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AC3BD" w14:textId="77777777" w:rsidR="00921924" w:rsidRPr="00965AA7" w:rsidRDefault="00921924" w:rsidP="00921924">
      <w:pPr>
        <w:pStyle w:val="ECCTabletext"/>
      </w:pPr>
    </w:p>
    <w:p w14:paraId="77CAF433" w14:textId="77777777" w:rsidR="00921924" w:rsidRPr="00965AA7" w:rsidRDefault="00921924" w:rsidP="00921924">
      <w:pPr>
        <w:pStyle w:val="ECCTabletext"/>
      </w:pPr>
    </w:p>
    <w:p w14:paraId="56451520" w14:textId="682224E1" w:rsidR="0094162D" w:rsidRPr="00323DAD" w:rsidRDefault="0094162D" w:rsidP="0094162D">
      <w:pPr>
        <w:pStyle w:val="Reporttitledescription"/>
        <w:rPr>
          <w:color w:val="auto"/>
        </w:rPr>
      </w:pPr>
      <w:r>
        <w:rPr>
          <w:color w:val="auto"/>
        </w:rPr>
        <w:fldChar w:fldCharType="begin">
          <w:ffData>
            <w:name w:val="Text7"/>
            <w:enabled/>
            <w:calcOnExit w:val="0"/>
            <w:textInput>
              <w:default w:val="Defining and Calculating Availability of Space in Cable Ducts"/>
            </w:textInput>
          </w:ffData>
        </w:fldChar>
      </w:r>
      <w:bookmarkStart w:id="0" w:name="Text7"/>
      <w:r>
        <w:rPr>
          <w:color w:val="auto"/>
        </w:rPr>
        <w:instrText xml:space="preserve"> FORMTEXT </w:instrText>
      </w:r>
      <w:r>
        <w:rPr>
          <w:color w:val="auto"/>
        </w:rPr>
      </w:r>
      <w:r>
        <w:rPr>
          <w:color w:val="auto"/>
        </w:rPr>
        <w:fldChar w:fldCharType="separate"/>
      </w:r>
      <w:r>
        <w:rPr>
          <w:noProof/>
          <w:color w:val="auto"/>
        </w:rPr>
        <w:t>Defining and Calculating Availability of Space in Cable Ducts</w:t>
      </w:r>
      <w:r>
        <w:rPr>
          <w:color w:val="auto"/>
        </w:rPr>
        <w:fldChar w:fldCharType="end"/>
      </w:r>
      <w:bookmarkEnd w:id="0"/>
    </w:p>
    <w:p w14:paraId="0B8FA520" w14:textId="00FD4F99" w:rsidR="00930439" w:rsidRPr="00965AA7" w:rsidRDefault="0027787F" w:rsidP="00921924">
      <w:pPr>
        <w:pStyle w:val="coverpageapprovedDDMMYY"/>
        <w:rPr>
          <w:lang w:val="en-GB"/>
        </w:rPr>
      </w:pPr>
      <w:r w:rsidRPr="00965AA7">
        <w:rPr>
          <w:noProof/>
          <w:lang w:val="en-GB" w:eastAsia="en-GB"/>
        </w:rPr>
        <mc:AlternateContent>
          <mc:Choice Requires="wpg">
            <w:drawing>
              <wp:anchor distT="0" distB="0" distL="114300" distR="114300" simplePos="0" relativeHeight="251658243" behindDoc="0" locked="1" layoutInCell="1" allowOverlap="1" wp14:anchorId="271975AC" wp14:editId="16C402D5">
                <wp:simplePos x="0" y="0"/>
                <wp:positionH relativeFrom="page">
                  <wp:posOffset>0</wp:posOffset>
                </wp:positionH>
                <wp:positionV relativeFrom="page">
                  <wp:posOffset>1440180</wp:posOffset>
                </wp:positionV>
                <wp:extent cx="7560000" cy="1627200"/>
                <wp:effectExtent l="0" t="0" r="3175" b="0"/>
                <wp:wrapTopAndBottom/>
                <wp:docPr id="15" name="Gruppieren 15"/>
                <wp:cNvGraphicFramePr/>
                <a:graphic xmlns:a="http://schemas.openxmlformats.org/drawingml/2006/main">
                  <a:graphicData uri="http://schemas.microsoft.com/office/word/2010/wordprocessingGroup">
                    <wpg:wgp>
                      <wpg:cNvGrpSpPr/>
                      <wpg:grpSpPr>
                        <a:xfrm>
                          <a:off x="0" y="0"/>
                          <a:ext cx="7560000" cy="1627200"/>
                          <a:chOff x="-1" y="0"/>
                          <a:chExt cx="7560635" cy="1628473"/>
                        </a:xfrm>
                      </wpg:grpSpPr>
                      <wps:wsp>
                        <wps:cNvPr id="14" name="Text Box 9"/>
                        <wps:cNvSpPr txBox="1">
                          <a:spLocks noChangeArrowheads="1"/>
                        </wps:cNvSpPr>
                        <wps:spPr bwMode="auto">
                          <a:xfrm>
                            <a:off x="-1" y="0"/>
                            <a:ext cx="7560635" cy="1628473"/>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A8D5B9" w14:textId="59492250" w:rsidR="00CF4E6A" w:rsidRPr="00F7440E" w:rsidRDefault="00CF4E6A" w:rsidP="00264464">
                              <w:pPr>
                                <w:pStyle w:val="coverpageECCReport"/>
                                <w:shd w:val="clear" w:color="auto" w:fill="auto"/>
                              </w:pPr>
                              <w:r w:rsidRPr="00264464">
                                <w:t xml:space="preserve">ECC Report </w:t>
                              </w:r>
                              <w:bookmarkStart w:id="1" w:name="Report_Number"/>
                              <w:r w:rsidR="00430F06">
                                <w:rPr>
                                  <w:rStyle w:val="IntenseReference"/>
                                </w:rPr>
                                <w:t>354</w:t>
                              </w:r>
                              <w:bookmarkEnd w:id="1"/>
                            </w:p>
                          </w:txbxContent>
                        </wps:txbx>
                        <wps:bodyPr rot="0" vert="horz" wrap="square" lIns="2880000" tIns="540000" rIns="91440" bIns="45720" anchor="t" anchorCtr="0" upright="1">
                          <a:noAutofit/>
                        </wps:bodyPr>
                      </wps:wsp>
                      <wpg:grpSp>
                        <wpg:cNvPr id="8" name="Group 18"/>
                        <wpg:cNvGrpSpPr>
                          <a:grpSpLocks/>
                        </wpg:cNvGrpSpPr>
                        <wpg:grpSpPr bwMode="auto">
                          <a:xfrm>
                            <a:off x="828136" y="34505"/>
                            <a:ext cx="1703705" cy="1564640"/>
                            <a:chOff x="431" y="2744"/>
                            <a:chExt cx="2683" cy="2464"/>
                          </a:xfrm>
                        </wpg:grpSpPr>
                        <wps:wsp>
                          <wps:cNvPr id="9" name="Line 11"/>
                          <wps:cNvCnPr/>
                          <wps:spPr bwMode="auto">
                            <a:xfrm rot="2700000">
                              <a:off x="1265"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0" name="Line 12"/>
                          <wps:cNvCnPr/>
                          <wps:spPr bwMode="auto">
                            <a:xfrm rot="2700000" flipH="1">
                              <a:off x="574"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1" name="Line 13"/>
                          <wps:cNvCnPr/>
                          <wps:spPr bwMode="auto">
                            <a:xfrm rot="2700000" flipH="1">
                              <a:off x="2352"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2" name="Line 14"/>
                          <wps:cNvCnPr/>
                          <wps:spPr bwMode="auto">
                            <a:xfrm rot="2700000" flipH="1">
                              <a:off x="1566"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3" name="Line 15"/>
                          <wps:cNvCnPr/>
                          <wps:spPr bwMode="auto">
                            <a:xfrm>
                              <a:off x="1797" y="2744"/>
                              <a:ext cx="1" cy="2340"/>
                            </a:xfrm>
                            <a:prstGeom prst="line">
                              <a:avLst/>
                            </a:prstGeom>
                            <a:noFill/>
                            <a:ln w="196850">
                              <a:solidFill>
                                <a:srgbClr val="887E6E"/>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w14:anchorId="271975AC" id="Gruppieren 15" o:spid="_x0000_s1026" style="position:absolute;left:0;text-align:left;margin-left:0;margin-top:113.4pt;width:595.3pt;height:128.15pt;z-index:251658243;mso-position-horizontal-relative:page;mso-position-vertical-relative:page;mso-width-relative:margin;mso-height-relative:margin" coordorigin="" coordsize="75606,1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">
                <v:shapetype id="_x0000_t202" coordsize="21600,21600" o:spt="202" path="m,l,21600r21600,l21600,xe">
                  <v:stroke joinstyle="miter"/>
                  <v:path gradientshapeok="t" o:connecttype="rect"/>
                </v:shapetype>
                <v:shape id="Text Box 9" o:spid="_x0000_s1027" type="#_x0000_t202" style="position:absolute;width:75606;height:16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" fillcolor="#887e6e" stroked="f">
                  <v:textbox inset="80mm,15mm">
                    <w:txbxContent>
                      <w:p w14:paraId="01A8D5B9" w14:textId="59492250" w:rsidR="00CF4E6A" w:rsidRPr="00F7440E" w:rsidRDefault="00CF4E6A" w:rsidP="00264464">
                        <w:pPr>
                          <w:pStyle w:val="coverpageECCReport"/>
                          <w:shd w:val="clear" w:color="auto" w:fill="auto"/>
                        </w:pPr>
                        <w:r w:rsidRPr="00264464">
                          <w:t xml:space="preserve">ECC Report </w:t>
                        </w:r>
                        <w:bookmarkStart w:id="2" w:name="Report_Number"/>
                        <w:r w:rsidR="00430F06">
                          <w:rPr>
                            <w:rStyle w:val="IntenseReference"/>
                          </w:rPr>
                          <w:t>354</w:t>
                        </w:r>
                        <w:bookmarkEnd w:id="2"/>
                      </w:p>
                    </w:txbxContent>
                  </v:textbox>
                </v:shape>
                <v:group id="Group 18" o:spid="_x0000_s1028" style="position:absolute;left:8281;top:345;width:17037;height:15646" coordorigin="431,2744" coordsize="2683,2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Line 11" o:spid="_x0000_s1029" style="position:absolute;rotation:45;visibility:visible;mso-wrap-style:square" from="1265,2646" to="1279,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" strokecolor="#d2232a" strokeweight="15pt"/>
                  <v:line id="Line 12" o:spid="_x0000_s1030" style="position:absolute;rotation:-45;flip:x;visibility:visible;mso-wrap-style:square" from="574,4478" to="2005,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" strokecolor="#d2232a" strokeweight="15pt"/>
                  <v:line id="Line 13" o:spid="_x0000_s1031" style="position:absolute;rotation:-45;flip:x;visibility:visible;mso-wrap-style:square" from="2352,3653" to="2353,5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" strokecolor="white" strokeweight="15pt"/>
                  <v:line id="Line 14" o:spid="_x0000_s1032" style="position:absolute;rotation:-45;flip:x;visibility:visible;mso-wrap-style:square" from="1566,3520" to="3114,3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" strokecolor="white" strokeweight="15pt"/>
                  <v:line id="Line 15" o:spid="_x0000_s1033" style="position:absolute;visibility:visible;mso-wrap-style:square" from="1797,2744" to="1798,5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" strokecolor="#887e6e" strokeweight="15.5pt"/>
                </v:group>
                <w10:wrap type="topAndBottom" anchorx="page" anchory="page"/>
                <w10:anchorlock/>
              </v:group>
            </w:pict>
          </mc:Fallback>
        </mc:AlternateContent>
      </w:r>
      <w:r w:rsidR="00BE54FC">
        <w:rPr>
          <w:lang w:val="en-GB"/>
        </w:rPr>
        <w:fldChar w:fldCharType="begin">
          <w:ffData>
            <w:name w:val="Text8"/>
            <w:enabled/>
            <w:calcOnExit w:val="0"/>
            <w:textInput>
              <w:default w:val="approved 28 November 2023"/>
            </w:textInput>
          </w:ffData>
        </w:fldChar>
      </w:r>
      <w:r w:rsidR="00BE54FC">
        <w:rPr>
          <w:lang w:val="en-GB"/>
        </w:rPr>
        <w:instrText xml:space="preserve"> </w:instrText>
      </w:r>
      <w:bookmarkStart w:id="3" w:name="Text8"/>
      <w:r w:rsidR="00BE54FC">
        <w:rPr>
          <w:lang w:val="en-GB"/>
        </w:rPr>
        <w:instrText xml:space="preserve">FORMTEXT </w:instrText>
      </w:r>
      <w:r w:rsidR="00BE54FC">
        <w:rPr>
          <w:lang w:val="en-GB"/>
        </w:rPr>
      </w:r>
      <w:r w:rsidR="00BE54FC">
        <w:rPr>
          <w:lang w:val="en-GB"/>
        </w:rPr>
        <w:fldChar w:fldCharType="separate"/>
      </w:r>
      <w:r w:rsidR="00BE54FC">
        <w:rPr>
          <w:noProof/>
          <w:lang w:val="en-GB"/>
        </w:rPr>
        <w:t>approved 28 November 2023</w:t>
      </w:r>
      <w:r w:rsidR="00BE54FC">
        <w:rPr>
          <w:lang w:val="en-GB"/>
        </w:rPr>
        <w:fldChar w:fldCharType="end"/>
      </w:r>
      <w:bookmarkEnd w:id="3"/>
    </w:p>
    <w:p w14:paraId="3DDF4098" w14:textId="33EF718E" w:rsidR="00DF666D" w:rsidRDefault="00DF666D" w:rsidP="00673A9B">
      <w:pPr>
        <w:pStyle w:val="coverpagelastupdatedDDMMYY"/>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p w14:paraId="38884E40" w14:textId="77777777" w:rsidR="000E6D2C" w:rsidRPr="00965AA7" w:rsidRDefault="000E6D2C" w:rsidP="005B7A1A">
      <w:pPr>
        <w:pStyle w:val="ECCHLboldanditalics"/>
      </w:pPr>
    </w:p>
    <w:p w14:paraId="59DF87DA" w14:textId="059CA15D" w:rsidR="00A20E12" w:rsidRPr="00965AA7" w:rsidRDefault="00A20E12" w:rsidP="004D14BE">
      <w:pPr>
        <w:tabs>
          <w:tab w:val="left" w:pos="340"/>
        </w:tabs>
        <w:rPr>
          <w:rStyle w:val="ECCParagraph"/>
        </w:rPr>
      </w:pPr>
    </w:p>
    <w:p w14:paraId="3DBD1396" w14:textId="75F14F13" w:rsidR="008A54FC" w:rsidRPr="00965AA7" w:rsidRDefault="008A54FC" w:rsidP="009465E0">
      <w:pPr>
        <w:pStyle w:val="Heading1"/>
        <w:rPr>
          <w:lang w:val="en-GB"/>
        </w:rPr>
      </w:pPr>
      <w:bookmarkStart w:id="4" w:name="_Toc380056496"/>
      <w:bookmarkStart w:id="5" w:name="_Toc380059747"/>
      <w:bookmarkStart w:id="6" w:name="_Toc380059784"/>
      <w:bookmarkStart w:id="7" w:name="_Toc396153635"/>
      <w:bookmarkStart w:id="8" w:name="_Toc396383862"/>
      <w:bookmarkStart w:id="9" w:name="_Toc396917295"/>
      <w:bookmarkStart w:id="10" w:name="_Toc396917344"/>
      <w:bookmarkStart w:id="11" w:name="_Toc396917406"/>
      <w:bookmarkStart w:id="12" w:name="_Toc396917459"/>
      <w:bookmarkStart w:id="13" w:name="_Toc396917626"/>
      <w:bookmarkStart w:id="14" w:name="_Toc396917641"/>
      <w:bookmarkStart w:id="15" w:name="_Toc396917746"/>
      <w:bookmarkStart w:id="16" w:name="_Toc152324099"/>
      <w:r w:rsidRPr="00965AA7">
        <w:rPr>
          <w:lang w:val="en-GB"/>
        </w:rPr>
        <w:lastRenderedPageBreak/>
        <w:t>Executive summary</w:t>
      </w:r>
      <w:bookmarkEnd w:id="4"/>
      <w:bookmarkEnd w:id="5"/>
      <w:bookmarkEnd w:id="6"/>
      <w:bookmarkEnd w:id="7"/>
      <w:bookmarkEnd w:id="8"/>
      <w:bookmarkEnd w:id="9"/>
      <w:bookmarkEnd w:id="10"/>
      <w:bookmarkEnd w:id="11"/>
      <w:bookmarkEnd w:id="12"/>
      <w:bookmarkEnd w:id="13"/>
      <w:bookmarkEnd w:id="14"/>
      <w:bookmarkEnd w:id="15"/>
      <w:bookmarkEnd w:id="16"/>
    </w:p>
    <w:p w14:paraId="1A766E5F" w14:textId="70A9CA04" w:rsidR="00343580" w:rsidRDefault="00343580" w:rsidP="00343580">
      <w:pPr>
        <w:rPr>
          <w:rStyle w:val="ECCParagraph"/>
        </w:rPr>
      </w:pPr>
      <w:r>
        <w:rPr>
          <w:rStyle w:val="ECCParagraph"/>
        </w:rPr>
        <w:t>Th</w:t>
      </w:r>
      <w:r w:rsidR="00430F06">
        <w:rPr>
          <w:rStyle w:val="ECCParagraph"/>
        </w:rPr>
        <w:t>is Report</w:t>
      </w:r>
      <w:r>
        <w:rPr>
          <w:rStyle w:val="ECCParagraph"/>
        </w:rPr>
        <w:t xml:space="preserve"> provides an overview of </w:t>
      </w:r>
      <w:r w:rsidRPr="00965AA7">
        <w:t>current practices</w:t>
      </w:r>
      <w:r>
        <w:t xml:space="preserve"> in CEPT countries regarding the determination of availability of space, </w:t>
      </w:r>
      <w:r w:rsidRPr="00965AA7">
        <w:t>calculation methods and other aspects relevant to the shared use of ducts</w:t>
      </w:r>
      <w:r>
        <w:t xml:space="preserve">, which can </w:t>
      </w:r>
      <w:r w:rsidRPr="00965AA7">
        <w:t>become a reference for other countries in case of similar regulation implementation</w:t>
      </w:r>
      <w:r>
        <w:t>.</w:t>
      </w:r>
    </w:p>
    <w:p w14:paraId="4C74F160" w14:textId="77777777" w:rsidR="00343580" w:rsidRDefault="00343580" w:rsidP="00343580">
      <w:pPr>
        <w:rPr>
          <w:rStyle w:val="ECCParagraph"/>
        </w:rPr>
      </w:pPr>
      <w:r>
        <w:rPr>
          <w:rStyle w:val="ECCParagraph"/>
        </w:rPr>
        <w:t xml:space="preserve">While all respondents answered that access to ducts is regulated in their countries, only half regulate the subduct use </w:t>
      </w:r>
      <w:r w:rsidRPr="0025313C">
        <w:rPr>
          <w:rStyle w:val="ECCParagraph"/>
        </w:rPr>
        <w:t>for underground cable installation</w:t>
      </w:r>
      <w:r>
        <w:rPr>
          <w:rStyle w:val="ECCParagraph"/>
        </w:rPr>
        <w:t xml:space="preserve">. Furthermore, </w:t>
      </w:r>
      <w:r w:rsidRPr="0093060E">
        <w:rPr>
          <w:rStyle w:val="ECCParagraph"/>
        </w:rPr>
        <w:t>the number of cables and their diameter in underground cable duct for network planning and construction is</w:t>
      </w:r>
      <w:r>
        <w:rPr>
          <w:rStyle w:val="ECCParagraph"/>
        </w:rPr>
        <w:t xml:space="preserve"> not regulated in the majority of the replying countries.</w:t>
      </w:r>
    </w:p>
    <w:p w14:paraId="3D5CD8ED" w14:textId="77777777" w:rsidR="00343580" w:rsidRDefault="00343580" w:rsidP="00343580">
      <w:pPr>
        <w:rPr>
          <w:rStyle w:val="ECCParagraph"/>
        </w:rPr>
      </w:pPr>
      <w:r>
        <w:rPr>
          <w:rStyle w:val="ECCParagraph"/>
        </w:rPr>
        <w:t>Although the methods used to d</w:t>
      </w:r>
      <w:r w:rsidRPr="00910018">
        <w:rPr>
          <w:rStyle w:val="ECCParagraph"/>
        </w:rPr>
        <w:t xml:space="preserve">etermine </w:t>
      </w:r>
      <w:r>
        <w:rPr>
          <w:rStyle w:val="ECCParagraph"/>
        </w:rPr>
        <w:t>the a</w:t>
      </w:r>
      <w:r w:rsidRPr="00910018">
        <w:rPr>
          <w:rStyle w:val="ECCParagraph"/>
        </w:rPr>
        <w:t>vailability of space in ducts</w:t>
      </w:r>
      <w:r>
        <w:rPr>
          <w:rStyle w:val="ECCParagraph"/>
        </w:rPr>
        <w:t xml:space="preserve"> vary between CEPT countries, including formulae, guidelines, case-by-case assessment, and ordinance, they are similar. The </w:t>
      </w:r>
      <w:r w:rsidRPr="005B0500">
        <w:rPr>
          <w:rStyle w:val="ECCParagraph"/>
        </w:rPr>
        <w:t xml:space="preserve">requirements for shared use of </w:t>
      </w:r>
      <w:r>
        <w:rPr>
          <w:rStyle w:val="ECCParagraph"/>
        </w:rPr>
        <w:t xml:space="preserve">underground cable </w:t>
      </w:r>
      <w:r w:rsidRPr="005B0500">
        <w:rPr>
          <w:rStyle w:val="ECCParagraph"/>
        </w:rPr>
        <w:t>ducts</w:t>
      </w:r>
      <w:r>
        <w:rPr>
          <w:rStyle w:val="ECCParagraph"/>
        </w:rPr>
        <w:t xml:space="preserve"> also vary between symmetrical, asymmetrical, and a combination of both. </w:t>
      </w:r>
    </w:p>
    <w:p w14:paraId="2DFAC8E7" w14:textId="453E7622" w:rsidR="00343580" w:rsidRDefault="00343580" w:rsidP="00343580">
      <w:pPr>
        <w:rPr>
          <w:rStyle w:val="ECCParagraph"/>
        </w:rPr>
      </w:pPr>
      <w:r>
        <w:t xml:space="preserve">Based on the responses to the questionnaire, the provisions </w:t>
      </w:r>
      <w:r w:rsidRPr="00687D3E">
        <w:t xml:space="preserve">of Directive 2014/61/EU </w:t>
      </w:r>
      <w:r w:rsidR="00430F06">
        <w:fldChar w:fldCharType="begin"/>
      </w:r>
      <w:r w:rsidR="00430F06">
        <w:instrText xml:space="preserve"> REF _Ref138938707 \r \h </w:instrText>
      </w:r>
      <w:r w:rsidR="00430F06">
        <w:fldChar w:fldCharType="separate"/>
      </w:r>
      <w:r w:rsidR="00430F06">
        <w:t>[1]</w:t>
      </w:r>
      <w:r w:rsidR="00430F06">
        <w:fldChar w:fldCharType="end"/>
      </w:r>
      <w:r w:rsidRPr="00687D3E">
        <w:t xml:space="preserve"> </w:t>
      </w:r>
      <w:r>
        <w:t xml:space="preserve">establishing minimum requirements relating to civil works and access to physical infrastructure seem to have been </w:t>
      </w:r>
      <w:r w:rsidRPr="00687D3E">
        <w:t xml:space="preserve">transposed in </w:t>
      </w:r>
      <w:r w:rsidR="007D6F7F">
        <w:t xml:space="preserve">most of the CEPT countries </w:t>
      </w:r>
      <w:r w:rsidRPr="00687D3E">
        <w:t>into national legislation</w:t>
      </w:r>
      <w:r>
        <w:t xml:space="preserve">. This </w:t>
      </w:r>
      <w:r w:rsidR="0010793E" w:rsidRPr="0010793E">
        <w:t xml:space="preserve">and sectoral regulation (EECC) </w:t>
      </w:r>
      <w:r>
        <w:t xml:space="preserve">should inter alia enable an efficient deployment of new physical infrastructure and reduce the cost </w:t>
      </w:r>
      <w:r w:rsidRPr="00267EA0">
        <w:rPr>
          <w:rStyle w:val="ECCParagraph"/>
        </w:rPr>
        <w:t>of deploying high-speed electronic communications networks</w:t>
      </w:r>
      <w:r>
        <w:rPr>
          <w:rStyle w:val="ECCParagraph"/>
        </w:rPr>
        <w:t>.</w:t>
      </w:r>
    </w:p>
    <w:p w14:paraId="08FA005E" w14:textId="3890F5BD" w:rsidR="00343580" w:rsidRDefault="00343580" w:rsidP="00343580">
      <w:pPr>
        <w:rPr>
          <w:rStyle w:val="ECCParagraph"/>
        </w:rPr>
      </w:pPr>
      <w:r>
        <w:rPr>
          <w:rStyle w:val="ECCParagraph"/>
        </w:rPr>
        <w:t xml:space="preserve">A more consistent approach </w:t>
      </w:r>
      <w:r>
        <w:t xml:space="preserve">regarding the determination of availability of space, </w:t>
      </w:r>
      <w:r w:rsidRPr="00965AA7">
        <w:t>calculation methods and other aspects relevant to the shared use of ducts</w:t>
      </w:r>
      <w:r>
        <w:rPr>
          <w:rStyle w:val="ECCParagraph"/>
        </w:rPr>
        <w:t xml:space="preserve"> could be envisaged in the future.</w:t>
      </w:r>
    </w:p>
    <w:p w14:paraId="6345580A" w14:textId="77777777" w:rsidR="00757F24" w:rsidRPr="00965AA7" w:rsidRDefault="00757F24" w:rsidP="004D14BE">
      <w:pPr>
        <w:tabs>
          <w:tab w:val="left" w:pos="340"/>
        </w:tabs>
        <w:rPr>
          <w:rStyle w:val="ECCParagraph"/>
        </w:rPr>
      </w:pPr>
    </w:p>
    <w:p w14:paraId="5CE11606" w14:textId="77777777" w:rsidR="00F77680" w:rsidRPr="00965AA7" w:rsidRDefault="00F77680" w:rsidP="004D14BE">
      <w:pPr>
        <w:tabs>
          <w:tab w:val="left" w:pos="340"/>
        </w:tabs>
        <w:rPr>
          <w:rStyle w:val="ECCParagraph"/>
        </w:rPr>
      </w:pPr>
      <w:r w:rsidRPr="00965AA7">
        <w:rPr>
          <w:rStyle w:val="ECCParagraph"/>
        </w:rPr>
        <w:br w:type="page"/>
      </w:r>
    </w:p>
    <w:p w14:paraId="4216C4EA" w14:textId="77777777" w:rsidR="00F77680" w:rsidRPr="00965AA7" w:rsidRDefault="00F77680" w:rsidP="00E2303A">
      <w:pPr>
        <w:pStyle w:val="coverpageTableofContent"/>
        <w:rPr>
          <w:lang w:val="en-GB"/>
        </w:rPr>
      </w:pPr>
    </w:p>
    <w:p w14:paraId="7E8D0B96" w14:textId="4AA0D9D4" w:rsidR="008A54FC" w:rsidRPr="00965AA7" w:rsidRDefault="005C5A96" w:rsidP="00E2303A">
      <w:pPr>
        <w:pStyle w:val="coverpageTableofContent"/>
        <w:rPr>
          <w:noProof w:val="0"/>
          <w:lang w:val="en-GB"/>
        </w:rPr>
      </w:pPr>
      <w:r w:rsidRPr="00965AA7">
        <w:rPr>
          <w:lang w:val="en-GB" w:eastAsia="en-GB"/>
        </w:rPr>
        <mc:AlternateContent>
          <mc:Choice Requires="wps">
            <w:drawing>
              <wp:anchor distT="0" distB="0" distL="114300" distR="114300" simplePos="0" relativeHeight="251658240" behindDoc="1" locked="1" layoutInCell="1" allowOverlap="1" wp14:anchorId="3E58B5F3" wp14:editId="6C490856">
                <wp:simplePos x="0" y="0"/>
                <wp:positionH relativeFrom="page">
                  <wp:posOffset>0</wp:posOffset>
                </wp:positionH>
                <wp:positionV relativeFrom="page">
                  <wp:posOffset>900430</wp:posOffset>
                </wp:positionV>
                <wp:extent cx="7585200" cy="716400"/>
                <wp:effectExtent l="0" t="0" r="0" b="762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5200" cy="71640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1961FE" w14:textId="77777777" w:rsidR="00CF4E6A" w:rsidRPr="005C5A96" w:rsidRDefault="00CF4E6A" w:rsidP="005C5A96">
                            <w:pPr>
                              <w:pStyle w:val="coverpageTableofContent"/>
                            </w:pPr>
                          </w:p>
                          <w:p w14:paraId="6CD126E3" w14:textId="77777777" w:rsidR="00CF4E6A" w:rsidRDefault="00CF4E6A" w:rsidP="00E2303A">
                            <w:pPr>
                              <w:pStyle w:val="coverpageTableofContent"/>
                            </w:pPr>
                          </w:p>
                          <w:p w14:paraId="2ECDB599" w14:textId="77777777" w:rsidR="00CF4E6A" w:rsidRPr="003226D8" w:rsidRDefault="00CF4E6A" w:rsidP="004930E1">
                            <w:pPr>
                              <w:rPr>
                                <w:rStyle w:val="ECCParagraph"/>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58B5F3" id="Rectangle 21" o:spid="_x0000_s1034" style="position:absolute;left:0;text-align:left;margin-left:0;margin-top:70.9pt;width:597.25pt;height:56.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" fillcolor="#b0a696" stroked="f">
                <v:textbox>
                  <w:txbxContent>
                    <w:p w14:paraId="541961FE" w14:textId="77777777" w:rsidR="00CF4E6A" w:rsidRPr="005C5A96" w:rsidRDefault="00CF4E6A" w:rsidP="005C5A96">
                      <w:pPr>
                        <w:pStyle w:val="coverpageTableofContent"/>
                      </w:pPr>
                    </w:p>
                    <w:p w14:paraId="6CD126E3" w14:textId="77777777" w:rsidR="00CF4E6A" w:rsidRDefault="00CF4E6A" w:rsidP="00E2303A">
                      <w:pPr>
                        <w:pStyle w:val="coverpageTableofContent"/>
                      </w:pPr>
                    </w:p>
                    <w:p w14:paraId="2ECDB599" w14:textId="77777777" w:rsidR="00CF4E6A" w:rsidRPr="003226D8" w:rsidRDefault="00CF4E6A" w:rsidP="004930E1">
                      <w:pPr>
                        <w:rPr>
                          <w:rStyle w:val="ECCParagraph"/>
                        </w:rPr>
                      </w:pPr>
                    </w:p>
                  </w:txbxContent>
                </v:textbox>
                <w10:wrap anchorx="page" anchory="page"/>
                <w10:anchorlock/>
              </v:rect>
            </w:pict>
          </mc:Fallback>
        </mc:AlternateContent>
      </w:r>
      <w:r w:rsidR="00E059C5" w:rsidRPr="00965AA7">
        <w:rPr>
          <w:noProof w:val="0"/>
          <w:lang w:val="en-GB"/>
        </w:rPr>
        <w:t>T</w:t>
      </w:r>
      <w:r w:rsidR="00763BA3" w:rsidRPr="00965AA7">
        <w:rPr>
          <w:noProof w:val="0"/>
          <w:lang w:val="en-GB"/>
        </w:rPr>
        <w:t>ABLE OF CONTENTS</w:t>
      </w:r>
    </w:p>
    <w:p w14:paraId="04027DBF" w14:textId="77777777" w:rsidR="00067793" w:rsidRPr="00965AA7" w:rsidRDefault="00067793" w:rsidP="00AC2686">
      <w:pPr>
        <w:pStyle w:val="coverpageTableofContent"/>
        <w:rPr>
          <w:noProof w:val="0"/>
          <w:lang w:val="en-GB"/>
        </w:rPr>
      </w:pPr>
    </w:p>
    <w:sdt>
      <w:sdtPr>
        <w:rPr>
          <w:rStyle w:val="ECCParagraph"/>
          <w:b w:val="0"/>
          <w:szCs w:val="22"/>
        </w:rPr>
        <w:id w:val="-1998710737"/>
        <w:docPartObj>
          <w:docPartGallery w:val="Table of Contents"/>
          <w:docPartUnique/>
        </w:docPartObj>
      </w:sdtPr>
      <w:sdtEndPr>
        <w:rPr>
          <w:rStyle w:val="ECCParagraph"/>
        </w:rPr>
      </w:sdtEndPr>
      <w:sdtContent>
        <w:p w14:paraId="772B332E" w14:textId="512E99A6" w:rsidR="00BD3556" w:rsidRDefault="00D027E7">
          <w:pPr>
            <w:pStyle w:val="TOC1"/>
            <w:rPr>
              <w:rFonts w:asciiTheme="minorHAnsi" w:eastAsiaTheme="minorEastAsia" w:hAnsiTheme="minorHAnsi" w:cstheme="minorBidi"/>
              <w:b w:val="0"/>
              <w:noProof/>
              <w:kern w:val="2"/>
              <w:sz w:val="22"/>
              <w:szCs w:val="22"/>
              <w:lang w:val="en-DK" w:eastAsia="en-DK"/>
              <w14:ligatures w14:val="standardContextual"/>
            </w:rPr>
          </w:pPr>
          <w:r w:rsidRPr="00965AA7">
            <w:rPr>
              <w:rStyle w:val="ECCParagraph"/>
              <w:b w:val="0"/>
              <w:szCs w:val="22"/>
            </w:rPr>
            <w:fldChar w:fldCharType="begin"/>
          </w:r>
          <w:r w:rsidRPr="00965AA7">
            <w:rPr>
              <w:rStyle w:val="ECCParagraph"/>
            </w:rPr>
            <w:instrText xml:space="preserve"> TOC \o "1-4" \h \z \u </w:instrText>
          </w:r>
          <w:r w:rsidRPr="00965AA7">
            <w:rPr>
              <w:rStyle w:val="ECCParagraph"/>
              <w:b w:val="0"/>
              <w:szCs w:val="22"/>
            </w:rPr>
            <w:fldChar w:fldCharType="separate"/>
          </w:r>
          <w:hyperlink w:anchor="_Toc152324099" w:history="1">
            <w:r w:rsidR="00BD3556" w:rsidRPr="00F2415D">
              <w:rPr>
                <w:rStyle w:val="Hyperlink"/>
                <w:noProof/>
              </w:rPr>
              <w:t>0</w:t>
            </w:r>
            <w:r w:rsidR="00BD3556">
              <w:rPr>
                <w:rFonts w:asciiTheme="minorHAnsi" w:eastAsiaTheme="minorEastAsia" w:hAnsiTheme="minorHAnsi" w:cstheme="minorBidi"/>
                <w:b w:val="0"/>
                <w:noProof/>
                <w:kern w:val="2"/>
                <w:sz w:val="22"/>
                <w:szCs w:val="22"/>
                <w:lang w:val="en-DK" w:eastAsia="en-DK"/>
                <w14:ligatures w14:val="standardContextual"/>
              </w:rPr>
              <w:tab/>
            </w:r>
            <w:r w:rsidR="00BD3556" w:rsidRPr="00F2415D">
              <w:rPr>
                <w:rStyle w:val="Hyperlink"/>
                <w:noProof/>
              </w:rPr>
              <w:t>Executive summary</w:t>
            </w:r>
            <w:r w:rsidR="00BD3556">
              <w:rPr>
                <w:noProof/>
                <w:webHidden/>
              </w:rPr>
              <w:tab/>
            </w:r>
            <w:r w:rsidR="00BD3556">
              <w:rPr>
                <w:noProof/>
                <w:webHidden/>
              </w:rPr>
              <w:fldChar w:fldCharType="begin"/>
            </w:r>
            <w:r w:rsidR="00BD3556">
              <w:rPr>
                <w:noProof/>
                <w:webHidden/>
              </w:rPr>
              <w:instrText xml:space="preserve"> PAGEREF _Toc152324099 \h </w:instrText>
            </w:r>
            <w:r w:rsidR="00BD3556">
              <w:rPr>
                <w:noProof/>
                <w:webHidden/>
              </w:rPr>
            </w:r>
            <w:r w:rsidR="00BD3556">
              <w:rPr>
                <w:noProof/>
                <w:webHidden/>
              </w:rPr>
              <w:fldChar w:fldCharType="separate"/>
            </w:r>
            <w:r w:rsidR="00BD3556">
              <w:rPr>
                <w:noProof/>
                <w:webHidden/>
              </w:rPr>
              <w:t>2</w:t>
            </w:r>
            <w:r w:rsidR="00BD3556">
              <w:rPr>
                <w:noProof/>
                <w:webHidden/>
              </w:rPr>
              <w:fldChar w:fldCharType="end"/>
            </w:r>
          </w:hyperlink>
        </w:p>
        <w:p w14:paraId="4F576E03" w14:textId="1853A02E" w:rsidR="00BD3556" w:rsidRDefault="00C24FF4">
          <w:pPr>
            <w:pStyle w:val="TOC1"/>
            <w:rPr>
              <w:rFonts w:asciiTheme="minorHAnsi" w:eastAsiaTheme="minorEastAsia" w:hAnsiTheme="minorHAnsi" w:cstheme="minorBidi"/>
              <w:b w:val="0"/>
              <w:noProof/>
              <w:kern w:val="2"/>
              <w:sz w:val="22"/>
              <w:szCs w:val="22"/>
              <w:lang w:val="en-DK" w:eastAsia="en-DK"/>
              <w14:ligatures w14:val="standardContextual"/>
            </w:rPr>
          </w:pPr>
          <w:hyperlink w:anchor="_Toc152324100" w:history="1">
            <w:r w:rsidR="00BD3556" w:rsidRPr="00F2415D">
              <w:rPr>
                <w:rStyle w:val="Hyperlink"/>
                <w:noProof/>
              </w:rPr>
              <w:t>1</w:t>
            </w:r>
            <w:r w:rsidR="00BD3556">
              <w:rPr>
                <w:rFonts w:asciiTheme="minorHAnsi" w:eastAsiaTheme="minorEastAsia" w:hAnsiTheme="minorHAnsi" w:cstheme="minorBidi"/>
                <w:b w:val="0"/>
                <w:noProof/>
                <w:kern w:val="2"/>
                <w:sz w:val="22"/>
                <w:szCs w:val="22"/>
                <w:lang w:val="en-DK" w:eastAsia="en-DK"/>
                <w14:ligatures w14:val="standardContextual"/>
              </w:rPr>
              <w:tab/>
            </w:r>
            <w:r w:rsidR="00BD3556" w:rsidRPr="00F2415D">
              <w:rPr>
                <w:rStyle w:val="Hyperlink"/>
                <w:noProof/>
              </w:rPr>
              <w:t>Introduction</w:t>
            </w:r>
            <w:r w:rsidR="00BD3556">
              <w:rPr>
                <w:noProof/>
                <w:webHidden/>
              </w:rPr>
              <w:tab/>
            </w:r>
            <w:r w:rsidR="00BD3556">
              <w:rPr>
                <w:noProof/>
                <w:webHidden/>
              </w:rPr>
              <w:fldChar w:fldCharType="begin"/>
            </w:r>
            <w:r w:rsidR="00BD3556">
              <w:rPr>
                <w:noProof/>
                <w:webHidden/>
              </w:rPr>
              <w:instrText xml:space="preserve"> PAGEREF _Toc152324100 \h </w:instrText>
            </w:r>
            <w:r w:rsidR="00BD3556">
              <w:rPr>
                <w:noProof/>
                <w:webHidden/>
              </w:rPr>
            </w:r>
            <w:r w:rsidR="00BD3556">
              <w:rPr>
                <w:noProof/>
                <w:webHidden/>
              </w:rPr>
              <w:fldChar w:fldCharType="separate"/>
            </w:r>
            <w:r w:rsidR="00BD3556">
              <w:rPr>
                <w:noProof/>
                <w:webHidden/>
              </w:rPr>
              <w:t>5</w:t>
            </w:r>
            <w:r w:rsidR="00BD3556">
              <w:rPr>
                <w:noProof/>
                <w:webHidden/>
              </w:rPr>
              <w:fldChar w:fldCharType="end"/>
            </w:r>
          </w:hyperlink>
        </w:p>
        <w:p w14:paraId="68243E22" w14:textId="6B6394C2" w:rsidR="00BD3556" w:rsidRDefault="00C24FF4">
          <w:pPr>
            <w:pStyle w:val="TOC1"/>
            <w:rPr>
              <w:rFonts w:asciiTheme="minorHAnsi" w:eastAsiaTheme="minorEastAsia" w:hAnsiTheme="minorHAnsi" w:cstheme="minorBidi"/>
              <w:b w:val="0"/>
              <w:noProof/>
              <w:kern w:val="2"/>
              <w:sz w:val="22"/>
              <w:szCs w:val="22"/>
              <w:lang w:val="en-DK" w:eastAsia="en-DK"/>
              <w14:ligatures w14:val="standardContextual"/>
            </w:rPr>
          </w:pPr>
          <w:hyperlink w:anchor="_Toc152324101" w:history="1">
            <w:r w:rsidR="00BD3556" w:rsidRPr="00F2415D">
              <w:rPr>
                <w:rStyle w:val="Hyperlink"/>
                <w:noProof/>
              </w:rPr>
              <w:t>2</w:t>
            </w:r>
            <w:r w:rsidR="00BD3556">
              <w:rPr>
                <w:rFonts w:asciiTheme="minorHAnsi" w:eastAsiaTheme="minorEastAsia" w:hAnsiTheme="minorHAnsi" w:cstheme="minorBidi"/>
                <w:b w:val="0"/>
                <w:noProof/>
                <w:kern w:val="2"/>
                <w:sz w:val="22"/>
                <w:szCs w:val="22"/>
                <w:lang w:val="en-DK" w:eastAsia="en-DK"/>
                <w14:ligatures w14:val="standardContextual"/>
              </w:rPr>
              <w:tab/>
            </w:r>
            <w:r w:rsidR="00BD3556" w:rsidRPr="00F2415D">
              <w:rPr>
                <w:rStyle w:val="Hyperlink"/>
                <w:noProof/>
              </w:rPr>
              <w:t>Definitions</w:t>
            </w:r>
            <w:r w:rsidR="00BD3556">
              <w:rPr>
                <w:noProof/>
                <w:webHidden/>
              </w:rPr>
              <w:tab/>
            </w:r>
            <w:r w:rsidR="00BD3556">
              <w:rPr>
                <w:noProof/>
                <w:webHidden/>
              </w:rPr>
              <w:fldChar w:fldCharType="begin"/>
            </w:r>
            <w:r w:rsidR="00BD3556">
              <w:rPr>
                <w:noProof/>
                <w:webHidden/>
              </w:rPr>
              <w:instrText xml:space="preserve"> PAGEREF _Toc152324101 \h </w:instrText>
            </w:r>
            <w:r w:rsidR="00BD3556">
              <w:rPr>
                <w:noProof/>
                <w:webHidden/>
              </w:rPr>
            </w:r>
            <w:r w:rsidR="00BD3556">
              <w:rPr>
                <w:noProof/>
                <w:webHidden/>
              </w:rPr>
              <w:fldChar w:fldCharType="separate"/>
            </w:r>
            <w:r w:rsidR="00BD3556">
              <w:rPr>
                <w:noProof/>
                <w:webHidden/>
              </w:rPr>
              <w:t>6</w:t>
            </w:r>
            <w:r w:rsidR="00BD3556">
              <w:rPr>
                <w:noProof/>
                <w:webHidden/>
              </w:rPr>
              <w:fldChar w:fldCharType="end"/>
            </w:r>
          </w:hyperlink>
        </w:p>
        <w:p w14:paraId="51707E69" w14:textId="2F1AFF55" w:rsidR="00BD3556" w:rsidRDefault="00C24FF4">
          <w:pPr>
            <w:pStyle w:val="TOC1"/>
            <w:rPr>
              <w:rFonts w:asciiTheme="minorHAnsi" w:eastAsiaTheme="minorEastAsia" w:hAnsiTheme="minorHAnsi" w:cstheme="minorBidi"/>
              <w:b w:val="0"/>
              <w:noProof/>
              <w:kern w:val="2"/>
              <w:sz w:val="22"/>
              <w:szCs w:val="22"/>
              <w:lang w:val="en-DK" w:eastAsia="en-DK"/>
              <w14:ligatures w14:val="standardContextual"/>
            </w:rPr>
          </w:pPr>
          <w:hyperlink w:anchor="_Toc152324102" w:history="1">
            <w:r w:rsidR="00BD3556" w:rsidRPr="00F2415D">
              <w:rPr>
                <w:rStyle w:val="Hyperlink"/>
                <w:noProof/>
              </w:rPr>
              <w:t>3</w:t>
            </w:r>
            <w:r w:rsidR="00BD3556">
              <w:rPr>
                <w:rFonts w:asciiTheme="minorHAnsi" w:eastAsiaTheme="minorEastAsia" w:hAnsiTheme="minorHAnsi" w:cstheme="minorBidi"/>
                <w:b w:val="0"/>
                <w:noProof/>
                <w:kern w:val="2"/>
                <w:sz w:val="22"/>
                <w:szCs w:val="22"/>
                <w:lang w:val="en-DK" w:eastAsia="en-DK"/>
                <w14:ligatures w14:val="standardContextual"/>
              </w:rPr>
              <w:tab/>
            </w:r>
            <w:r w:rsidR="00BD3556" w:rsidRPr="00F2415D">
              <w:rPr>
                <w:rStyle w:val="Hyperlink"/>
                <w:noProof/>
              </w:rPr>
              <w:t>The objectives of this report</w:t>
            </w:r>
            <w:r w:rsidR="00BD3556">
              <w:rPr>
                <w:noProof/>
                <w:webHidden/>
              </w:rPr>
              <w:tab/>
            </w:r>
            <w:r w:rsidR="00BD3556">
              <w:rPr>
                <w:noProof/>
                <w:webHidden/>
              </w:rPr>
              <w:fldChar w:fldCharType="begin"/>
            </w:r>
            <w:r w:rsidR="00BD3556">
              <w:rPr>
                <w:noProof/>
                <w:webHidden/>
              </w:rPr>
              <w:instrText xml:space="preserve"> PAGEREF _Toc152324102 \h </w:instrText>
            </w:r>
            <w:r w:rsidR="00BD3556">
              <w:rPr>
                <w:noProof/>
                <w:webHidden/>
              </w:rPr>
            </w:r>
            <w:r w:rsidR="00BD3556">
              <w:rPr>
                <w:noProof/>
                <w:webHidden/>
              </w:rPr>
              <w:fldChar w:fldCharType="separate"/>
            </w:r>
            <w:r w:rsidR="00BD3556">
              <w:rPr>
                <w:noProof/>
                <w:webHidden/>
              </w:rPr>
              <w:t>7</w:t>
            </w:r>
            <w:r w:rsidR="00BD3556">
              <w:rPr>
                <w:noProof/>
                <w:webHidden/>
              </w:rPr>
              <w:fldChar w:fldCharType="end"/>
            </w:r>
          </w:hyperlink>
        </w:p>
        <w:p w14:paraId="63AE56BD" w14:textId="01B49F26" w:rsidR="00BD3556" w:rsidRDefault="00C24FF4">
          <w:pPr>
            <w:pStyle w:val="TOC1"/>
            <w:rPr>
              <w:rFonts w:asciiTheme="minorHAnsi" w:eastAsiaTheme="minorEastAsia" w:hAnsiTheme="minorHAnsi" w:cstheme="minorBidi"/>
              <w:b w:val="0"/>
              <w:noProof/>
              <w:kern w:val="2"/>
              <w:sz w:val="22"/>
              <w:szCs w:val="22"/>
              <w:lang w:val="en-DK" w:eastAsia="en-DK"/>
              <w14:ligatures w14:val="standardContextual"/>
            </w:rPr>
          </w:pPr>
          <w:hyperlink w:anchor="_Toc152324103" w:history="1">
            <w:r w:rsidR="00BD3556" w:rsidRPr="00F2415D">
              <w:rPr>
                <w:rStyle w:val="Hyperlink"/>
                <w:noProof/>
              </w:rPr>
              <w:t>4</w:t>
            </w:r>
            <w:r w:rsidR="00BD3556">
              <w:rPr>
                <w:rFonts w:asciiTheme="minorHAnsi" w:eastAsiaTheme="minorEastAsia" w:hAnsiTheme="minorHAnsi" w:cstheme="minorBidi"/>
                <w:b w:val="0"/>
                <w:noProof/>
                <w:kern w:val="2"/>
                <w:sz w:val="22"/>
                <w:szCs w:val="22"/>
                <w:lang w:val="en-DK" w:eastAsia="en-DK"/>
                <w14:ligatures w14:val="standardContextual"/>
              </w:rPr>
              <w:tab/>
            </w:r>
            <w:r w:rsidR="00BD3556" w:rsidRPr="00F2415D">
              <w:rPr>
                <w:rStyle w:val="Hyperlink"/>
                <w:noProof/>
              </w:rPr>
              <w:t>A summary of general application of ducts, general information on planning, construction and shared use of ducts in CEPT countries</w:t>
            </w:r>
            <w:r w:rsidR="00BD3556">
              <w:rPr>
                <w:noProof/>
                <w:webHidden/>
              </w:rPr>
              <w:tab/>
            </w:r>
            <w:r w:rsidR="00BD3556">
              <w:rPr>
                <w:noProof/>
                <w:webHidden/>
              </w:rPr>
              <w:fldChar w:fldCharType="begin"/>
            </w:r>
            <w:r w:rsidR="00BD3556">
              <w:rPr>
                <w:noProof/>
                <w:webHidden/>
              </w:rPr>
              <w:instrText xml:space="preserve"> PAGEREF _Toc152324103 \h </w:instrText>
            </w:r>
            <w:r w:rsidR="00BD3556">
              <w:rPr>
                <w:noProof/>
                <w:webHidden/>
              </w:rPr>
            </w:r>
            <w:r w:rsidR="00BD3556">
              <w:rPr>
                <w:noProof/>
                <w:webHidden/>
              </w:rPr>
              <w:fldChar w:fldCharType="separate"/>
            </w:r>
            <w:r w:rsidR="00BD3556">
              <w:rPr>
                <w:noProof/>
                <w:webHidden/>
              </w:rPr>
              <w:t>8</w:t>
            </w:r>
            <w:r w:rsidR="00BD3556">
              <w:rPr>
                <w:noProof/>
                <w:webHidden/>
              </w:rPr>
              <w:fldChar w:fldCharType="end"/>
            </w:r>
          </w:hyperlink>
        </w:p>
        <w:p w14:paraId="32426D46" w14:textId="13C8336A" w:rsidR="00BD3556" w:rsidRDefault="00C24FF4">
          <w:pPr>
            <w:pStyle w:val="TOC2"/>
            <w:rPr>
              <w:rFonts w:asciiTheme="minorHAnsi" w:eastAsiaTheme="minorEastAsia" w:hAnsiTheme="minorHAnsi" w:cstheme="minorBidi"/>
              <w:bCs w:val="0"/>
              <w:kern w:val="2"/>
              <w:sz w:val="22"/>
              <w:szCs w:val="22"/>
              <w:lang w:val="en-DK" w:eastAsia="en-DK"/>
              <w14:ligatures w14:val="standardContextual"/>
            </w:rPr>
          </w:pPr>
          <w:hyperlink w:anchor="_Toc152324104" w:history="1">
            <w:r w:rsidR="00BD3556" w:rsidRPr="00F2415D">
              <w:rPr>
                <w:rStyle w:val="Hyperlink"/>
              </w:rPr>
              <w:t>4.1</w:t>
            </w:r>
            <w:r w:rsidR="00BD3556">
              <w:rPr>
                <w:rFonts w:asciiTheme="minorHAnsi" w:eastAsiaTheme="minorEastAsia" w:hAnsiTheme="minorHAnsi" w:cstheme="minorBidi"/>
                <w:bCs w:val="0"/>
                <w:kern w:val="2"/>
                <w:sz w:val="22"/>
                <w:szCs w:val="22"/>
                <w:lang w:val="en-DK" w:eastAsia="en-DK"/>
                <w14:ligatures w14:val="standardContextual"/>
              </w:rPr>
              <w:tab/>
            </w:r>
            <w:r w:rsidR="00BD3556" w:rsidRPr="00F2415D">
              <w:rPr>
                <w:rStyle w:val="Hyperlink"/>
              </w:rPr>
              <w:t>General questions about ducts</w:t>
            </w:r>
            <w:r w:rsidR="00BD3556">
              <w:rPr>
                <w:webHidden/>
              </w:rPr>
              <w:tab/>
            </w:r>
            <w:r w:rsidR="00BD3556">
              <w:rPr>
                <w:webHidden/>
              </w:rPr>
              <w:fldChar w:fldCharType="begin"/>
            </w:r>
            <w:r w:rsidR="00BD3556">
              <w:rPr>
                <w:webHidden/>
              </w:rPr>
              <w:instrText xml:space="preserve"> PAGEREF _Toc152324104 \h </w:instrText>
            </w:r>
            <w:r w:rsidR="00BD3556">
              <w:rPr>
                <w:webHidden/>
              </w:rPr>
            </w:r>
            <w:r w:rsidR="00BD3556">
              <w:rPr>
                <w:webHidden/>
              </w:rPr>
              <w:fldChar w:fldCharType="separate"/>
            </w:r>
            <w:r w:rsidR="00BD3556">
              <w:rPr>
                <w:webHidden/>
              </w:rPr>
              <w:t>8</w:t>
            </w:r>
            <w:r w:rsidR="00BD3556">
              <w:rPr>
                <w:webHidden/>
              </w:rPr>
              <w:fldChar w:fldCharType="end"/>
            </w:r>
          </w:hyperlink>
        </w:p>
        <w:p w14:paraId="3966DD63" w14:textId="5705AC34" w:rsidR="00BD3556" w:rsidRDefault="00C24FF4">
          <w:pPr>
            <w:pStyle w:val="TOC3"/>
            <w:rPr>
              <w:rFonts w:asciiTheme="minorHAnsi" w:eastAsiaTheme="minorEastAsia" w:hAnsiTheme="minorHAnsi" w:cstheme="minorBidi"/>
              <w:kern w:val="2"/>
              <w:sz w:val="22"/>
              <w:szCs w:val="22"/>
              <w:lang w:val="en-DK" w:eastAsia="en-DK"/>
              <w14:ligatures w14:val="standardContextual"/>
            </w:rPr>
          </w:pPr>
          <w:hyperlink w:anchor="_Toc152324105" w:history="1">
            <w:r w:rsidR="00BD3556" w:rsidRPr="00F2415D">
              <w:rPr>
                <w:rStyle w:val="Hyperlink"/>
              </w:rPr>
              <w:t>4.1.1</w:t>
            </w:r>
            <w:r w:rsidR="00BD3556">
              <w:rPr>
                <w:rFonts w:asciiTheme="minorHAnsi" w:eastAsiaTheme="minorEastAsia" w:hAnsiTheme="minorHAnsi" w:cstheme="minorBidi"/>
                <w:kern w:val="2"/>
                <w:sz w:val="22"/>
                <w:szCs w:val="22"/>
                <w:lang w:val="en-DK" w:eastAsia="en-DK"/>
                <w14:ligatures w14:val="standardContextual"/>
              </w:rPr>
              <w:tab/>
            </w:r>
            <w:r w:rsidR="00BD3556" w:rsidRPr="00F2415D">
              <w:rPr>
                <w:rStyle w:val="Hyperlink"/>
              </w:rPr>
              <w:t>Use of ducts</w:t>
            </w:r>
            <w:r w:rsidR="00BD3556">
              <w:rPr>
                <w:webHidden/>
              </w:rPr>
              <w:tab/>
            </w:r>
            <w:r w:rsidR="00BD3556">
              <w:rPr>
                <w:webHidden/>
              </w:rPr>
              <w:fldChar w:fldCharType="begin"/>
            </w:r>
            <w:r w:rsidR="00BD3556">
              <w:rPr>
                <w:webHidden/>
              </w:rPr>
              <w:instrText xml:space="preserve"> PAGEREF _Toc152324105 \h </w:instrText>
            </w:r>
            <w:r w:rsidR="00BD3556">
              <w:rPr>
                <w:webHidden/>
              </w:rPr>
            </w:r>
            <w:r w:rsidR="00BD3556">
              <w:rPr>
                <w:webHidden/>
              </w:rPr>
              <w:fldChar w:fldCharType="separate"/>
            </w:r>
            <w:r w:rsidR="00BD3556">
              <w:rPr>
                <w:webHidden/>
              </w:rPr>
              <w:t>8</w:t>
            </w:r>
            <w:r w:rsidR="00BD3556">
              <w:rPr>
                <w:webHidden/>
              </w:rPr>
              <w:fldChar w:fldCharType="end"/>
            </w:r>
          </w:hyperlink>
        </w:p>
        <w:p w14:paraId="3A47F954" w14:textId="13B4C56B" w:rsidR="00BD3556" w:rsidRDefault="00C24FF4">
          <w:pPr>
            <w:pStyle w:val="TOC3"/>
            <w:rPr>
              <w:rFonts w:asciiTheme="minorHAnsi" w:eastAsiaTheme="minorEastAsia" w:hAnsiTheme="minorHAnsi" w:cstheme="minorBidi"/>
              <w:kern w:val="2"/>
              <w:sz w:val="22"/>
              <w:szCs w:val="22"/>
              <w:lang w:val="en-DK" w:eastAsia="en-DK"/>
              <w14:ligatures w14:val="standardContextual"/>
            </w:rPr>
          </w:pPr>
          <w:hyperlink w:anchor="_Toc152324106" w:history="1">
            <w:r w:rsidR="00BD3556" w:rsidRPr="00F2415D">
              <w:rPr>
                <w:rStyle w:val="Hyperlink"/>
              </w:rPr>
              <w:t>4.1.2</w:t>
            </w:r>
            <w:r w:rsidR="00BD3556">
              <w:rPr>
                <w:rFonts w:asciiTheme="minorHAnsi" w:eastAsiaTheme="minorEastAsia" w:hAnsiTheme="minorHAnsi" w:cstheme="minorBidi"/>
                <w:kern w:val="2"/>
                <w:sz w:val="22"/>
                <w:szCs w:val="22"/>
                <w:lang w:val="en-DK" w:eastAsia="en-DK"/>
                <w14:ligatures w14:val="standardContextual"/>
              </w:rPr>
              <w:tab/>
            </w:r>
            <w:r w:rsidR="00BD3556" w:rsidRPr="00F2415D">
              <w:rPr>
                <w:rStyle w:val="Hyperlink"/>
              </w:rPr>
              <w:t>Cross-sectional forms of ducts</w:t>
            </w:r>
            <w:r w:rsidR="00BD3556">
              <w:rPr>
                <w:webHidden/>
              </w:rPr>
              <w:tab/>
            </w:r>
            <w:r w:rsidR="00BD3556">
              <w:rPr>
                <w:webHidden/>
              </w:rPr>
              <w:fldChar w:fldCharType="begin"/>
            </w:r>
            <w:r w:rsidR="00BD3556">
              <w:rPr>
                <w:webHidden/>
              </w:rPr>
              <w:instrText xml:space="preserve"> PAGEREF _Toc152324106 \h </w:instrText>
            </w:r>
            <w:r w:rsidR="00BD3556">
              <w:rPr>
                <w:webHidden/>
              </w:rPr>
            </w:r>
            <w:r w:rsidR="00BD3556">
              <w:rPr>
                <w:webHidden/>
              </w:rPr>
              <w:fldChar w:fldCharType="separate"/>
            </w:r>
            <w:r w:rsidR="00BD3556">
              <w:rPr>
                <w:webHidden/>
              </w:rPr>
              <w:t>8</w:t>
            </w:r>
            <w:r w:rsidR="00BD3556">
              <w:rPr>
                <w:webHidden/>
              </w:rPr>
              <w:fldChar w:fldCharType="end"/>
            </w:r>
          </w:hyperlink>
        </w:p>
        <w:p w14:paraId="7634E799" w14:textId="4AB3F94B" w:rsidR="00BD3556" w:rsidRDefault="00C24FF4">
          <w:pPr>
            <w:pStyle w:val="TOC3"/>
            <w:rPr>
              <w:rFonts w:asciiTheme="minorHAnsi" w:eastAsiaTheme="minorEastAsia" w:hAnsiTheme="minorHAnsi" w:cstheme="minorBidi"/>
              <w:kern w:val="2"/>
              <w:sz w:val="22"/>
              <w:szCs w:val="22"/>
              <w:lang w:val="en-DK" w:eastAsia="en-DK"/>
              <w14:ligatures w14:val="standardContextual"/>
            </w:rPr>
          </w:pPr>
          <w:hyperlink w:anchor="_Toc152324107" w:history="1">
            <w:r w:rsidR="00BD3556" w:rsidRPr="00F2415D">
              <w:rPr>
                <w:rStyle w:val="Hyperlink"/>
              </w:rPr>
              <w:t>4.1.3</w:t>
            </w:r>
            <w:r w:rsidR="00BD3556">
              <w:rPr>
                <w:rFonts w:asciiTheme="minorHAnsi" w:eastAsiaTheme="minorEastAsia" w:hAnsiTheme="minorHAnsi" w:cstheme="minorBidi"/>
                <w:kern w:val="2"/>
                <w:sz w:val="22"/>
                <w:szCs w:val="22"/>
                <w:lang w:val="en-DK" w:eastAsia="en-DK"/>
                <w14:ligatures w14:val="standardContextual"/>
              </w:rPr>
              <w:tab/>
            </w:r>
            <w:r w:rsidR="00BD3556" w:rsidRPr="00F2415D">
              <w:rPr>
                <w:rStyle w:val="Hyperlink"/>
              </w:rPr>
              <w:t>Cable installation technologies in ducts</w:t>
            </w:r>
            <w:r w:rsidR="00BD3556">
              <w:rPr>
                <w:webHidden/>
              </w:rPr>
              <w:tab/>
            </w:r>
            <w:r w:rsidR="00BD3556">
              <w:rPr>
                <w:webHidden/>
              </w:rPr>
              <w:fldChar w:fldCharType="begin"/>
            </w:r>
            <w:r w:rsidR="00BD3556">
              <w:rPr>
                <w:webHidden/>
              </w:rPr>
              <w:instrText xml:space="preserve"> PAGEREF _Toc152324107 \h </w:instrText>
            </w:r>
            <w:r w:rsidR="00BD3556">
              <w:rPr>
                <w:webHidden/>
              </w:rPr>
            </w:r>
            <w:r w:rsidR="00BD3556">
              <w:rPr>
                <w:webHidden/>
              </w:rPr>
              <w:fldChar w:fldCharType="separate"/>
            </w:r>
            <w:r w:rsidR="00BD3556">
              <w:rPr>
                <w:webHidden/>
              </w:rPr>
              <w:t>8</w:t>
            </w:r>
            <w:r w:rsidR="00BD3556">
              <w:rPr>
                <w:webHidden/>
              </w:rPr>
              <w:fldChar w:fldCharType="end"/>
            </w:r>
          </w:hyperlink>
        </w:p>
        <w:p w14:paraId="66A5E1D9" w14:textId="375C29FE" w:rsidR="00BD3556" w:rsidRDefault="00C24FF4">
          <w:pPr>
            <w:pStyle w:val="TOC3"/>
            <w:rPr>
              <w:rFonts w:asciiTheme="minorHAnsi" w:eastAsiaTheme="minorEastAsia" w:hAnsiTheme="minorHAnsi" w:cstheme="minorBidi"/>
              <w:kern w:val="2"/>
              <w:sz w:val="22"/>
              <w:szCs w:val="22"/>
              <w:lang w:val="en-DK" w:eastAsia="en-DK"/>
              <w14:ligatures w14:val="standardContextual"/>
            </w:rPr>
          </w:pPr>
          <w:hyperlink w:anchor="_Toc152324108" w:history="1">
            <w:r w:rsidR="00BD3556" w:rsidRPr="00F2415D">
              <w:rPr>
                <w:rStyle w:val="Hyperlink"/>
              </w:rPr>
              <w:t>4.1.4</w:t>
            </w:r>
            <w:r w:rsidR="00BD3556">
              <w:rPr>
                <w:rFonts w:asciiTheme="minorHAnsi" w:eastAsiaTheme="minorEastAsia" w:hAnsiTheme="minorHAnsi" w:cstheme="minorBidi"/>
                <w:kern w:val="2"/>
                <w:sz w:val="22"/>
                <w:szCs w:val="22"/>
                <w:lang w:val="en-DK" w:eastAsia="en-DK"/>
                <w14:ligatures w14:val="standardContextual"/>
              </w:rPr>
              <w:tab/>
            </w:r>
            <w:r w:rsidR="00BD3556" w:rsidRPr="00F2415D">
              <w:rPr>
                <w:rStyle w:val="Hyperlink"/>
              </w:rPr>
              <w:t>Use of subducts</w:t>
            </w:r>
            <w:r w:rsidR="00BD3556">
              <w:rPr>
                <w:webHidden/>
              </w:rPr>
              <w:tab/>
            </w:r>
            <w:r w:rsidR="00BD3556">
              <w:rPr>
                <w:webHidden/>
              </w:rPr>
              <w:fldChar w:fldCharType="begin"/>
            </w:r>
            <w:r w:rsidR="00BD3556">
              <w:rPr>
                <w:webHidden/>
              </w:rPr>
              <w:instrText xml:space="preserve"> PAGEREF _Toc152324108 \h </w:instrText>
            </w:r>
            <w:r w:rsidR="00BD3556">
              <w:rPr>
                <w:webHidden/>
              </w:rPr>
            </w:r>
            <w:r w:rsidR="00BD3556">
              <w:rPr>
                <w:webHidden/>
              </w:rPr>
              <w:fldChar w:fldCharType="separate"/>
            </w:r>
            <w:r w:rsidR="00BD3556">
              <w:rPr>
                <w:webHidden/>
              </w:rPr>
              <w:t>9</w:t>
            </w:r>
            <w:r w:rsidR="00BD3556">
              <w:rPr>
                <w:webHidden/>
              </w:rPr>
              <w:fldChar w:fldCharType="end"/>
            </w:r>
          </w:hyperlink>
        </w:p>
        <w:p w14:paraId="04D6390C" w14:textId="058ABEB2" w:rsidR="00BD3556" w:rsidRDefault="00C24FF4">
          <w:pPr>
            <w:pStyle w:val="TOC2"/>
            <w:rPr>
              <w:rFonts w:asciiTheme="minorHAnsi" w:eastAsiaTheme="minorEastAsia" w:hAnsiTheme="minorHAnsi" w:cstheme="minorBidi"/>
              <w:bCs w:val="0"/>
              <w:kern w:val="2"/>
              <w:sz w:val="22"/>
              <w:szCs w:val="22"/>
              <w:lang w:val="en-DK" w:eastAsia="en-DK"/>
              <w14:ligatures w14:val="standardContextual"/>
            </w:rPr>
          </w:pPr>
          <w:hyperlink w:anchor="_Toc152324109" w:history="1">
            <w:r w:rsidR="00BD3556" w:rsidRPr="00F2415D">
              <w:rPr>
                <w:rStyle w:val="Hyperlink"/>
              </w:rPr>
              <w:t>4.2</w:t>
            </w:r>
            <w:r w:rsidR="00BD3556">
              <w:rPr>
                <w:rFonts w:asciiTheme="minorHAnsi" w:eastAsiaTheme="minorEastAsia" w:hAnsiTheme="minorHAnsi" w:cstheme="minorBidi"/>
                <w:bCs w:val="0"/>
                <w:kern w:val="2"/>
                <w:sz w:val="22"/>
                <w:szCs w:val="22"/>
                <w:lang w:val="en-DK" w:eastAsia="en-DK"/>
                <w14:ligatures w14:val="standardContextual"/>
              </w:rPr>
              <w:tab/>
            </w:r>
            <w:r w:rsidR="00BD3556" w:rsidRPr="00F2415D">
              <w:rPr>
                <w:rStyle w:val="Hyperlink"/>
              </w:rPr>
              <w:t>Network planning and construction of ducts</w:t>
            </w:r>
            <w:r w:rsidR="00BD3556">
              <w:rPr>
                <w:webHidden/>
              </w:rPr>
              <w:tab/>
            </w:r>
            <w:r w:rsidR="00BD3556">
              <w:rPr>
                <w:webHidden/>
              </w:rPr>
              <w:fldChar w:fldCharType="begin"/>
            </w:r>
            <w:r w:rsidR="00BD3556">
              <w:rPr>
                <w:webHidden/>
              </w:rPr>
              <w:instrText xml:space="preserve"> PAGEREF _Toc152324109 \h </w:instrText>
            </w:r>
            <w:r w:rsidR="00BD3556">
              <w:rPr>
                <w:webHidden/>
              </w:rPr>
            </w:r>
            <w:r w:rsidR="00BD3556">
              <w:rPr>
                <w:webHidden/>
              </w:rPr>
              <w:fldChar w:fldCharType="separate"/>
            </w:r>
            <w:r w:rsidR="00BD3556">
              <w:rPr>
                <w:webHidden/>
              </w:rPr>
              <w:t>10</w:t>
            </w:r>
            <w:r w:rsidR="00BD3556">
              <w:rPr>
                <w:webHidden/>
              </w:rPr>
              <w:fldChar w:fldCharType="end"/>
            </w:r>
          </w:hyperlink>
        </w:p>
        <w:p w14:paraId="29573476" w14:textId="253B0D54" w:rsidR="00BD3556" w:rsidRDefault="00C24FF4">
          <w:pPr>
            <w:pStyle w:val="TOC3"/>
            <w:rPr>
              <w:rFonts w:asciiTheme="minorHAnsi" w:eastAsiaTheme="minorEastAsia" w:hAnsiTheme="minorHAnsi" w:cstheme="minorBidi"/>
              <w:kern w:val="2"/>
              <w:sz w:val="22"/>
              <w:szCs w:val="22"/>
              <w:lang w:val="en-DK" w:eastAsia="en-DK"/>
              <w14:ligatures w14:val="standardContextual"/>
            </w:rPr>
          </w:pPr>
          <w:hyperlink w:anchor="_Toc152324110" w:history="1">
            <w:r w:rsidR="00BD3556" w:rsidRPr="00F2415D">
              <w:rPr>
                <w:rStyle w:val="Hyperlink"/>
              </w:rPr>
              <w:t>4.2.1</w:t>
            </w:r>
            <w:r w:rsidR="00BD3556">
              <w:rPr>
                <w:rFonts w:asciiTheme="minorHAnsi" w:eastAsiaTheme="minorEastAsia" w:hAnsiTheme="minorHAnsi" w:cstheme="minorBidi"/>
                <w:kern w:val="2"/>
                <w:sz w:val="22"/>
                <w:szCs w:val="22"/>
                <w:lang w:val="en-DK" w:eastAsia="en-DK"/>
                <w14:ligatures w14:val="standardContextual"/>
              </w:rPr>
              <w:tab/>
            </w:r>
            <w:r w:rsidR="00BD3556" w:rsidRPr="00F2415D">
              <w:rPr>
                <w:rStyle w:val="Hyperlink"/>
              </w:rPr>
              <w:t>Regulation of access to ducts</w:t>
            </w:r>
            <w:r w:rsidR="00BD3556">
              <w:rPr>
                <w:webHidden/>
              </w:rPr>
              <w:tab/>
            </w:r>
            <w:r w:rsidR="00BD3556">
              <w:rPr>
                <w:webHidden/>
              </w:rPr>
              <w:fldChar w:fldCharType="begin"/>
            </w:r>
            <w:r w:rsidR="00BD3556">
              <w:rPr>
                <w:webHidden/>
              </w:rPr>
              <w:instrText xml:space="preserve"> PAGEREF _Toc152324110 \h </w:instrText>
            </w:r>
            <w:r w:rsidR="00BD3556">
              <w:rPr>
                <w:webHidden/>
              </w:rPr>
            </w:r>
            <w:r w:rsidR="00BD3556">
              <w:rPr>
                <w:webHidden/>
              </w:rPr>
              <w:fldChar w:fldCharType="separate"/>
            </w:r>
            <w:r w:rsidR="00BD3556">
              <w:rPr>
                <w:webHidden/>
              </w:rPr>
              <w:t>10</w:t>
            </w:r>
            <w:r w:rsidR="00BD3556">
              <w:rPr>
                <w:webHidden/>
              </w:rPr>
              <w:fldChar w:fldCharType="end"/>
            </w:r>
          </w:hyperlink>
        </w:p>
        <w:p w14:paraId="11846810" w14:textId="3AD1BA34" w:rsidR="00BD3556" w:rsidRDefault="00C24FF4">
          <w:pPr>
            <w:pStyle w:val="TOC3"/>
            <w:rPr>
              <w:rFonts w:asciiTheme="minorHAnsi" w:eastAsiaTheme="minorEastAsia" w:hAnsiTheme="minorHAnsi" w:cstheme="minorBidi"/>
              <w:kern w:val="2"/>
              <w:sz w:val="22"/>
              <w:szCs w:val="22"/>
              <w:lang w:val="en-DK" w:eastAsia="en-DK"/>
              <w14:ligatures w14:val="standardContextual"/>
            </w:rPr>
          </w:pPr>
          <w:hyperlink w:anchor="_Toc152324111" w:history="1">
            <w:r w:rsidR="00BD3556" w:rsidRPr="00F2415D">
              <w:rPr>
                <w:rStyle w:val="Hyperlink"/>
              </w:rPr>
              <w:t>4.2.2</w:t>
            </w:r>
            <w:r w:rsidR="00BD3556">
              <w:rPr>
                <w:rFonts w:asciiTheme="minorHAnsi" w:eastAsiaTheme="minorEastAsia" w:hAnsiTheme="minorHAnsi" w:cstheme="minorBidi"/>
                <w:kern w:val="2"/>
                <w:sz w:val="22"/>
                <w:szCs w:val="22"/>
                <w:lang w:val="en-DK" w:eastAsia="en-DK"/>
                <w14:ligatures w14:val="standardContextual"/>
              </w:rPr>
              <w:tab/>
            </w:r>
            <w:r w:rsidR="00BD3556" w:rsidRPr="00F2415D">
              <w:rPr>
                <w:rStyle w:val="Hyperlink"/>
              </w:rPr>
              <w:t>Regulation of use for access to subducts</w:t>
            </w:r>
            <w:r w:rsidR="00BD3556">
              <w:rPr>
                <w:webHidden/>
              </w:rPr>
              <w:tab/>
            </w:r>
            <w:r w:rsidR="00BD3556">
              <w:rPr>
                <w:webHidden/>
              </w:rPr>
              <w:fldChar w:fldCharType="begin"/>
            </w:r>
            <w:r w:rsidR="00BD3556">
              <w:rPr>
                <w:webHidden/>
              </w:rPr>
              <w:instrText xml:space="preserve"> PAGEREF _Toc152324111 \h </w:instrText>
            </w:r>
            <w:r w:rsidR="00BD3556">
              <w:rPr>
                <w:webHidden/>
              </w:rPr>
            </w:r>
            <w:r w:rsidR="00BD3556">
              <w:rPr>
                <w:webHidden/>
              </w:rPr>
              <w:fldChar w:fldCharType="separate"/>
            </w:r>
            <w:r w:rsidR="00BD3556">
              <w:rPr>
                <w:webHidden/>
              </w:rPr>
              <w:t>10</w:t>
            </w:r>
            <w:r w:rsidR="00BD3556">
              <w:rPr>
                <w:webHidden/>
              </w:rPr>
              <w:fldChar w:fldCharType="end"/>
            </w:r>
          </w:hyperlink>
        </w:p>
        <w:p w14:paraId="1F98F572" w14:textId="5BBD6D1B" w:rsidR="00BD3556" w:rsidRDefault="00C24FF4">
          <w:pPr>
            <w:pStyle w:val="TOC3"/>
            <w:rPr>
              <w:rFonts w:asciiTheme="minorHAnsi" w:eastAsiaTheme="minorEastAsia" w:hAnsiTheme="minorHAnsi" w:cstheme="minorBidi"/>
              <w:kern w:val="2"/>
              <w:sz w:val="22"/>
              <w:szCs w:val="22"/>
              <w:lang w:val="en-DK" w:eastAsia="en-DK"/>
              <w14:ligatures w14:val="standardContextual"/>
            </w:rPr>
          </w:pPr>
          <w:hyperlink w:anchor="_Toc152324112" w:history="1">
            <w:r w:rsidR="00BD3556" w:rsidRPr="00F2415D">
              <w:rPr>
                <w:rStyle w:val="Hyperlink"/>
              </w:rPr>
              <w:t>4.2.3</w:t>
            </w:r>
            <w:r w:rsidR="00BD3556">
              <w:rPr>
                <w:rFonts w:asciiTheme="minorHAnsi" w:eastAsiaTheme="minorEastAsia" w:hAnsiTheme="minorHAnsi" w:cstheme="minorBidi"/>
                <w:kern w:val="2"/>
                <w:sz w:val="22"/>
                <w:szCs w:val="22"/>
                <w:lang w:val="en-DK" w:eastAsia="en-DK"/>
                <w14:ligatures w14:val="standardContextual"/>
              </w:rPr>
              <w:tab/>
            </w:r>
            <w:r w:rsidR="00BD3556" w:rsidRPr="00F2415D">
              <w:rPr>
                <w:rStyle w:val="Hyperlink"/>
              </w:rPr>
              <w:t>Regulation of number of cables and their diameters in duct</w:t>
            </w:r>
            <w:r w:rsidR="00BD3556">
              <w:rPr>
                <w:webHidden/>
              </w:rPr>
              <w:tab/>
            </w:r>
            <w:r w:rsidR="00BD3556">
              <w:rPr>
                <w:webHidden/>
              </w:rPr>
              <w:fldChar w:fldCharType="begin"/>
            </w:r>
            <w:r w:rsidR="00BD3556">
              <w:rPr>
                <w:webHidden/>
              </w:rPr>
              <w:instrText xml:space="preserve"> PAGEREF _Toc152324112 \h </w:instrText>
            </w:r>
            <w:r w:rsidR="00BD3556">
              <w:rPr>
                <w:webHidden/>
              </w:rPr>
            </w:r>
            <w:r w:rsidR="00BD3556">
              <w:rPr>
                <w:webHidden/>
              </w:rPr>
              <w:fldChar w:fldCharType="separate"/>
            </w:r>
            <w:r w:rsidR="00BD3556">
              <w:rPr>
                <w:webHidden/>
              </w:rPr>
              <w:t>10</w:t>
            </w:r>
            <w:r w:rsidR="00BD3556">
              <w:rPr>
                <w:webHidden/>
              </w:rPr>
              <w:fldChar w:fldCharType="end"/>
            </w:r>
          </w:hyperlink>
        </w:p>
        <w:p w14:paraId="4A0CE2C4" w14:textId="4C7EA835" w:rsidR="00BD3556" w:rsidRDefault="00C24FF4">
          <w:pPr>
            <w:pStyle w:val="TOC2"/>
            <w:rPr>
              <w:rFonts w:asciiTheme="minorHAnsi" w:eastAsiaTheme="minorEastAsia" w:hAnsiTheme="minorHAnsi" w:cstheme="minorBidi"/>
              <w:bCs w:val="0"/>
              <w:kern w:val="2"/>
              <w:sz w:val="22"/>
              <w:szCs w:val="22"/>
              <w:lang w:val="en-DK" w:eastAsia="en-DK"/>
              <w14:ligatures w14:val="standardContextual"/>
            </w:rPr>
          </w:pPr>
          <w:hyperlink w:anchor="_Toc152324113" w:history="1">
            <w:r w:rsidR="00BD3556" w:rsidRPr="00F2415D">
              <w:rPr>
                <w:rStyle w:val="Hyperlink"/>
              </w:rPr>
              <w:t>4.3</w:t>
            </w:r>
            <w:r w:rsidR="00BD3556">
              <w:rPr>
                <w:rFonts w:asciiTheme="minorHAnsi" w:eastAsiaTheme="minorEastAsia" w:hAnsiTheme="minorHAnsi" w:cstheme="minorBidi"/>
                <w:bCs w:val="0"/>
                <w:kern w:val="2"/>
                <w:sz w:val="22"/>
                <w:szCs w:val="22"/>
                <w:lang w:val="en-DK" w:eastAsia="en-DK"/>
                <w14:ligatures w14:val="standardContextual"/>
              </w:rPr>
              <w:tab/>
            </w:r>
            <w:r w:rsidR="00BD3556" w:rsidRPr="00F2415D">
              <w:rPr>
                <w:rStyle w:val="Hyperlink"/>
              </w:rPr>
              <w:t>Shared use of ducts</w:t>
            </w:r>
            <w:r w:rsidR="00BD3556">
              <w:rPr>
                <w:webHidden/>
              </w:rPr>
              <w:tab/>
            </w:r>
            <w:r w:rsidR="00BD3556">
              <w:rPr>
                <w:webHidden/>
              </w:rPr>
              <w:fldChar w:fldCharType="begin"/>
            </w:r>
            <w:r w:rsidR="00BD3556">
              <w:rPr>
                <w:webHidden/>
              </w:rPr>
              <w:instrText xml:space="preserve"> PAGEREF _Toc152324113 \h </w:instrText>
            </w:r>
            <w:r w:rsidR="00BD3556">
              <w:rPr>
                <w:webHidden/>
              </w:rPr>
            </w:r>
            <w:r w:rsidR="00BD3556">
              <w:rPr>
                <w:webHidden/>
              </w:rPr>
              <w:fldChar w:fldCharType="separate"/>
            </w:r>
            <w:r w:rsidR="00BD3556">
              <w:rPr>
                <w:webHidden/>
              </w:rPr>
              <w:t>11</w:t>
            </w:r>
            <w:r w:rsidR="00BD3556">
              <w:rPr>
                <w:webHidden/>
              </w:rPr>
              <w:fldChar w:fldCharType="end"/>
            </w:r>
          </w:hyperlink>
        </w:p>
        <w:p w14:paraId="6B645690" w14:textId="1E561E9A" w:rsidR="00BD3556" w:rsidRDefault="00C24FF4">
          <w:pPr>
            <w:pStyle w:val="TOC3"/>
            <w:rPr>
              <w:rFonts w:asciiTheme="minorHAnsi" w:eastAsiaTheme="minorEastAsia" w:hAnsiTheme="minorHAnsi" w:cstheme="minorBidi"/>
              <w:kern w:val="2"/>
              <w:sz w:val="22"/>
              <w:szCs w:val="22"/>
              <w:lang w:val="en-DK" w:eastAsia="en-DK"/>
              <w14:ligatures w14:val="standardContextual"/>
            </w:rPr>
          </w:pPr>
          <w:hyperlink w:anchor="_Toc152324114" w:history="1">
            <w:r w:rsidR="00BD3556" w:rsidRPr="00F2415D">
              <w:rPr>
                <w:rStyle w:val="Hyperlink"/>
              </w:rPr>
              <w:t>4.3.1</w:t>
            </w:r>
            <w:r w:rsidR="00BD3556">
              <w:rPr>
                <w:rFonts w:asciiTheme="minorHAnsi" w:eastAsiaTheme="minorEastAsia" w:hAnsiTheme="minorHAnsi" w:cstheme="minorBidi"/>
                <w:kern w:val="2"/>
                <w:sz w:val="22"/>
                <w:szCs w:val="22"/>
                <w:lang w:val="en-DK" w:eastAsia="en-DK"/>
                <w14:ligatures w14:val="standardContextual"/>
              </w:rPr>
              <w:tab/>
            </w:r>
            <w:r w:rsidR="00BD3556" w:rsidRPr="00F2415D">
              <w:rPr>
                <w:rStyle w:val="Hyperlink"/>
              </w:rPr>
              <w:t>Transposition of Directive 2014/61/EU</w:t>
            </w:r>
            <w:r w:rsidR="00BD3556">
              <w:rPr>
                <w:webHidden/>
              </w:rPr>
              <w:tab/>
            </w:r>
            <w:r w:rsidR="00BD3556">
              <w:rPr>
                <w:webHidden/>
              </w:rPr>
              <w:fldChar w:fldCharType="begin"/>
            </w:r>
            <w:r w:rsidR="00BD3556">
              <w:rPr>
                <w:webHidden/>
              </w:rPr>
              <w:instrText xml:space="preserve"> PAGEREF _Toc152324114 \h </w:instrText>
            </w:r>
            <w:r w:rsidR="00BD3556">
              <w:rPr>
                <w:webHidden/>
              </w:rPr>
            </w:r>
            <w:r w:rsidR="00BD3556">
              <w:rPr>
                <w:webHidden/>
              </w:rPr>
              <w:fldChar w:fldCharType="separate"/>
            </w:r>
            <w:r w:rsidR="00BD3556">
              <w:rPr>
                <w:webHidden/>
              </w:rPr>
              <w:t>11</w:t>
            </w:r>
            <w:r w:rsidR="00BD3556">
              <w:rPr>
                <w:webHidden/>
              </w:rPr>
              <w:fldChar w:fldCharType="end"/>
            </w:r>
          </w:hyperlink>
        </w:p>
        <w:p w14:paraId="0359B898" w14:textId="77B682E5" w:rsidR="00BD3556" w:rsidRDefault="00C24FF4">
          <w:pPr>
            <w:pStyle w:val="TOC3"/>
            <w:rPr>
              <w:rFonts w:asciiTheme="minorHAnsi" w:eastAsiaTheme="minorEastAsia" w:hAnsiTheme="minorHAnsi" w:cstheme="minorBidi"/>
              <w:kern w:val="2"/>
              <w:sz w:val="22"/>
              <w:szCs w:val="22"/>
              <w:lang w:val="en-DK" w:eastAsia="en-DK"/>
              <w14:ligatures w14:val="standardContextual"/>
            </w:rPr>
          </w:pPr>
          <w:hyperlink w:anchor="_Toc152324115" w:history="1">
            <w:r w:rsidR="00BD3556" w:rsidRPr="00F2415D">
              <w:rPr>
                <w:rStyle w:val="Hyperlink"/>
              </w:rPr>
              <w:t>4.3.2</w:t>
            </w:r>
            <w:r w:rsidR="00BD3556">
              <w:rPr>
                <w:rFonts w:asciiTheme="minorHAnsi" w:eastAsiaTheme="minorEastAsia" w:hAnsiTheme="minorHAnsi" w:cstheme="minorBidi"/>
                <w:kern w:val="2"/>
                <w:sz w:val="22"/>
                <w:szCs w:val="22"/>
                <w:lang w:val="en-DK" w:eastAsia="en-DK"/>
                <w14:ligatures w14:val="standardContextual"/>
              </w:rPr>
              <w:tab/>
            </w:r>
            <w:r w:rsidR="00BD3556" w:rsidRPr="00F2415D">
              <w:rPr>
                <w:rStyle w:val="Hyperlink"/>
              </w:rPr>
              <w:t>Symmetrical and asymmetrical requirements for shared use of ducts</w:t>
            </w:r>
            <w:r w:rsidR="00BD3556">
              <w:rPr>
                <w:webHidden/>
              </w:rPr>
              <w:tab/>
            </w:r>
            <w:r w:rsidR="00BD3556">
              <w:rPr>
                <w:webHidden/>
              </w:rPr>
              <w:fldChar w:fldCharType="begin"/>
            </w:r>
            <w:r w:rsidR="00BD3556">
              <w:rPr>
                <w:webHidden/>
              </w:rPr>
              <w:instrText xml:space="preserve"> PAGEREF _Toc152324115 \h </w:instrText>
            </w:r>
            <w:r w:rsidR="00BD3556">
              <w:rPr>
                <w:webHidden/>
              </w:rPr>
            </w:r>
            <w:r w:rsidR="00BD3556">
              <w:rPr>
                <w:webHidden/>
              </w:rPr>
              <w:fldChar w:fldCharType="separate"/>
            </w:r>
            <w:r w:rsidR="00BD3556">
              <w:rPr>
                <w:webHidden/>
              </w:rPr>
              <w:t>11</w:t>
            </w:r>
            <w:r w:rsidR="00BD3556">
              <w:rPr>
                <w:webHidden/>
              </w:rPr>
              <w:fldChar w:fldCharType="end"/>
            </w:r>
          </w:hyperlink>
        </w:p>
        <w:p w14:paraId="240B5073" w14:textId="159BF3F8" w:rsidR="00BD3556" w:rsidRDefault="00C24FF4">
          <w:pPr>
            <w:pStyle w:val="TOC3"/>
            <w:rPr>
              <w:rFonts w:asciiTheme="minorHAnsi" w:eastAsiaTheme="minorEastAsia" w:hAnsiTheme="minorHAnsi" w:cstheme="minorBidi"/>
              <w:kern w:val="2"/>
              <w:sz w:val="22"/>
              <w:szCs w:val="22"/>
              <w:lang w:val="en-DK" w:eastAsia="en-DK"/>
              <w14:ligatures w14:val="standardContextual"/>
            </w:rPr>
          </w:pPr>
          <w:hyperlink w:anchor="_Toc152324116" w:history="1">
            <w:r w:rsidR="00BD3556" w:rsidRPr="00F2415D">
              <w:rPr>
                <w:rStyle w:val="Hyperlink"/>
              </w:rPr>
              <w:t>4.3.3</w:t>
            </w:r>
            <w:r w:rsidR="00BD3556">
              <w:rPr>
                <w:rFonts w:asciiTheme="minorHAnsi" w:eastAsiaTheme="minorEastAsia" w:hAnsiTheme="minorHAnsi" w:cstheme="minorBidi"/>
                <w:kern w:val="2"/>
                <w:sz w:val="22"/>
                <w:szCs w:val="22"/>
                <w:lang w:val="en-DK" w:eastAsia="en-DK"/>
                <w14:ligatures w14:val="standardContextual"/>
              </w:rPr>
              <w:tab/>
            </w:r>
            <w:r w:rsidR="00BD3556" w:rsidRPr="00F2415D">
              <w:rPr>
                <w:rStyle w:val="Hyperlink"/>
              </w:rPr>
              <w:t>Competitive authority for regulation of shared use of ducts</w:t>
            </w:r>
            <w:r w:rsidR="00BD3556">
              <w:rPr>
                <w:webHidden/>
              </w:rPr>
              <w:tab/>
            </w:r>
            <w:r w:rsidR="00BD3556">
              <w:rPr>
                <w:webHidden/>
              </w:rPr>
              <w:fldChar w:fldCharType="begin"/>
            </w:r>
            <w:r w:rsidR="00BD3556">
              <w:rPr>
                <w:webHidden/>
              </w:rPr>
              <w:instrText xml:space="preserve"> PAGEREF _Toc152324116 \h </w:instrText>
            </w:r>
            <w:r w:rsidR="00BD3556">
              <w:rPr>
                <w:webHidden/>
              </w:rPr>
            </w:r>
            <w:r w:rsidR="00BD3556">
              <w:rPr>
                <w:webHidden/>
              </w:rPr>
              <w:fldChar w:fldCharType="separate"/>
            </w:r>
            <w:r w:rsidR="00BD3556">
              <w:rPr>
                <w:webHidden/>
              </w:rPr>
              <w:t>12</w:t>
            </w:r>
            <w:r w:rsidR="00BD3556">
              <w:rPr>
                <w:webHidden/>
              </w:rPr>
              <w:fldChar w:fldCharType="end"/>
            </w:r>
          </w:hyperlink>
        </w:p>
        <w:p w14:paraId="611A0C37" w14:textId="0DA4A4BC" w:rsidR="00BD3556" w:rsidRDefault="00C24FF4">
          <w:pPr>
            <w:pStyle w:val="TOC3"/>
            <w:rPr>
              <w:rFonts w:asciiTheme="minorHAnsi" w:eastAsiaTheme="minorEastAsia" w:hAnsiTheme="minorHAnsi" w:cstheme="minorBidi"/>
              <w:kern w:val="2"/>
              <w:sz w:val="22"/>
              <w:szCs w:val="22"/>
              <w:lang w:val="en-DK" w:eastAsia="en-DK"/>
              <w14:ligatures w14:val="standardContextual"/>
            </w:rPr>
          </w:pPr>
          <w:hyperlink w:anchor="_Toc152324117" w:history="1">
            <w:r w:rsidR="00BD3556" w:rsidRPr="00F2415D">
              <w:rPr>
                <w:rStyle w:val="Hyperlink"/>
              </w:rPr>
              <w:t>4.3.4</w:t>
            </w:r>
            <w:r w:rsidR="00BD3556">
              <w:rPr>
                <w:rFonts w:asciiTheme="minorHAnsi" w:eastAsiaTheme="minorEastAsia" w:hAnsiTheme="minorHAnsi" w:cstheme="minorBidi"/>
                <w:kern w:val="2"/>
                <w:sz w:val="22"/>
                <w:szCs w:val="22"/>
                <w:lang w:val="en-DK" w:eastAsia="en-DK"/>
                <w14:ligatures w14:val="standardContextual"/>
              </w:rPr>
              <w:tab/>
            </w:r>
            <w:r w:rsidR="00BD3556" w:rsidRPr="00F2415D">
              <w:rPr>
                <w:rStyle w:val="Hyperlink"/>
              </w:rPr>
              <w:t>The determination of availability of space in ducts</w:t>
            </w:r>
            <w:r w:rsidR="00BD3556">
              <w:rPr>
                <w:webHidden/>
              </w:rPr>
              <w:tab/>
            </w:r>
            <w:r w:rsidR="00BD3556">
              <w:rPr>
                <w:webHidden/>
              </w:rPr>
              <w:fldChar w:fldCharType="begin"/>
            </w:r>
            <w:r w:rsidR="00BD3556">
              <w:rPr>
                <w:webHidden/>
              </w:rPr>
              <w:instrText xml:space="preserve"> PAGEREF _Toc152324117 \h </w:instrText>
            </w:r>
            <w:r w:rsidR="00BD3556">
              <w:rPr>
                <w:webHidden/>
              </w:rPr>
            </w:r>
            <w:r w:rsidR="00BD3556">
              <w:rPr>
                <w:webHidden/>
              </w:rPr>
              <w:fldChar w:fldCharType="separate"/>
            </w:r>
            <w:r w:rsidR="00BD3556">
              <w:rPr>
                <w:webHidden/>
              </w:rPr>
              <w:t>12</w:t>
            </w:r>
            <w:r w:rsidR="00BD3556">
              <w:rPr>
                <w:webHidden/>
              </w:rPr>
              <w:fldChar w:fldCharType="end"/>
            </w:r>
          </w:hyperlink>
        </w:p>
        <w:p w14:paraId="3F537BEA" w14:textId="2109B065" w:rsidR="00BD3556" w:rsidRDefault="00C24FF4">
          <w:pPr>
            <w:pStyle w:val="TOC1"/>
            <w:rPr>
              <w:rFonts w:asciiTheme="minorHAnsi" w:eastAsiaTheme="minorEastAsia" w:hAnsiTheme="minorHAnsi" w:cstheme="minorBidi"/>
              <w:b w:val="0"/>
              <w:noProof/>
              <w:kern w:val="2"/>
              <w:sz w:val="22"/>
              <w:szCs w:val="22"/>
              <w:lang w:val="en-DK" w:eastAsia="en-DK"/>
              <w14:ligatures w14:val="standardContextual"/>
            </w:rPr>
          </w:pPr>
          <w:hyperlink w:anchor="_Toc152324118" w:history="1">
            <w:r w:rsidR="00BD3556" w:rsidRPr="00F2415D">
              <w:rPr>
                <w:rStyle w:val="Hyperlink"/>
                <w:noProof/>
              </w:rPr>
              <w:t>5</w:t>
            </w:r>
            <w:r w:rsidR="00BD3556">
              <w:rPr>
                <w:rFonts w:asciiTheme="minorHAnsi" w:eastAsiaTheme="minorEastAsia" w:hAnsiTheme="minorHAnsi" w:cstheme="minorBidi"/>
                <w:b w:val="0"/>
                <w:noProof/>
                <w:kern w:val="2"/>
                <w:sz w:val="22"/>
                <w:szCs w:val="22"/>
                <w:lang w:val="en-DK" w:eastAsia="en-DK"/>
                <w14:ligatures w14:val="standardContextual"/>
              </w:rPr>
              <w:tab/>
            </w:r>
            <w:r w:rsidR="00BD3556" w:rsidRPr="00F2415D">
              <w:rPr>
                <w:rStyle w:val="Hyperlink"/>
                <w:noProof/>
              </w:rPr>
              <w:t>A summary of the current situation of calculation of availability of space in ducts for pulling installation technologies regulation in CEPT countries</w:t>
            </w:r>
            <w:r w:rsidR="00BD3556">
              <w:rPr>
                <w:noProof/>
                <w:webHidden/>
              </w:rPr>
              <w:tab/>
            </w:r>
            <w:r w:rsidR="00BD3556">
              <w:rPr>
                <w:noProof/>
                <w:webHidden/>
              </w:rPr>
              <w:fldChar w:fldCharType="begin"/>
            </w:r>
            <w:r w:rsidR="00BD3556">
              <w:rPr>
                <w:noProof/>
                <w:webHidden/>
              </w:rPr>
              <w:instrText xml:space="preserve"> PAGEREF _Toc152324118 \h </w:instrText>
            </w:r>
            <w:r w:rsidR="00BD3556">
              <w:rPr>
                <w:noProof/>
                <w:webHidden/>
              </w:rPr>
            </w:r>
            <w:r w:rsidR="00BD3556">
              <w:rPr>
                <w:noProof/>
                <w:webHidden/>
              </w:rPr>
              <w:fldChar w:fldCharType="separate"/>
            </w:r>
            <w:r w:rsidR="00BD3556">
              <w:rPr>
                <w:noProof/>
                <w:webHidden/>
              </w:rPr>
              <w:t>13</w:t>
            </w:r>
            <w:r w:rsidR="00BD3556">
              <w:rPr>
                <w:noProof/>
                <w:webHidden/>
              </w:rPr>
              <w:fldChar w:fldCharType="end"/>
            </w:r>
          </w:hyperlink>
        </w:p>
        <w:p w14:paraId="00C582FF" w14:textId="714BECD6" w:rsidR="00BD3556" w:rsidRDefault="00C24FF4">
          <w:pPr>
            <w:pStyle w:val="TOC2"/>
            <w:rPr>
              <w:rFonts w:asciiTheme="minorHAnsi" w:eastAsiaTheme="minorEastAsia" w:hAnsiTheme="minorHAnsi" w:cstheme="minorBidi"/>
              <w:bCs w:val="0"/>
              <w:kern w:val="2"/>
              <w:sz w:val="22"/>
              <w:szCs w:val="22"/>
              <w:lang w:val="en-DK" w:eastAsia="en-DK"/>
              <w14:ligatures w14:val="standardContextual"/>
            </w:rPr>
          </w:pPr>
          <w:hyperlink w:anchor="_Toc152324119" w:history="1">
            <w:r w:rsidR="00BD3556" w:rsidRPr="00F2415D">
              <w:rPr>
                <w:rStyle w:val="Hyperlink"/>
              </w:rPr>
              <w:t>5.1</w:t>
            </w:r>
            <w:r w:rsidR="00BD3556">
              <w:rPr>
                <w:rFonts w:asciiTheme="minorHAnsi" w:eastAsiaTheme="minorEastAsia" w:hAnsiTheme="minorHAnsi" w:cstheme="minorBidi"/>
                <w:bCs w:val="0"/>
                <w:kern w:val="2"/>
                <w:sz w:val="22"/>
                <w:szCs w:val="22"/>
                <w:lang w:val="en-DK" w:eastAsia="en-DK"/>
                <w14:ligatures w14:val="standardContextual"/>
              </w:rPr>
              <w:tab/>
            </w:r>
            <w:r w:rsidR="00BD3556" w:rsidRPr="00F2415D">
              <w:rPr>
                <w:rStyle w:val="Hyperlink"/>
              </w:rPr>
              <w:t>Approach of calculating availability of space in Lithuania, Latvia, and Montenegro</w:t>
            </w:r>
            <w:r w:rsidR="00BD3556">
              <w:rPr>
                <w:webHidden/>
              </w:rPr>
              <w:tab/>
            </w:r>
            <w:r w:rsidR="00BD3556">
              <w:rPr>
                <w:webHidden/>
              </w:rPr>
              <w:fldChar w:fldCharType="begin"/>
            </w:r>
            <w:r w:rsidR="00BD3556">
              <w:rPr>
                <w:webHidden/>
              </w:rPr>
              <w:instrText xml:space="preserve"> PAGEREF _Toc152324119 \h </w:instrText>
            </w:r>
            <w:r w:rsidR="00BD3556">
              <w:rPr>
                <w:webHidden/>
              </w:rPr>
            </w:r>
            <w:r w:rsidR="00BD3556">
              <w:rPr>
                <w:webHidden/>
              </w:rPr>
              <w:fldChar w:fldCharType="separate"/>
            </w:r>
            <w:r w:rsidR="00BD3556">
              <w:rPr>
                <w:webHidden/>
              </w:rPr>
              <w:t>13</w:t>
            </w:r>
            <w:r w:rsidR="00BD3556">
              <w:rPr>
                <w:webHidden/>
              </w:rPr>
              <w:fldChar w:fldCharType="end"/>
            </w:r>
          </w:hyperlink>
        </w:p>
        <w:p w14:paraId="343F32F3" w14:textId="7B0232EF" w:rsidR="00BD3556" w:rsidRDefault="00C24FF4">
          <w:pPr>
            <w:pStyle w:val="TOC2"/>
            <w:rPr>
              <w:rFonts w:asciiTheme="minorHAnsi" w:eastAsiaTheme="minorEastAsia" w:hAnsiTheme="minorHAnsi" w:cstheme="minorBidi"/>
              <w:bCs w:val="0"/>
              <w:kern w:val="2"/>
              <w:sz w:val="22"/>
              <w:szCs w:val="22"/>
              <w:lang w:val="en-DK" w:eastAsia="en-DK"/>
              <w14:ligatures w14:val="standardContextual"/>
            </w:rPr>
          </w:pPr>
          <w:hyperlink w:anchor="_Toc152324120" w:history="1">
            <w:r w:rsidR="00BD3556" w:rsidRPr="00F2415D">
              <w:rPr>
                <w:rStyle w:val="Hyperlink"/>
              </w:rPr>
              <w:t>5.2</w:t>
            </w:r>
            <w:r w:rsidR="00BD3556">
              <w:rPr>
                <w:rFonts w:asciiTheme="minorHAnsi" w:eastAsiaTheme="minorEastAsia" w:hAnsiTheme="minorHAnsi" w:cstheme="minorBidi"/>
                <w:bCs w:val="0"/>
                <w:kern w:val="2"/>
                <w:sz w:val="22"/>
                <w:szCs w:val="22"/>
                <w:lang w:val="en-DK" w:eastAsia="en-DK"/>
                <w14:ligatures w14:val="standardContextual"/>
              </w:rPr>
              <w:tab/>
            </w:r>
            <w:r w:rsidR="00BD3556" w:rsidRPr="00F2415D">
              <w:rPr>
                <w:rStyle w:val="Hyperlink"/>
              </w:rPr>
              <w:t>Approach of calculating availability of space in Portugal</w:t>
            </w:r>
            <w:r w:rsidR="00BD3556">
              <w:rPr>
                <w:webHidden/>
              </w:rPr>
              <w:tab/>
            </w:r>
            <w:r w:rsidR="00BD3556">
              <w:rPr>
                <w:webHidden/>
              </w:rPr>
              <w:fldChar w:fldCharType="begin"/>
            </w:r>
            <w:r w:rsidR="00BD3556">
              <w:rPr>
                <w:webHidden/>
              </w:rPr>
              <w:instrText xml:space="preserve"> PAGEREF _Toc152324120 \h </w:instrText>
            </w:r>
            <w:r w:rsidR="00BD3556">
              <w:rPr>
                <w:webHidden/>
              </w:rPr>
            </w:r>
            <w:r w:rsidR="00BD3556">
              <w:rPr>
                <w:webHidden/>
              </w:rPr>
              <w:fldChar w:fldCharType="separate"/>
            </w:r>
            <w:r w:rsidR="00BD3556">
              <w:rPr>
                <w:webHidden/>
              </w:rPr>
              <w:t>14</w:t>
            </w:r>
            <w:r w:rsidR="00BD3556">
              <w:rPr>
                <w:webHidden/>
              </w:rPr>
              <w:fldChar w:fldCharType="end"/>
            </w:r>
          </w:hyperlink>
        </w:p>
        <w:p w14:paraId="77926499" w14:textId="4844DC76" w:rsidR="00BD3556" w:rsidRDefault="00C24FF4">
          <w:pPr>
            <w:pStyle w:val="TOC2"/>
            <w:rPr>
              <w:rFonts w:asciiTheme="minorHAnsi" w:eastAsiaTheme="minorEastAsia" w:hAnsiTheme="minorHAnsi" w:cstheme="minorBidi"/>
              <w:bCs w:val="0"/>
              <w:kern w:val="2"/>
              <w:sz w:val="22"/>
              <w:szCs w:val="22"/>
              <w:lang w:val="en-DK" w:eastAsia="en-DK"/>
              <w14:ligatures w14:val="standardContextual"/>
            </w:rPr>
          </w:pPr>
          <w:hyperlink w:anchor="_Toc152324121" w:history="1">
            <w:r w:rsidR="00BD3556" w:rsidRPr="00F2415D">
              <w:rPr>
                <w:rStyle w:val="Hyperlink"/>
              </w:rPr>
              <w:t>5.3</w:t>
            </w:r>
            <w:r w:rsidR="00BD3556">
              <w:rPr>
                <w:rFonts w:asciiTheme="minorHAnsi" w:eastAsiaTheme="minorEastAsia" w:hAnsiTheme="minorHAnsi" w:cstheme="minorBidi"/>
                <w:bCs w:val="0"/>
                <w:kern w:val="2"/>
                <w:sz w:val="22"/>
                <w:szCs w:val="22"/>
                <w:lang w:val="en-DK" w:eastAsia="en-DK"/>
                <w14:ligatures w14:val="standardContextual"/>
              </w:rPr>
              <w:tab/>
            </w:r>
            <w:r w:rsidR="00BD3556" w:rsidRPr="00F2415D">
              <w:rPr>
                <w:rStyle w:val="Hyperlink"/>
              </w:rPr>
              <w:t>Approach of calculating availability of space in Bulgaria</w:t>
            </w:r>
            <w:r w:rsidR="00BD3556">
              <w:rPr>
                <w:webHidden/>
              </w:rPr>
              <w:tab/>
            </w:r>
            <w:r w:rsidR="00BD3556">
              <w:rPr>
                <w:webHidden/>
              </w:rPr>
              <w:fldChar w:fldCharType="begin"/>
            </w:r>
            <w:r w:rsidR="00BD3556">
              <w:rPr>
                <w:webHidden/>
              </w:rPr>
              <w:instrText xml:space="preserve"> PAGEREF _Toc152324121 \h </w:instrText>
            </w:r>
            <w:r w:rsidR="00BD3556">
              <w:rPr>
                <w:webHidden/>
              </w:rPr>
            </w:r>
            <w:r w:rsidR="00BD3556">
              <w:rPr>
                <w:webHidden/>
              </w:rPr>
              <w:fldChar w:fldCharType="separate"/>
            </w:r>
            <w:r w:rsidR="00BD3556">
              <w:rPr>
                <w:webHidden/>
              </w:rPr>
              <w:t>15</w:t>
            </w:r>
            <w:r w:rsidR="00BD3556">
              <w:rPr>
                <w:webHidden/>
              </w:rPr>
              <w:fldChar w:fldCharType="end"/>
            </w:r>
          </w:hyperlink>
        </w:p>
        <w:p w14:paraId="462A427F" w14:textId="787BD00A" w:rsidR="00BD3556" w:rsidRDefault="00C24FF4">
          <w:pPr>
            <w:pStyle w:val="TOC1"/>
            <w:rPr>
              <w:rFonts w:asciiTheme="minorHAnsi" w:eastAsiaTheme="minorEastAsia" w:hAnsiTheme="minorHAnsi" w:cstheme="minorBidi"/>
              <w:b w:val="0"/>
              <w:noProof/>
              <w:kern w:val="2"/>
              <w:sz w:val="22"/>
              <w:szCs w:val="22"/>
              <w:lang w:val="en-DK" w:eastAsia="en-DK"/>
              <w14:ligatures w14:val="standardContextual"/>
            </w:rPr>
          </w:pPr>
          <w:hyperlink w:anchor="_Toc152324122" w:history="1">
            <w:r w:rsidR="00BD3556" w:rsidRPr="00F2415D">
              <w:rPr>
                <w:rStyle w:val="Hyperlink"/>
                <w:noProof/>
              </w:rPr>
              <w:t>6</w:t>
            </w:r>
            <w:r w:rsidR="00BD3556">
              <w:rPr>
                <w:rFonts w:asciiTheme="minorHAnsi" w:eastAsiaTheme="minorEastAsia" w:hAnsiTheme="minorHAnsi" w:cstheme="minorBidi"/>
                <w:b w:val="0"/>
                <w:noProof/>
                <w:kern w:val="2"/>
                <w:sz w:val="22"/>
                <w:szCs w:val="22"/>
                <w:lang w:val="en-DK" w:eastAsia="en-DK"/>
                <w14:ligatures w14:val="standardContextual"/>
              </w:rPr>
              <w:tab/>
            </w:r>
            <w:r w:rsidR="00BD3556" w:rsidRPr="00F2415D">
              <w:rPr>
                <w:rStyle w:val="Hyperlink"/>
                <w:noProof/>
              </w:rPr>
              <w:t>A summary of the current situation for the additional capacity for pulling installation technologies during the construction and maintenance or operation work in CEPT countries</w:t>
            </w:r>
            <w:r w:rsidR="00BD3556">
              <w:rPr>
                <w:noProof/>
                <w:webHidden/>
              </w:rPr>
              <w:tab/>
            </w:r>
            <w:r w:rsidR="00BD3556">
              <w:rPr>
                <w:noProof/>
                <w:webHidden/>
              </w:rPr>
              <w:fldChar w:fldCharType="begin"/>
            </w:r>
            <w:r w:rsidR="00BD3556">
              <w:rPr>
                <w:noProof/>
                <w:webHidden/>
              </w:rPr>
              <w:instrText xml:space="preserve"> PAGEREF _Toc152324122 \h </w:instrText>
            </w:r>
            <w:r w:rsidR="00BD3556">
              <w:rPr>
                <w:noProof/>
                <w:webHidden/>
              </w:rPr>
            </w:r>
            <w:r w:rsidR="00BD3556">
              <w:rPr>
                <w:noProof/>
                <w:webHidden/>
              </w:rPr>
              <w:fldChar w:fldCharType="separate"/>
            </w:r>
            <w:r w:rsidR="00BD3556">
              <w:rPr>
                <w:noProof/>
                <w:webHidden/>
              </w:rPr>
              <w:t>16</w:t>
            </w:r>
            <w:r w:rsidR="00BD3556">
              <w:rPr>
                <w:noProof/>
                <w:webHidden/>
              </w:rPr>
              <w:fldChar w:fldCharType="end"/>
            </w:r>
          </w:hyperlink>
        </w:p>
        <w:p w14:paraId="5E45DC93" w14:textId="5AA36D27" w:rsidR="00BD3556" w:rsidRDefault="00C24FF4">
          <w:pPr>
            <w:pStyle w:val="TOC2"/>
            <w:rPr>
              <w:rFonts w:asciiTheme="minorHAnsi" w:eastAsiaTheme="minorEastAsia" w:hAnsiTheme="minorHAnsi" w:cstheme="minorBidi"/>
              <w:bCs w:val="0"/>
              <w:kern w:val="2"/>
              <w:sz w:val="22"/>
              <w:szCs w:val="22"/>
              <w:lang w:val="en-DK" w:eastAsia="en-DK"/>
              <w14:ligatures w14:val="standardContextual"/>
            </w:rPr>
          </w:pPr>
          <w:hyperlink w:anchor="_Toc152324123" w:history="1">
            <w:r w:rsidR="00BD3556" w:rsidRPr="00F2415D">
              <w:rPr>
                <w:rStyle w:val="Hyperlink"/>
              </w:rPr>
              <w:t>6.1</w:t>
            </w:r>
            <w:r w:rsidR="00BD3556">
              <w:rPr>
                <w:rFonts w:asciiTheme="minorHAnsi" w:eastAsiaTheme="minorEastAsia" w:hAnsiTheme="minorHAnsi" w:cstheme="minorBidi"/>
                <w:bCs w:val="0"/>
                <w:kern w:val="2"/>
                <w:sz w:val="22"/>
                <w:szCs w:val="22"/>
                <w:lang w:val="en-DK" w:eastAsia="en-DK"/>
                <w14:ligatures w14:val="standardContextual"/>
              </w:rPr>
              <w:tab/>
            </w:r>
            <w:r w:rsidR="00BD3556" w:rsidRPr="00F2415D">
              <w:rPr>
                <w:rStyle w:val="Hyperlink"/>
              </w:rPr>
              <w:t>PORTUGAL</w:t>
            </w:r>
            <w:r w:rsidR="00BD3556">
              <w:rPr>
                <w:webHidden/>
              </w:rPr>
              <w:tab/>
            </w:r>
            <w:r w:rsidR="00BD3556">
              <w:rPr>
                <w:webHidden/>
              </w:rPr>
              <w:fldChar w:fldCharType="begin"/>
            </w:r>
            <w:r w:rsidR="00BD3556">
              <w:rPr>
                <w:webHidden/>
              </w:rPr>
              <w:instrText xml:space="preserve"> PAGEREF _Toc152324123 \h </w:instrText>
            </w:r>
            <w:r w:rsidR="00BD3556">
              <w:rPr>
                <w:webHidden/>
              </w:rPr>
            </w:r>
            <w:r w:rsidR="00BD3556">
              <w:rPr>
                <w:webHidden/>
              </w:rPr>
              <w:fldChar w:fldCharType="separate"/>
            </w:r>
            <w:r w:rsidR="00BD3556">
              <w:rPr>
                <w:webHidden/>
              </w:rPr>
              <w:t>16</w:t>
            </w:r>
            <w:r w:rsidR="00BD3556">
              <w:rPr>
                <w:webHidden/>
              </w:rPr>
              <w:fldChar w:fldCharType="end"/>
            </w:r>
          </w:hyperlink>
        </w:p>
        <w:p w14:paraId="392BD675" w14:textId="61EE66BB" w:rsidR="00BD3556" w:rsidRDefault="00C24FF4">
          <w:pPr>
            <w:pStyle w:val="TOC2"/>
            <w:rPr>
              <w:rFonts w:asciiTheme="minorHAnsi" w:eastAsiaTheme="minorEastAsia" w:hAnsiTheme="minorHAnsi" w:cstheme="minorBidi"/>
              <w:bCs w:val="0"/>
              <w:kern w:val="2"/>
              <w:sz w:val="22"/>
              <w:szCs w:val="22"/>
              <w:lang w:val="en-DK" w:eastAsia="en-DK"/>
              <w14:ligatures w14:val="standardContextual"/>
            </w:rPr>
          </w:pPr>
          <w:hyperlink w:anchor="_Toc152324124" w:history="1">
            <w:r w:rsidR="00BD3556" w:rsidRPr="00F2415D">
              <w:rPr>
                <w:rStyle w:val="Hyperlink"/>
              </w:rPr>
              <w:t>6.2</w:t>
            </w:r>
            <w:r w:rsidR="00BD3556">
              <w:rPr>
                <w:rFonts w:asciiTheme="minorHAnsi" w:eastAsiaTheme="minorEastAsia" w:hAnsiTheme="minorHAnsi" w:cstheme="minorBidi"/>
                <w:bCs w:val="0"/>
                <w:kern w:val="2"/>
                <w:sz w:val="22"/>
                <w:szCs w:val="22"/>
                <w:lang w:val="en-DK" w:eastAsia="en-DK"/>
                <w14:ligatures w14:val="standardContextual"/>
              </w:rPr>
              <w:tab/>
            </w:r>
            <w:r w:rsidR="00BD3556" w:rsidRPr="00F2415D">
              <w:rPr>
                <w:rStyle w:val="Hyperlink"/>
              </w:rPr>
              <w:t>AUSTRIA</w:t>
            </w:r>
            <w:r w:rsidR="00BD3556">
              <w:rPr>
                <w:webHidden/>
              </w:rPr>
              <w:tab/>
            </w:r>
            <w:r w:rsidR="00BD3556">
              <w:rPr>
                <w:webHidden/>
              </w:rPr>
              <w:fldChar w:fldCharType="begin"/>
            </w:r>
            <w:r w:rsidR="00BD3556">
              <w:rPr>
                <w:webHidden/>
              </w:rPr>
              <w:instrText xml:space="preserve"> PAGEREF _Toc152324124 \h </w:instrText>
            </w:r>
            <w:r w:rsidR="00BD3556">
              <w:rPr>
                <w:webHidden/>
              </w:rPr>
            </w:r>
            <w:r w:rsidR="00BD3556">
              <w:rPr>
                <w:webHidden/>
              </w:rPr>
              <w:fldChar w:fldCharType="separate"/>
            </w:r>
            <w:r w:rsidR="00BD3556">
              <w:rPr>
                <w:webHidden/>
              </w:rPr>
              <w:t>16</w:t>
            </w:r>
            <w:r w:rsidR="00BD3556">
              <w:rPr>
                <w:webHidden/>
              </w:rPr>
              <w:fldChar w:fldCharType="end"/>
            </w:r>
          </w:hyperlink>
        </w:p>
        <w:p w14:paraId="61CF2549" w14:textId="558CEEB6" w:rsidR="00BD3556" w:rsidRDefault="00C24FF4">
          <w:pPr>
            <w:pStyle w:val="TOC2"/>
            <w:rPr>
              <w:rFonts w:asciiTheme="minorHAnsi" w:eastAsiaTheme="minorEastAsia" w:hAnsiTheme="minorHAnsi" w:cstheme="minorBidi"/>
              <w:bCs w:val="0"/>
              <w:kern w:val="2"/>
              <w:sz w:val="22"/>
              <w:szCs w:val="22"/>
              <w:lang w:val="en-DK" w:eastAsia="en-DK"/>
              <w14:ligatures w14:val="standardContextual"/>
            </w:rPr>
          </w:pPr>
          <w:hyperlink w:anchor="_Toc152324125" w:history="1">
            <w:r w:rsidR="00BD3556" w:rsidRPr="00F2415D">
              <w:rPr>
                <w:rStyle w:val="Hyperlink"/>
              </w:rPr>
              <w:t>6.3</w:t>
            </w:r>
            <w:r w:rsidR="00BD3556">
              <w:rPr>
                <w:rFonts w:asciiTheme="minorHAnsi" w:eastAsiaTheme="minorEastAsia" w:hAnsiTheme="minorHAnsi" w:cstheme="minorBidi"/>
                <w:bCs w:val="0"/>
                <w:kern w:val="2"/>
                <w:sz w:val="22"/>
                <w:szCs w:val="22"/>
                <w:lang w:val="en-DK" w:eastAsia="en-DK"/>
                <w14:ligatures w14:val="standardContextual"/>
              </w:rPr>
              <w:tab/>
            </w:r>
            <w:r w:rsidR="00BD3556" w:rsidRPr="00F2415D">
              <w:rPr>
                <w:rStyle w:val="Hyperlink"/>
              </w:rPr>
              <w:t>LATVIA</w:t>
            </w:r>
            <w:r w:rsidR="00BD3556">
              <w:rPr>
                <w:webHidden/>
              </w:rPr>
              <w:tab/>
            </w:r>
            <w:r w:rsidR="00BD3556">
              <w:rPr>
                <w:webHidden/>
              </w:rPr>
              <w:fldChar w:fldCharType="begin"/>
            </w:r>
            <w:r w:rsidR="00BD3556">
              <w:rPr>
                <w:webHidden/>
              </w:rPr>
              <w:instrText xml:space="preserve"> PAGEREF _Toc152324125 \h </w:instrText>
            </w:r>
            <w:r w:rsidR="00BD3556">
              <w:rPr>
                <w:webHidden/>
              </w:rPr>
            </w:r>
            <w:r w:rsidR="00BD3556">
              <w:rPr>
                <w:webHidden/>
              </w:rPr>
              <w:fldChar w:fldCharType="separate"/>
            </w:r>
            <w:r w:rsidR="00BD3556">
              <w:rPr>
                <w:webHidden/>
              </w:rPr>
              <w:t>16</w:t>
            </w:r>
            <w:r w:rsidR="00BD3556">
              <w:rPr>
                <w:webHidden/>
              </w:rPr>
              <w:fldChar w:fldCharType="end"/>
            </w:r>
          </w:hyperlink>
        </w:p>
        <w:p w14:paraId="62D6591A" w14:textId="17377EFF" w:rsidR="00BD3556" w:rsidRDefault="00C24FF4">
          <w:pPr>
            <w:pStyle w:val="TOC2"/>
            <w:rPr>
              <w:rFonts w:asciiTheme="minorHAnsi" w:eastAsiaTheme="minorEastAsia" w:hAnsiTheme="minorHAnsi" w:cstheme="minorBidi"/>
              <w:bCs w:val="0"/>
              <w:kern w:val="2"/>
              <w:sz w:val="22"/>
              <w:szCs w:val="22"/>
              <w:lang w:val="en-DK" w:eastAsia="en-DK"/>
              <w14:ligatures w14:val="standardContextual"/>
            </w:rPr>
          </w:pPr>
          <w:hyperlink w:anchor="_Toc152324126" w:history="1">
            <w:r w:rsidR="00BD3556" w:rsidRPr="00F2415D">
              <w:rPr>
                <w:rStyle w:val="Hyperlink"/>
              </w:rPr>
              <w:t>6.4</w:t>
            </w:r>
            <w:r w:rsidR="00BD3556">
              <w:rPr>
                <w:rFonts w:asciiTheme="minorHAnsi" w:eastAsiaTheme="minorEastAsia" w:hAnsiTheme="minorHAnsi" w:cstheme="minorBidi"/>
                <w:bCs w:val="0"/>
                <w:kern w:val="2"/>
                <w:sz w:val="22"/>
                <w:szCs w:val="22"/>
                <w:lang w:val="en-DK" w:eastAsia="en-DK"/>
                <w14:ligatures w14:val="standardContextual"/>
              </w:rPr>
              <w:tab/>
            </w:r>
            <w:r w:rsidR="00BD3556" w:rsidRPr="00F2415D">
              <w:rPr>
                <w:rStyle w:val="Hyperlink"/>
              </w:rPr>
              <w:t>FINLAND</w:t>
            </w:r>
            <w:r w:rsidR="00BD3556">
              <w:rPr>
                <w:webHidden/>
              </w:rPr>
              <w:tab/>
            </w:r>
            <w:r w:rsidR="00BD3556">
              <w:rPr>
                <w:webHidden/>
              </w:rPr>
              <w:fldChar w:fldCharType="begin"/>
            </w:r>
            <w:r w:rsidR="00BD3556">
              <w:rPr>
                <w:webHidden/>
              </w:rPr>
              <w:instrText xml:space="preserve"> PAGEREF _Toc152324126 \h </w:instrText>
            </w:r>
            <w:r w:rsidR="00BD3556">
              <w:rPr>
                <w:webHidden/>
              </w:rPr>
            </w:r>
            <w:r w:rsidR="00BD3556">
              <w:rPr>
                <w:webHidden/>
              </w:rPr>
              <w:fldChar w:fldCharType="separate"/>
            </w:r>
            <w:r w:rsidR="00BD3556">
              <w:rPr>
                <w:webHidden/>
              </w:rPr>
              <w:t>17</w:t>
            </w:r>
            <w:r w:rsidR="00BD3556">
              <w:rPr>
                <w:webHidden/>
              </w:rPr>
              <w:fldChar w:fldCharType="end"/>
            </w:r>
          </w:hyperlink>
        </w:p>
        <w:p w14:paraId="542536C0" w14:textId="155FFA58" w:rsidR="00BD3556" w:rsidRDefault="00C24FF4">
          <w:pPr>
            <w:pStyle w:val="TOC2"/>
            <w:rPr>
              <w:rFonts w:asciiTheme="minorHAnsi" w:eastAsiaTheme="minorEastAsia" w:hAnsiTheme="minorHAnsi" w:cstheme="minorBidi"/>
              <w:bCs w:val="0"/>
              <w:kern w:val="2"/>
              <w:sz w:val="22"/>
              <w:szCs w:val="22"/>
              <w:lang w:val="en-DK" w:eastAsia="en-DK"/>
              <w14:ligatures w14:val="standardContextual"/>
            </w:rPr>
          </w:pPr>
          <w:hyperlink w:anchor="_Toc152324127" w:history="1">
            <w:r w:rsidR="00BD3556" w:rsidRPr="00F2415D">
              <w:rPr>
                <w:rStyle w:val="Hyperlink"/>
              </w:rPr>
              <w:t>6.5</w:t>
            </w:r>
            <w:r w:rsidR="00BD3556">
              <w:rPr>
                <w:rFonts w:asciiTheme="minorHAnsi" w:eastAsiaTheme="minorEastAsia" w:hAnsiTheme="minorHAnsi" w:cstheme="minorBidi"/>
                <w:bCs w:val="0"/>
                <w:kern w:val="2"/>
                <w:sz w:val="22"/>
                <w:szCs w:val="22"/>
                <w:lang w:val="en-DK" w:eastAsia="en-DK"/>
                <w14:ligatures w14:val="standardContextual"/>
              </w:rPr>
              <w:tab/>
            </w:r>
            <w:r w:rsidR="00BD3556" w:rsidRPr="00F2415D">
              <w:rPr>
                <w:rStyle w:val="Hyperlink"/>
              </w:rPr>
              <w:t>GERMANY</w:t>
            </w:r>
            <w:r w:rsidR="00BD3556">
              <w:rPr>
                <w:webHidden/>
              </w:rPr>
              <w:tab/>
            </w:r>
            <w:r w:rsidR="00BD3556">
              <w:rPr>
                <w:webHidden/>
              </w:rPr>
              <w:fldChar w:fldCharType="begin"/>
            </w:r>
            <w:r w:rsidR="00BD3556">
              <w:rPr>
                <w:webHidden/>
              </w:rPr>
              <w:instrText xml:space="preserve"> PAGEREF _Toc152324127 \h </w:instrText>
            </w:r>
            <w:r w:rsidR="00BD3556">
              <w:rPr>
                <w:webHidden/>
              </w:rPr>
            </w:r>
            <w:r w:rsidR="00BD3556">
              <w:rPr>
                <w:webHidden/>
              </w:rPr>
              <w:fldChar w:fldCharType="separate"/>
            </w:r>
            <w:r w:rsidR="00BD3556">
              <w:rPr>
                <w:webHidden/>
              </w:rPr>
              <w:t>17</w:t>
            </w:r>
            <w:r w:rsidR="00BD3556">
              <w:rPr>
                <w:webHidden/>
              </w:rPr>
              <w:fldChar w:fldCharType="end"/>
            </w:r>
          </w:hyperlink>
        </w:p>
        <w:p w14:paraId="32B24AB4" w14:textId="7A2F54DC" w:rsidR="00BD3556" w:rsidRDefault="00C24FF4">
          <w:pPr>
            <w:pStyle w:val="TOC2"/>
            <w:rPr>
              <w:rFonts w:asciiTheme="minorHAnsi" w:eastAsiaTheme="minorEastAsia" w:hAnsiTheme="minorHAnsi" w:cstheme="minorBidi"/>
              <w:bCs w:val="0"/>
              <w:kern w:val="2"/>
              <w:sz w:val="22"/>
              <w:szCs w:val="22"/>
              <w:lang w:val="en-DK" w:eastAsia="en-DK"/>
              <w14:ligatures w14:val="standardContextual"/>
            </w:rPr>
          </w:pPr>
          <w:hyperlink w:anchor="_Toc152324128" w:history="1">
            <w:r w:rsidR="00BD3556" w:rsidRPr="00F2415D">
              <w:rPr>
                <w:rStyle w:val="Hyperlink"/>
              </w:rPr>
              <w:t>6.6</w:t>
            </w:r>
            <w:r w:rsidR="00BD3556">
              <w:rPr>
                <w:rFonts w:asciiTheme="minorHAnsi" w:eastAsiaTheme="minorEastAsia" w:hAnsiTheme="minorHAnsi" w:cstheme="minorBidi"/>
                <w:bCs w:val="0"/>
                <w:kern w:val="2"/>
                <w:sz w:val="22"/>
                <w:szCs w:val="22"/>
                <w:lang w:val="en-DK" w:eastAsia="en-DK"/>
                <w14:ligatures w14:val="standardContextual"/>
              </w:rPr>
              <w:tab/>
            </w:r>
            <w:r w:rsidR="00BD3556" w:rsidRPr="00F2415D">
              <w:rPr>
                <w:rStyle w:val="Hyperlink"/>
              </w:rPr>
              <w:t>CZECH REPUBLIC</w:t>
            </w:r>
            <w:r w:rsidR="00BD3556">
              <w:rPr>
                <w:webHidden/>
              </w:rPr>
              <w:tab/>
            </w:r>
            <w:r w:rsidR="00BD3556">
              <w:rPr>
                <w:webHidden/>
              </w:rPr>
              <w:fldChar w:fldCharType="begin"/>
            </w:r>
            <w:r w:rsidR="00BD3556">
              <w:rPr>
                <w:webHidden/>
              </w:rPr>
              <w:instrText xml:space="preserve"> PAGEREF _Toc152324128 \h </w:instrText>
            </w:r>
            <w:r w:rsidR="00BD3556">
              <w:rPr>
                <w:webHidden/>
              </w:rPr>
            </w:r>
            <w:r w:rsidR="00BD3556">
              <w:rPr>
                <w:webHidden/>
              </w:rPr>
              <w:fldChar w:fldCharType="separate"/>
            </w:r>
            <w:r w:rsidR="00BD3556">
              <w:rPr>
                <w:webHidden/>
              </w:rPr>
              <w:t>17</w:t>
            </w:r>
            <w:r w:rsidR="00BD3556">
              <w:rPr>
                <w:webHidden/>
              </w:rPr>
              <w:fldChar w:fldCharType="end"/>
            </w:r>
          </w:hyperlink>
        </w:p>
        <w:p w14:paraId="7CE8A4E4" w14:textId="580B3C0E" w:rsidR="00BD3556" w:rsidRDefault="00C24FF4">
          <w:pPr>
            <w:pStyle w:val="TOC2"/>
            <w:rPr>
              <w:rFonts w:asciiTheme="minorHAnsi" w:eastAsiaTheme="minorEastAsia" w:hAnsiTheme="minorHAnsi" w:cstheme="minorBidi"/>
              <w:bCs w:val="0"/>
              <w:kern w:val="2"/>
              <w:sz w:val="22"/>
              <w:szCs w:val="22"/>
              <w:lang w:val="en-DK" w:eastAsia="en-DK"/>
              <w14:ligatures w14:val="standardContextual"/>
            </w:rPr>
          </w:pPr>
          <w:hyperlink w:anchor="_Toc152324129" w:history="1">
            <w:r w:rsidR="00BD3556" w:rsidRPr="00F2415D">
              <w:rPr>
                <w:rStyle w:val="Hyperlink"/>
              </w:rPr>
              <w:t>6.7</w:t>
            </w:r>
            <w:r w:rsidR="00BD3556">
              <w:rPr>
                <w:rFonts w:asciiTheme="minorHAnsi" w:eastAsiaTheme="minorEastAsia" w:hAnsiTheme="minorHAnsi" w:cstheme="minorBidi"/>
                <w:bCs w:val="0"/>
                <w:kern w:val="2"/>
                <w:sz w:val="22"/>
                <w:szCs w:val="22"/>
                <w:lang w:val="en-DK" w:eastAsia="en-DK"/>
                <w14:ligatures w14:val="standardContextual"/>
              </w:rPr>
              <w:tab/>
            </w:r>
            <w:r w:rsidR="00BD3556" w:rsidRPr="00F2415D">
              <w:rPr>
                <w:rStyle w:val="Hyperlink"/>
              </w:rPr>
              <w:t>MONTENEGRO</w:t>
            </w:r>
            <w:r w:rsidR="00BD3556">
              <w:rPr>
                <w:webHidden/>
              </w:rPr>
              <w:tab/>
            </w:r>
            <w:r w:rsidR="00BD3556">
              <w:rPr>
                <w:webHidden/>
              </w:rPr>
              <w:fldChar w:fldCharType="begin"/>
            </w:r>
            <w:r w:rsidR="00BD3556">
              <w:rPr>
                <w:webHidden/>
              </w:rPr>
              <w:instrText xml:space="preserve"> PAGEREF _Toc152324129 \h </w:instrText>
            </w:r>
            <w:r w:rsidR="00BD3556">
              <w:rPr>
                <w:webHidden/>
              </w:rPr>
            </w:r>
            <w:r w:rsidR="00BD3556">
              <w:rPr>
                <w:webHidden/>
              </w:rPr>
              <w:fldChar w:fldCharType="separate"/>
            </w:r>
            <w:r w:rsidR="00BD3556">
              <w:rPr>
                <w:webHidden/>
              </w:rPr>
              <w:t>17</w:t>
            </w:r>
            <w:r w:rsidR="00BD3556">
              <w:rPr>
                <w:webHidden/>
              </w:rPr>
              <w:fldChar w:fldCharType="end"/>
            </w:r>
          </w:hyperlink>
        </w:p>
        <w:p w14:paraId="040AC64D" w14:textId="7464FBDE" w:rsidR="00BD3556" w:rsidRDefault="00C24FF4">
          <w:pPr>
            <w:pStyle w:val="TOC2"/>
            <w:rPr>
              <w:rFonts w:asciiTheme="minorHAnsi" w:eastAsiaTheme="minorEastAsia" w:hAnsiTheme="minorHAnsi" w:cstheme="minorBidi"/>
              <w:bCs w:val="0"/>
              <w:kern w:val="2"/>
              <w:sz w:val="22"/>
              <w:szCs w:val="22"/>
              <w:lang w:val="en-DK" w:eastAsia="en-DK"/>
              <w14:ligatures w14:val="standardContextual"/>
            </w:rPr>
          </w:pPr>
          <w:hyperlink w:anchor="_Toc152324130" w:history="1">
            <w:r w:rsidR="00BD3556" w:rsidRPr="00F2415D">
              <w:rPr>
                <w:rStyle w:val="Hyperlink"/>
              </w:rPr>
              <w:t>6.8</w:t>
            </w:r>
            <w:r w:rsidR="00BD3556">
              <w:rPr>
                <w:rFonts w:asciiTheme="minorHAnsi" w:eastAsiaTheme="minorEastAsia" w:hAnsiTheme="minorHAnsi" w:cstheme="minorBidi"/>
                <w:bCs w:val="0"/>
                <w:kern w:val="2"/>
                <w:sz w:val="22"/>
                <w:szCs w:val="22"/>
                <w:lang w:val="en-DK" w:eastAsia="en-DK"/>
                <w14:ligatures w14:val="standardContextual"/>
              </w:rPr>
              <w:tab/>
            </w:r>
            <w:r w:rsidR="00BD3556" w:rsidRPr="00F2415D">
              <w:rPr>
                <w:rStyle w:val="Hyperlink"/>
              </w:rPr>
              <w:t>SWITZERLAND</w:t>
            </w:r>
            <w:r w:rsidR="00BD3556">
              <w:rPr>
                <w:webHidden/>
              </w:rPr>
              <w:tab/>
            </w:r>
            <w:r w:rsidR="00BD3556">
              <w:rPr>
                <w:webHidden/>
              </w:rPr>
              <w:fldChar w:fldCharType="begin"/>
            </w:r>
            <w:r w:rsidR="00BD3556">
              <w:rPr>
                <w:webHidden/>
              </w:rPr>
              <w:instrText xml:space="preserve"> PAGEREF _Toc152324130 \h </w:instrText>
            </w:r>
            <w:r w:rsidR="00BD3556">
              <w:rPr>
                <w:webHidden/>
              </w:rPr>
            </w:r>
            <w:r w:rsidR="00BD3556">
              <w:rPr>
                <w:webHidden/>
              </w:rPr>
              <w:fldChar w:fldCharType="separate"/>
            </w:r>
            <w:r w:rsidR="00BD3556">
              <w:rPr>
                <w:webHidden/>
              </w:rPr>
              <w:t>18</w:t>
            </w:r>
            <w:r w:rsidR="00BD3556">
              <w:rPr>
                <w:webHidden/>
              </w:rPr>
              <w:fldChar w:fldCharType="end"/>
            </w:r>
          </w:hyperlink>
        </w:p>
        <w:p w14:paraId="2C663B09" w14:textId="353E4D42" w:rsidR="00BD3556" w:rsidRDefault="00C24FF4">
          <w:pPr>
            <w:pStyle w:val="TOC2"/>
            <w:rPr>
              <w:rFonts w:asciiTheme="minorHAnsi" w:eastAsiaTheme="minorEastAsia" w:hAnsiTheme="minorHAnsi" w:cstheme="minorBidi"/>
              <w:bCs w:val="0"/>
              <w:kern w:val="2"/>
              <w:sz w:val="22"/>
              <w:szCs w:val="22"/>
              <w:lang w:val="en-DK" w:eastAsia="en-DK"/>
              <w14:ligatures w14:val="standardContextual"/>
            </w:rPr>
          </w:pPr>
          <w:hyperlink w:anchor="_Toc152324131" w:history="1">
            <w:r w:rsidR="00BD3556" w:rsidRPr="00F2415D">
              <w:rPr>
                <w:rStyle w:val="Hyperlink"/>
              </w:rPr>
              <w:t>6.9</w:t>
            </w:r>
            <w:r w:rsidR="00BD3556">
              <w:rPr>
                <w:rFonts w:asciiTheme="minorHAnsi" w:eastAsiaTheme="minorEastAsia" w:hAnsiTheme="minorHAnsi" w:cstheme="minorBidi"/>
                <w:bCs w:val="0"/>
                <w:kern w:val="2"/>
                <w:sz w:val="22"/>
                <w:szCs w:val="22"/>
                <w:lang w:val="en-DK" w:eastAsia="en-DK"/>
                <w14:ligatures w14:val="standardContextual"/>
              </w:rPr>
              <w:tab/>
            </w:r>
            <w:r w:rsidR="00BD3556" w:rsidRPr="00F2415D">
              <w:rPr>
                <w:rStyle w:val="Hyperlink"/>
              </w:rPr>
              <w:t>GREECE</w:t>
            </w:r>
            <w:r w:rsidR="00BD3556">
              <w:rPr>
                <w:webHidden/>
              </w:rPr>
              <w:tab/>
            </w:r>
            <w:r w:rsidR="00BD3556">
              <w:rPr>
                <w:webHidden/>
              </w:rPr>
              <w:fldChar w:fldCharType="begin"/>
            </w:r>
            <w:r w:rsidR="00BD3556">
              <w:rPr>
                <w:webHidden/>
              </w:rPr>
              <w:instrText xml:space="preserve"> PAGEREF _Toc152324131 \h </w:instrText>
            </w:r>
            <w:r w:rsidR="00BD3556">
              <w:rPr>
                <w:webHidden/>
              </w:rPr>
            </w:r>
            <w:r w:rsidR="00BD3556">
              <w:rPr>
                <w:webHidden/>
              </w:rPr>
              <w:fldChar w:fldCharType="separate"/>
            </w:r>
            <w:r w:rsidR="00BD3556">
              <w:rPr>
                <w:webHidden/>
              </w:rPr>
              <w:t>18</w:t>
            </w:r>
            <w:r w:rsidR="00BD3556">
              <w:rPr>
                <w:webHidden/>
              </w:rPr>
              <w:fldChar w:fldCharType="end"/>
            </w:r>
          </w:hyperlink>
        </w:p>
        <w:p w14:paraId="68F3918C" w14:textId="3A79D160" w:rsidR="00BD3556" w:rsidRDefault="00C24FF4">
          <w:pPr>
            <w:pStyle w:val="TOC2"/>
            <w:rPr>
              <w:rFonts w:asciiTheme="minorHAnsi" w:eastAsiaTheme="minorEastAsia" w:hAnsiTheme="minorHAnsi" w:cstheme="minorBidi"/>
              <w:bCs w:val="0"/>
              <w:kern w:val="2"/>
              <w:sz w:val="22"/>
              <w:szCs w:val="22"/>
              <w:lang w:val="en-DK" w:eastAsia="en-DK"/>
              <w14:ligatures w14:val="standardContextual"/>
            </w:rPr>
          </w:pPr>
          <w:hyperlink w:anchor="_Toc152324132" w:history="1">
            <w:r w:rsidR="00BD3556" w:rsidRPr="00F2415D">
              <w:rPr>
                <w:rStyle w:val="Hyperlink"/>
              </w:rPr>
              <w:t>6.10</w:t>
            </w:r>
            <w:r w:rsidR="00BD3556">
              <w:rPr>
                <w:rFonts w:asciiTheme="minorHAnsi" w:eastAsiaTheme="minorEastAsia" w:hAnsiTheme="minorHAnsi" w:cstheme="minorBidi"/>
                <w:bCs w:val="0"/>
                <w:kern w:val="2"/>
                <w:sz w:val="22"/>
                <w:szCs w:val="22"/>
                <w:lang w:val="en-DK" w:eastAsia="en-DK"/>
                <w14:ligatures w14:val="standardContextual"/>
              </w:rPr>
              <w:tab/>
            </w:r>
            <w:r w:rsidR="00BD3556" w:rsidRPr="00F2415D">
              <w:rPr>
                <w:rStyle w:val="Hyperlink"/>
              </w:rPr>
              <w:t>ROMANIA</w:t>
            </w:r>
            <w:r w:rsidR="00BD3556">
              <w:rPr>
                <w:webHidden/>
              </w:rPr>
              <w:tab/>
            </w:r>
            <w:r w:rsidR="00BD3556">
              <w:rPr>
                <w:webHidden/>
              </w:rPr>
              <w:fldChar w:fldCharType="begin"/>
            </w:r>
            <w:r w:rsidR="00BD3556">
              <w:rPr>
                <w:webHidden/>
              </w:rPr>
              <w:instrText xml:space="preserve"> PAGEREF _Toc152324132 \h </w:instrText>
            </w:r>
            <w:r w:rsidR="00BD3556">
              <w:rPr>
                <w:webHidden/>
              </w:rPr>
            </w:r>
            <w:r w:rsidR="00BD3556">
              <w:rPr>
                <w:webHidden/>
              </w:rPr>
              <w:fldChar w:fldCharType="separate"/>
            </w:r>
            <w:r w:rsidR="00BD3556">
              <w:rPr>
                <w:webHidden/>
              </w:rPr>
              <w:t>18</w:t>
            </w:r>
            <w:r w:rsidR="00BD3556">
              <w:rPr>
                <w:webHidden/>
              </w:rPr>
              <w:fldChar w:fldCharType="end"/>
            </w:r>
          </w:hyperlink>
        </w:p>
        <w:p w14:paraId="63239A6C" w14:textId="3A28369D" w:rsidR="00BD3556" w:rsidRDefault="00C24FF4">
          <w:pPr>
            <w:pStyle w:val="TOC2"/>
            <w:rPr>
              <w:rFonts w:asciiTheme="minorHAnsi" w:eastAsiaTheme="minorEastAsia" w:hAnsiTheme="minorHAnsi" w:cstheme="minorBidi"/>
              <w:bCs w:val="0"/>
              <w:kern w:val="2"/>
              <w:sz w:val="22"/>
              <w:szCs w:val="22"/>
              <w:lang w:val="en-DK" w:eastAsia="en-DK"/>
              <w14:ligatures w14:val="standardContextual"/>
            </w:rPr>
          </w:pPr>
          <w:hyperlink w:anchor="_Toc152324133" w:history="1">
            <w:r w:rsidR="00BD3556" w:rsidRPr="00F2415D">
              <w:rPr>
                <w:rStyle w:val="Hyperlink"/>
              </w:rPr>
              <w:t>6.11</w:t>
            </w:r>
            <w:r w:rsidR="00BD3556">
              <w:rPr>
                <w:rFonts w:asciiTheme="minorHAnsi" w:eastAsiaTheme="minorEastAsia" w:hAnsiTheme="minorHAnsi" w:cstheme="minorBidi"/>
                <w:bCs w:val="0"/>
                <w:kern w:val="2"/>
                <w:sz w:val="22"/>
                <w:szCs w:val="22"/>
                <w:lang w:val="en-DK" w:eastAsia="en-DK"/>
                <w14:ligatures w14:val="standardContextual"/>
              </w:rPr>
              <w:tab/>
            </w:r>
            <w:r w:rsidR="00BD3556" w:rsidRPr="00F2415D">
              <w:rPr>
                <w:rStyle w:val="Hyperlink"/>
              </w:rPr>
              <w:t>CROATIA</w:t>
            </w:r>
            <w:r w:rsidR="00BD3556">
              <w:rPr>
                <w:webHidden/>
              </w:rPr>
              <w:tab/>
            </w:r>
            <w:r w:rsidR="00BD3556">
              <w:rPr>
                <w:webHidden/>
              </w:rPr>
              <w:fldChar w:fldCharType="begin"/>
            </w:r>
            <w:r w:rsidR="00BD3556">
              <w:rPr>
                <w:webHidden/>
              </w:rPr>
              <w:instrText xml:space="preserve"> PAGEREF _Toc152324133 \h </w:instrText>
            </w:r>
            <w:r w:rsidR="00BD3556">
              <w:rPr>
                <w:webHidden/>
              </w:rPr>
            </w:r>
            <w:r w:rsidR="00BD3556">
              <w:rPr>
                <w:webHidden/>
              </w:rPr>
              <w:fldChar w:fldCharType="separate"/>
            </w:r>
            <w:r w:rsidR="00BD3556">
              <w:rPr>
                <w:webHidden/>
              </w:rPr>
              <w:t>18</w:t>
            </w:r>
            <w:r w:rsidR="00BD3556">
              <w:rPr>
                <w:webHidden/>
              </w:rPr>
              <w:fldChar w:fldCharType="end"/>
            </w:r>
          </w:hyperlink>
        </w:p>
        <w:p w14:paraId="67E81705" w14:textId="54643374" w:rsidR="00BD3556" w:rsidRDefault="00C24FF4">
          <w:pPr>
            <w:pStyle w:val="TOC2"/>
            <w:rPr>
              <w:rFonts w:asciiTheme="minorHAnsi" w:eastAsiaTheme="minorEastAsia" w:hAnsiTheme="minorHAnsi" w:cstheme="minorBidi"/>
              <w:bCs w:val="0"/>
              <w:kern w:val="2"/>
              <w:sz w:val="22"/>
              <w:szCs w:val="22"/>
              <w:lang w:val="en-DK" w:eastAsia="en-DK"/>
              <w14:ligatures w14:val="standardContextual"/>
            </w:rPr>
          </w:pPr>
          <w:hyperlink w:anchor="_Toc152324134" w:history="1">
            <w:r w:rsidR="00BD3556" w:rsidRPr="00F2415D">
              <w:rPr>
                <w:rStyle w:val="Hyperlink"/>
              </w:rPr>
              <w:t>6.12</w:t>
            </w:r>
            <w:r w:rsidR="00BD3556">
              <w:rPr>
                <w:rFonts w:asciiTheme="minorHAnsi" w:eastAsiaTheme="minorEastAsia" w:hAnsiTheme="minorHAnsi" w:cstheme="minorBidi"/>
                <w:bCs w:val="0"/>
                <w:kern w:val="2"/>
                <w:sz w:val="22"/>
                <w:szCs w:val="22"/>
                <w:lang w:val="en-DK" w:eastAsia="en-DK"/>
                <w14:ligatures w14:val="standardContextual"/>
              </w:rPr>
              <w:tab/>
            </w:r>
            <w:r w:rsidR="00BD3556" w:rsidRPr="00F2415D">
              <w:rPr>
                <w:rStyle w:val="Hyperlink"/>
              </w:rPr>
              <w:t>LUXEMBOURG</w:t>
            </w:r>
            <w:r w:rsidR="00BD3556">
              <w:rPr>
                <w:webHidden/>
              </w:rPr>
              <w:tab/>
            </w:r>
            <w:r w:rsidR="00BD3556">
              <w:rPr>
                <w:webHidden/>
              </w:rPr>
              <w:fldChar w:fldCharType="begin"/>
            </w:r>
            <w:r w:rsidR="00BD3556">
              <w:rPr>
                <w:webHidden/>
              </w:rPr>
              <w:instrText xml:space="preserve"> PAGEREF _Toc152324134 \h </w:instrText>
            </w:r>
            <w:r w:rsidR="00BD3556">
              <w:rPr>
                <w:webHidden/>
              </w:rPr>
            </w:r>
            <w:r w:rsidR="00BD3556">
              <w:rPr>
                <w:webHidden/>
              </w:rPr>
              <w:fldChar w:fldCharType="separate"/>
            </w:r>
            <w:r w:rsidR="00BD3556">
              <w:rPr>
                <w:webHidden/>
              </w:rPr>
              <w:t>18</w:t>
            </w:r>
            <w:r w:rsidR="00BD3556">
              <w:rPr>
                <w:webHidden/>
              </w:rPr>
              <w:fldChar w:fldCharType="end"/>
            </w:r>
          </w:hyperlink>
        </w:p>
        <w:p w14:paraId="4DC80956" w14:textId="62A219B9" w:rsidR="00BD3556" w:rsidRDefault="00C24FF4">
          <w:pPr>
            <w:pStyle w:val="TOC2"/>
            <w:rPr>
              <w:rFonts w:asciiTheme="minorHAnsi" w:eastAsiaTheme="minorEastAsia" w:hAnsiTheme="minorHAnsi" w:cstheme="minorBidi"/>
              <w:bCs w:val="0"/>
              <w:kern w:val="2"/>
              <w:sz w:val="22"/>
              <w:szCs w:val="22"/>
              <w:lang w:val="en-DK" w:eastAsia="en-DK"/>
              <w14:ligatures w14:val="standardContextual"/>
            </w:rPr>
          </w:pPr>
          <w:hyperlink w:anchor="_Toc152324135" w:history="1">
            <w:r w:rsidR="00BD3556" w:rsidRPr="00F2415D">
              <w:rPr>
                <w:rStyle w:val="Hyperlink"/>
              </w:rPr>
              <w:t>6.13</w:t>
            </w:r>
            <w:r w:rsidR="00BD3556">
              <w:rPr>
                <w:rFonts w:asciiTheme="minorHAnsi" w:eastAsiaTheme="minorEastAsia" w:hAnsiTheme="minorHAnsi" w:cstheme="minorBidi"/>
                <w:bCs w:val="0"/>
                <w:kern w:val="2"/>
                <w:sz w:val="22"/>
                <w:szCs w:val="22"/>
                <w:lang w:val="en-DK" w:eastAsia="en-DK"/>
                <w14:ligatures w14:val="standardContextual"/>
              </w:rPr>
              <w:tab/>
            </w:r>
            <w:r w:rsidR="00BD3556" w:rsidRPr="00F2415D">
              <w:rPr>
                <w:rStyle w:val="Hyperlink"/>
              </w:rPr>
              <w:t>SPAIN</w:t>
            </w:r>
            <w:r w:rsidR="00BD3556">
              <w:rPr>
                <w:webHidden/>
              </w:rPr>
              <w:tab/>
            </w:r>
            <w:r w:rsidR="00BD3556">
              <w:rPr>
                <w:webHidden/>
              </w:rPr>
              <w:fldChar w:fldCharType="begin"/>
            </w:r>
            <w:r w:rsidR="00BD3556">
              <w:rPr>
                <w:webHidden/>
              </w:rPr>
              <w:instrText xml:space="preserve"> PAGEREF _Toc152324135 \h </w:instrText>
            </w:r>
            <w:r w:rsidR="00BD3556">
              <w:rPr>
                <w:webHidden/>
              </w:rPr>
            </w:r>
            <w:r w:rsidR="00BD3556">
              <w:rPr>
                <w:webHidden/>
              </w:rPr>
              <w:fldChar w:fldCharType="separate"/>
            </w:r>
            <w:r w:rsidR="00BD3556">
              <w:rPr>
                <w:webHidden/>
              </w:rPr>
              <w:t>18</w:t>
            </w:r>
            <w:r w:rsidR="00BD3556">
              <w:rPr>
                <w:webHidden/>
              </w:rPr>
              <w:fldChar w:fldCharType="end"/>
            </w:r>
          </w:hyperlink>
        </w:p>
        <w:p w14:paraId="0E1AFF03" w14:textId="20F5A266" w:rsidR="00BD3556" w:rsidRDefault="00C24FF4">
          <w:pPr>
            <w:pStyle w:val="TOC2"/>
            <w:rPr>
              <w:rFonts w:asciiTheme="minorHAnsi" w:eastAsiaTheme="minorEastAsia" w:hAnsiTheme="minorHAnsi" w:cstheme="minorBidi"/>
              <w:bCs w:val="0"/>
              <w:kern w:val="2"/>
              <w:sz w:val="22"/>
              <w:szCs w:val="22"/>
              <w:lang w:val="en-DK" w:eastAsia="en-DK"/>
              <w14:ligatures w14:val="standardContextual"/>
            </w:rPr>
          </w:pPr>
          <w:hyperlink w:anchor="_Toc152324136" w:history="1">
            <w:r w:rsidR="00BD3556" w:rsidRPr="00F2415D">
              <w:rPr>
                <w:rStyle w:val="Hyperlink"/>
              </w:rPr>
              <w:t>6.14</w:t>
            </w:r>
            <w:r w:rsidR="00BD3556">
              <w:rPr>
                <w:rFonts w:asciiTheme="minorHAnsi" w:eastAsiaTheme="minorEastAsia" w:hAnsiTheme="minorHAnsi" w:cstheme="minorBidi"/>
                <w:bCs w:val="0"/>
                <w:kern w:val="2"/>
                <w:sz w:val="22"/>
                <w:szCs w:val="22"/>
                <w:lang w:val="en-DK" w:eastAsia="en-DK"/>
                <w14:ligatures w14:val="standardContextual"/>
              </w:rPr>
              <w:tab/>
            </w:r>
            <w:r w:rsidR="00BD3556" w:rsidRPr="00F2415D">
              <w:rPr>
                <w:rStyle w:val="Hyperlink"/>
              </w:rPr>
              <w:t>SLOVENIA</w:t>
            </w:r>
            <w:r w:rsidR="00BD3556">
              <w:rPr>
                <w:webHidden/>
              </w:rPr>
              <w:tab/>
            </w:r>
            <w:r w:rsidR="00BD3556">
              <w:rPr>
                <w:webHidden/>
              </w:rPr>
              <w:fldChar w:fldCharType="begin"/>
            </w:r>
            <w:r w:rsidR="00BD3556">
              <w:rPr>
                <w:webHidden/>
              </w:rPr>
              <w:instrText xml:space="preserve"> PAGEREF _Toc152324136 \h </w:instrText>
            </w:r>
            <w:r w:rsidR="00BD3556">
              <w:rPr>
                <w:webHidden/>
              </w:rPr>
            </w:r>
            <w:r w:rsidR="00BD3556">
              <w:rPr>
                <w:webHidden/>
              </w:rPr>
              <w:fldChar w:fldCharType="separate"/>
            </w:r>
            <w:r w:rsidR="00BD3556">
              <w:rPr>
                <w:webHidden/>
              </w:rPr>
              <w:t>18</w:t>
            </w:r>
            <w:r w:rsidR="00BD3556">
              <w:rPr>
                <w:webHidden/>
              </w:rPr>
              <w:fldChar w:fldCharType="end"/>
            </w:r>
          </w:hyperlink>
        </w:p>
        <w:p w14:paraId="3CB5D69B" w14:textId="17E8E917" w:rsidR="00BD3556" w:rsidRDefault="00C24FF4">
          <w:pPr>
            <w:pStyle w:val="TOC2"/>
            <w:rPr>
              <w:rFonts w:asciiTheme="minorHAnsi" w:eastAsiaTheme="minorEastAsia" w:hAnsiTheme="minorHAnsi" w:cstheme="minorBidi"/>
              <w:bCs w:val="0"/>
              <w:kern w:val="2"/>
              <w:sz w:val="22"/>
              <w:szCs w:val="22"/>
              <w:lang w:val="en-DK" w:eastAsia="en-DK"/>
              <w14:ligatures w14:val="standardContextual"/>
            </w:rPr>
          </w:pPr>
          <w:hyperlink w:anchor="_Toc152324137" w:history="1">
            <w:r w:rsidR="00BD3556" w:rsidRPr="00F2415D">
              <w:rPr>
                <w:rStyle w:val="Hyperlink"/>
              </w:rPr>
              <w:t>6.15</w:t>
            </w:r>
            <w:r w:rsidR="00BD3556">
              <w:rPr>
                <w:rFonts w:asciiTheme="minorHAnsi" w:eastAsiaTheme="minorEastAsia" w:hAnsiTheme="minorHAnsi" w:cstheme="minorBidi"/>
                <w:bCs w:val="0"/>
                <w:kern w:val="2"/>
                <w:sz w:val="22"/>
                <w:szCs w:val="22"/>
                <w:lang w:val="en-DK" w:eastAsia="en-DK"/>
                <w14:ligatures w14:val="standardContextual"/>
              </w:rPr>
              <w:tab/>
            </w:r>
            <w:r w:rsidR="00BD3556" w:rsidRPr="00F2415D">
              <w:rPr>
                <w:rStyle w:val="Hyperlink"/>
              </w:rPr>
              <w:t>UNITED KINGDOM, FRANCE and SPAIN</w:t>
            </w:r>
            <w:r w:rsidR="00BD3556">
              <w:rPr>
                <w:webHidden/>
              </w:rPr>
              <w:tab/>
            </w:r>
            <w:r w:rsidR="00BD3556">
              <w:rPr>
                <w:webHidden/>
              </w:rPr>
              <w:fldChar w:fldCharType="begin"/>
            </w:r>
            <w:r w:rsidR="00BD3556">
              <w:rPr>
                <w:webHidden/>
              </w:rPr>
              <w:instrText xml:space="preserve"> PAGEREF _Toc152324137 \h </w:instrText>
            </w:r>
            <w:r w:rsidR="00BD3556">
              <w:rPr>
                <w:webHidden/>
              </w:rPr>
            </w:r>
            <w:r w:rsidR="00BD3556">
              <w:rPr>
                <w:webHidden/>
              </w:rPr>
              <w:fldChar w:fldCharType="separate"/>
            </w:r>
            <w:r w:rsidR="00BD3556">
              <w:rPr>
                <w:webHidden/>
              </w:rPr>
              <w:t>19</w:t>
            </w:r>
            <w:r w:rsidR="00BD3556">
              <w:rPr>
                <w:webHidden/>
              </w:rPr>
              <w:fldChar w:fldCharType="end"/>
            </w:r>
          </w:hyperlink>
        </w:p>
        <w:p w14:paraId="26F6BAD9" w14:textId="5ED6F32D" w:rsidR="00BD3556" w:rsidRDefault="00C24FF4">
          <w:pPr>
            <w:pStyle w:val="TOC1"/>
            <w:rPr>
              <w:rFonts w:asciiTheme="minorHAnsi" w:eastAsiaTheme="minorEastAsia" w:hAnsiTheme="minorHAnsi" w:cstheme="minorBidi"/>
              <w:b w:val="0"/>
              <w:noProof/>
              <w:kern w:val="2"/>
              <w:sz w:val="22"/>
              <w:szCs w:val="22"/>
              <w:lang w:val="en-DK" w:eastAsia="en-DK"/>
              <w14:ligatures w14:val="standardContextual"/>
            </w:rPr>
          </w:pPr>
          <w:hyperlink w:anchor="_Toc152324138" w:history="1">
            <w:r w:rsidR="00BD3556" w:rsidRPr="00F2415D">
              <w:rPr>
                <w:rStyle w:val="Hyperlink"/>
                <w:noProof/>
              </w:rPr>
              <w:t>7</w:t>
            </w:r>
            <w:r w:rsidR="00BD3556">
              <w:rPr>
                <w:rFonts w:asciiTheme="minorHAnsi" w:eastAsiaTheme="minorEastAsia" w:hAnsiTheme="minorHAnsi" w:cstheme="minorBidi"/>
                <w:b w:val="0"/>
                <w:noProof/>
                <w:kern w:val="2"/>
                <w:sz w:val="22"/>
                <w:szCs w:val="22"/>
                <w:lang w:val="en-DK" w:eastAsia="en-DK"/>
                <w14:ligatures w14:val="standardContextual"/>
              </w:rPr>
              <w:tab/>
            </w:r>
            <w:r w:rsidR="00BD3556" w:rsidRPr="00F2415D">
              <w:rPr>
                <w:rStyle w:val="Hyperlink"/>
                <w:noProof/>
              </w:rPr>
              <w:t>Conclusions and Recommendations</w:t>
            </w:r>
            <w:r w:rsidR="00BD3556">
              <w:rPr>
                <w:noProof/>
                <w:webHidden/>
              </w:rPr>
              <w:tab/>
            </w:r>
            <w:r w:rsidR="00BD3556">
              <w:rPr>
                <w:noProof/>
                <w:webHidden/>
              </w:rPr>
              <w:fldChar w:fldCharType="begin"/>
            </w:r>
            <w:r w:rsidR="00BD3556">
              <w:rPr>
                <w:noProof/>
                <w:webHidden/>
              </w:rPr>
              <w:instrText xml:space="preserve"> PAGEREF _Toc152324138 \h </w:instrText>
            </w:r>
            <w:r w:rsidR="00BD3556">
              <w:rPr>
                <w:noProof/>
                <w:webHidden/>
              </w:rPr>
            </w:r>
            <w:r w:rsidR="00BD3556">
              <w:rPr>
                <w:noProof/>
                <w:webHidden/>
              </w:rPr>
              <w:fldChar w:fldCharType="separate"/>
            </w:r>
            <w:r w:rsidR="00BD3556">
              <w:rPr>
                <w:noProof/>
                <w:webHidden/>
              </w:rPr>
              <w:t>21</w:t>
            </w:r>
            <w:r w:rsidR="00BD3556">
              <w:rPr>
                <w:noProof/>
                <w:webHidden/>
              </w:rPr>
              <w:fldChar w:fldCharType="end"/>
            </w:r>
          </w:hyperlink>
        </w:p>
        <w:p w14:paraId="626AD5B2" w14:textId="614D90E7" w:rsidR="00BD3556" w:rsidRDefault="00C24FF4">
          <w:pPr>
            <w:pStyle w:val="TOC1"/>
            <w:rPr>
              <w:rFonts w:asciiTheme="minorHAnsi" w:eastAsiaTheme="minorEastAsia" w:hAnsiTheme="minorHAnsi" w:cstheme="minorBidi"/>
              <w:b w:val="0"/>
              <w:noProof/>
              <w:kern w:val="2"/>
              <w:sz w:val="22"/>
              <w:szCs w:val="22"/>
              <w:lang w:val="en-DK" w:eastAsia="en-DK"/>
              <w14:ligatures w14:val="standardContextual"/>
            </w:rPr>
          </w:pPr>
          <w:hyperlink w:anchor="_Toc152324139" w:history="1">
            <w:r w:rsidR="00BD3556" w:rsidRPr="00F2415D">
              <w:rPr>
                <w:rStyle w:val="Hyperlink"/>
                <w:bCs/>
                <w:noProof/>
                <w14:scene3d>
                  <w14:camera w14:prst="orthographicFront"/>
                  <w14:lightRig w14:rig="threePt" w14:dir="t">
                    <w14:rot w14:lat="0" w14:lon="0" w14:rev="0"/>
                  </w14:lightRig>
                </w14:scene3d>
              </w:rPr>
              <w:t>ANNEX 1:</w:t>
            </w:r>
            <w:r w:rsidR="00BD3556" w:rsidRPr="00F2415D">
              <w:rPr>
                <w:rStyle w:val="Hyperlink"/>
                <w:noProof/>
              </w:rPr>
              <w:t xml:space="preserve"> List of references</w:t>
            </w:r>
            <w:r w:rsidR="00BD3556">
              <w:rPr>
                <w:noProof/>
                <w:webHidden/>
              </w:rPr>
              <w:tab/>
            </w:r>
            <w:r w:rsidR="00BD3556">
              <w:rPr>
                <w:noProof/>
                <w:webHidden/>
              </w:rPr>
              <w:fldChar w:fldCharType="begin"/>
            </w:r>
            <w:r w:rsidR="00BD3556">
              <w:rPr>
                <w:noProof/>
                <w:webHidden/>
              </w:rPr>
              <w:instrText xml:space="preserve"> PAGEREF _Toc152324139 \h </w:instrText>
            </w:r>
            <w:r w:rsidR="00BD3556">
              <w:rPr>
                <w:noProof/>
                <w:webHidden/>
              </w:rPr>
            </w:r>
            <w:r w:rsidR="00BD3556">
              <w:rPr>
                <w:noProof/>
                <w:webHidden/>
              </w:rPr>
              <w:fldChar w:fldCharType="separate"/>
            </w:r>
            <w:r w:rsidR="00BD3556">
              <w:rPr>
                <w:noProof/>
                <w:webHidden/>
              </w:rPr>
              <w:t>22</w:t>
            </w:r>
            <w:r w:rsidR="00BD3556">
              <w:rPr>
                <w:noProof/>
                <w:webHidden/>
              </w:rPr>
              <w:fldChar w:fldCharType="end"/>
            </w:r>
          </w:hyperlink>
        </w:p>
        <w:p w14:paraId="2F8314AD" w14:textId="5F1999E1" w:rsidR="00C35D3F" w:rsidRPr="00965AA7" w:rsidRDefault="00D027E7" w:rsidP="002C095B">
          <w:pPr>
            <w:tabs>
              <w:tab w:val="left" w:pos="340"/>
            </w:tabs>
            <w:rPr>
              <w:rStyle w:val="ECCParagraph"/>
              <w:b/>
              <w:szCs w:val="20"/>
            </w:rPr>
          </w:pPr>
          <w:r w:rsidRPr="00965AA7">
            <w:rPr>
              <w:rStyle w:val="ECCParagraph"/>
              <w:b/>
              <w:szCs w:val="20"/>
            </w:rPr>
            <w:fldChar w:fldCharType="end"/>
          </w:r>
          <w:r w:rsidR="00C35D3F" w:rsidRPr="00965AA7">
            <w:rPr>
              <w:rStyle w:val="ECCParagraph"/>
              <w:b/>
              <w:szCs w:val="20"/>
            </w:rPr>
            <w:br w:type="page"/>
          </w:r>
        </w:p>
        <w:p w14:paraId="5F36209C" w14:textId="4481D235" w:rsidR="004D67E1" w:rsidRPr="00965AA7" w:rsidRDefault="00C24FF4" w:rsidP="008F59A4">
          <w:pPr>
            <w:tabs>
              <w:tab w:val="left" w:pos="340"/>
            </w:tabs>
          </w:pPr>
        </w:p>
      </w:sdtContent>
    </w:sdt>
    <w:p w14:paraId="0E6F34B0" w14:textId="542CDC22" w:rsidR="008A54FC" w:rsidRPr="00965AA7" w:rsidRDefault="00DF2C67" w:rsidP="00E2303A">
      <w:pPr>
        <w:pStyle w:val="coverpageTableofContent"/>
        <w:rPr>
          <w:noProof w:val="0"/>
          <w:lang w:val="en-GB"/>
        </w:rPr>
      </w:pPr>
      <w:r w:rsidRPr="00965AA7">
        <w:rPr>
          <w:lang w:val="en-GB" w:eastAsia="en-GB"/>
        </w:rPr>
        <mc:AlternateContent>
          <mc:Choice Requires="wps">
            <w:drawing>
              <wp:anchor distT="0" distB="0" distL="114300" distR="114300" simplePos="0" relativeHeight="251658241" behindDoc="1" locked="1" layoutInCell="1" allowOverlap="1" wp14:anchorId="2D281DC7" wp14:editId="770B24F2">
                <wp:simplePos x="0" y="0"/>
                <wp:positionH relativeFrom="page">
                  <wp:align>center</wp:align>
                </wp:positionH>
                <wp:positionV relativeFrom="page">
                  <wp:posOffset>900430</wp:posOffset>
                </wp:positionV>
                <wp:extent cx="7560000" cy="720000"/>
                <wp:effectExtent l="0" t="0" r="3175" b="4445"/>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000" cy="72000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0EFC36" id="Rectangle 22" o:spid="_x0000_s1026" style="position:absolute;margin-left:0;margin-top:70.9pt;width:595.3pt;height:56.7pt;z-index:-251658239;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" fillcolor="#b0a696" stroked="f">
                <w10:wrap anchorx="page" anchory="page"/>
                <w10:anchorlock/>
              </v:rect>
            </w:pict>
          </mc:Fallback>
        </mc:AlternateContent>
      </w:r>
      <w:r w:rsidR="008A54FC" w:rsidRPr="00965AA7">
        <w:rPr>
          <w:noProof w:val="0"/>
          <w:lang w:val="en-GB"/>
        </w:rPr>
        <w:t>LIST OF ABBREVIATIONS</w:t>
      </w:r>
    </w:p>
    <w:p w14:paraId="5B450E0A" w14:textId="77777777" w:rsidR="008A54FC" w:rsidRPr="00965AA7" w:rsidRDefault="008A54FC" w:rsidP="00AC2686">
      <w:pPr>
        <w:pStyle w:val="coverpageTableofContent"/>
        <w:rPr>
          <w:noProof w:val="0"/>
          <w:lang w:val="en-GB"/>
        </w:rPr>
      </w:pPr>
    </w:p>
    <w:tbl>
      <w:tblPr>
        <w:tblStyle w:val="ECCTable-clean"/>
        <w:tblW w:w="0" w:type="auto"/>
        <w:tblInd w:w="0" w:type="dxa"/>
        <w:tblLook w:val="01E0" w:firstRow="1" w:lastRow="1" w:firstColumn="1" w:lastColumn="1" w:noHBand="0" w:noVBand="0"/>
      </w:tblPr>
      <w:tblGrid>
        <w:gridCol w:w="2043"/>
        <w:gridCol w:w="7435"/>
      </w:tblGrid>
      <w:tr w:rsidR="00CE6FF5" w:rsidRPr="00965AA7" w14:paraId="48357DE8" w14:textId="77777777" w:rsidTr="00914A40">
        <w:trPr>
          <w:cnfStyle w:val="100000000000" w:firstRow="1" w:lastRow="0" w:firstColumn="0" w:lastColumn="0" w:oddVBand="0" w:evenVBand="0" w:oddHBand="0" w:evenHBand="0" w:firstRowFirstColumn="0" w:firstRowLastColumn="0" w:lastRowFirstColumn="0" w:lastRowLastColumn="0"/>
          <w:trHeight w:val="70"/>
        </w:trPr>
        <w:tc>
          <w:tcPr>
            <w:tcW w:w="2043" w:type="dxa"/>
          </w:tcPr>
          <w:p w14:paraId="03388821" w14:textId="567C654F" w:rsidR="00930439" w:rsidRPr="00965AA7" w:rsidRDefault="00930439" w:rsidP="00854314">
            <w:pPr>
              <w:pStyle w:val="ECCTableHeaderredfont"/>
            </w:pPr>
            <w:r w:rsidRPr="00965AA7">
              <w:t>Abbreviation</w:t>
            </w:r>
          </w:p>
        </w:tc>
        <w:tc>
          <w:tcPr>
            <w:tcW w:w="7435" w:type="dxa"/>
          </w:tcPr>
          <w:p w14:paraId="2ACAFC15" w14:textId="13879595" w:rsidR="00930439" w:rsidRPr="00965AA7" w:rsidRDefault="00930439" w:rsidP="00854314">
            <w:pPr>
              <w:pStyle w:val="ECCTableHeaderredfont"/>
            </w:pPr>
            <w:r w:rsidRPr="00965AA7">
              <w:t>Explanation</w:t>
            </w:r>
          </w:p>
        </w:tc>
      </w:tr>
      <w:tr w:rsidR="00D828C7" w:rsidRPr="00267EA0" w14:paraId="099EAFAF" w14:textId="77777777" w:rsidTr="00914A40">
        <w:trPr>
          <w:trHeight w:val="295"/>
        </w:trPr>
        <w:tc>
          <w:tcPr>
            <w:tcW w:w="2043" w:type="dxa"/>
          </w:tcPr>
          <w:p w14:paraId="10E14C56" w14:textId="769D9E99" w:rsidR="00D828C7" w:rsidRPr="00267EA0" w:rsidRDefault="00D828C7" w:rsidP="004930E1">
            <w:pPr>
              <w:pStyle w:val="ECCTabletext"/>
              <w:rPr>
                <w:b/>
                <w:bCs/>
              </w:rPr>
            </w:pPr>
            <w:r>
              <w:rPr>
                <w:b/>
                <w:bCs/>
              </w:rPr>
              <w:t>A</w:t>
            </w:r>
            <w:r w:rsidR="007129EF">
              <w:rPr>
                <w:b/>
                <w:bCs/>
              </w:rPr>
              <w:t>NACOM</w:t>
            </w:r>
          </w:p>
        </w:tc>
        <w:tc>
          <w:tcPr>
            <w:tcW w:w="7435" w:type="dxa"/>
          </w:tcPr>
          <w:p w14:paraId="2E3A320C" w14:textId="1700D31C" w:rsidR="00D828C7" w:rsidRPr="00267EA0" w:rsidRDefault="007129EF" w:rsidP="004930E1">
            <w:pPr>
              <w:pStyle w:val="ECCTabletext"/>
              <w:rPr>
                <w:lang w:val="pt-PT"/>
              </w:rPr>
            </w:pPr>
            <w:r w:rsidRPr="007129EF">
              <w:rPr>
                <w:lang w:val="pt-PT"/>
              </w:rPr>
              <w:t>Autoridade Nacional de Comunicações</w:t>
            </w:r>
            <w:r w:rsidR="00257BEA">
              <w:rPr>
                <w:lang w:val="pt-PT"/>
              </w:rPr>
              <w:t xml:space="preserve"> (Portugal)</w:t>
            </w:r>
          </w:p>
        </w:tc>
      </w:tr>
      <w:tr w:rsidR="00904579" w:rsidRPr="00965AA7" w14:paraId="5D8B7076" w14:textId="77777777" w:rsidTr="00914A40">
        <w:trPr>
          <w:trHeight w:val="295"/>
        </w:trPr>
        <w:tc>
          <w:tcPr>
            <w:tcW w:w="2043" w:type="dxa"/>
          </w:tcPr>
          <w:p w14:paraId="25089E36" w14:textId="31DC472A" w:rsidR="00904579" w:rsidRPr="00267EA0" w:rsidRDefault="00904579" w:rsidP="004930E1">
            <w:pPr>
              <w:pStyle w:val="ECCTabletext"/>
              <w:rPr>
                <w:b/>
                <w:bCs/>
              </w:rPr>
            </w:pPr>
            <w:r>
              <w:rPr>
                <w:b/>
                <w:bCs/>
              </w:rPr>
              <w:t>AN</w:t>
            </w:r>
            <w:r w:rsidR="00361767">
              <w:rPr>
                <w:b/>
                <w:bCs/>
              </w:rPr>
              <w:t>SI</w:t>
            </w:r>
          </w:p>
        </w:tc>
        <w:tc>
          <w:tcPr>
            <w:tcW w:w="7435" w:type="dxa"/>
          </w:tcPr>
          <w:p w14:paraId="56AA47A5" w14:textId="795ADA48" w:rsidR="00904579" w:rsidRPr="00965AA7" w:rsidRDefault="003C6AF7" w:rsidP="004930E1">
            <w:pPr>
              <w:pStyle w:val="ECCTabletext"/>
            </w:pPr>
            <w:r w:rsidRPr="003C6AF7">
              <w:t>American National Standards Institute</w:t>
            </w:r>
          </w:p>
        </w:tc>
      </w:tr>
      <w:tr w:rsidR="00D828C7" w:rsidRPr="00965AA7" w14:paraId="7F982C98" w14:textId="77777777" w:rsidTr="00914A40">
        <w:trPr>
          <w:trHeight w:val="295"/>
        </w:trPr>
        <w:tc>
          <w:tcPr>
            <w:tcW w:w="2043" w:type="dxa"/>
          </w:tcPr>
          <w:p w14:paraId="27C67E54" w14:textId="77777777" w:rsidR="00D828C7" w:rsidRPr="00267EA0" w:rsidRDefault="00D828C7" w:rsidP="004930E1">
            <w:pPr>
              <w:pStyle w:val="ECCTabletext"/>
              <w:rPr>
                <w:b/>
                <w:bCs/>
              </w:rPr>
            </w:pPr>
            <w:r w:rsidRPr="00267EA0">
              <w:rPr>
                <w:b/>
                <w:bCs/>
              </w:rPr>
              <w:t>BMVIT</w:t>
            </w:r>
          </w:p>
        </w:tc>
        <w:tc>
          <w:tcPr>
            <w:tcW w:w="7435" w:type="dxa"/>
          </w:tcPr>
          <w:p w14:paraId="04E9275F" w14:textId="77777777" w:rsidR="00D828C7" w:rsidRPr="00965AA7" w:rsidRDefault="00D828C7" w:rsidP="004930E1">
            <w:pPr>
              <w:pStyle w:val="ECCTabletext"/>
            </w:pPr>
            <w:r w:rsidRPr="00965AA7">
              <w:t>Austrian Ministry of Transport, Innovation and Technology</w:t>
            </w:r>
          </w:p>
        </w:tc>
      </w:tr>
      <w:tr w:rsidR="00D828C7" w:rsidRPr="00267EA0" w14:paraId="4AD2EA10" w14:textId="77777777" w:rsidTr="00914A40">
        <w:trPr>
          <w:trHeight w:val="295"/>
        </w:trPr>
        <w:tc>
          <w:tcPr>
            <w:tcW w:w="2043" w:type="dxa"/>
          </w:tcPr>
          <w:p w14:paraId="0BF3AF32" w14:textId="77777777" w:rsidR="00D828C7" w:rsidRPr="00267EA0" w:rsidRDefault="00D828C7" w:rsidP="004930E1">
            <w:pPr>
              <w:pStyle w:val="ECCTabletext"/>
              <w:rPr>
                <w:b/>
                <w:bCs/>
              </w:rPr>
            </w:pPr>
            <w:r>
              <w:rPr>
                <w:b/>
                <w:bCs/>
              </w:rPr>
              <w:t>BNetzA</w:t>
            </w:r>
          </w:p>
        </w:tc>
        <w:tc>
          <w:tcPr>
            <w:tcW w:w="7435" w:type="dxa"/>
          </w:tcPr>
          <w:p w14:paraId="1E94BAE7" w14:textId="0AAB37F8" w:rsidR="00D828C7" w:rsidRPr="00267EA0" w:rsidRDefault="003E6724" w:rsidP="004930E1">
            <w:pPr>
              <w:pStyle w:val="ECCTabletext"/>
              <w:rPr>
                <w:lang w:val="pt-PT"/>
              </w:rPr>
            </w:pPr>
            <w:r w:rsidRPr="003E6724">
              <w:rPr>
                <w:lang w:val="pt-PT"/>
              </w:rPr>
              <w:t>Federal Network Agency (Germany)</w:t>
            </w:r>
          </w:p>
        </w:tc>
      </w:tr>
      <w:tr w:rsidR="00471F32" w:rsidRPr="00965AA7" w14:paraId="6AD3A5FD" w14:textId="77777777" w:rsidTr="00914A40">
        <w:trPr>
          <w:trHeight w:val="295"/>
        </w:trPr>
        <w:tc>
          <w:tcPr>
            <w:tcW w:w="2043" w:type="dxa"/>
          </w:tcPr>
          <w:p w14:paraId="631C60D0" w14:textId="77777777" w:rsidR="00471F32" w:rsidRPr="00267EA0" w:rsidRDefault="00471F32" w:rsidP="005801C4">
            <w:pPr>
              <w:pStyle w:val="ECCTabletext"/>
              <w:rPr>
                <w:rStyle w:val="ECCHLbold"/>
                <w:bCs/>
              </w:rPr>
            </w:pPr>
            <w:r w:rsidRPr="00267EA0">
              <w:rPr>
                <w:rStyle w:val="ECCHLbold"/>
                <w:bCs/>
              </w:rPr>
              <w:t>CEPT</w:t>
            </w:r>
          </w:p>
        </w:tc>
        <w:tc>
          <w:tcPr>
            <w:tcW w:w="7435" w:type="dxa"/>
          </w:tcPr>
          <w:p w14:paraId="52BAFEF4" w14:textId="77777777" w:rsidR="00471F32" w:rsidRPr="00965AA7" w:rsidRDefault="00471F32" w:rsidP="005801C4">
            <w:pPr>
              <w:pStyle w:val="ECCTabletext"/>
            </w:pPr>
            <w:r w:rsidRPr="00965AA7">
              <w:t>European Conference of Postal and Telecommunications Administrations</w:t>
            </w:r>
          </w:p>
        </w:tc>
      </w:tr>
      <w:tr w:rsidR="00D828C7" w:rsidRPr="00267EA0" w14:paraId="5BB9769E" w14:textId="77777777" w:rsidTr="00914A40">
        <w:trPr>
          <w:trHeight w:val="295"/>
        </w:trPr>
        <w:tc>
          <w:tcPr>
            <w:tcW w:w="2043" w:type="dxa"/>
          </w:tcPr>
          <w:p w14:paraId="186A3FDB" w14:textId="77777777" w:rsidR="00D828C7" w:rsidRPr="00267EA0" w:rsidRDefault="00D828C7" w:rsidP="004930E1">
            <w:pPr>
              <w:pStyle w:val="ECCTabletext"/>
              <w:rPr>
                <w:b/>
                <w:bCs/>
              </w:rPr>
            </w:pPr>
            <w:r>
              <w:rPr>
                <w:b/>
                <w:bCs/>
              </w:rPr>
              <w:t>CRC</w:t>
            </w:r>
          </w:p>
        </w:tc>
        <w:tc>
          <w:tcPr>
            <w:tcW w:w="7435" w:type="dxa"/>
          </w:tcPr>
          <w:p w14:paraId="3F207872" w14:textId="5FEBC5DC" w:rsidR="00D828C7" w:rsidRPr="00267EA0" w:rsidRDefault="00DB5722" w:rsidP="004930E1">
            <w:pPr>
              <w:pStyle w:val="ECCTabletext"/>
              <w:rPr>
                <w:lang w:val="pt-PT"/>
              </w:rPr>
            </w:pPr>
            <w:r w:rsidRPr="00DB5722">
              <w:rPr>
                <w:lang w:val="pt-PT"/>
              </w:rPr>
              <w:t>Communications Regulation Commission</w:t>
            </w:r>
            <w:r w:rsidR="003338B8">
              <w:rPr>
                <w:lang w:val="pt-PT"/>
              </w:rPr>
              <w:t xml:space="preserve"> (Bulgaria)</w:t>
            </w:r>
          </w:p>
        </w:tc>
      </w:tr>
      <w:tr w:rsidR="00D828C7" w:rsidRPr="00267EA0" w14:paraId="3CDD1AEE" w14:textId="77777777" w:rsidTr="00914A40">
        <w:trPr>
          <w:trHeight w:val="295"/>
        </w:trPr>
        <w:tc>
          <w:tcPr>
            <w:tcW w:w="2043" w:type="dxa"/>
          </w:tcPr>
          <w:p w14:paraId="750876FE" w14:textId="77777777" w:rsidR="00D828C7" w:rsidRPr="00267EA0" w:rsidRDefault="00D828C7" w:rsidP="004930E1">
            <w:pPr>
              <w:pStyle w:val="ECCTabletext"/>
              <w:rPr>
                <w:b/>
                <w:bCs/>
              </w:rPr>
            </w:pPr>
            <w:r>
              <w:rPr>
                <w:b/>
                <w:bCs/>
              </w:rPr>
              <w:t>DSLAM</w:t>
            </w:r>
          </w:p>
        </w:tc>
        <w:tc>
          <w:tcPr>
            <w:tcW w:w="7435" w:type="dxa"/>
          </w:tcPr>
          <w:p w14:paraId="60C9E82E" w14:textId="4390F0D4" w:rsidR="00D828C7" w:rsidRPr="00267EA0" w:rsidRDefault="000A29DE" w:rsidP="004930E1">
            <w:pPr>
              <w:pStyle w:val="ECCTabletext"/>
              <w:rPr>
                <w:lang w:val="pt-PT"/>
              </w:rPr>
            </w:pPr>
            <w:r w:rsidRPr="000A29DE">
              <w:rPr>
                <w:lang w:val="pt-PT"/>
              </w:rPr>
              <w:t xml:space="preserve">Digital </w:t>
            </w:r>
            <w:r>
              <w:rPr>
                <w:lang w:val="pt-PT"/>
              </w:rPr>
              <w:t>S</w:t>
            </w:r>
            <w:r w:rsidRPr="000A29DE">
              <w:rPr>
                <w:lang w:val="pt-PT"/>
              </w:rPr>
              <w:t xml:space="preserve">ubscriber </w:t>
            </w:r>
            <w:r>
              <w:rPr>
                <w:lang w:val="pt-PT"/>
              </w:rPr>
              <w:t>L</w:t>
            </w:r>
            <w:r w:rsidRPr="000A29DE">
              <w:rPr>
                <w:lang w:val="pt-PT"/>
              </w:rPr>
              <w:t xml:space="preserve">ine </w:t>
            </w:r>
            <w:r>
              <w:rPr>
                <w:lang w:val="pt-PT"/>
              </w:rPr>
              <w:t>A</w:t>
            </w:r>
            <w:r w:rsidRPr="000A29DE">
              <w:rPr>
                <w:lang w:val="pt-PT"/>
              </w:rPr>
              <w:t xml:space="preserve">ccess </w:t>
            </w:r>
            <w:r>
              <w:rPr>
                <w:lang w:val="pt-PT"/>
              </w:rPr>
              <w:t>M</w:t>
            </w:r>
            <w:r w:rsidRPr="000A29DE">
              <w:rPr>
                <w:lang w:val="pt-PT"/>
              </w:rPr>
              <w:t>ultiplexer</w:t>
            </w:r>
          </w:p>
        </w:tc>
      </w:tr>
      <w:tr w:rsidR="00D828C7" w:rsidRPr="00965AA7" w14:paraId="36E8BB82" w14:textId="77777777" w:rsidTr="00914A40">
        <w:trPr>
          <w:trHeight w:val="295"/>
        </w:trPr>
        <w:tc>
          <w:tcPr>
            <w:tcW w:w="2043" w:type="dxa"/>
          </w:tcPr>
          <w:p w14:paraId="095EFDB9" w14:textId="77777777" w:rsidR="00D828C7" w:rsidRPr="00267EA0" w:rsidRDefault="00D828C7" w:rsidP="004930E1">
            <w:pPr>
              <w:pStyle w:val="ECCTabletext"/>
              <w:rPr>
                <w:rStyle w:val="ECCHLbold"/>
                <w:bCs/>
              </w:rPr>
            </w:pPr>
            <w:r w:rsidRPr="00267EA0">
              <w:rPr>
                <w:rStyle w:val="ECCHLbold"/>
                <w:bCs/>
              </w:rPr>
              <w:t>ECC</w:t>
            </w:r>
          </w:p>
        </w:tc>
        <w:tc>
          <w:tcPr>
            <w:tcW w:w="7435" w:type="dxa"/>
          </w:tcPr>
          <w:p w14:paraId="1C384CD8" w14:textId="77777777" w:rsidR="00D828C7" w:rsidRPr="00965AA7" w:rsidRDefault="00D828C7" w:rsidP="004930E1">
            <w:pPr>
              <w:pStyle w:val="ECCTabletext"/>
            </w:pPr>
            <w:r w:rsidRPr="00965AA7">
              <w:t>Electronic Communications Committee</w:t>
            </w:r>
          </w:p>
        </w:tc>
      </w:tr>
      <w:tr w:rsidR="00D828C7" w:rsidRPr="00965AA7" w14:paraId="3C086607" w14:textId="77777777" w:rsidTr="00914A40">
        <w:trPr>
          <w:trHeight w:val="295"/>
        </w:trPr>
        <w:tc>
          <w:tcPr>
            <w:tcW w:w="2043" w:type="dxa"/>
          </w:tcPr>
          <w:p w14:paraId="196E372E" w14:textId="77777777" w:rsidR="00D828C7" w:rsidRPr="00267EA0" w:rsidRDefault="00D828C7" w:rsidP="004930E1">
            <w:pPr>
              <w:pStyle w:val="ECCTabletext"/>
              <w:rPr>
                <w:b/>
                <w:bCs/>
              </w:rPr>
            </w:pPr>
            <w:r w:rsidRPr="00267EA0">
              <w:rPr>
                <w:b/>
                <w:bCs/>
              </w:rPr>
              <w:t>ECN</w:t>
            </w:r>
          </w:p>
        </w:tc>
        <w:tc>
          <w:tcPr>
            <w:tcW w:w="7435" w:type="dxa"/>
          </w:tcPr>
          <w:p w14:paraId="3447A818" w14:textId="77777777" w:rsidR="00D828C7" w:rsidRPr="00965AA7" w:rsidRDefault="00D828C7" w:rsidP="004930E1">
            <w:pPr>
              <w:pStyle w:val="ECCTabletext"/>
            </w:pPr>
            <w:r w:rsidRPr="00965AA7">
              <w:t>Electronic Communications Network</w:t>
            </w:r>
          </w:p>
        </w:tc>
      </w:tr>
      <w:tr w:rsidR="00361767" w:rsidRPr="00965AA7" w14:paraId="7E3FD380" w14:textId="77777777" w:rsidTr="00914A40">
        <w:trPr>
          <w:trHeight w:val="295"/>
        </w:trPr>
        <w:tc>
          <w:tcPr>
            <w:tcW w:w="2043" w:type="dxa"/>
          </w:tcPr>
          <w:p w14:paraId="2363535F" w14:textId="3050A6FD" w:rsidR="00361767" w:rsidRPr="00267EA0" w:rsidRDefault="00361767" w:rsidP="004930E1">
            <w:pPr>
              <w:pStyle w:val="ECCTabletext"/>
              <w:rPr>
                <w:b/>
                <w:bCs/>
              </w:rPr>
            </w:pPr>
            <w:r>
              <w:rPr>
                <w:b/>
                <w:bCs/>
              </w:rPr>
              <w:t>EIA</w:t>
            </w:r>
          </w:p>
        </w:tc>
        <w:tc>
          <w:tcPr>
            <w:tcW w:w="7435" w:type="dxa"/>
          </w:tcPr>
          <w:p w14:paraId="34821A83" w14:textId="36D7F1CF" w:rsidR="00361767" w:rsidRPr="00965AA7" w:rsidRDefault="007141BB" w:rsidP="004930E1">
            <w:pPr>
              <w:pStyle w:val="ECCTabletext"/>
            </w:pPr>
            <w:r w:rsidRPr="007141BB">
              <w:t>Electronic Industries Association</w:t>
            </w:r>
          </w:p>
        </w:tc>
      </w:tr>
      <w:tr w:rsidR="00D828C7" w:rsidRPr="00965AA7" w14:paraId="524680D6" w14:textId="77777777" w:rsidTr="00914A40">
        <w:trPr>
          <w:trHeight w:val="295"/>
        </w:trPr>
        <w:tc>
          <w:tcPr>
            <w:tcW w:w="2043" w:type="dxa"/>
          </w:tcPr>
          <w:p w14:paraId="293EF50F" w14:textId="77777777" w:rsidR="00D828C7" w:rsidRPr="00267EA0" w:rsidRDefault="00D828C7" w:rsidP="00A13249">
            <w:pPr>
              <w:pStyle w:val="ECCTabletext"/>
              <w:rPr>
                <w:b/>
                <w:bCs/>
              </w:rPr>
            </w:pPr>
            <w:r w:rsidRPr="00267EA0">
              <w:rPr>
                <w:b/>
                <w:bCs/>
              </w:rPr>
              <w:t>EU</w:t>
            </w:r>
          </w:p>
        </w:tc>
        <w:tc>
          <w:tcPr>
            <w:tcW w:w="7435" w:type="dxa"/>
          </w:tcPr>
          <w:p w14:paraId="6F4C041B" w14:textId="77777777" w:rsidR="00D828C7" w:rsidRPr="00965AA7" w:rsidRDefault="00D828C7" w:rsidP="004930E1">
            <w:pPr>
              <w:pStyle w:val="ECCTabletext"/>
            </w:pPr>
            <w:r w:rsidRPr="00965AA7">
              <w:t>European Union</w:t>
            </w:r>
          </w:p>
        </w:tc>
      </w:tr>
      <w:tr w:rsidR="00D828C7" w:rsidRPr="00267EA0" w14:paraId="2CDD59D2" w14:textId="77777777" w:rsidTr="00914A40">
        <w:trPr>
          <w:trHeight w:val="295"/>
        </w:trPr>
        <w:tc>
          <w:tcPr>
            <w:tcW w:w="2043" w:type="dxa"/>
          </w:tcPr>
          <w:p w14:paraId="75C9637C" w14:textId="77777777" w:rsidR="00D828C7" w:rsidRPr="00267EA0" w:rsidRDefault="00D828C7" w:rsidP="004930E1">
            <w:pPr>
              <w:pStyle w:val="ECCTabletext"/>
              <w:rPr>
                <w:b/>
                <w:bCs/>
              </w:rPr>
            </w:pPr>
            <w:r w:rsidRPr="00267EA0">
              <w:rPr>
                <w:b/>
                <w:bCs/>
              </w:rPr>
              <w:t>FOE</w:t>
            </w:r>
          </w:p>
        </w:tc>
        <w:tc>
          <w:tcPr>
            <w:tcW w:w="7435" w:type="dxa"/>
          </w:tcPr>
          <w:p w14:paraId="49FA92C5" w14:textId="77777777" w:rsidR="00D828C7" w:rsidRPr="00267EA0" w:rsidRDefault="00D828C7" w:rsidP="004930E1">
            <w:pPr>
              <w:pStyle w:val="ECCTabletext"/>
              <w:rPr>
                <w:lang w:val="pt-PT"/>
              </w:rPr>
            </w:pPr>
            <w:r w:rsidRPr="00267EA0">
              <w:rPr>
                <w:lang w:val="pt-PT"/>
              </w:rPr>
              <w:t>Fibra Ótica Escura (Dark optical fibre)</w:t>
            </w:r>
          </w:p>
        </w:tc>
      </w:tr>
      <w:tr w:rsidR="00361767" w:rsidRPr="00267EA0" w14:paraId="79A175EF" w14:textId="77777777" w:rsidTr="00914A40">
        <w:trPr>
          <w:trHeight w:val="295"/>
        </w:trPr>
        <w:tc>
          <w:tcPr>
            <w:tcW w:w="2043" w:type="dxa"/>
          </w:tcPr>
          <w:p w14:paraId="2D8CF2A8" w14:textId="525B86B5" w:rsidR="00361767" w:rsidRPr="00267EA0" w:rsidRDefault="00361767" w:rsidP="004930E1">
            <w:pPr>
              <w:pStyle w:val="ECCTabletext"/>
              <w:rPr>
                <w:b/>
                <w:bCs/>
              </w:rPr>
            </w:pPr>
            <w:proofErr w:type="spellStart"/>
            <w:r>
              <w:rPr>
                <w:b/>
                <w:bCs/>
              </w:rPr>
              <w:t>FTTx</w:t>
            </w:r>
            <w:proofErr w:type="spellEnd"/>
          </w:p>
        </w:tc>
        <w:tc>
          <w:tcPr>
            <w:tcW w:w="7435" w:type="dxa"/>
          </w:tcPr>
          <w:p w14:paraId="1345D8F9" w14:textId="6BF49817" w:rsidR="00361767" w:rsidRPr="00267EA0" w:rsidRDefault="007141BB" w:rsidP="004930E1">
            <w:pPr>
              <w:pStyle w:val="ECCTabletext"/>
              <w:rPr>
                <w:lang w:val="pt-PT"/>
              </w:rPr>
            </w:pPr>
            <w:r w:rsidRPr="00965AA7">
              <w:t xml:space="preserve">Fiber to the </w:t>
            </w:r>
            <w:r>
              <w:t>x</w:t>
            </w:r>
          </w:p>
        </w:tc>
      </w:tr>
      <w:tr w:rsidR="00D828C7" w:rsidRPr="00965AA7" w14:paraId="43906075" w14:textId="77777777" w:rsidTr="00914A40">
        <w:trPr>
          <w:trHeight w:val="295"/>
        </w:trPr>
        <w:tc>
          <w:tcPr>
            <w:tcW w:w="2043" w:type="dxa"/>
          </w:tcPr>
          <w:p w14:paraId="42CBA75A" w14:textId="77777777" w:rsidR="00D828C7" w:rsidRPr="00267EA0" w:rsidRDefault="00D828C7" w:rsidP="004930E1">
            <w:pPr>
              <w:pStyle w:val="ECCTabletext"/>
              <w:rPr>
                <w:b/>
                <w:bCs/>
              </w:rPr>
            </w:pPr>
            <w:r w:rsidRPr="00267EA0">
              <w:rPr>
                <w:b/>
                <w:bCs/>
              </w:rPr>
              <w:t>FTTP</w:t>
            </w:r>
          </w:p>
        </w:tc>
        <w:tc>
          <w:tcPr>
            <w:tcW w:w="7435" w:type="dxa"/>
          </w:tcPr>
          <w:p w14:paraId="19E00E46" w14:textId="77777777" w:rsidR="00D828C7" w:rsidRPr="00965AA7" w:rsidRDefault="00D828C7" w:rsidP="004930E1">
            <w:pPr>
              <w:pStyle w:val="ECCTabletext"/>
            </w:pPr>
            <w:r w:rsidRPr="00965AA7">
              <w:t>Fiber to the Premises</w:t>
            </w:r>
          </w:p>
        </w:tc>
      </w:tr>
      <w:tr w:rsidR="00D828C7" w:rsidRPr="00267EA0" w14:paraId="1542B347" w14:textId="77777777" w:rsidTr="00914A40">
        <w:trPr>
          <w:trHeight w:val="295"/>
        </w:trPr>
        <w:tc>
          <w:tcPr>
            <w:tcW w:w="2043" w:type="dxa"/>
          </w:tcPr>
          <w:p w14:paraId="14D137DB" w14:textId="77777777" w:rsidR="00D828C7" w:rsidRPr="00267EA0" w:rsidRDefault="00D828C7" w:rsidP="004930E1">
            <w:pPr>
              <w:pStyle w:val="ECCTabletext"/>
              <w:rPr>
                <w:b/>
                <w:bCs/>
              </w:rPr>
            </w:pPr>
            <w:r>
              <w:rPr>
                <w:b/>
                <w:bCs/>
              </w:rPr>
              <w:t>MAN</w:t>
            </w:r>
          </w:p>
        </w:tc>
        <w:tc>
          <w:tcPr>
            <w:tcW w:w="7435" w:type="dxa"/>
          </w:tcPr>
          <w:p w14:paraId="39588DBF" w14:textId="4BD144F9" w:rsidR="00D828C7" w:rsidRPr="00267EA0" w:rsidRDefault="005144EA" w:rsidP="004930E1">
            <w:pPr>
              <w:pStyle w:val="ECCTabletext"/>
              <w:rPr>
                <w:lang w:val="pt-PT"/>
              </w:rPr>
            </w:pPr>
            <w:r w:rsidRPr="005144EA">
              <w:rPr>
                <w:lang w:val="pt-PT"/>
              </w:rPr>
              <w:t>Metropolitan Area Networks</w:t>
            </w:r>
          </w:p>
        </w:tc>
      </w:tr>
      <w:tr w:rsidR="00D828C7" w:rsidRPr="00267EA0" w14:paraId="27B26993" w14:textId="77777777" w:rsidTr="00914A40">
        <w:trPr>
          <w:trHeight w:val="295"/>
        </w:trPr>
        <w:tc>
          <w:tcPr>
            <w:tcW w:w="2043" w:type="dxa"/>
          </w:tcPr>
          <w:p w14:paraId="3AE46AEF" w14:textId="77777777" w:rsidR="00D828C7" w:rsidRPr="00267EA0" w:rsidRDefault="00D828C7" w:rsidP="004930E1">
            <w:pPr>
              <w:pStyle w:val="ECCTabletext"/>
              <w:rPr>
                <w:b/>
                <w:bCs/>
              </w:rPr>
            </w:pPr>
            <w:r>
              <w:rPr>
                <w:b/>
                <w:bCs/>
              </w:rPr>
              <w:t>MEO</w:t>
            </w:r>
          </w:p>
        </w:tc>
        <w:tc>
          <w:tcPr>
            <w:tcW w:w="7435" w:type="dxa"/>
          </w:tcPr>
          <w:p w14:paraId="67E718E1" w14:textId="2FC02E66" w:rsidR="00D828C7" w:rsidRPr="00267EA0" w:rsidRDefault="004F78B2" w:rsidP="004930E1">
            <w:pPr>
              <w:pStyle w:val="ECCTabletext"/>
              <w:rPr>
                <w:lang w:val="pt-PT"/>
              </w:rPr>
            </w:pPr>
            <w:r w:rsidRPr="004F78B2">
              <w:rPr>
                <w:lang w:val="pt-PT"/>
              </w:rPr>
              <w:t>Portugal's incumbent telecoms operator</w:t>
            </w:r>
          </w:p>
        </w:tc>
      </w:tr>
      <w:tr w:rsidR="00D828C7" w:rsidRPr="00965AA7" w14:paraId="7B6A1212" w14:textId="77777777" w:rsidTr="00914A40">
        <w:trPr>
          <w:trHeight w:val="295"/>
        </w:trPr>
        <w:tc>
          <w:tcPr>
            <w:tcW w:w="2043" w:type="dxa"/>
          </w:tcPr>
          <w:p w14:paraId="0288ED38" w14:textId="77777777" w:rsidR="00D828C7" w:rsidRPr="00267EA0" w:rsidRDefault="00D828C7" w:rsidP="004930E1">
            <w:pPr>
              <w:pStyle w:val="ECCTabletext"/>
              <w:rPr>
                <w:b/>
                <w:bCs/>
              </w:rPr>
            </w:pPr>
            <w:r w:rsidRPr="00267EA0">
              <w:rPr>
                <w:b/>
                <w:bCs/>
              </w:rPr>
              <w:t>NGA</w:t>
            </w:r>
          </w:p>
        </w:tc>
        <w:tc>
          <w:tcPr>
            <w:tcW w:w="7435" w:type="dxa"/>
          </w:tcPr>
          <w:p w14:paraId="5A013564" w14:textId="77777777" w:rsidR="00D828C7" w:rsidRPr="00965AA7" w:rsidRDefault="00D828C7" w:rsidP="004930E1">
            <w:pPr>
              <w:pStyle w:val="ECCTabletext"/>
            </w:pPr>
            <w:r w:rsidRPr="00965AA7">
              <w:t>Next Generation Access</w:t>
            </w:r>
          </w:p>
        </w:tc>
      </w:tr>
      <w:tr w:rsidR="00D828C7" w:rsidRPr="00965AA7" w14:paraId="1BF8D5F5" w14:textId="77777777" w:rsidTr="00914A40">
        <w:trPr>
          <w:trHeight w:val="295"/>
        </w:trPr>
        <w:tc>
          <w:tcPr>
            <w:tcW w:w="2043" w:type="dxa"/>
          </w:tcPr>
          <w:p w14:paraId="2F443E17" w14:textId="77777777" w:rsidR="00D828C7" w:rsidRPr="00267EA0" w:rsidRDefault="00D828C7" w:rsidP="004930E1">
            <w:pPr>
              <w:pStyle w:val="ECCTabletext"/>
              <w:rPr>
                <w:b/>
                <w:bCs/>
              </w:rPr>
            </w:pPr>
            <w:r w:rsidRPr="00267EA0">
              <w:rPr>
                <w:b/>
                <w:bCs/>
              </w:rPr>
              <w:t>NGN</w:t>
            </w:r>
          </w:p>
        </w:tc>
        <w:tc>
          <w:tcPr>
            <w:tcW w:w="7435" w:type="dxa"/>
          </w:tcPr>
          <w:p w14:paraId="680ED471" w14:textId="77777777" w:rsidR="00D828C7" w:rsidRPr="00965AA7" w:rsidRDefault="00D828C7" w:rsidP="004930E1">
            <w:pPr>
              <w:pStyle w:val="ECCTabletext"/>
            </w:pPr>
            <w:r w:rsidRPr="00965AA7">
              <w:t>Next Generation Network</w:t>
            </w:r>
          </w:p>
        </w:tc>
      </w:tr>
      <w:tr w:rsidR="00D828C7" w:rsidRPr="00965AA7" w14:paraId="61194496" w14:textId="77777777" w:rsidTr="00914A40">
        <w:trPr>
          <w:trHeight w:val="295"/>
        </w:trPr>
        <w:tc>
          <w:tcPr>
            <w:tcW w:w="2043" w:type="dxa"/>
          </w:tcPr>
          <w:p w14:paraId="3434E8DA" w14:textId="77777777" w:rsidR="00D828C7" w:rsidRPr="00267EA0" w:rsidRDefault="00D828C7" w:rsidP="00A13249">
            <w:pPr>
              <w:pStyle w:val="ECCTabletext"/>
              <w:rPr>
                <w:rStyle w:val="ECCHLbold"/>
                <w:bCs/>
              </w:rPr>
            </w:pPr>
            <w:r w:rsidRPr="00267EA0">
              <w:rPr>
                <w:rStyle w:val="ECCHLbold"/>
                <w:bCs/>
              </w:rPr>
              <w:t>NRA</w:t>
            </w:r>
          </w:p>
        </w:tc>
        <w:tc>
          <w:tcPr>
            <w:tcW w:w="7435" w:type="dxa"/>
          </w:tcPr>
          <w:p w14:paraId="6CD5CCA8" w14:textId="77777777" w:rsidR="00D828C7" w:rsidRPr="00965AA7" w:rsidRDefault="00D828C7" w:rsidP="004930E1">
            <w:pPr>
              <w:pStyle w:val="ECCTabletext"/>
            </w:pPr>
            <w:r w:rsidRPr="00965AA7">
              <w:t>National Regulatory Authority</w:t>
            </w:r>
          </w:p>
        </w:tc>
      </w:tr>
      <w:tr w:rsidR="00D828C7" w:rsidRPr="00267EA0" w14:paraId="4B218717" w14:textId="77777777" w:rsidTr="00914A40">
        <w:trPr>
          <w:trHeight w:val="295"/>
        </w:trPr>
        <w:tc>
          <w:tcPr>
            <w:tcW w:w="2043" w:type="dxa"/>
          </w:tcPr>
          <w:p w14:paraId="21691C90" w14:textId="77777777" w:rsidR="00D828C7" w:rsidRPr="00267EA0" w:rsidRDefault="00D828C7" w:rsidP="004930E1">
            <w:pPr>
              <w:pStyle w:val="ECCTabletext"/>
              <w:rPr>
                <w:b/>
                <w:bCs/>
              </w:rPr>
            </w:pPr>
            <w:r w:rsidRPr="00267EA0">
              <w:rPr>
                <w:b/>
                <w:bCs/>
              </w:rPr>
              <w:t>ORAC</w:t>
            </w:r>
          </w:p>
        </w:tc>
        <w:tc>
          <w:tcPr>
            <w:tcW w:w="7435" w:type="dxa"/>
          </w:tcPr>
          <w:p w14:paraId="587993A2" w14:textId="77777777" w:rsidR="00D828C7" w:rsidRPr="00267EA0" w:rsidRDefault="00D828C7" w:rsidP="004930E1">
            <w:pPr>
              <w:pStyle w:val="ECCTabletext"/>
              <w:rPr>
                <w:lang w:val="pt-PT"/>
              </w:rPr>
            </w:pPr>
            <w:r w:rsidRPr="00267EA0">
              <w:rPr>
                <w:lang w:val="pt-PT"/>
              </w:rPr>
              <w:t>Oferta de Referência de Acesso a Condutas (Duct Access Reference Offer)</w:t>
            </w:r>
          </w:p>
        </w:tc>
      </w:tr>
      <w:tr w:rsidR="00D828C7" w:rsidRPr="00965AA7" w14:paraId="0857A870" w14:textId="77777777" w:rsidTr="00914A40">
        <w:trPr>
          <w:trHeight w:val="295"/>
        </w:trPr>
        <w:tc>
          <w:tcPr>
            <w:tcW w:w="2043" w:type="dxa"/>
          </w:tcPr>
          <w:p w14:paraId="60486401" w14:textId="77777777" w:rsidR="00D828C7" w:rsidRPr="00267EA0" w:rsidRDefault="00D828C7" w:rsidP="004930E1">
            <w:pPr>
              <w:pStyle w:val="ECCTabletext"/>
              <w:rPr>
                <w:b/>
                <w:bCs/>
              </w:rPr>
            </w:pPr>
            <w:r w:rsidRPr="00267EA0">
              <w:rPr>
                <w:b/>
                <w:bCs/>
              </w:rPr>
              <w:t>RO</w:t>
            </w:r>
          </w:p>
        </w:tc>
        <w:tc>
          <w:tcPr>
            <w:tcW w:w="7435" w:type="dxa"/>
          </w:tcPr>
          <w:p w14:paraId="543174B8" w14:textId="77777777" w:rsidR="00D828C7" w:rsidRPr="00965AA7" w:rsidRDefault="00D828C7" w:rsidP="004930E1">
            <w:pPr>
              <w:pStyle w:val="ECCTabletext"/>
            </w:pPr>
            <w:r w:rsidRPr="00965AA7">
              <w:t>Reference Offer</w:t>
            </w:r>
          </w:p>
        </w:tc>
      </w:tr>
      <w:tr w:rsidR="00D828C7" w:rsidRPr="00965AA7" w14:paraId="72A8174B" w14:textId="77777777" w:rsidTr="00914A40">
        <w:trPr>
          <w:trHeight w:val="295"/>
        </w:trPr>
        <w:tc>
          <w:tcPr>
            <w:tcW w:w="2043" w:type="dxa"/>
          </w:tcPr>
          <w:p w14:paraId="25E59240" w14:textId="77777777" w:rsidR="00D828C7" w:rsidRPr="00267EA0" w:rsidRDefault="00D828C7" w:rsidP="004930E1">
            <w:pPr>
              <w:pStyle w:val="ECCTabletext"/>
              <w:rPr>
                <w:b/>
                <w:bCs/>
              </w:rPr>
            </w:pPr>
            <w:r w:rsidRPr="00267EA0">
              <w:rPr>
                <w:b/>
                <w:bCs/>
              </w:rPr>
              <w:t>SMP</w:t>
            </w:r>
          </w:p>
        </w:tc>
        <w:tc>
          <w:tcPr>
            <w:tcW w:w="7435" w:type="dxa"/>
          </w:tcPr>
          <w:p w14:paraId="7328789D" w14:textId="77777777" w:rsidR="00D828C7" w:rsidRPr="00965AA7" w:rsidRDefault="00D828C7" w:rsidP="004930E1">
            <w:pPr>
              <w:pStyle w:val="ECCTabletext"/>
            </w:pPr>
            <w:r w:rsidRPr="00965AA7">
              <w:t>Significant Market Power</w:t>
            </w:r>
          </w:p>
        </w:tc>
      </w:tr>
      <w:tr w:rsidR="00361767" w:rsidRPr="00965AA7" w14:paraId="5F97B2B0" w14:textId="77777777" w:rsidTr="00914A40">
        <w:trPr>
          <w:trHeight w:val="295"/>
        </w:trPr>
        <w:tc>
          <w:tcPr>
            <w:tcW w:w="2043" w:type="dxa"/>
          </w:tcPr>
          <w:p w14:paraId="5CC5FA2C" w14:textId="35391C35" w:rsidR="00361767" w:rsidRPr="00267EA0" w:rsidRDefault="00361767" w:rsidP="004930E1">
            <w:pPr>
              <w:pStyle w:val="ECCTabletext"/>
              <w:rPr>
                <w:b/>
                <w:bCs/>
              </w:rPr>
            </w:pPr>
            <w:r>
              <w:rPr>
                <w:b/>
                <w:bCs/>
              </w:rPr>
              <w:t>TIA</w:t>
            </w:r>
          </w:p>
        </w:tc>
        <w:tc>
          <w:tcPr>
            <w:tcW w:w="7435" w:type="dxa"/>
          </w:tcPr>
          <w:p w14:paraId="321B6252" w14:textId="7D25F09E" w:rsidR="00361767" w:rsidRPr="00965AA7" w:rsidRDefault="00197E29" w:rsidP="004930E1">
            <w:pPr>
              <w:pStyle w:val="ECCTabletext"/>
            </w:pPr>
            <w:r w:rsidRPr="00197E29">
              <w:t>Telecommunications Industries Association</w:t>
            </w:r>
          </w:p>
        </w:tc>
      </w:tr>
      <w:tr w:rsidR="00D64C69" w:rsidRPr="00965AA7" w14:paraId="6662C3C2" w14:textId="77777777" w:rsidTr="00914A40">
        <w:trPr>
          <w:trHeight w:val="295"/>
        </w:trPr>
        <w:tc>
          <w:tcPr>
            <w:tcW w:w="2043" w:type="dxa"/>
          </w:tcPr>
          <w:p w14:paraId="785F8618" w14:textId="5AFAFA20" w:rsidR="00D64C69" w:rsidRDefault="00D64C69" w:rsidP="004930E1">
            <w:pPr>
              <w:pStyle w:val="ECCTabletext"/>
              <w:rPr>
                <w:b/>
                <w:bCs/>
              </w:rPr>
            </w:pPr>
            <w:r>
              <w:rPr>
                <w:b/>
                <w:bCs/>
              </w:rPr>
              <w:t>TKG</w:t>
            </w:r>
          </w:p>
        </w:tc>
        <w:tc>
          <w:tcPr>
            <w:tcW w:w="7435" w:type="dxa"/>
          </w:tcPr>
          <w:p w14:paraId="03A830BF" w14:textId="1DC99C3D" w:rsidR="00D64C69" w:rsidRPr="00197E29" w:rsidRDefault="00D64C69" w:rsidP="004930E1">
            <w:pPr>
              <w:pStyle w:val="ECCTabletext"/>
            </w:pPr>
            <w:proofErr w:type="spellStart"/>
            <w:r>
              <w:t>Telekommunikationsgesetz</w:t>
            </w:r>
            <w:proofErr w:type="spellEnd"/>
          </w:p>
        </w:tc>
      </w:tr>
      <w:tr w:rsidR="00C92278" w:rsidRPr="003C4386" w14:paraId="61B294EE" w14:textId="77777777" w:rsidTr="00914A40">
        <w:trPr>
          <w:trHeight w:val="295"/>
        </w:trPr>
        <w:tc>
          <w:tcPr>
            <w:tcW w:w="2043" w:type="dxa"/>
          </w:tcPr>
          <w:p w14:paraId="2474F85B" w14:textId="35227467" w:rsidR="00C92278" w:rsidRDefault="00C92278" w:rsidP="004930E1">
            <w:pPr>
              <w:pStyle w:val="ECCTabletext"/>
              <w:rPr>
                <w:b/>
                <w:bCs/>
              </w:rPr>
            </w:pPr>
            <w:r>
              <w:rPr>
                <w:b/>
                <w:bCs/>
              </w:rPr>
              <w:t>WIK</w:t>
            </w:r>
          </w:p>
        </w:tc>
        <w:tc>
          <w:tcPr>
            <w:tcW w:w="7435" w:type="dxa"/>
          </w:tcPr>
          <w:p w14:paraId="36687DE5" w14:textId="117BDAE9" w:rsidR="00C92278" w:rsidRPr="00AB47C8" w:rsidRDefault="00ED008A" w:rsidP="004930E1">
            <w:pPr>
              <w:pStyle w:val="ECCTabletext"/>
              <w:rPr>
                <w:lang w:val="de-DE"/>
              </w:rPr>
            </w:pPr>
            <w:r w:rsidRPr="00AB47C8">
              <w:rPr>
                <w:lang w:val="de-DE"/>
              </w:rPr>
              <w:t>Wissenschaftliches Institut für Infrastruktur und Kommunikationsdienste</w:t>
            </w:r>
          </w:p>
        </w:tc>
      </w:tr>
    </w:tbl>
    <w:p w14:paraId="6BA977E9" w14:textId="3047B6A0" w:rsidR="00797D4C" w:rsidRPr="00965AA7" w:rsidRDefault="00797D4C" w:rsidP="004D14BE">
      <w:pPr>
        <w:pStyle w:val="Heading1"/>
        <w:tabs>
          <w:tab w:val="left" w:pos="340"/>
        </w:tabs>
        <w:rPr>
          <w:lang w:val="en-GB"/>
        </w:rPr>
      </w:pPr>
      <w:bookmarkStart w:id="17" w:name="_Toc380056497"/>
      <w:bookmarkStart w:id="18" w:name="_Toc380059748"/>
      <w:bookmarkStart w:id="19" w:name="_Toc380059785"/>
      <w:bookmarkStart w:id="20" w:name="_Toc396153636"/>
      <w:bookmarkStart w:id="21" w:name="_Toc396383863"/>
      <w:bookmarkStart w:id="22" w:name="_Toc396917296"/>
      <w:bookmarkStart w:id="23" w:name="_Toc396917345"/>
      <w:bookmarkStart w:id="24" w:name="_Toc396917407"/>
      <w:bookmarkStart w:id="25" w:name="_Toc396917460"/>
      <w:bookmarkStart w:id="26" w:name="_Toc396917627"/>
      <w:bookmarkStart w:id="27" w:name="_Toc396917642"/>
      <w:bookmarkStart w:id="28" w:name="_Toc396917747"/>
      <w:bookmarkStart w:id="29" w:name="_Toc152324100"/>
      <w:r w:rsidRPr="00965AA7">
        <w:rPr>
          <w:rStyle w:val="ECCParagraph"/>
        </w:rPr>
        <w:lastRenderedPageBreak/>
        <w:t>Introduction</w:t>
      </w:r>
      <w:bookmarkEnd w:id="17"/>
      <w:bookmarkEnd w:id="18"/>
      <w:bookmarkEnd w:id="19"/>
      <w:bookmarkEnd w:id="20"/>
      <w:bookmarkEnd w:id="21"/>
      <w:bookmarkEnd w:id="22"/>
      <w:bookmarkEnd w:id="23"/>
      <w:bookmarkEnd w:id="24"/>
      <w:bookmarkEnd w:id="25"/>
      <w:bookmarkEnd w:id="26"/>
      <w:bookmarkEnd w:id="27"/>
      <w:bookmarkEnd w:id="28"/>
      <w:bookmarkEnd w:id="29"/>
    </w:p>
    <w:p w14:paraId="19480009" w14:textId="121A60B3" w:rsidR="001E3763" w:rsidRPr="00965AA7" w:rsidRDefault="00AC3975" w:rsidP="00AC3975">
      <w:r w:rsidRPr="00965AA7">
        <w:t xml:space="preserve">This </w:t>
      </w:r>
      <w:r w:rsidR="006F1248">
        <w:t>R</w:t>
      </w:r>
      <w:r w:rsidRPr="00965AA7">
        <w:t xml:space="preserve">eport describes possible considerations in case </w:t>
      </w:r>
      <w:r w:rsidR="00A150EC" w:rsidRPr="00965AA7">
        <w:t xml:space="preserve">an </w:t>
      </w:r>
      <w:r w:rsidRPr="00965AA7">
        <w:t xml:space="preserve">alternative operator requires access to ducts for cable installation by pulling technique and </w:t>
      </w:r>
      <w:r w:rsidR="001E3763" w:rsidRPr="00965AA7">
        <w:t xml:space="preserve">the </w:t>
      </w:r>
      <w:r w:rsidRPr="00965AA7">
        <w:t>ducts owner</w:t>
      </w:r>
      <w:r w:rsidR="001E3763" w:rsidRPr="00965AA7">
        <w:t xml:space="preserve"> </w:t>
      </w:r>
      <w:r w:rsidR="00853EEE" w:rsidRPr="00965AA7">
        <w:t>(</w:t>
      </w:r>
      <w:r w:rsidR="00C62284" w:rsidRPr="00965AA7">
        <w:t>or a ducts access provider</w:t>
      </w:r>
      <w:r w:rsidR="001E3763" w:rsidRPr="00965AA7">
        <w:t>)</w:t>
      </w:r>
      <w:r w:rsidRPr="00965AA7">
        <w:t xml:space="preserve"> claims that there is no space </w:t>
      </w:r>
      <w:r w:rsidR="001E3763" w:rsidRPr="00965AA7">
        <w:t xml:space="preserve">available </w:t>
      </w:r>
      <w:r w:rsidRPr="00965AA7">
        <w:t xml:space="preserve">in ducts. </w:t>
      </w:r>
    </w:p>
    <w:p w14:paraId="04940955" w14:textId="5A7CABC2" w:rsidR="002B70BA" w:rsidRPr="00965AA7" w:rsidRDefault="00AC3975" w:rsidP="00AC3975">
      <w:r w:rsidRPr="00965AA7">
        <w:t>In this case</w:t>
      </w:r>
      <w:r w:rsidR="001E3763" w:rsidRPr="00965AA7">
        <w:t>,</w:t>
      </w:r>
      <w:r w:rsidRPr="00965AA7">
        <w:t xml:space="preserve"> it is possible to use a mathematical formula to calculate the amount of free space available in a duct (</w:t>
      </w:r>
      <w:r w:rsidR="006E2DCE" w:rsidRPr="00965AA7">
        <w:t xml:space="preserve">e.g. </w:t>
      </w:r>
      <w:r w:rsidRPr="00965AA7">
        <w:t xml:space="preserve">based on </w:t>
      </w:r>
      <w:r w:rsidR="006E2DCE" w:rsidRPr="00965AA7">
        <w:t xml:space="preserve">the </w:t>
      </w:r>
      <w:r w:rsidRPr="00965AA7">
        <w:t xml:space="preserve">diameter of cables, </w:t>
      </w:r>
      <w:r w:rsidR="006E2DCE" w:rsidRPr="00965AA7">
        <w:t xml:space="preserve">on the </w:t>
      </w:r>
      <w:r w:rsidRPr="00965AA7">
        <w:t>diameter of duct</w:t>
      </w:r>
      <w:r w:rsidR="006E2DCE" w:rsidRPr="00965AA7">
        <w:t>s</w:t>
      </w:r>
      <w:r w:rsidRPr="00965AA7">
        <w:t xml:space="preserve">). </w:t>
      </w:r>
    </w:p>
    <w:p w14:paraId="1AE86E7E" w14:textId="26D5C6DB" w:rsidR="00267EA0" w:rsidRDefault="00955138" w:rsidP="00AC3975">
      <w:r w:rsidRPr="00965AA7">
        <w:t>Ano</w:t>
      </w:r>
      <w:r w:rsidR="00AC3975" w:rsidRPr="00965AA7">
        <w:t xml:space="preserve">ther </w:t>
      </w:r>
      <w:r w:rsidR="002D34DB" w:rsidRPr="00965AA7">
        <w:t>matter</w:t>
      </w:r>
      <w:r w:rsidR="00AC3975" w:rsidRPr="00965AA7">
        <w:t xml:space="preserve"> </w:t>
      </w:r>
      <w:r w:rsidR="002D34DB" w:rsidRPr="00965AA7">
        <w:t>is the definition</w:t>
      </w:r>
      <w:r w:rsidR="00AC3975" w:rsidRPr="00965AA7">
        <w:t xml:space="preserve"> </w:t>
      </w:r>
      <w:r w:rsidR="002D34DB" w:rsidRPr="00965AA7">
        <w:t xml:space="preserve">by the </w:t>
      </w:r>
      <w:r w:rsidR="00AC3975" w:rsidRPr="00965AA7">
        <w:t xml:space="preserve">competent authorities </w:t>
      </w:r>
      <w:r w:rsidR="002D34DB" w:rsidRPr="00965AA7">
        <w:t>of</w:t>
      </w:r>
      <w:r w:rsidR="00AC3975" w:rsidRPr="00965AA7">
        <w:t xml:space="preserve"> additional duct capacity during the construction work</w:t>
      </w:r>
      <w:r w:rsidR="002D34DB" w:rsidRPr="00965AA7">
        <w:t xml:space="preserve"> for the accommodation of cables</w:t>
      </w:r>
      <w:r w:rsidR="00AC3975" w:rsidRPr="00965AA7">
        <w:t xml:space="preserve">. </w:t>
      </w:r>
      <w:r w:rsidR="00921142" w:rsidRPr="00965AA7">
        <w:t>B</w:t>
      </w:r>
      <w:r w:rsidR="002D34DB" w:rsidRPr="00965AA7">
        <w:t xml:space="preserve">oth matters </w:t>
      </w:r>
      <w:r w:rsidR="00AC3975" w:rsidRPr="00965AA7">
        <w:t>are described in th</w:t>
      </w:r>
      <w:r w:rsidR="00CC1910">
        <w:t>is</w:t>
      </w:r>
      <w:r w:rsidR="00AC3975" w:rsidRPr="00965AA7">
        <w:t xml:space="preserve"> </w:t>
      </w:r>
      <w:r w:rsidR="00CC1910">
        <w:t>R</w:t>
      </w:r>
      <w:r w:rsidR="00AC3975" w:rsidRPr="00965AA7">
        <w:t xml:space="preserve">eport with </w:t>
      </w:r>
      <w:r w:rsidR="001C5B26" w:rsidRPr="00965AA7">
        <w:t xml:space="preserve">the </w:t>
      </w:r>
      <w:r w:rsidR="00AC3975" w:rsidRPr="00965AA7">
        <w:t>aim to further develop a set of recommendations.</w:t>
      </w:r>
    </w:p>
    <w:p w14:paraId="54A9670D" w14:textId="47D1CCA4" w:rsidR="00AC3975" w:rsidRPr="00965AA7" w:rsidRDefault="00267EA0" w:rsidP="00AC3975">
      <w:r w:rsidRPr="00267EA0">
        <w:t xml:space="preserve">This </w:t>
      </w:r>
      <w:r w:rsidR="007E749C">
        <w:t>R</w:t>
      </w:r>
      <w:r w:rsidRPr="00267EA0">
        <w:t xml:space="preserve">eport was based on a questionnaire addressed to CEPT </w:t>
      </w:r>
      <w:r w:rsidR="008F3AEA">
        <w:t>countries</w:t>
      </w:r>
      <w:r w:rsidRPr="00267EA0">
        <w:t>. More recently, during the editing of th</w:t>
      </w:r>
      <w:r>
        <w:t>is</w:t>
      </w:r>
      <w:r w:rsidRPr="00267EA0">
        <w:t xml:space="preserve"> </w:t>
      </w:r>
      <w:r w:rsidR="007E749C">
        <w:t>R</w:t>
      </w:r>
      <w:r w:rsidRPr="00267EA0">
        <w:t>eport, several countries updated the</w:t>
      </w:r>
      <w:r w:rsidR="00A161CC">
        <w:t>ir responses</w:t>
      </w:r>
      <w:r w:rsidRPr="00267EA0">
        <w:t>.</w:t>
      </w:r>
    </w:p>
    <w:p w14:paraId="2CE52C9A" w14:textId="2BCAFCCD" w:rsidR="008A54FC" w:rsidRPr="00965AA7" w:rsidRDefault="008A54FC" w:rsidP="009465E0">
      <w:pPr>
        <w:pStyle w:val="Heading1"/>
        <w:rPr>
          <w:lang w:val="en-GB"/>
        </w:rPr>
      </w:pPr>
      <w:bookmarkStart w:id="30" w:name="_Toc380056498"/>
      <w:bookmarkStart w:id="31" w:name="_Toc380059749"/>
      <w:bookmarkStart w:id="32" w:name="_Toc380059786"/>
      <w:bookmarkStart w:id="33" w:name="_Toc396153637"/>
      <w:bookmarkStart w:id="34" w:name="_Toc396155266"/>
      <w:bookmarkStart w:id="35" w:name="_Toc396383864"/>
      <w:bookmarkStart w:id="36" w:name="_Toc396917297"/>
      <w:bookmarkStart w:id="37" w:name="_Toc396917346"/>
      <w:bookmarkStart w:id="38" w:name="_Toc396917408"/>
      <w:bookmarkStart w:id="39" w:name="_Toc396917461"/>
      <w:bookmarkStart w:id="40" w:name="_Toc396917628"/>
      <w:bookmarkStart w:id="41" w:name="_Toc396917643"/>
      <w:bookmarkStart w:id="42" w:name="_Toc396917748"/>
      <w:bookmarkStart w:id="43" w:name="_Toc152324101"/>
      <w:r w:rsidRPr="00965AA7">
        <w:rPr>
          <w:lang w:val="en-GB"/>
        </w:rPr>
        <w:lastRenderedPageBreak/>
        <w:t>Definitions</w:t>
      </w:r>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6EECCBA9" w14:textId="77777777" w:rsidR="0047784A" w:rsidRPr="00965AA7" w:rsidRDefault="0047784A" w:rsidP="004D14BE">
      <w:pPr>
        <w:pStyle w:val="ECCTablenote"/>
        <w:tabs>
          <w:tab w:val="left" w:pos="340"/>
        </w:tabs>
        <w:rPr>
          <w:rStyle w:val="ECCParagraph"/>
        </w:rPr>
      </w:pPr>
    </w:p>
    <w:tbl>
      <w:tblPr>
        <w:tblStyle w:val="ECCTable-clean"/>
        <w:tblW w:w="0" w:type="auto"/>
        <w:tblInd w:w="0" w:type="dxa"/>
        <w:tblLook w:val="01E0" w:firstRow="1" w:lastRow="1" w:firstColumn="1" w:lastColumn="1" w:noHBand="0" w:noVBand="0"/>
      </w:tblPr>
      <w:tblGrid>
        <w:gridCol w:w="2069"/>
        <w:gridCol w:w="7570"/>
      </w:tblGrid>
      <w:tr w:rsidR="00854314" w:rsidRPr="00965AA7" w14:paraId="0647E305" w14:textId="77777777" w:rsidTr="00704003">
        <w:trPr>
          <w:cnfStyle w:val="100000000000" w:firstRow="1" w:lastRow="0" w:firstColumn="0" w:lastColumn="0" w:oddVBand="0" w:evenVBand="0" w:oddHBand="0" w:evenHBand="0" w:firstRowFirstColumn="0" w:firstRowLastColumn="0" w:lastRowFirstColumn="0" w:lastRowLastColumn="0"/>
        </w:trPr>
        <w:tc>
          <w:tcPr>
            <w:tcW w:w="2069" w:type="dxa"/>
          </w:tcPr>
          <w:p w14:paraId="0D4E09AF" w14:textId="77777777" w:rsidR="00930439" w:rsidRPr="00965AA7" w:rsidRDefault="00930439" w:rsidP="00854314">
            <w:pPr>
              <w:pStyle w:val="ECCTableHeaderredfont"/>
            </w:pPr>
            <w:r w:rsidRPr="00965AA7">
              <w:t>Term</w:t>
            </w:r>
          </w:p>
        </w:tc>
        <w:tc>
          <w:tcPr>
            <w:tcW w:w="7570" w:type="dxa"/>
          </w:tcPr>
          <w:p w14:paraId="05D638A6" w14:textId="77777777" w:rsidR="00930439" w:rsidRPr="00965AA7" w:rsidRDefault="00930439" w:rsidP="00854314">
            <w:pPr>
              <w:pStyle w:val="ECCTableHeaderredfont"/>
            </w:pPr>
            <w:r w:rsidRPr="00965AA7">
              <w:t>Definition</w:t>
            </w:r>
          </w:p>
        </w:tc>
      </w:tr>
      <w:tr w:rsidR="006C1702" w:rsidRPr="00965AA7" w14:paraId="59C06EC8" w14:textId="77777777" w:rsidTr="00704003">
        <w:trPr>
          <w:trHeight w:val="310"/>
        </w:trPr>
        <w:tc>
          <w:tcPr>
            <w:tcW w:w="2069" w:type="dxa"/>
          </w:tcPr>
          <w:p w14:paraId="0EDCD876" w14:textId="19CE6581" w:rsidR="006C1702" w:rsidRPr="00965AA7" w:rsidRDefault="006C1702" w:rsidP="006C1702">
            <w:pPr>
              <w:pStyle w:val="ECCTabletext"/>
            </w:pPr>
            <w:r w:rsidRPr="00965AA7">
              <w:t>Duct</w:t>
            </w:r>
          </w:p>
        </w:tc>
        <w:tc>
          <w:tcPr>
            <w:tcW w:w="7570" w:type="dxa"/>
          </w:tcPr>
          <w:p w14:paraId="4968EFB2" w14:textId="1473B669" w:rsidR="006C1702" w:rsidRPr="00965AA7" w:rsidRDefault="00166413" w:rsidP="006C1702">
            <w:pPr>
              <w:pStyle w:val="ECCTabletext"/>
            </w:pPr>
            <w:r w:rsidRPr="00965AA7">
              <w:t>A</w:t>
            </w:r>
            <w:r w:rsidR="006C1702" w:rsidRPr="00965AA7">
              <w:t>n underground pipe or conduit used to house (fibre, copper or coax) cables of either core or access networks (C</w:t>
            </w:r>
            <w:r w:rsidR="00676295" w:rsidRPr="00965AA7">
              <w:t>ommission</w:t>
            </w:r>
            <w:r w:rsidR="006C1702" w:rsidRPr="00965AA7">
              <w:t xml:space="preserve"> R</w:t>
            </w:r>
            <w:r w:rsidR="00676295" w:rsidRPr="00965AA7">
              <w:t>ecommendation</w:t>
            </w:r>
            <w:r w:rsidR="006C1702" w:rsidRPr="00965AA7">
              <w:t xml:space="preserve"> of 20 September 2010 on regulated access to Next Generation Access Networks (NGA) (2010/572/EU)</w:t>
            </w:r>
            <w:r w:rsidR="00A50166" w:rsidRPr="00965AA7">
              <w:t xml:space="preserve"> </w:t>
            </w:r>
            <w:r w:rsidR="00313911">
              <w:fldChar w:fldCharType="begin"/>
            </w:r>
            <w:r w:rsidR="00313911">
              <w:instrText xml:space="preserve"> REF _Ref118191199 \r \h </w:instrText>
            </w:r>
            <w:r w:rsidR="00313911">
              <w:fldChar w:fldCharType="separate"/>
            </w:r>
            <w:r w:rsidR="005C6F84">
              <w:t>[2]</w:t>
            </w:r>
            <w:r w:rsidR="00313911">
              <w:fldChar w:fldCharType="end"/>
            </w:r>
            <w:r w:rsidR="002C095B">
              <w:t>.</w:t>
            </w:r>
          </w:p>
        </w:tc>
      </w:tr>
      <w:tr w:rsidR="006C1702" w:rsidRPr="00965AA7" w14:paraId="56D7BCB4" w14:textId="77777777" w:rsidTr="00704003">
        <w:trPr>
          <w:trHeight w:val="310"/>
        </w:trPr>
        <w:tc>
          <w:tcPr>
            <w:tcW w:w="2069" w:type="dxa"/>
          </w:tcPr>
          <w:p w14:paraId="4666D6CE" w14:textId="6BF5D7F5" w:rsidR="006C1702" w:rsidRPr="00965AA7" w:rsidRDefault="006C1702" w:rsidP="006C1702">
            <w:pPr>
              <w:pStyle w:val="ECCTabletext"/>
            </w:pPr>
            <w:r w:rsidRPr="00965AA7">
              <w:t>Subduct</w:t>
            </w:r>
          </w:p>
        </w:tc>
        <w:tc>
          <w:tcPr>
            <w:tcW w:w="7570" w:type="dxa"/>
          </w:tcPr>
          <w:p w14:paraId="724B891B" w14:textId="31407AF5" w:rsidR="006C1702" w:rsidRPr="00965AA7" w:rsidRDefault="00166413" w:rsidP="006C1702">
            <w:pPr>
              <w:pStyle w:val="ECCTabletext"/>
            </w:pPr>
            <w:r w:rsidRPr="00965AA7">
              <w:t>A</w:t>
            </w:r>
            <w:r w:rsidR="006C1702" w:rsidRPr="00965AA7">
              <w:t xml:space="preserve"> constructive auxiliary element inserted into the duct and in which one or more cables are inserted by means of cable pulling, blowing or other methods.</w:t>
            </w:r>
          </w:p>
        </w:tc>
      </w:tr>
      <w:tr w:rsidR="006C1702" w:rsidRPr="00965AA7" w14:paraId="0F5EC1B6" w14:textId="77777777" w:rsidTr="00704003">
        <w:trPr>
          <w:trHeight w:val="310"/>
        </w:trPr>
        <w:tc>
          <w:tcPr>
            <w:tcW w:w="2069" w:type="dxa"/>
          </w:tcPr>
          <w:p w14:paraId="2D6F34CF" w14:textId="1989C778" w:rsidR="006C1702" w:rsidRPr="00965AA7" w:rsidRDefault="006C1702" w:rsidP="006C1702">
            <w:pPr>
              <w:pStyle w:val="ECCTabletext"/>
            </w:pPr>
            <w:r w:rsidRPr="00965AA7">
              <w:t>Availability of space</w:t>
            </w:r>
          </w:p>
        </w:tc>
        <w:tc>
          <w:tcPr>
            <w:tcW w:w="7570" w:type="dxa"/>
          </w:tcPr>
          <w:p w14:paraId="1E49C6DD" w14:textId="050AC131" w:rsidR="006C1702" w:rsidRPr="00965AA7" w:rsidRDefault="00166413" w:rsidP="006C1702">
            <w:pPr>
              <w:pStyle w:val="ECCTabletext"/>
            </w:pPr>
            <w:r w:rsidRPr="00965AA7">
              <w:t>T</w:t>
            </w:r>
            <w:r w:rsidR="006C1702" w:rsidRPr="00965AA7">
              <w:t>he criteria</w:t>
            </w:r>
            <w:r w:rsidR="006C1702" w:rsidRPr="00965AA7">
              <w:rPr>
                <w:rStyle w:val="FootnoteReference"/>
              </w:rPr>
              <w:footnoteReference w:id="2"/>
            </w:r>
            <w:r w:rsidR="006C1702" w:rsidRPr="00965AA7">
              <w:t>, which define the free capacity in a duct/subduct for the installation of cabling for the provision of electronic communications</w:t>
            </w:r>
            <w:r w:rsidR="00313911">
              <w:t>.</w:t>
            </w:r>
          </w:p>
        </w:tc>
      </w:tr>
      <w:tr w:rsidR="006C1702" w:rsidRPr="00965AA7" w14:paraId="5C6EEAB0" w14:textId="77777777" w:rsidTr="00704003">
        <w:trPr>
          <w:trHeight w:val="310"/>
        </w:trPr>
        <w:tc>
          <w:tcPr>
            <w:tcW w:w="2069" w:type="dxa"/>
          </w:tcPr>
          <w:p w14:paraId="539EABB8" w14:textId="26CF5C98" w:rsidR="006C1702" w:rsidRPr="00965AA7" w:rsidRDefault="006C1702" w:rsidP="006C1702">
            <w:pPr>
              <w:pStyle w:val="ECCTabletext"/>
            </w:pPr>
            <w:r w:rsidRPr="00965AA7">
              <w:t>Additional capacity</w:t>
            </w:r>
          </w:p>
        </w:tc>
        <w:tc>
          <w:tcPr>
            <w:tcW w:w="7570" w:type="dxa"/>
          </w:tcPr>
          <w:p w14:paraId="092E9DF8" w14:textId="0089A7B9" w:rsidR="006C1702" w:rsidRPr="00965AA7" w:rsidRDefault="00166413" w:rsidP="006C1702">
            <w:pPr>
              <w:pStyle w:val="ECCTabletext"/>
            </w:pPr>
            <w:r w:rsidRPr="00965AA7">
              <w:t>A</w:t>
            </w:r>
            <w:r w:rsidR="006C1702" w:rsidRPr="00965AA7">
              <w:t>dditional space of duct/subduct reserved during planning and construction or operation of ducts/subducts for other wholesale or retail electronic communications service providers’ cable installation.</w:t>
            </w:r>
          </w:p>
        </w:tc>
      </w:tr>
      <w:tr w:rsidR="006C1702" w:rsidRPr="00965AA7" w14:paraId="754A0E11" w14:textId="77777777" w:rsidTr="00704003">
        <w:trPr>
          <w:trHeight w:val="310"/>
        </w:trPr>
        <w:tc>
          <w:tcPr>
            <w:tcW w:w="2069" w:type="dxa"/>
          </w:tcPr>
          <w:p w14:paraId="40B84401" w14:textId="2850A6A8" w:rsidR="006C1702" w:rsidRPr="00965AA7" w:rsidRDefault="006C1702" w:rsidP="006C1702">
            <w:pPr>
              <w:pStyle w:val="ECCTabletext"/>
            </w:pPr>
            <w:r w:rsidRPr="00965AA7">
              <w:t>Cabl</w:t>
            </w:r>
            <w:r w:rsidR="00E27B91" w:rsidRPr="00965AA7">
              <w:t>e</w:t>
            </w:r>
            <w:r w:rsidRPr="00965AA7">
              <w:t xml:space="preserve"> installation technologies</w:t>
            </w:r>
          </w:p>
        </w:tc>
        <w:tc>
          <w:tcPr>
            <w:tcW w:w="7570" w:type="dxa"/>
          </w:tcPr>
          <w:p w14:paraId="7815BEEA" w14:textId="39163686" w:rsidR="006C1702" w:rsidRPr="00965AA7" w:rsidRDefault="009C6CC0" w:rsidP="006C1702">
            <w:pPr>
              <w:pStyle w:val="ECCTabletext"/>
            </w:pPr>
            <w:r w:rsidRPr="00965AA7">
              <w:t>A c</w:t>
            </w:r>
            <w:r w:rsidR="0073621D" w:rsidRPr="00965AA7">
              <w:t xml:space="preserve">able </w:t>
            </w:r>
            <w:r w:rsidR="00BC1F01" w:rsidRPr="00965AA7">
              <w:t xml:space="preserve">installation technique </w:t>
            </w:r>
            <w:r w:rsidR="00441B98" w:rsidRPr="00965AA7">
              <w:t>that ensure</w:t>
            </w:r>
            <w:r w:rsidRPr="00965AA7">
              <w:t>s</w:t>
            </w:r>
            <w:r w:rsidR="00441B98" w:rsidRPr="00965AA7">
              <w:t xml:space="preserve"> cable positioning in the cable duct </w:t>
            </w:r>
            <w:r w:rsidR="00BC1F01" w:rsidRPr="00965AA7">
              <w:t xml:space="preserve">such as pulling, </w:t>
            </w:r>
            <w:r w:rsidR="009C1DB8" w:rsidRPr="00965AA7">
              <w:t>blowing</w:t>
            </w:r>
            <w:r w:rsidR="00182B28" w:rsidRPr="00965AA7">
              <w:t>.</w:t>
            </w:r>
            <w:r w:rsidR="00441B98" w:rsidRPr="00965AA7">
              <w:t xml:space="preserve"> </w:t>
            </w:r>
          </w:p>
        </w:tc>
      </w:tr>
      <w:tr w:rsidR="00B16B39" w:rsidRPr="00965AA7" w14:paraId="44431900" w14:textId="77777777" w:rsidTr="00704003">
        <w:trPr>
          <w:trHeight w:val="310"/>
        </w:trPr>
        <w:tc>
          <w:tcPr>
            <w:tcW w:w="2069" w:type="dxa"/>
          </w:tcPr>
          <w:p w14:paraId="5849008F" w14:textId="108EE858" w:rsidR="00B16B39" w:rsidRPr="00965AA7" w:rsidRDefault="00B16B39" w:rsidP="006C1702">
            <w:pPr>
              <w:pStyle w:val="ECCTabletext"/>
            </w:pPr>
            <w:r w:rsidRPr="00965AA7">
              <w:t>Blowing</w:t>
            </w:r>
          </w:p>
        </w:tc>
        <w:tc>
          <w:tcPr>
            <w:tcW w:w="7570" w:type="dxa"/>
          </w:tcPr>
          <w:p w14:paraId="03A74D0A" w14:textId="387C9136" w:rsidR="00B16B39" w:rsidRPr="00965AA7" w:rsidDel="00BC1F01" w:rsidRDefault="00F42A28" w:rsidP="006C1702">
            <w:pPr>
              <w:pStyle w:val="ECCTabletext"/>
            </w:pPr>
            <w:r w:rsidRPr="00965AA7">
              <w:t xml:space="preserve">Cable installation </w:t>
            </w:r>
            <w:r w:rsidR="00227032" w:rsidRPr="00965AA7">
              <w:t xml:space="preserve">into a pre-installed duct </w:t>
            </w:r>
            <w:r w:rsidRPr="00965AA7">
              <w:t>by using high</w:t>
            </w:r>
            <w:r w:rsidR="00227032" w:rsidRPr="00965AA7">
              <w:t xml:space="preserve"> speed air flow combined with additional mechanical pushing force.</w:t>
            </w:r>
          </w:p>
        </w:tc>
      </w:tr>
      <w:tr w:rsidR="006E4AAA" w:rsidRPr="00965AA7" w14:paraId="0546BCB5" w14:textId="77777777" w:rsidTr="00704003">
        <w:trPr>
          <w:trHeight w:val="310"/>
        </w:trPr>
        <w:tc>
          <w:tcPr>
            <w:tcW w:w="2069" w:type="dxa"/>
          </w:tcPr>
          <w:p w14:paraId="3AD0ABD9" w14:textId="3E183533" w:rsidR="006E4AAA" w:rsidRPr="00965AA7" w:rsidRDefault="006E4AAA" w:rsidP="006C1702">
            <w:pPr>
              <w:pStyle w:val="ECCTabletext"/>
            </w:pPr>
            <w:r w:rsidRPr="00965AA7">
              <w:t>Pulling</w:t>
            </w:r>
          </w:p>
        </w:tc>
        <w:tc>
          <w:tcPr>
            <w:tcW w:w="7570" w:type="dxa"/>
          </w:tcPr>
          <w:p w14:paraId="725D6DB5" w14:textId="2A1705D7" w:rsidR="006E4AAA" w:rsidRPr="00965AA7" w:rsidDel="00BC1F01" w:rsidRDefault="00157F90" w:rsidP="006C1702">
            <w:pPr>
              <w:pStyle w:val="ECCTabletext"/>
              <w:rPr>
                <w:highlight w:val="yellow"/>
              </w:rPr>
            </w:pPr>
            <w:r w:rsidRPr="00965AA7">
              <w:t xml:space="preserve">Cable installation into a pre-installed duct by </w:t>
            </w:r>
            <w:r w:rsidR="000C1C1A" w:rsidRPr="00965AA7">
              <w:t>manual pulling or by using a puller machine</w:t>
            </w:r>
            <w:r w:rsidR="00172241" w:rsidRPr="00965AA7">
              <w:t xml:space="preserve"> </w:t>
            </w:r>
            <w:r w:rsidR="000563BA" w:rsidRPr="00965AA7">
              <w:t xml:space="preserve">with </w:t>
            </w:r>
            <w:r w:rsidR="00172241" w:rsidRPr="00965AA7">
              <w:t xml:space="preserve">the help of a pre-installed </w:t>
            </w:r>
            <w:r w:rsidR="00A23AAD" w:rsidRPr="00965AA7">
              <w:t>rope inside the duct.</w:t>
            </w:r>
          </w:p>
        </w:tc>
      </w:tr>
    </w:tbl>
    <w:p w14:paraId="6CD010BB" w14:textId="56A47988" w:rsidR="008A54FC" w:rsidRPr="00965AA7" w:rsidRDefault="004A21F3" w:rsidP="009465E0">
      <w:pPr>
        <w:pStyle w:val="Heading1"/>
        <w:rPr>
          <w:lang w:val="en-GB"/>
        </w:rPr>
      </w:pPr>
      <w:bookmarkStart w:id="44" w:name="_Toc380056507"/>
      <w:bookmarkStart w:id="45" w:name="_Toc380059757"/>
      <w:bookmarkStart w:id="46" w:name="_Toc380059795"/>
      <w:bookmarkStart w:id="47" w:name="_Toc396153645"/>
      <w:bookmarkStart w:id="48" w:name="_Toc396383873"/>
      <w:bookmarkStart w:id="49" w:name="_Toc396917306"/>
      <w:bookmarkStart w:id="50" w:name="_Toc396917417"/>
      <w:bookmarkStart w:id="51" w:name="_Toc396917637"/>
      <w:bookmarkStart w:id="52" w:name="_Toc396917652"/>
      <w:bookmarkStart w:id="53" w:name="_Toc396917757"/>
      <w:bookmarkStart w:id="54" w:name="_Toc152324102"/>
      <w:r w:rsidRPr="00965AA7">
        <w:rPr>
          <w:lang w:val="en-GB"/>
        </w:rPr>
        <w:lastRenderedPageBreak/>
        <w:t>T</w:t>
      </w:r>
      <w:r w:rsidR="00FB6A8B" w:rsidRPr="00965AA7">
        <w:rPr>
          <w:lang w:val="en-GB"/>
        </w:rPr>
        <w:t>he objectives of th</w:t>
      </w:r>
      <w:r w:rsidR="00C40722">
        <w:rPr>
          <w:lang w:val="en-GB"/>
        </w:rPr>
        <w:t>is</w:t>
      </w:r>
      <w:r w:rsidR="00FB6A8B" w:rsidRPr="00965AA7">
        <w:rPr>
          <w:lang w:val="en-GB"/>
        </w:rPr>
        <w:t xml:space="preserve"> report</w:t>
      </w:r>
      <w:bookmarkEnd w:id="44"/>
      <w:bookmarkEnd w:id="45"/>
      <w:bookmarkEnd w:id="46"/>
      <w:bookmarkEnd w:id="47"/>
      <w:bookmarkEnd w:id="48"/>
      <w:bookmarkEnd w:id="49"/>
      <w:bookmarkEnd w:id="50"/>
      <w:bookmarkEnd w:id="51"/>
      <w:bookmarkEnd w:id="52"/>
      <w:bookmarkEnd w:id="53"/>
      <w:bookmarkEnd w:id="54"/>
    </w:p>
    <w:p w14:paraId="17A083F5" w14:textId="3E241C82" w:rsidR="003612E0" w:rsidRPr="00965AA7" w:rsidRDefault="003579A9" w:rsidP="003612E0">
      <w:bookmarkStart w:id="55" w:name="_Toc169147730"/>
      <w:bookmarkStart w:id="56" w:name="_Toc380059616"/>
      <w:bookmarkStart w:id="57" w:name="_Toc380059758"/>
      <w:r w:rsidRPr="003579A9">
        <w:t xml:space="preserve">The </w:t>
      </w:r>
      <w:r>
        <w:t>objective</w:t>
      </w:r>
      <w:r w:rsidRPr="003579A9">
        <w:t xml:space="preserve"> of this Report </w:t>
      </w:r>
      <w:r w:rsidR="00513D92">
        <w:t>is</w:t>
      </w:r>
      <w:r w:rsidRPr="003579A9">
        <w:t xml:space="preserve"> to </w:t>
      </w:r>
      <w:r w:rsidR="00513D92" w:rsidRPr="00965AA7">
        <w:t xml:space="preserve">summarise current practices by CEPT </w:t>
      </w:r>
      <w:r w:rsidR="00881C66" w:rsidRPr="003579A9">
        <w:t>countries</w:t>
      </w:r>
      <w:r w:rsidR="00881C66">
        <w:t xml:space="preserve"> when</w:t>
      </w:r>
      <w:r w:rsidR="00881C66" w:rsidRPr="003579A9">
        <w:t xml:space="preserve"> defining and calculating the availability of free space in ducts which are used for cable installation by pulling technology</w:t>
      </w:r>
      <w:r w:rsidR="00881C66" w:rsidRPr="00965AA7">
        <w:t xml:space="preserve"> </w:t>
      </w:r>
      <w:r w:rsidR="00513D92" w:rsidRPr="00965AA7">
        <w:t>and to promote a more consistent and harmonised approach in the future</w:t>
      </w:r>
      <w:r w:rsidRPr="003579A9">
        <w:t>.</w:t>
      </w:r>
      <w:r>
        <w:t xml:space="preserve"> </w:t>
      </w:r>
      <w:r w:rsidR="00464D95">
        <w:t>To this end t</w:t>
      </w:r>
      <w:r w:rsidR="003612E0" w:rsidRPr="00965AA7">
        <w:t>h</w:t>
      </w:r>
      <w:r w:rsidR="0097276A">
        <w:t xml:space="preserve">is </w:t>
      </w:r>
      <w:r w:rsidR="007E749C">
        <w:t>R</w:t>
      </w:r>
      <w:r w:rsidR="003612E0" w:rsidRPr="00965AA7">
        <w:t xml:space="preserve">eport </w:t>
      </w:r>
      <w:r w:rsidR="00541D58">
        <w:t>provide</w:t>
      </w:r>
      <w:r w:rsidR="007208BE">
        <w:t>s</w:t>
      </w:r>
      <w:r w:rsidR="003612E0" w:rsidRPr="00965AA7">
        <w:t>:</w:t>
      </w:r>
    </w:p>
    <w:p w14:paraId="1C08634F" w14:textId="7DE82546" w:rsidR="003612E0" w:rsidRPr="00965AA7" w:rsidRDefault="003612E0" w:rsidP="003612E0">
      <w:pPr>
        <w:pStyle w:val="ECCBulletsLv1"/>
      </w:pPr>
      <w:bookmarkStart w:id="58" w:name="_Hlk16262887"/>
      <w:r w:rsidRPr="00965AA7">
        <w:t>a summary of general application of ducts, general information on planning, construction and shared use of ducts in CEPT countries</w:t>
      </w:r>
      <w:bookmarkEnd w:id="58"/>
      <w:r w:rsidRPr="00965AA7">
        <w:t>;</w:t>
      </w:r>
    </w:p>
    <w:p w14:paraId="08D67E7B" w14:textId="7678005E" w:rsidR="003612E0" w:rsidRPr="00965AA7" w:rsidRDefault="003612E0" w:rsidP="003612E0">
      <w:pPr>
        <w:pStyle w:val="ECCBulletsLv1"/>
      </w:pPr>
      <w:bookmarkStart w:id="59" w:name="_Hlk16263346"/>
      <w:r w:rsidRPr="00965AA7">
        <w:t xml:space="preserve">a summary of the current situation of calculation of availability of space in the </w:t>
      </w:r>
      <w:r w:rsidRPr="007E63E8">
        <w:t>ducts for pulling installation technologies</w:t>
      </w:r>
      <w:r w:rsidRPr="00965AA7">
        <w:t xml:space="preserve"> regulation in CEPT countries</w:t>
      </w:r>
      <w:bookmarkEnd w:id="59"/>
      <w:r w:rsidRPr="00965AA7">
        <w:t>;</w:t>
      </w:r>
    </w:p>
    <w:p w14:paraId="27BEF1AD" w14:textId="6488B917" w:rsidR="003612E0" w:rsidRPr="00965AA7" w:rsidRDefault="003612E0" w:rsidP="003612E0">
      <w:pPr>
        <w:pStyle w:val="ECCBulletsLv1"/>
      </w:pPr>
      <w:bookmarkStart w:id="60" w:name="_Hlk16263887"/>
      <w:r w:rsidRPr="00965AA7">
        <w:t xml:space="preserve">a summary of the current situation on the additional duct capacity for </w:t>
      </w:r>
      <w:r w:rsidRPr="007E63E8">
        <w:t>pulling installation technologies</w:t>
      </w:r>
      <w:r w:rsidRPr="00965AA7">
        <w:t xml:space="preserve"> during the construction work and further duct maintenance in CEPT countries</w:t>
      </w:r>
      <w:bookmarkEnd w:id="60"/>
      <w:r w:rsidRPr="00965AA7">
        <w:t>;</w:t>
      </w:r>
    </w:p>
    <w:p w14:paraId="634A4E24" w14:textId="3EDF448F" w:rsidR="003612E0" w:rsidRPr="00965AA7" w:rsidRDefault="003612E0" w:rsidP="003612E0">
      <w:pPr>
        <w:pStyle w:val="ECCBulletsLv1"/>
      </w:pPr>
      <w:r w:rsidRPr="00965AA7">
        <w:t xml:space="preserve">conclusions and recommendations for defining and calculating availability of space in the ducts </w:t>
      </w:r>
      <w:r w:rsidRPr="007E63E8">
        <w:t>for pulling installation technology</w:t>
      </w:r>
      <w:r w:rsidRPr="00965AA7">
        <w:t xml:space="preserve"> in CEPT countries.</w:t>
      </w:r>
    </w:p>
    <w:p w14:paraId="01C6DDE6" w14:textId="102A0B03" w:rsidR="003612E0" w:rsidRPr="00965AA7" w:rsidRDefault="000944F8" w:rsidP="003612E0">
      <w:pPr>
        <w:pStyle w:val="Heading1"/>
        <w:rPr>
          <w:lang w:val="en-GB"/>
        </w:rPr>
      </w:pPr>
      <w:bookmarkStart w:id="61" w:name="_Toc17201561"/>
      <w:bookmarkStart w:id="62" w:name="_Toc152324103"/>
      <w:bookmarkStart w:id="63" w:name="_Hlk16757203"/>
      <w:r w:rsidRPr="00965AA7">
        <w:rPr>
          <w:lang w:val="en-GB"/>
        </w:rPr>
        <w:lastRenderedPageBreak/>
        <w:t>A</w:t>
      </w:r>
      <w:r w:rsidR="003612E0" w:rsidRPr="00965AA7">
        <w:rPr>
          <w:lang w:val="en-GB"/>
        </w:rPr>
        <w:t xml:space="preserve"> summary of general application of ducts, general information on planning, construction and shared use of ducts in CEPT countries</w:t>
      </w:r>
      <w:bookmarkEnd w:id="61"/>
      <w:bookmarkEnd w:id="62"/>
    </w:p>
    <w:p w14:paraId="1289437C" w14:textId="70C74BA5" w:rsidR="003612E0" w:rsidRPr="00965AA7" w:rsidRDefault="003612E0" w:rsidP="003612E0">
      <w:bookmarkStart w:id="64" w:name="_Hlk16263203"/>
      <w:bookmarkEnd w:id="63"/>
      <w:r w:rsidRPr="00965AA7">
        <w:t xml:space="preserve">This </w:t>
      </w:r>
      <w:r w:rsidR="00CB4533" w:rsidRPr="00965AA7">
        <w:t xml:space="preserve">section </w:t>
      </w:r>
      <w:r w:rsidRPr="00965AA7">
        <w:t xml:space="preserve">is based on a summary of the responses to a questionnaire of CEPT administrations on the provision of comparable information on </w:t>
      </w:r>
      <w:bookmarkStart w:id="65" w:name="_Hlk13832209"/>
      <w:r w:rsidRPr="00965AA7">
        <w:t xml:space="preserve">Defining and Calculation </w:t>
      </w:r>
      <w:r w:rsidRPr="006D3CF3">
        <w:rPr>
          <w:rStyle w:val="ECCParagraph"/>
        </w:rPr>
        <w:t>Free</w:t>
      </w:r>
      <w:r w:rsidRPr="00965AA7">
        <w:t xml:space="preserve"> Space in Cable Ducts</w:t>
      </w:r>
      <w:bookmarkEnd w:id="65"/>
      <w:r w:rsidRPr="00965AA7">
        <w:t>. Responses from 18 CEPT administrations were received.</w:t>
      </w:r>
      <w:bookmarkStart w:id="66" w:name="_Hlk14100227"/>
      <w:bookmarkEnd w:id="64"/>
      <w:r w:rsidR="00CE63E2">
        <w:t xml:space="preserve"> Several administrations </w:t>
      </w:r>
      <w:r w:rsidR="00765445">
        <w:t>provided updates to their responses</w:t>
      </w:r>
      <w:r w:rsidR="00806C23">
        <w:t>,</w:t>
      </w:r>
      <w:r w:rsidR="00765445">
        <w:t xml:space="preserve"> which </w:t>
      </w:r>
      <w:r w:rsidR="00806C23">
        <w:t>are also reflected in this section</w:t>
      </w:r>
      <w:r w:rsidR="00765445">
        <w:t>.</w:t>
      </w:r>
    </w:p>
    <w:p w14:paraId="36EE9CE7" w14:textId="386B453B" w:rsidR="003612E0" w:rsidRPr="00965AA7" w:rsidRDefault="003612E0" w:rsidP="003612E0">
      <w:pPr>
        <w:pStyle w:val="Heading2"/>
        <w:rPr>
          <w:lang w:val="en-GB"/>
        </w:rPr>
      </w:pPr>
      <w:bookmarkStart w:id="67" w:name="_Hlk14100158"/>
      <w:bookmarkStart w:id="68" w:name="_Hlk14100023"/>
      <w:bookmarkStart w:id="69" w:name="_Toc17201562"/>
      <w:bookmarkStart w:id="70" w:name="_Toc152324104"/>
      <w:bookmarkStart w:id="71" w:name="_Hlk16757433"/>
      <w:r w:rsidRPr="00965AA7">
        <w:rPr>
          <w:lang w:val="en-GB"/>
        </w:rPr>
        <w:t>G</w:t>
      </w:r>
      <w:r w:rsidR="005322FF" w:rsidRPr="00965AA7">
        <w:rPr>
          <w:lang w:val="en-GB"/>
        </w:rPr>
        <w:t>eneral questions about ducts</w:t>
      </w:r>
      <w:bookmarkEnd w:id="66"/>
      <w:bookmarkEnd w:id="67"/>
      <w:bookmarkEnd w:id="68"/>
      <w:bookmarkEnd w:id="69"/>
      <w:bookmarkEnd w:id="70"/>
    </w:p>
    <w:p w14:paraId="7B060DE0" w14:textId="77777777" w:rsidR="003612E0" w:rsidRPr="00965AA7" w:rsidRDefault="003612E0" w:rsidP="003612E0">
      <w:pPr>
        <w:pStyle w:val="Heading3"/>
        <w:rPr>
          <w:lang w:val="en-GB"/>
        </w:rPr>
      </w:pPr>
      <w:bookmarkStart w:id="72" w:name="_Toc17201563"/>
      <w:bookmarkStart w:id="73" w:name="_Toc152324105"/>
      <w:bookmarkEnd w:id="71"/>
      <w:r w:rsidRPr="00965AA7">
        <w:rPr>
          <w:lang w:val="en-GB"/>
        </w:rPr>
        <w:t>Use of ducts</w:t>
      </w:r>
      <w:bookmarkEnd w:id="72"/>
      <w:bookmarkEnd w:id="73"/>
    </w:p>
    <w:p w14:paraId="324F40EA" w14:textId="49E8CE61" w:rsidR="003612E0" w:rsidRPr="00965AA7" w:rsidRDefault="003612E0" w:rsidP="003612E0">
      <w:r w:rsidRPr="00965AA7">
        <w:t>All 18 respondents answered that underground cable duct infrastructure is used in their countries.</w:t>
      </w:r>
    </w:p>
    <w:p w14:paraId="257A1246" w14:textId="77777777" w:rsidR="003612E0" w:rsidRPr="00965AA7" w:rsidRDefault="003612E0" w:rsidP="003612E0">
      <w:pPr>
        <w:pStyle w:val="Heading3"/>
        <w:rPr>
          <w:lang w:val="en-GB"/>
        </w:rPr>
      </w:pPr>
      <w:bookmarkStart w:id="74" w:name="_Toc17201564"/>
      <w:bookmarkStart w:id="75" w:name="_Toc152324106"/>
      <w:bookmarkStart w:id="76" w:name="_Hlk16238537"/>
      <w:bookmarkStart w:id="77" w:name="_Hlk16067168"/>
      <w:r w:rsidRPr="00965AA7">
        <w:rPr>
          <w:lang w:val="en-GB"/>
        </w:rPr>
        <w:t>Cross-sectional forms of ducts</w:t>
      </w:r>
      <w:bookmarkEnd w:id="74"/>
      <w:bookmarkEnd w:id="75"/>
    </w:p>
    <w:bookmarkEnd w:id="76"/>
    <w:p w14:paraId="571BC2EC" w14:textId="72A34929" w:rsidR="003612E0" w:rsidRPr="00965AA7" w:rsidRDefault="003612E0" w:rsidP="003612E0">
      <w:r w:rsidRPr="00965AA7">
        <w:t>In CEPT countries</w:t>
      </w:r>
      <w:r w:rsidR="006F54D1">
        <w:t>,</w:t>
      </w:r>
      <w:r w:rsidRPr="00965AA7">
        <w:t xml:space="preserve"> </w:t>
      </w:r>
      <w:r w:rsidR="003B4002" w:rsidRPr="00965AA7">
        <w:t xml:space="preserve">the </w:t>
      </w:r>
      <w:r w:rsidRPr="00965AA7">
        <w:t>typically used duct cross-sectional form is round (1</w:t>
      </w:r>
      <w:r w:rsidR="00BE17EF" w:rsidRPr="00965AA7">
        <w:t>7</w:t>
      </w:r>
      <w:r w:rsidRPr="00965AA7">
        <w:t xml:space="preserve"> respondents, </w:t>
      </w:r>
      <w:r w:rsidR="00D24B93">
        <w:t>94</w:t>
      </w:r>
      <w:r w:rsidRPr="00965AA7">
        <w:t xml:space="preserve">% of respondents) </w:t>
      </w:r>
      <w:r w:rsidR="00317D5C">
        <w:t>(se</w:t>
      </w:r>
      <w:r w:rsidR="00317D5C" w:rsidRPr="0094162D">
        <w:t xml:space="preserve">e </w:t>
      </w:r>
      <w:r w:rsidR="00F33697" w:rsidRPr="00755E97">
        <w:rPr>
          <w:b/>
          <w:bCs/>
        </w:rPr>
        <w:fldChar w:fldCharType="begin"/>
      </w:r>
      <w:r w:rsidR="00F33697" w:rsidRPr="00755E97">
        <w:rPr>
          <w:b/>
          <w:bCs/>
        </w:rPr>
        <w:instrText xml:space="preserve"> REF _Ref98163091 \h </w:instrText>
      </w:r>
      <w:r w:rsidR="00317D5C" w:rsidRPr="00755E97">
        <w:rPr>
          <w:b/>
          <w:bCs/>
        </w:rPr>
        <w:instrText xml:space="preserve"> \* MERGEFORMAT </w:instrText>
      </w:r>
      <w:r w:rsidR="00F33697" w:rsidRPr="00755E97">
        <w:rPr>
          <w:b/>
          <w:bCs/>
        </w:rPr>
      </w:r>
      <w:r w:rsidR="00F33697" w:rsidRPr="00755E97">
        <w:rPr>
          <w:b/>
          <w:bCs/>
        </w:rPr>
        <w:fldChar w:fldCharType="separate"/>
      </w:r>
      <w:r w:rsidR="00663D17" w:rsidRPr="0094162D">
        <w:rPr>
          <w:rStyle w:val="CaptionChar"/>
          <w:b w:val="0"/>
          <w:color w:val="auto"/>
          <w:lang w:val="da-DK"/>
        </w:rPr>
        <w:fldChar w:fldCharType="begin"/>
      </w:r>
      <w:r w:rsidR="00663D17" w:rsidRPr="0094162D">
        <w:rPr>
          <w:rStyle w:val="CaptionChar"/>
          <w:b w:val="0"/>
          <w:color w:val="auto"/>
          <w:lang w:val="da-DK"/>
        </w:rPr>
        <w:instrText xml:space="preserve"> REF _Ref98163091 </w:instrText>
      </w:r>
      <w:r w:rsidR="003E31B9" w:rsidRPr="0094162D">
        <w:rPr>
          <w:rStyle w:val="CaptionChar"/>
          <w:b w:val="0"/>
          <w:color w:val="auto"/>
          <w:lang w:val="da-DK"/>
        </w:rPr>
        <w:instrText xml:space="preserve"> \* MERGEFORMAT </w:instrText>
      </w:r>
      <w:r w:rsidR="00663D17" w:rsidRPr="0094162D">
        <w:rPr>
          <w:rStyle w:val="CaptionChar"/>
          <w:b w:val="0"/>
          <w:color w:val="auto"/>
          <w:lang w:val="da-DK"/>
        </w:rPr>
        <w:fldChar w:fldCharType="separate"/>
      </w:r>
      <w:r w:rsidR="00663D17" w:rsidRPr="00755E97">
        <w:rPr>
          <w:rStyle w:val="CaptionChar"/>
          <w:b w:val="0"/>
          <w:color w:val="auto"/>
        </w:rPr>
        <w:t xml:space="preserve">Figure </w:t>
      </w:r>
      <w:r w:rsidR="00663D17" w:rsidRPr="00755E97">
        <w:rPr>
          <w:rStyle w:val="CaptionChar"/>
          <w:b w:val="0"/>
          <w:noProof/>
          <w:color w:val="auto"/>
        </w:rPr>
        <w:t>1</w:t>
      </w:r>
      <w:r w:rsidR="00663D17" w:rsidRPr="0094162D">
        <w:rPr>
          <w:rStyle w:val="CaptionChar"/>
          <w:b w:val="0"/>
          <w:color w:val="auto"/>
          <w:lang w:val="da-DK"/>
        </w:rPr>
        <w:fldChar w:fldCharType="end"/>
      </w:r>
      <w:r w:rsidR="00F33697" w:rsidRPr="00755E97">
        <w:rPr>
          <w:b/>
          <w:bCs/>
        </w:rPr>
        <w:fldChar w:fldCharType="end"/>
      </w:r>
      <w:r w:rsidR="00867616" w:rsidRPr="0094162D">
        <w:t>)</w:t>
      </w:r>
      <w:r w:rsidRPr="0094162D">
        <w:t>. T</w:t>
      </w:r>
      <w:r w:rsidRPr="00965AA7">
        <w:t xml:space="preserve">he ducts </w:t>
      </w:r>
      <w:r w:rsidR="003B4002" w:rsidRPr="00965AA7">
        <w:t xml:space="preserve">with </w:t>
      </w:r>
      <w:r w:rsidRPr="00965AA7">
        <w:t xml:space="preserve">other cross-section forms </w:t>
      </w:r>
      <w:r w:rsidR="002A465D" w:rsidRPr="00965AA7">
        <w:t>(e.g. polygon</w:t>
      </w:r>
      <w:r w:rsidR="00317D5C">
        <w:t xml:space="preserve"> and</w:t>
      </w:r>
      <w:r w:rsidR="002A465D" w:rsidRPr="00965AA7">
        <w:t xml:space="preserve"> rectangle) </w:t>
      </w:r>
      <w:r w:rsidRPr="00965AA7">
        <w:t xml:space="preserve">are </w:t>
      </w:r>
      <w:r w:rsidR="008467BF" w:rsidRPr="00965AA7">
        <w:t xml:space="preserve">also </w:t>
      </w:r>
      <w:r w:rsidRPr="00965AA7">
        <w:t>used. Such case was described by Germany</w:t>
      </w:r>
      <w:r w:rsidR="00857C74" w:rsidRPr="00965AA7">
        <w:t>,</w:t>
      </w:r>
      <w:r w:rsidRPr="00965AA7">
        <w:t xml:space="preserve"> where round cross-section ducts and polygon cross-section ducts are used. In Malta and Romania, rectangle cross-section ducts are used. In Switzerland, rectangle and polygon cross-section ducts are used. In Spain, round and other cross-sectional duct forms are used. </w:t>
      </w:r>
    </w:p>
    <w:p w14:paraId="5F11BA1D" w14:textId="7D24C7A2" w:rsidR="003612E0" w:rsidRPr="00965AA7" w:rsidRDefault="00B04DD1" w:rsidP="004F6F47">
      <w:pPr>
        <w:pStyle w:val="ECCFiguregraphcentred"/>
      </w:pPr>
      <w:r>
        <w:drawing>
          <wp:inline distT="0" distB="0" distL="0" distR="0" wp14:anchorId="070B85C5" wp14:editId="57A508DC">
            <wp:extent cx="5984111" cy="2963119"/>
            <wp:effectExtent l="0" t="0" r="17145" b="8890"/>
            <wp:docPr id="140319302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825732F" w14:textId="7093BB85" w:rsidR="004B5433" w:rsidRDefault="009169D8" w:rsidP="004371D5">
      <w:pPr>
        <w:pStyle w:val="Caption"/>
      </w:pPr>
      <w:bookmarkStart w:id="78" w:name="_Ref98163091"/>
      <w:r w:rsidRPr="00867616">
        <w:rPr>
          <w:rStyle w:val="CaptionChar"/>
          <w:b/>
          <w:bCs/>
        </w:rPr>
        <w:t xml:space="preserve">Figure </w:t>
      </w:r>
      <w:r w:rsidRPr="00867616">
        <w:rPr>
          <w:rStyle w:val="CaptionChar"/>
          <w:b/>
          <w:bCs/>
        </w:rPr>
        <w:fldChar w:fldCharType="begin"/>
      </w:r>
      <w:r w:rsidRPr="00867616">
        <w:rPr>
          <w:rStyle w:val="CaptionChar"/>
          <w:b/>
          <w:bCs/>
        </w:rPr>
        <w:instrText xml:space="preserve"> SEQ Figure \* ARABIC </w:instrText>
      </w:r>
      <w:r w:rsidRPr="00867616">
        <w:rPr>
          <w:rStyle w:val="CaptionChar"/>
          <w:b/>
          <w:bCs/>
        </w:rPr>
        <w:fldChar w:fldCharType="separate"/>
      </w:r>
      <w:r w:rsidR="005C6F84">
        <w:rPr>
          <w:rStyle w:val="CaptionChar"/>
          <w:b/>
          <w:bCs/>
          <w:noProof/>
        </w:rPr>
        <w:t>1</w:t>
      </w:r>
      <w:r w:rsidRPr="00867616">
        <w:rPr>
          <w:rStyle w:val="CaptionChar"/>
          <w:b/>
          <w:bCs/>
        </w:rPr>
        <w:fldChar w:fldCharType="end"/>
      </w:r>
      <w:bookmarkEnd w:id="78"/>
      <w:r w:rsidRPr="00867616">
        <w:t>:</w:t>
      </w:r>
      <w:r w:rsidRPr="00965AA7">
        <w:t xml:space="preserve"> Responses to Question 2 </w:t>
      </w:r>
    </w:p>
    <w:p w14:paraId="01DAA7D5" w14:textId="759E284E" w:rsidR="003612E0" w:rsidRPr="00965AA7" w:rsidRDefault="009169D8" w:rsidP="00867616">
      <w:pPr>
        <w:pStyle w:val="Caption"/>
      </w:pPr>
      <w:r w:rsidRPr="00965AA7">
        <w:t>“Which underground cable duct cross-section</w:t>
      </w:r>
      <w:r w:rsidR="004B5433">
        <w:t xml:space="preserve"> </w:t>
      </w:r>
      <w:r w:rsidRPr="00965AA7">
        <w:t xml:space="preserve"> forms are typically used in your country?”</w:t>
      </w:r>
    </w:p>
    <w:p w14:paraId="3C654296" w14:textId="77777777" w:rsidR="003612E0" w:rsidRPr="00965AA7" w:rsidRDefault="003612E0" w:rsidP="003612E0">
      <w:pPr>
        <w:pStyle w:val="Heading3"/>
        <w:rPr>
          <w:lang w:val="en-GB"/>
        </w:rPr>
      </w:pPr>
      <w:bookmarkStart w:id="79" w:name="_Toc17201565"/>
      <w:bookmarkStart w:id="80" w:name="_Toc152324107"/>
      <w:bookmarkStart w:id="81" w:name="_Hlk16175115"/>
      <w:bookmarkEnd w:id="77"/>
      <w:r w:rsidRPr="00965AA7">
        <w:rPr>
          <w:lang w:val="en-GB"/>
        </w:rPr>
        <w:t>Cable installation technologies in ducts</w:t>
      </w:r>
      <w:bookmarkEnd w:id="79"/>
      <w:bookmarkEnd w:id="80"/>
    </w:p>
    <w:bookmarkEnd w:id="81"/>
    <w:p w14:paraId="13B854C8" w14:textId="4E4594C5" w:rsidR="003612E0" w:rsidRPr="00965AA7" w:rsidRDefault="003612E0" w:rsidP="003612E0">
      <w:r w:rsidRPr="00965AA7">
        <w:t>1</w:t>
      </w:r>
      <w:r w:rsidR="00E500F5" w:rsidRPr="00965AA7">
        <w:t>7</w:t>
      </w:r>
      <w:r w:rsidRPr="00965AA7">
        <w:t xml:space="preserve"> from 18 respondents (</w:t>
      </w:r>
      <w:r w:rsidR="00163CE5">
        <w:t>94</w:t>
      </w:r>
      <w:r w:rsidRPr="00965AA7">
        <w:t xml:space="preserve">% of respondents) answered that pulling and blowing </w:t>
      </w:r>
      <w:bookmarkStart w:id="82" w:name="_Hlk15998932"/>
      <w:r w:rsidRPr="00965AA7">
        <w:t xml:space="preserve">cable installation technologies are used </w:t>
      </w:r>
      <w:bookmarkEnd w:id="82"/>
      <w:r w:rsidRPr="00965AA7">
        <w:t>in their countries</w:t>
      </w:r>
      <w:r w:rsidR="00273349">
        <w:t xml:space="preserve"> (see </w:t>
      </w:r>
      <w:r w:rsidR="00663D17">
        <w:fldChar w:fldCharType="begin"/>
      </w:r>
      <w:r w:rsidR="00663D17">
        <w:instrText xml:space="preserve"> REF _Ref98163105 </w:instrText>
      </w:r>
      <w:r w:rsidR="00663D17">
        <w:fldChar w:fldCharType="separate"/>
      </w:r>
      <w:r w:rsidR="00663D17" w:rsidRPr="00965AA7">
        <w:t xml:space="preserve">Figure </w:t>
      </w:r>
      <w:r w:rsidR="00663D17">
        <w:rPr>
          <w:noProof/>
        </w:rPr>
        <w:t>2</w:t>
      </w:r>
      <w:r w:rsidR="00663D17">
        <w:fldChar w:fldCharType="end"/>
      </w:r>
      <w:r w:rsidR="00273349">
        <w:rPr>
          <w:noProof/>
        </w:rPr>
        <w:t>)</w:t>
      </w:r>
      <w:r w:rsidRPr="00965AA7">
        <w:t xml:space="preserve">. In </w:t>
      </w:r>
      <w:r w:rsidRPr="00867616">
        <w:rPr>
          <w:rStyle w:val="ECCParagraph"/>
        </w:rPr>
        <w:t>Bulgaria</w:t>
      </w:r>
      <w:r w:rsidR="00F00A90">
        <w:rPr>
          <w:rStyle w:val="ECCParagraph"/>
        </w:rPr>
        <w:t>,</w:t>
      </w:r>
      <w:r w:rsidRPr="00965AA7">
        <w:t xml:space="preserve"> the pulling technology is the only technology used for cable installation. </w:t>
      </w:r>
    </w:p>
    <w:p w14:paraId="2199306F" w14:textId="0DBD4B3C" w:rsidR="003612E0" w:rsidRPr="00965AA7" w:rsidRDefault="003A483D" w:rsidP="00E24BD5">
      <w:pPr>
        <w:pStyle w:val="ECCFiguregraphcentred"/>
        <w:keepNext/>
        <w:keepLines/>
      </w:pPr>
      <w:r>
        <w:lastRenderedPageBreak/>
        <w:drawing>
          <wp:inline distT="0" distB="0" distL="0" distR="0" wp14:anchorId="31FBEDCD" wp14:editId="0E2A5ECD">
            <wp:extent cx="4618298" cy="1898248"/>
            <wp:effectExtent l="0" t="0" r="11430" b="6985"/>
            <wp:docPr id="1690769658" name="Chart 169076965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1D46D61" w14:textId="2ABE934F" w:rsidR="008D242B" w:rsidRDefault="004E7194" w:rsidP="00E24BD5">
      <w:pPr>
        <w:pStyle w:val="Caption"/>
        <w:keepNext/>
      </w:pPr>
      <w:bookmarkStart w:id="83" w:name="_Ref98163105"/>
      <w:bookmarkStart w:id="84" w:name="_Hlk16001567"/>
      <w:r w:rsidRPr="00965AA7">
        <w:t xml:space="preserve">Figure </w:t>
      </w:r>
      <w:r w:rsidR="00C24FF4">
        <w:fldChar w:fldCharType="begin"/>
      </w:r>
      <w:r w:rsidR="00C24FF4">
        <w:instrText xml:space="preserve"> SEQ Figure \* ARABIC </w:instrText>
      </w:r>
      <w:r w:rsidR="00C24FF4">
        <w:fldChar w:fldCharType="separate"/>
      </w:r>
      <w:r w:rsidR="005C6F84">
        <w:rPr>
          <w:noProof/>
        </w:rPr>
        <w:t>2</w:t>
      </w:r>
      <w:r w:rsidR="00C24FF4">
        <w:rPr>
          <w:noProof/>
        </w:rPr>
        <w:fldChar w:fldCharType="end"/>
      </w:r>
      <w:bookmarkEnd w:id="83"/>
      <w:r w:rsidR="003612E0" w:rsidRPr="00965AA7">
        <w:t xml:space="preserve">: Responses to Question 4 </w:t>
      </w:r>
    </w:p>
    <w:p w14:paraId="0CE3D982" w14:textId="23C38ACC" w:rsidR="003612E0" w:rsidRPr="00965AA7" w:rsidRDefault="003612E0" w:rsidP="00E24BD5">
      <w:pPr>
        <w:pStyle w:val="Caption"/>
        <w:keepNext/>
      </w:pPr>
      <w:r w:rsidRPr="00965AA7">
        <w:t>“Which underground cable installation technologies are used in your country?”</w:t>
      </w:r>
    </w:p>
    <w:p w14:paraId="7CFCFD12" w14:textId="77777777" w:rsidR="003612E0" w:rsidRPr="00965AA7" w:rsidRDefault="003612E0" w:rsidP="003612E0">
      <w:pPr>
        <w:pStyle w:val="Heading3"/>
        <w:rPr>
          <w:lang w:val="en-GB"/>
        </w:rPr>
      </w:pPr>
      <w:bookmarkStart w:id="85" w:name="_Toc17201566"/>
      <w:bookmarkStart w:id="86" w:name="_Toc152324108"/>
      <w:bookmarkStart w:id="87" w:name="_Hlk16240172"/>
      <w:bookmarkEnd w:id="84"/>
      <w:r w:rsidRPr="00965AA7">
        <w:rPr>
          <w:lang w:val="en-GB"/>
        </w:rPr>
        <w:t>Use of subducts</w:t>
      </w:r>
      <w:bookmarkEnd w:id="85"/>
      <w:bookmarkEnd w:id="86"/>
    </w:p>
    <w:bookmarkEnd w:id="87"/>
    <w:p w14:paraId="1085A5EF" w14:textId="2E23F9AE" w:rsidR="003612E0" w:rsidRPr="00965AA7" w:rsidRDefault="003612E0" w:rsidP="003612E0">
      <w:r w:rsidRPr="00965AA7">
        <w:t xml:space="preserve">Most respondents answered that subducts, including micro ducts and micro duct bundles, are used for cable </w:t>
      </w:r>
      <w:r w:rsidRPr="00A67DC9">
        <w:rPr>
          <w:rStyle w:val="ECCParagraph"/>
        </w:rPr>
        <w:t>installation</w:t>
      </w:r>
      <w:r w:rsidRPr="00965AA7">
        <w:t xml:space="preserve"> in their countries </w:t>
      </w:r>
      <w:r w:rsidR="00144E07">
        <w:t>(see</w:t>
      </w:r>
      <w:r w:rsidR="008F2E94">
        <w:t xml:space="preserve"> </w:t>
      </w:r>
      <w:r w:rsidR="00663D17">
        <w:fldChar w:fldCharType="begin"/>
      </w:r>
      <w:r w:rsidR="00663D17">
        <w:instrText xml:space="preserve"> REF _Ref98163137 </w:instrText>
      </w:r>
      <w:r w:rsidR="00663D17">
        <w:fldChar w:fldCharType="separate"/>
      </w:r>
      <w:r w:rsidR="00663D17" w:rsidRPr="00965AA7">
        <w:t xml:space="preserve">Figure </w:t>
      </w:r>
      <w:r w:rsidR="00663D17">
        <w:rPr>
          <w:noProof/>
        </w:rPr>
        <w:t>3</w:t>
      </w:r>
      <w:r w:rsidR="00663D17">
        <w:fldChar w:fldCharType="end"/>
      </w:r>
      <w:r w:rsidRPr="00965AA7">
        <w:t xml:space="preserve"> and </w:t>
      </w:r>
      <w:r w:rsidR="00663D17">
        <w:fldChar w:fldCharType="begin"/>
      </w:r>
      <w:r w:rsidR="00663D17">
        <w:instrText xml:space="preserve"> REF _Ref98163336 </w:instrText>
      </w:r>
      <w:r w:rsidR="00663D17">
        <w:fldChar w:fldCharType="separate"/>
      </w:r>
      <w:r w:rsidR="00663D17" w:rsidRPr="00965AA7">
        <w:t xml:space="preserve">Figure </w:t>
      </w:r>
      <w:r w:rsidR="00663D17">
        <w:rPr>
          <w:noProof/>
        </w:rPr>
        <w:t>4</w:t>
      </w:r>
      <w:r w:rsidR="00663D17">
        <w:fldChar w:fldCharType="end"/>
      </w:r>
      <w:r w:rsidR="00144E07">
        <w:t>)</w:t>
      </w:r>
      <w:r w:rsidRPr="00965AA7">
        <w:t>.</w:t>
      </w:r>
    </w:p>
    <w:p w14:paraId="723B882E" w14:textId="0926DA7B" w:rsidR="003612E0" w:rsidRPr="00965AA7" w:rsidRDefault="00AF1CFF" w:rsidP="00AF1CFF">
      <w:pPr>
        <w:pStyle w:val="ECCFiguregraphcentred"/>
      </w:pPr>
      <w:r>
        <w:drawing>
          <wp:inline distT="0" distB="0" distL="0" distR="0" wp14:anchorId="32984CF8" wp14:editId="7C90A8C2">
            <wp:extent cx="4849792" cy="2187615"/>
            <wp:effectExtent l="0" t="0" r="8255" b="3175"/>
            <wp:docPr id="2041757457" name="Chart 204175745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0E43C0D" w14:textId="6456DAA8" w:rsidR="003612E0" w:rsidRPr="00965AA7" w:rsidRDefault="00CF1C27" w:rsidP="003614D8">
      <w:pPr>
        <w:pStyle w:val="Caption"/>
      </w:pPr>
      <w:bookmarkStart w:id="88" w:name="_Ref98163137"/>
      <w:r w:rsidRPr="00965AA7">
        <w:t xml:space="preserve">Figure </w:t>
      </w:r>
      <w:r w:rsidR="00C24FF4">
        <w:fldChar w:fldCharType="begin"/>
      </w:r>
      <w:r w:rsidR="00C24FF4">
        <w:instrText xml:space="preserve"> SEQ Figure \* ARABIC </w:instrText>
      </w:r>
      <w:r w:rsidR="00C24FF4">
        <w:fldChar w:fldCharType="separate"/>
      </w:r>
      <w:r w:rsidR="005C6F84">
        <w:rPr>
          <w:noProof/>
        </w:rPr>
        <w:t>3</w:t>
      </w:r>
      <w:r w:rsidR="00C24FF4">
        <w:rPr>
          <w:noProof/>
        </w:rPr>
        <w:fldChar w:fldCharType="end"/>
      </w:r>
      <w:bookmarkEnd w:id="88"/>
      <w:r w:rsidR="003612E0" w:rsidRPr="00965AA7">
        <w:t>: Responses to Question 5 “Are subducts used for underground cable installation?”</w:t>
      </w:r>
    </w:p>
    <w:p w14:paraId="0E966105" w14:textId="766530CB" w:rsidR="003612E0" w:rsidRPr="00965AA7" w:rsidRDefault="007E4CDB" w:rsidP="007E4CDB">
      <w:pPr>
        <w:pStyle w:val="ECCFiguregraphcentred"/>
      </w:pPr>
      <w:r>
        <w:drawing>
          <wp:inline distT="0" distB="0" distL="0" distR="0" wp14:anchorId="230DDE59" wp14:editId="4A08A103">
            <wp:extent cx="4722471" cy="2071868"/>
            <wp:effectExtent l="0" t="0" r="2540" b="5080"/>
            <wp:docPr id="1567114809" name="Chart 156711480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A14C247" w14:textId="25F78185" w:rsidR="003612E0" w:rsidRPr="00965AA7" w:rsidRDefault="00F33697" w:rsidP="003614D8">
      <w:pPr>
        <w:pStyle w:val="Caption"/>
      </w:pPr>
      <w:bookmarkStart w:id="89" w:name="_Ref98163336"/>
      <w:r w:rsidRPr="00965AA7">
        <w:t xml:space="preserve">Figure </w:t>
      </w:r>
      <w:fldSimple w:instr=" SEQ Figure \* ARABIC ">
        <w:r w:rsidR="005C6F84">
          <w:rPr>
            <w:noProof/>
          </w:rPr>
          <w:t>4</w:t>
        </w:r>
      </w:fldSimple>
      <w:bookmarkEnd w:id="89"/>
      <w:r w:rsidR="003612E0" w:rsidRPr="00965AA7">
        <w:t>: Responses to Question 7 “Are micro duct bundles (microcassettes) and micro ducts used for blowing technology in your country for underground cable ducts?”</w:t>
      </w:r>
    </w:p>
    <w:p w14:paraId="496DDFE1" w14:textId="235AA092" w:rsidR="003612E0" w:rsidRPr="00965AA7" w:rsidRDefault="003612E0" w:rsidP="003612E0">
      <w:pPr>
        <w:pStyle w:val="Heading2"/>
        <w:rPr>
          <w:lang w:val="en-GB"/>
        </w:rPr>
      </w:pPr>
      <w:bookmarkStart w:id="90" w:name="_Toc17201567"/>
      <w:bookmarkStart w:id="91" w:name="_Toc152324109"/>
      <w:bookmarkStart w:id="92" w:name="_Hlk16071650"/>
      <w:r w:rsidRPr="00965AA7">
        <w:rPr>
          <w:lang w:val="en-GB"/>
        </w:rPr>
        <w:lastRenderedPageBreak/>
        <w:t>N</w:t>
      </w:r>
      <w:r w:rsidR="005322FF" w:rsidRPr="00965AA7">
        <w:rPr>
          <w:lang w:val="en-GB"/>
        </w:rPr>
        <w:t>etwork pla</w:t>
      </w:r>
      <w:r w:rsidR="005A5D02" w:rsidRPr="00965AA7">
        <w:rPr>
          <w:lang w:val="en-GB"/>
        </w:rPr>
        <w:t>n</w:t>
      </w:r>
      <w:r w:rsidR="005322FF" w:rsidRPr="00965AA7">
        <w:rPr>
          <w:lang w:val="en-GB"/>
        </w:rPr>
        <w:t xml:space="preserve">ning and </w:t>
      </w:r>
      <w:r w:rsidR="005A5D02" w:rsidRPr="00965AA7">
        <w:rPr>
          <w:lang w:val="en-GB"/>
        </w:rPr>
        <w:t>construction of ducts</w:t>
      </w:r>
      <w:bookmarkEnd w:id="90"/>
      <w:bookmarkEnd w:id="91"/>
    </w:p>
    <w:p w14:paraId="17329C86" w14:textId="77777777" w:rsidR="003612E0" w:rsidRPr="00965AA7" w:rsidRDefault="003612E0" w:rsidP="003612E0">
      <w:pPr>
        <w:pStyle w:val="Heading3"/>
        <w:rPr>
          <w:lang w:val="en-GB"/>
        </w:rPr>
      </w:pPr>
      <w:bookmarkStart w:id="93" w:name="_Toc17201569"/>
      <w:bookmarkStart w:id="94" w:name="_Toc152324110"/>
      <w:bookmarkStart w:id="95" w:name="_Hlk16072150"/>
      <w:bookmarkEnd w:id="92"/>
      <w:r w:rsidRPr="00965AA7">
        <w:rPr>
          <w:lang w:val="en-GB"/>
        </w:rPr>
        <w:t>Regulation of access to ducts</w:t>
      </w:r>
      <w:bookmarkEnd w:id="93"/>
      <w:bookmarkEnd w:id="94"/>
    </w:p>
    <w:bookmarkEnd w:id="95"/>
    <w:p w14:paraId="0BAB75BC" w14:textId="1B130CF1" w:rsidR="003612E0" w:rsidRPr="00965AA7" w:rsidRDefault="003612E0" w:rsidP="003612E0">
      <w:r w:rsidRPr="00965AA7">
        <w:t xml:space="preserve">All 18 respondents answered that access to ducts is </w:t>
      </w:r>
      <w:r w:rsidRPr="0004162D">
        <w:rPr>
          <w:rStyle w:val="ECCParagraph"/>
        </w:rPr>
        <w:t>regulated</w:t>
      </w:r>
      <w:r w:rsidRPr="00965AA7">
        <w:t xml:space="preserve"> in their countries.</w:t>
      </w:r>
    </w:p>
    <w:p w14:paraId="4BD0517D" w14:textId="77777777" w:rsidR="003612E0" w:rsidRPr="00965AA7" w:rsidRDefault="003612E0" w:rsidP="003612E0">
      <w:pPr>
        <w:pStyle w:val="Heading3"/>
        <w:rPr>
          <w:lang w:val="en-GB"/>
        </w:rPr>
      </w:pPr>
      <w:bookmarkStart w:id="96" w:name="_Toc17201570"/>
      <w:bookmarkStart w:id="97" w:name="_Toc152324111"/>
      <w:bookmarkStart w:id="98" w:name="_Hlk16072455"/>
      <w:r w:rsidRPr="00965AA7">
        <w:rPr>
          <w:lang w:val="en-GB"/>
        </w:rPr>
        <w:t>Regulation of use for access to subducts</w:t>
      </w:r>
      <w:bookmarkEnd w:id="96"/>
      <w:bookmarkEnd w:id="97"/>
    </w:p>
    <w:p w14:paraId="11D2F7FD" w14:textId="0AE544E8" w:rsidR="003612E0" w:rsidRPr="00965AA7" w:rsidRDefault="003612E0" w:rsidP="003612E0">
      <w:bookmarkStart w:id="99" w:name="_Hlk16080719"/>
      <w:bookmarkStart w:id="100" w:name="_Hlk16080993"/>
      <w:bookmarkEnd w:id="98"/>
      <w:r w:rsidRPr="00965AA7">
        <w:t xml:space="preserve">9 from 18 respondents (50% of </w:t>
      </w:r>
      <w:r w:rsidRPr="0004162D">
        <w:rPr>
          <w:rStyle w:val="ECCParagraph"/>
        </w:rPr>
        <w:t>respondents</w:t>
      </w:r>
      <w:r w:rsidRPr="00965AA7">
        <w:t xml:space="preserve">) answered that subduct use for underground cable installation is regulated in their countries </w:t>
      </w:r>
      <w:r w:rsidR="00144E07">
        <w:t xml:space="preserve">(see </w:t>
      </w:r>
      <w:r w:rsidR="00663D17">
        <w:fldChar w:fldCharType="begin"/>
      </w:r>
      <w:r w:rsidR="00663D17">
        <w:instrText xml:space="preserve"> REF _Ref98163386 </w:instrText>
      </w:r>
      <w:r w:rsidR="00663D17">
        <w:fldChar w:fldCharType="separate"/>
      </w:r>
      <w:r w:rsidR="00663D17" w:rsidRPr="00965AA7">
        <w:t xml:space="preserve">Figure </w:t>
      </w:r>
      <w:r w:rsidR="00663D17">
        <w:rPr>
          <w:noProof/>
        </w:rPr>
        <w:t>5</w:t>
      </w:r>
      <w:r w:rsidR="00663D17">
        <w:fldChar w:fldCharType="end"/>
      </w:r>
      <w:r w:rsidR="00144E07">
        <w:t>)</w:t>
      </w:r>
      <w:r w:rsidRPr="00965AA7">
        <w:t>.</w:t>
      </w:r>
      <w:bookmarkEnd w:id="99"/>
      <w:r w:rsidRPr="00965AA7">
        <w:t xml:space="preserve"> </w:t>
      </w:r>
      <w:r w:rsidR="002064E8">
        <w:t>7</w:t>
      </w:r>
      <w:r w:rsidRPr="00965AA7">
        <w:t xml:space="preserve"> from 18 respondents (3</w:t>
      </w:r>
      <w:r w:rsidR="001007FF">
        <w:t>9</w:t>
      </w:r>
      <w:r w:rsidRPr="00965AA7">
        <w:t>% of respondents) answered that subduct use for underground cable installation is not regulated in their countries.</w:t>
      </w:r>
    </w:p>
    <w:bookmarkEnd w:id="100"/>
    <w:p w14:paraId="658054A3" w14:textId="4E8BD6F0" w:rsidR="003612E0" w:rsidRPr="00965AA7" w:rsidRDefault="00983E8E" w:rsidP="00983E8E">
      <w:pPr>
        <w:pStyle w:val="ECCFiguregraphcentred"/>
      </w:pPr>
      <w:r>
        <w:drawing>
          <wp:inline distT="0" distB="0" distL="0" distR="0" wp14:anchorId="65C1A62D" wp14:editId="43F0468B">
            <wp:extent cx="5114925" cy="2514600"/>
            <wp:effectExtent l="0" t="0" r="9525" b="0"/>
            <wp:docPr id="1003882947" name="Chart 100388294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73BE61B" w14:textId="4BDE641A" w:rsidR="003612E0" w:rsidRPr="00965AA7" w:rsidRDefault="00F33697" w:rsidP="003614D8">
      <w:pPr>
        <w:pStyle w:val="Caption"/>
      </w:pPr>
      <w:bookmarkStart w:id="101" w:name="_Ref98163386"/>
      <w:bookmarkStart w:id="102" w:name="_Hlk16175427"/>
      <w:bookmarkStart w:id="103" w:name="_Hlk16075264"/>
      <w:r w:rsidRPr="00965AA7">
        <w:t xml:space="preserve">Figure </w:t>
      </w:r>
      <w:r w:rsidR="00C24FF4">
        <w:fldChar w:fldCharType="begin"/>
      </w:r>
      <w:r w:rsidR="00C24FF4">
        <w:instrText xml:space="preserve"> SEQ Figure \* ARABIC </w:instrText>
      </w:r>
      <w:r w:rsidR="00C24FF4">
        <w:fldChar w:fldCharType="separate"/>
      </w:r>
      <w:r w:rsidR="005C6F84">
        <w:rPr>
          <w:noProof/>
        </w:rPr>
        <w:t>5</w:t>
      </w:r>
      <w:r w:rsidR="00C24FF4">
        <w:rPr>
          <w:noProof/>
        </w:rPr>
        <w:fldChar w:fldCharType="end"/>
      </w:r>
      <w:bookmarkEnd w:id="101"/>
      <w:r w:rsidR="003612E0" w:rsidRPr="00965AA7">
        <w:t>: Responses to Question 11 “Is subduct use for underground cable installation regulated?”</w:t>
      </w:r>
    </w:p>
    <w:p w14:paraId="1FF75B13" w14:textId="77777777" w:rsidR="003612E0" w:rsidRPr="00965AA7" w:rsidRDefault="003612E0" w:rsidP="003612E0">
      <w:pPr>
        <w:pStyle w:val="Heading3"/>
        <w:rPr>
          <w:lang w:val="en-GB"/>
        </w:rPr>
      </w:pPr>
      <w:bookmarkStart w:id="104" w:name="_Toc17201571"/>
      <w:bookmarkStart w:id="105" w:name="_Toc152324112"/>
      <w:bookmarkEnd w:id="102"/>
      <w:r w:rsidRPr="00965AA7">
        <w:rPr>
          <w:lang w:val="en-GB"/>
        </w:rPr>
        <w:t>Regulation of number of cables and their diameters in duct</w:t>
      </w:r>
      <w:bookmarkEnd w:id="104"/>
      <w:bookmarkEnd w:id="105"/>
    </w:p>
    <w:p w14:paraId="6F6DA365" w14:textId="2CF93510" w:rsidR="003612E0" w:rsidRPr="00965AA7" w:rsidRDefault="003612E0" w:rsidP="003612E0">
      <w:r w:rsidRPr="00965AA7">
        <w:t xml:space="preserve">14 from 18 respondents (78% of respondents) answered that </w:t>
      </w:r>
      <w:bookmarkStart w:id="106" w:name="_Hlk16235708"/>
      <w:r w:rsidRPr="00965AA7">
        <w:t xml:space="preserve">the number of cables and their diameter in underground cable duct for </w:t>
      </w:r>
      <w:r w:rsidRPr="0004162D">
        <w:rPr>
          <w:rStyle w:val="ECCParagraph"/>
        </w:rPr>
        <w:t>network</w:t>
      </w:r>
      <w:r w:rsidRPr="00965AA7">
        <w:t xml:space="preserve"> planning and construction is not regulated in their countries</w:t>
      </w:r>
      <w:bookmarkEnd w:id="106"/>
      <w:r w:rsidRPr="00965AA7">
        <w:t xml:space="preserve"> </w:t>
      </w:r>
      <w:r w:rsidR="00663D17">
        <w:t xml:space="preserve">(see </w:t>
      </w:r>
      <w:r w:rsidR="00663D17">
        <w:fldChar w:fldCharType="begin"/>
      </w:r>
      <w:r w:rsidR="00663D17">
        <w:instrText xml:space="preserve"> REF _Ref98163570 </w:instrText>
      </w:r>
      <w:r w:rsidR="00663D17">
        <w:fldChar w:fldCharType="separate"/>
      </w:r>
      <w:r w:rsidR="00663D17" w:rsidRPr="00965AA7">
        <w:t xml:space="preserve">Figure </w:t>
      </w:r>
      <w:r w:rsidR="00663D17">
        <w:rPr>
          <w:noProof/>
        </w:rPr>
        <w:t>6</w:t>
      </w:r>
      <w:r w:rsidR="00663D17">
        <w:fldChar w:fldCharType="end"/>
      </w:r>
      <w:r w:rsidR="00663D17">
        <w:t>)</w:t>
      </w:r>
      <w:r w:rsidRPr="00965AA7">
        <w:t>. 4 from 18 respondents (22% of respondents) answered that the number of cables and their diameter in underground cable duct for network planning and construction is regulated in their countries</w:t>
      </w:r>
      <w:r w:rsidR="00461FA1" w:rsidRPr="00965AA7">
        <w:t>.</w:t>
      </w:r>
    </w:p>
    <w:p w14:paraId="5C223C12" w14:textId="1EFF8CB9" w:rsidR="003612E0" w:rsidRPr="00965AA7" w:rsidRDefault="004A641E" w:rsidP="00C818AD">
      <w:pPr>
        <w:pStyle w:val="ECCFiguregraphcentred"/>
        <w:rPr>
          <w:highlight w:val="yellow"/>
        </w:rPr>
      </w:pPr>
      <w:r>
        <w:drawing>
          <wp:inline distT="0" distB="0" distL="0" distR="0" wp14:anchorId="4CC651E6" wp14:editId="18A3DF91">
            <wp:extent cx="5229225" cy="2371725"/>
            <wp:effectExtent l="0" t="0" r="9525" b="9525"/>
            <wp:docPr id="2145528470" name="Chart 214552847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8676B69" w14:textId="47EB699A" w:rsidR="003612E0" w:rsidRPr="00965AA7" w:rsidRDefault="00F33697" w:rsidP="003614D8">
      <w:pPr>
        <w:pStyle w:val="Caption"/>
      </w:pPr>
      <w:bookmarkStart w:id="107" w:name="_Ref98163570"/>
      <w:r w:rsidRPr="00965AA7">
        <w:t xml:space="preserve">Figure </w:t>
      </w:r>
      <w:r w:rsidR="00C24FF4">
        <w:fldChar w:fldCharType="begin"/>
      </w:r>
      <w:r w:rsidR="00C24FF4">
        <w:instrText xml:space="preserve"> SEQ Figure \* ARABIC </w:instrText>
      </w:r>
      <w:r w:rsidR="00C24FF4">
        <w:fldChar w:fldCharType="separate"/>
      </w:r>
      <w:r w:rsidR="005C6F84">
        <w:rPr>
          <w:noProof/>
        </w:rPr>
        <w:t>6</w:t>
      </w:r>
      <w:r w:rsidR="00C24FF4">
        <w:rPr>
          <w:noProof/>
        </w:rPr>
        <w:fldChar w:fldCharType="end"/>
      </w:r>
      <w:bookmarkEnd w:id="107"/>
      <w:r w:rsidR="003612E0" w:rsidRPr="00965AA7">
        <w:t>: Responses to Question 12 “Is the number of cables and their diameters in underground cable duct for network planning and construction regulated?”</w:t>
      </w:r>
    </w:p>
    <w:p w14:paraId="22907210" w14:textId="3B55E1A9" w:rsidR="003612E0" w:rsidRPr="00965AA7" w:rsidRDefault="003612E0" w:rsidP="003612E0">
      <w:pPr>
        <w:pStyle w:val="Heading2"/>
        <w:rPr>
          <w:lang w:val="en-GB"/>
        </w:rPr>
      </w:pPr>
      <w:bookmarkStart w:id="108" w:name="_Toc17201572"/>
      <w:bookmarkStart w:id="109" w:name="_Toc152324113"/>
      <w:bookmarkEnd w:id="103"/>
      <w:r w:rsidRPr="00965AA7">
        <w:rPr>
          <w:lang w:val="en-GB"/>
        </w:rPr>
        <w:lastRenderedPageBreak/>
        <w:t>S</w:t>
      </w:r>
      <w:r w:rsidR="005A5D02" w:rsidRPr="00965AA7">
        <w:rPr>
          <w:lang w:val="en-GB"/>
        </w:rPr>
        <w:t>hared use of ducts</w:t>
      </w:r>
      <w:bookmarkEnd w:id="108"/>
      <w:bookmarkEnd w:id="109"/>
    </w:p>
    <w:p w14:paraId="1A749E44" w14:textId="77777777" w:rsidR="003612E0" w:rsidRPr="00965AA7" w:rsidRDefault="003612E0" w:rsidP="0097668F">
      <w:pPr>
        <w:pStyle w:val="Heading3"/>
        <w:rPr>
          <w:lang w:val="en-GB"/>
        </w:rPr>
      </w:pPr>
      <w:bookmarkStart w:id="110" w:name="_Toc17201573"/>
      <w:bookmarkStart w:id="111" w:name="_Toc152324114"/>
      <w:r w:rsidRPr="00965AA7">
        <w:rPr>
          <w:lang w:val="en-GB"/>
        </w:rPr>
        <w:t>Transposition of Directive 2014/61/EU</w:t>
      </w:r>
      <w:bookmarkEnd w:id="110"/>
      <w:bookmarkEnd w:id="111"/>
    </w:p>
    <w:p w14:paraId="06E85100" w14:textId="3FD24CB0" w:rsidR="003612E0" w:rsidRDefault="003612E0" w:rsidP="003612E0">
      <w:r w:rsidRPr="00965AA7">
        <w:t xml:space="preserve">15 from 18 </w:t>
      </w:r>
      <w:r w:rsidRPr="00983A94">
        <w:rPr>
          <w:rStyle w:val="ECCParagraph"/>
        </w:rPr>
        <w:t>respondents</w:t>
      </w:r>
      <w:r w:rsidRPr="00965AA7">
        <w:t xml:space="preserve"> (83% of respondents) answered that the provisions of Directive 2014/61/EU </w:t>
      </w:r>
      <w:r w:rsidR="00584289" w:rsidRPr="00965AA7">
        <w:fldChar w:fldCharType="begin"/>
      </w:r>
      <w:r w:rsidR="00584289" w:rsidRPr="00965AA7">
        <w:instrText xml:space="preserve"> REF _Ref106096441 \r \h </w:instrText>
      </w:r>
      <w:r w:rsidR="00584289" w:rsidRPr="00965AA7">
        <w:fldChar w:fldCharType="separate"/>
      </w:r>
      <w:r w:rsidR="00663FAC">
        <w:t>[1]</w:t>
      </w:r>
      <w:r w:rsidR="00584289" w:rsidRPr="00965AA7">
        <w:fldChar w:fldCharType="end"/>
      </w:r>
      <w:r w:rsidR="00142B0D" w:rsidRPr="00965AA7">
        <w:t xml:space="preserve"> </w:t>
      </w:r>
      <w:r w:rsidRPr="00965AA7">
        <w:t xml:space="preserve">for sharing of suitable infrastructure are transposed in full </w:t>
      </w:r>
      <w:r w:rsidRPr="00983A94">
        <w:rPr>
          <w:rStyle w:val="ECCParagraph"/>
        </w:rPr>
        <w:t>into</w:t>
      </w:r>
      <w:r w:rsidRPr="00965AA7">
        <w:t xml:space="preserve"> national legislation </w:t>
      </w:r>
      <w:r w:rsidR="00A17904">
        <w:t xml:space="preserve">(see </w:t>
      </w:r>
      <w:r w:rsidR="00663D17">
        <w:fldChar w:fldCharType="begin"/>
      </w:r>
      <w:r w:rsidR="00663D17">
        <w:instrText xml:space="preserve"> REF _Ref98163545 </w:instrText>
      </w:r>
      <w:r w:rsidR="00663D17">
        <w:fldChar w:fldCharType="separate"/>
      </w:r>
      <w:r w:rsidR="00663D17" w:rsidRPr="00965AA7">
        <w:t xml:space="preserve">Figure </w:t>
      </w:r>
      <w:r w:rsidR="00663D17">
        <w:rPr>
          <w:noProof/>
        </w:rPr>
        <w:t>7</w:t>
      </w:r>
      <w:r w:rsidR="00663D17">
        <w:fldChar w:fldCharType="end"/>
      </w:r>
      <w:r w:rsidR="00A17904">
        <w:t>)</w:t>
      </w:r>
      <w:r w:rsidRPr="00965AA7">
        <w:t>. 3 from 18 respondents (17% of respondents) answered that the provisions of Directive 2014/61/EU for sharing of suitable infrastructure are not transposed into national legislation.</w:t>
      </w:r>
    </w:p>
    <w:p w14:paraId="50616409" w14:textId="66EA71E1" w:rsidR="00F1763E" w:rsidRPr="00965AA7" w:rsidRDefault="00F1763E" w:rsidP="00F1763E">
      <w:pPr>
        <w:pStyle w:val="ECCFiguregraphcentred"/>
      </w:pPr>
      <w:r>
        <w:drawing>
          <wp:inline distT="0" distB="0" distL="0" distR="0" wp14:anchorId="4B1FB7E7" wp14:editId="7FB51BDE">
            <wp:extent cx="5648445" cy="2812648"/>
            <wp:effectExtent l="0" t="0" r="9525" b="6985"/>
            <wp:docPr id="672408682" name="Chart 67240868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9782C9E" w14:textId="1C0BE59F" w:rsidR="003612E0" w:rsidRPr="00965AA7" w:rsidRDefault="00F33697" w:rsidP="003614D8">
      <w:pPr>
        <w:pStyle w:val="Caption"/>
      </w:pPr>
      <w:bookmarkStart w:id="112" w:name="_Ref98163545"/>
      <w:bookmarkStart w:id="113" w:name="_Hlk16075494"/>
      <w:r w:rsidRPr="00965AA7">
        <w:t xml:space="preserve">Figure </w:t>
      </w:r>
      <w:r w:rsidR="00C24FF4">
        <w:fldChar w:fldCharType="begin"/>
      </w:r>
      <w:r w:rsidR="00C24FF4">
        <w:instrText xml:space="preserve"> SEQ Figure \* ARABIC </w:instrText>
      </w:r>
      <w:r w:rsidR="00C24FF4">
        <w:fldChar w:fldCharType="separate"/>
      </w:r>
      <w:r w:rsidR="00663FAC">
        <w:rPr>
          <w:noProof/>
        </w:rPr>
        <w:t>7</w:t>
      </w:r>
      <w:r w:rsidR="00C24FF4">
        <w:rPr>
          <w:noProof/>
        </w:rPr>
        <w:fldChar w:fldCharType="end"/>
      </w:r>
      <w:bookmarkEnd w:id="112"/>
      <w:r w:rsidR="003612E0" w:rsidRPr="00965AA7">
        <w:t>: Responses to Question 13 “Are the provisions of Directive 2014/61EU for sharing of suitable infrastructure transposed in full into national legislation?”</w:t>
      </w:r>
    </w:p>
    <w:p w14:paraId="3254650B" w14:textId="31CCF0BA" w:rsidR="003612E0" w:rsidRPr="00965AA7" w:rsidRDefault="003612E0" w:rsidP="0097668F">
      <w:pPr>
        <w:pStyle w:val="Heading3"/>
        <w:rPr>
          <w:lang w:val="en-GB"/>
        </w:rPr>
      </w:pPr>
      <w:bookmarkStart w:id="114" w:name="_Toc17201574"/>
      <w:bookmarkStart w:id="115" w:name="_Toc152324115"/>
      <w:bookmarkEnd w:id="113"/>
      <w:r w:rsidRPr="00965AA7">
        <w:rPr>
          <w:lang w:val="en-GB"/>
        </w:rPr>
        <w:t>Symmetrical and asymmetrical requirements for shared use of ducts</w:t>
      </w:r>
      <w:bookmarkEnd w:id="114"/>
      <w:bookmarkEnd w:id="115"/>
    </w:p>
    <w:p w14:paraId="6AB520F3" w14:textId="63FEFA05" w:rsidR="003612E0" w:rsidRPr="002C095B" w:rsidRDefault="003612E0" w:rsidP="00693541">
      <w:pPr>
        <w:jc w:val="left"/>
        <w:rPr>
          <w:noProof/>
          <w:lang w:eastAsia="en-GB"/>
        </w:rPr>
      </w:pPr>
      <w:bookmarkStart w:id="116" w:name="_Hlk16088236"/>
      <w:r w:rsidRPr="00965AA7">
        <w:t xml:space="preserve">Only symmetrical </w:t>
      </w:r>
      <w:r w:rsidRPr="00462880">
        <w:rPr>
          <w:rStyle w:val="ECCParagraph"/>
        </w:rPr>
        <w:t>requirements</w:t>
      </w:r>
      <w:r w:rsidRPr="00965AA7">
        <w:t xml:space="preserve"> for shared use of ducts are in Austria, Czech Republic, Malta and Romania. Only asymmetrical requirements for shared use of ducts are in Bulgaria, Switzerland and Croatia. </w:t>
      </w:r>
      <w:bookmarkEnd w:id="116"/>
      <w:r w:rsidRPr="00965AA7">
        <w:t xml:space="preserve">Both, symmetrical and asymmetrical, requirements for shared use of ducts are in Lithuania, Portugal, Latvia, Finland, Germany, Montenegro, Greece, Spain and Slovenia </w:t>
      </w:r>
      <w:r w:rsidR="00EE287C">
        <w:t>(se</w:t>
      </w:r>
      <w:r w:rsidR="00EE287C" w:rsidRPr="002C095B">
        <w:t xml:space="preserve">e </w:t>
      </w:r>
      <w:r w:rsidR="0009502D" w:rsidRPr="002C095B">
        <w:fldChar w:fldCharType="begin"/>
      </w:r>
      <w:r w:rsidR="0009502D" w:rsidRPr="002C095B">
        <w:instrText xml:space="preserve"> REF _Ref118363245 \h </w:instrText>
      </w:r>
      <w:r w:rsidR="00C24FF4">
        <w:fldChar w:fldCharType="separate"/>
      </w:r>
      <w:r w:rsidR="0009502D" w:rsidRPr="002C095B">
        <w:fldChar w:fldCharType="end"/>
      </w:r>
      <w:r w:rsidR="00663D17" w:rsidRPr="002C095B">
        <w:fldChar w:fldCharType="begin"/>
      </w:r>
      <w:r w:rsidR="00663D17" w:rsidRPr="002C095B">
        <w:instrText xml:space="preserve"> REF _Ref118363252 </w:instrText>
      </w:r>
      <w:r w:rsidR="00663D17" w:rsidRPr="002C095B">
        <w:fldChar w:fldCharType="separate"/>
      </w:r>
      <w:r w:rsidR="00663D17" w:rsidRPr="002C095B">
        <w:t xml:space="preserve">Figure </w:t>
      </w:r>
      <w:r w:rsidR="00663D17" w:rsidRPr="002C095B">
        <w:rPr>
          <w:noProof/>
        </w:rPr>
        <w:t>8</w:t>
      </w:r>
      <w:r w:rsidR="00663D17" w:rsidRPr="002C095B">
        <w:fldChar w:fldCharType="end"/>
      </w:r>
      <w:r w:rsidR="00EE287C" w:rsidRPr="002C095B">
        <w:t>)</w:t>
      </w:r>
      <w:r w:rsidRPr="002C095B">
        <w:t>.</w:t>
      </w:r>
    </w:p>
    <w:p w14:paraId="086FFC87" w14:textId="1364D0E9" w:rsidR="009028CC" w:rsidRPr="00965AA7" w:rsidRDefault="009028CC" w:rsidP="007B2B19">
      <w:pPr>
        <w:pStyle w:val="ECCFiguregraphcentred"/>
      </w:pPr>
      <w:r>
        <w:drawing>
          <wp:inline distT="0" distB="0" distL="0" distR="0" wp14:anchorId="1DAF2488" wp14:editId="56ED78D3">
            <wp:extent cx="5590573" cy="2210765"/>
            <wp:effectExtent l="0" t="0" r="10160" b="18415"/>
            <wp:docPr id="1076081355" name="Chart 107608135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2D65CFF" w14:textId="00A43CDF" w:rsidR="006B1652" w:rsidRDefault="00F33697" w:rsidP="003614D8">
      <w:pPr>
        <w:pStyle w:val="Caption"/>
      </w:pPr>
      <w:bookmarkStart w:id="117" w:name="_Ref118363252"/>
      <w:bookmarkStart w:id="118" w:name="_Ref118363245"/>
      <w:bookmarkStart w:id="119" w:name="_Hlk16075675"/>
      <w:r w:rsidRPr="00965AA7">
        <w:t xml:space="preserve">Figure </w:t>
      </w:r>
      <w:r w:rsidR="00C24FF4">
        <w:fldChar w:fldCharType="begin"/>
      </w:r>
      <w:r w:rsidR="00C24FF4">
        <w:instrText xml:space="preserve"> SEQ Figure \* ARABIC </w:instrText>
      </w:r>
      <w:r w:rsidR="00C24FF4">
        <w:fldChar w:fldCharType="separate"/>
      </w:r>
      <w:r w:rsidR="005C6F84">
        <w:rPr>
          <w:noProof/>
        </w:rPr>
        <w:t>8</w:t>
      </w:r>
      <w:r w:rsidR="00C24FF4">
        <w:rPr>
          <w:noProof/>
        </w:rPr>
        <w:fldChar w:fldCharType="end"/>
      </w:r>
      <w:bookmarkEnd w:id="117"/>
      <w:r w:rsidR="003612E0" w:rsidRPr="00965AA7">
        <w:t>: Responses to Question 14</w:t>
      </w:r>
      <w:bookmarkEnd w:id="118"/>
      <w:r w:rsidR="003612E0" w:rsidRPr="00965AA7">
        <w:t xml:space="preserve"> </w:t>
      </w:r>
    </w:p>
    <w:p w14:paraId="41BDEED5" w14:textId="583B37BE" w:rsidR="003612E0" w:rsidRPr="00965AA7" w:rsidRDefault="003612E0" w:rsidP="003614D8">
      <w:pPr>
        <w:pStyle w:val="Caption"/>
      </w:pPr>
      <w:r w:rsidRPr="00965AA7">
        <w:t>“Are underground cable duct shared use requirements symmetrical or asymmetrical?”</w:t>
      </w:r>
    </w:p>
    <w:p w14:paraId="2E803214" w14:textId="77777777" w:rsidR="003612E0" w:rsidRPr="00965AA7" w:rsidRDefault="003612E0" w:rsidP="0097668F">
      <w:pPr>
        <w:pStyle w:val="Heading3"/>
        <w:rPr>
          <w:lang w:val="en-GB"/>
        </w:rPr>
      </w:pPr>
      <w:bookmarkStart w:id="120" w:name="_Toc17201575"/>
      <w:bookmarkStart w:id="121" w:name="_Toc152324116"/>
      <w:bookmarkEnd w:id="119"/>
      <w:r w:rsidRPr="00965AA7">
        <w:rPr>
          <w:lang w:val="en-GB"/>
        </w:rPr>
        <w:lastRenderedPageBreak/>
        <w:t>Competitive authority for regulation of shared use of ducts</w:t>
      </w:r>
      <w:bookmarkEnd w:id="120"/>
      <w:bookmarkEnd w:id="121"/>
    </w:p>
    <w:p w14:paraId="070DF4CC" w14:textId="74B56F60" w:rsidR="003612E0" w:rsidRPr="00965AA7" w:rsidRDefault="003612E0" w:rsidP="003612E0">
      <w:bookmarkStart w:id="122" w:name="_Hlk16089652"/>
      <w:r w:rsidRPr="00965AA7">
        <w:t xml:space="preserve">Shared use of ducts is </w:t>
      </w:r>
      <w:r w:rsidRPr="00B70427">
        <w:rPr>
          <w:rStyle w:val="ECCParagraph"/>
        </w:rPr>
        <w:t>regulated</w:t>
      </w:r>
      <w:r w:rsidRPr="00965AA7">
        <w:t xml:space="preserve"> by </w:t>
      </w:r>
      <w:r w:rsidR="00C33521">
        <w:t xml:space="preserve">the National Regulatory Authority </w:t>
      </w:r>
      <w:r w:rsidR="00983A94">
        <w:t>(</w:t>
      </w:r>
      <w:r w:rsidRPr="00965AA7">
        <w:t>NRA</w:t>
      </w:r>
      <w:r w:rsidR="00983A94">
        <w:t>)</w:t>
      </w:r>
      <w:r w:rsidRPr="00965AA7">
        <w:t xml:space="preserve"> in </w:t>
      </w:r>
      <w:bookmarkEnd w:id="122"/>
      <w:r w:rsidRPr="00965AA7">
        <w:t>Lithuania, Portugal, Austria, Germany, Bulgaria, Czech Republic, Romania, Greece and Luxembourg. Shared use of ducts is regulated by NRA and Relevant Ministry in Russian Federation, Latvia, Croatia and Spain. Shared use of ducts is regulated by NRA and National Law in Finland, Montenegro, Switzerland and Slovenia</w:t>
      </w:r>
      <w:r w:rsidR="00810A16">
        <w:t xml:space="preserve">. </w:t>
      </w:r>
      <w:r w:rsidR="009369D2" w:rsidRPr="00965AA7">
        <w:t>Shared use of ducts is</w:t>
      </w:r>
      <w:r w:rsidR="006B1652">
        <w:t xml:space="preserve"> n</w:t>
      </w:r>
      <w:r w:rsidR="00810A16">
        <w:t>ot regulated in Malta</w:t>
      </w:r>
      <w:r w:rsidRPr="00965AA7">
        <w:t xml:space="preserve"> </w:t>
      </w:r>
      <w:r w:rsidR="00233630">
        <w:t>(</w:t>
      </w:r>
      <w:r w:rsidR="002C095B">
        <w:t>s</w:t>
      </w:r>
      <w:r w:rsidR="00E03F3A">
        <w:t>ee</w:t>
      </w:r>
      <w:r w:rsidR="00233630">
        <w:t xml:space="preserve"> </w:t>
      </w:r>
      <w:r w:rsidR="00663D17">
        <w:fldChar w:fldCharType="begin"/>
      </w:r>
      <w:r w:rsidR="00663D17">
        <w:instrText xml:space="preserve"> REF _Ref98163496 </w:instrText>
      </w:r>
      <w:r w:rsidR="00663D17">
        <w:fldChar w:fldCharType="separate"/>
      </w:r>
      <w:r w:rsidR="00663D17" w:rsidRPr="00965AA7">
        <w:t xml:space="preserve">Figure </w:t>
      </w:r>
      <w:r w:rsidR="00663D17">
        <w:rPr>
          <w:noProof/>
        </w:rPr>
        <w:t>9</w:t>
      </w:r>
      <w:r w:rsidR="00663D17">
        <w:fldChar w:fldCharType="end"/>
      </w:r>
      <w:r w:rsidR="00233630">
        <w:t>)</w:t>
      </w:r>
      <w:r w:rsidRPr="00965AA7">
        <w:t>.</w:t>
      </w:r>
    </w:p>
    <w:p w14:paraId="2546FF8E" w14:textId="256AA5F2" w:rsidR="009931CB" w:rsidRPr="00965AA7" w:rsidRDefault="009931CB" w:rsidP="009931CB">
      <w:pPr>
        <w:pStyle w:val="ECCFiguregraphcentred"/>
      </w:pPr>
      <w:r>
        <w:drawing>
          <wp:inline distT="0" distB="0" distL="0" distR="0" wp14:anchorId="076CF26F" wp14:editId="48631606">
            <wp:extent cx="4591050" cy="2228850"/>
            <wp:effectExtent l="0" t="0" r="0" b="0"/>
            <wp:docPr id="1449768242" name="Chart 14497682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76AA911" w14:textId="3D788881" w:rsidR="00233630" w:rsidRDefault="00F33697" w:rsidP="003614D8">
      <w:pPr>
        <w:pStyle w:val="Caption"/>
      </w:pPr>
      <w:bookmarkStart w:id="123" w:name="_Ref98163496"/>
      <w:bookmarkStart w:id="124" w:name="_Hlk16090706"/>
      <w:r w:rsidRPr="00965AA7">
        <w:t xml:space="preserve">Figure </w:t>
      </w:r>
      <w:r w:rsidR="00C24FF4">
        <w:fldChar w:fldCharType="begin"/>
      </w:r>
      <w:r w:rsidR="00C24FF4">
        <w:instrText xml:space="preserve"> SEQ Figure \* ARABIC </w:instrText>
      </w:r>
      <w:r w:rsidR="00C24FF4">
        <w:fldChar w:fldCharType="separate"/>
      </w:r>
      <w:r w:rsidR="005C6F84">
        <w:rPr>
          <w:noProof/>
        </w:rPr>
        <w:t>9</w:t>
      </w:r>
      <w:r w:rsidR="00C24FF4">
        <w:rPr>
          <w:noProof/>
        </w:rPr>
        <w:fldChar w:fldCharType="end"/>
      </w:r>
      <w:bookmarkEnd w:id="123"/>
      <w:r w:rsidR="003612E0" w:rsidRPr="00965AA7">
        <w:t xml:space="preserve">: Responses to Question 16 </w:t>
      </w:r>
    </w:p>
    <w:p w14:paraId="49BBEAF5" w14:textId="7B5282A3" w:rsidR="003612E0" w:rsidRPr="00965AA7" w:rsidRDefault="003612E0" w:rsidP="003614D8">
      <w:pPr>
        <w:pStyle w:val="Caption"/>
      </w:pPr>
      <w:r w:rsidRPr="00965AA7">
        <w:t>“Which authority regulates the shared use of underground cable duct?”</w:t>
      </w:r>
      <w:bookmarkEnd w:id="124"/>
    </w:p>
    <w:p w14:paraId="49318C66" w14:textId="77777777" w:rsidR="003612E0" w:rsidRPr="00965AA7" w:rsidRDefault="003612E0" w:rsidP="0097668F">
      <w:pPr>
        <w:pStyle w:val="Heading3"/>
        <w:rPr>
          <w:lang w:val="en-GB"/>
        </w:rPr>
      </w:pPr>
      <w:bookmarkStart w:id="125" w:name="_Toc17201576"/>
      <w:bookmarkStart w:id="126" w:name="_Toc152324117"/>
      <w:r w:rsidRPr="00965AA7">
        <w:rPr>
          <w:lang w:val="en-GB"/>
        </w:rPr>
        <w:t>The determination of availability of space in ducts</w:t>
      </w:r>
      <w:bookmarkEnd w:id="125"/>
      <w:bookmarkEnd w:id="126"/>
    </w:p>
    <w:p w14:paraId="11632A86" w14:textId="147F94B5" w:rsidR="00257424" w:rsidRDefault="003612E0" w:rsidP="003612E0">
      <w:bookmarkStart w:id="127" w:name="_Toc4183481"/>
      <w:r w:rsidRPr="00965AA7">
        <w:t xml:space="preserve">Availability of space in ducts </w:t>
      </w:r>
      <w:r w:rsidR="00DF6C3D">
        <w:t xml:space="preserve">(as </w:t>
      </w:r>
      <w:r w:rsidR="00DE6540">
        <w:t xml:space="preserve">shown in </w:t>
      </w:r>
      <w:r w:rsidR="00DE6540">
        <w:fldChar w:fldCharType="begin"/>
      </w:r>
      <w:r w:rsidR="00DE6540">
        <w:instrText xml:space="preserve"> REF _Ref98163480 </w:instrText>
      </w:r>
      <w:r w:rsidR="00DE6540">
        <w:fldChar w:fldCharType="separate"/>
      </w:r>
      <w:r w:rsidR="00DE6540" w:rsidRPr="00965AA7">
        <w:t xml:space="preserve">Figure </w:t>
      </w:r>
      <w:r w:rsidR="00DE6540" w:rsidRPr="00DE6540">
        <w:t>10</w:t>
      </w:r>
      <w:r w:rsidR="00DE6540">
        <w:fldChar w:fldCharType="end"/>
      </w:r>
      <w:r w:rsidR="00DF6C3D">
        <w:t xml:space="preserve">) </w:t>
      </w:r>
      <w:r w:rsidRPr="00965AA7">
        <w:t>is determined</w:t>
      </w:r>
      <w:r w:rsidR="00257424">
        <w:t>:</w:t>
      </w:r>
    </w:p>
    <w:p w14:paraId="1518168E" w14:textId="014A4861" w:rsidR="00887B18" w:rsidRDefault="003612E0" w:rsidP="00887B18">
      <w:pPr>
        <w:pStyle w:val="ECCBulletsLv1"/>
      </w:pPr>
      <w:r w:rsidRPr="00965AA7">
        <w:t>by formula and guidelines in Lithuania, Latvia, Montenegro</w:t>
      </w:r>
      <w:r w:rsidR="00800F6A">
        <w:t>, Portugal</w:t>
      </w:r>
      <w:r w:rsidRPr="00965AA7">
        <w:t xml:space="preserve"> and Switzerland,</w:t>
      </w:r>
    </w:p>
    <w:p w14:paraId="39EF54E7" w14:textId="3769C489" w:rsidR="00887B18" w:rsidRDefault="003612E0" w:rsidP="00887B18">
      <w:pPr>
        <w:pStyle w:val="ECCBulletsLv1"/>
      </w:pPr>
      <w:r w:rsidRPr="00965AA7">
        <w:t xml:space="preserve">by formula </w:t>
      </w:r>
      <w:r w:rsidR="0015135F" w:rsidRPr="00965AA7">
        <w:t>–</w:t>
      </w:r>
      <w:r w:rsidRPr="00965AA7">
        <w:t xml:space="preserve"> in Bulgaria,</w:t>
      </w:r>
    </w:p>
    <w:p w14:paraId="4919685F" w14:textId="6FA589EB" w:rsidR="00887B18" w:rsidRDefault="003612E0" w:rsidP="00887B18">
      <w:pPr>
        <w:pStyle w:val="ECCBulletsLv1"/>
      </w:pPr>
      <w:r w:rsidRPr="00965AA7">
        <w:t xml:space="preserve">by guidelines </w:t>
      </w:r>
      <w:r w:rsidR="0015135F" w:rsidRPr="00965AA7">
        <w:t>–</w:t>
      </w:r>
      <w:r w:rsidRPr="00965AA7">
        <w:t xml:space="preserve"> in Russian Federation,</w:t>
      </w:r>
    </w:p>
    <w:p w14:paraId="79B41887" w14:textId="3CA8E785" w:rsidR="00887B18" w:rsidRDefault="003612E0" w:rsidP="00887B18">
      <w:pPr>
        <w:pStyle w:val="ECCBulletsLv1"/>
      </w:pPr>
      <w:r w:rsidRPr="00965AA7">
        <w:t xml:space="preserve">by case-by-case bases </w:t>
      </w:r>
      <w:r w:rsidR="0015135F" w:rsidRPr="00965AA7">
        <w:t>–</w:t>
      </w:r>
      <w:r w:rsidRPr="00965AA7">
        <w:t xml:space="preserve"> in </w:t>
      </w:r>
      <w:r w:rsidR="000B6994">
        <w:t xml:space="preserve">Malta, </w:t>
      </w:r>
      <w:r w:rsidRPr="00965AA7">
        <w:t>Austria, Germany, Czech Republic, Romania, Finland, Greece and Spain,</w:t>
      </w:r>
    </w:p>
    <w:p w14:paraId="0CE40544" w14:textId="637F4395" w:rsidR="003612E0" w:rsidRPr="00965AA7" w:rsidRDefault="003612E0" w:rsidP="00733777">
      <w:pPr>
        <w:pStyle w:val="ECCBulletsLv1"/>
      </w:pPr>
      <w:bookmarkStart w:id="128" w:name="_Hlk16258925"/>
      <w:r w:rsidRPr="00965AA7">
        <w:t xml:space="preserve">by Ordinance on Manner and Conditions for Access and Shared Use of Electronic Communications Infrastructure and Associated Facilities </w:t>
      </w:r>
      <w:r w:rsidR="0015135F" w:rsidRPr="00965AA7">
        <w:t>–</w:t>
      </w:r>
      <w:r w:rsidRPr="00965AA7">
        <w:t xml:space="preserve"> in Croatia </w:t>
      </w:r>
      <w:bookmarkEnd w:id="128"/>
      <w:r w:rsidRPr="00965AA7">
        <w:t>.</w:t>
      </w:r>
    </w:p>
    <w:p w14:paraId="22AABDDF" w14:textId="4EFC2FFF" w:rsidR="003612E0" w:rsidRPr="00965AA7" w:rsidRDefault="003612E0" w:rsidP="005B057C">
      <w:pPr>
        <w:pStyle w:val="ECCFiguregraphcentred"/>
        <w:rPr>
          <w:highlight w:val="yellow"/>
        </w:rPr>
      </w:pPr>
      <w:r w:rsidRPr="00176C28">
        <w:rPr>
          <w:lang w:val="en-GB"/>
        </w:rPr>
        <w:t xml:space="preserve">  </w:t>
      </w:r>
      <w:r w:rsidR="005B057C">
        <w:drawing>
          <wp:inline distT="0" distB="0" distL="0" distR="0" wp14:anchorId="3BCA256D" wp14:editId="4AE6ABC0">
            <wp:extent cx="5029200" cy="2457450"/>
            <wp:effectExtent l="0" t="0" r="0" b="0"/>
            <wp:docPr id="501071468" name="Chart 50107146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B42E862" w14:textId="272197B6" w:rsidR="003612E0" w:rsidRDefault="00F33697" w:rsidP="003614D8">
      <w:pPr>
        <w:pStyle w:val="Caption"/>
      </w:pPr>
      <w:bookmarkStart w:id="129" w:name="_Ref98163480"/>
      <w:r w:rsidRPr="00965AA7">
        <w:t xml:space="preserve">Figure </w:t>
      </w:r>
      <w:r w:rsidR="00C24FF4">
        <w:fldChar w:fldCharType="begin"/>
      </w:r>
      <w:r w:rsidR="00C24FF4">
        <w:instrText xml:space="preserve"> SEQ Figure \* ARABIC </w:instrText>
      </w:r>
      <w:r w:rsidR="00C24FF4">
        <w:fldChar w:fldCharType="separate"/>
      </w:r>
      <w:r w:rsidR="005C6F84">
        <w:rPr>
          <w:noProof/>
        </w:rPr>
        <w:t>10</w:t>
      </w:r>
      <w:r w:rsidR="00C24FF4">
        <w:rPr>
          <w:noProof/>
        </w:rPr>
        <w:fldChar w:fldCharType="end"/>
      </w:r>
      <w:bookmarkEnd w:id="129"/>
      <w:r w:rsidR="003612E0" w:rsidRPr="00965AA7">
        <w:t>: Responses to Question 17 “How is space availability in the underground cable ducts determined? Please specify”</w:t>
      </w:r>
    </w:p>
    <w:p w14:paraId="5C8D0D05" w14:textId="34CF27F6" w:rsidR="003612E0" w:rsidRPr="00965AA7" w:rsidRDefault="00BC0DA7" w:rsidP="003612E0">
      <w:pPr>
        <w:pStyle w:val="Heading1"/>
        <w:rPr>
          <w:lang w:val="en-GB"/>
        </w:rPr>
      </w:pPr>
      <w:bookmarkStart w:id="130" w:name="_Toc138940412"/>
      <w:bookmarkStart w:id="131" w:name="_Toc17201577"/>
      <w:bookmarkStart w:id="132" w:name="_Toc152324118"/>
      <w:bookmarkEnd w:id="127"/>
      <w:bookmarkEnd w:id="130"/>
      <w:r w:rsidRPr="00965AA7">
        <w:rPr>
          <w:lang w:val="en-GB"/>
        </w:rPr>
        <w:lastRenderedPageBreak/>
        <w:t>A</w:t>
      </w:r>
      <w:r w:rsidR="003612E0" w:rsidRPr="00965AA7">
        <w:rPr>
          <w:lang w:val="en-GB"/>
        </w:rPr>
        <w:t xml:space="preserve"> summary of the current situation of calculation of availability of space in ducts for pulling installation technologies regulation in CEPT countries</w:t>
      </w:r>
      <w:bookmarkEnd w:id="131"/>
      <w:bookmarkEnd w:id="132"/>
    </w:p>
    <w:p w14:paraId="2A39520F" w14:textId="2A91AB26" w:rsidR="003612E0" w:rsidRPr="00965AA7" w:rsidRDefault="003612E0" w:rsidP="003612E0">
      <w:r w:rsidRPr="00965AA7">
        <w:t xml:space="preserve">This </w:t>
      </w:r>
      <w:r w:rsidR="00F6207E" w:rsidRPr="00965AA7">
        <w:t xml:space="preserve">section </w:t>
      </w:r>
      <w:r w:rsidRPr="00965AA7">
        <w:t>is based on a summary of the responses to a questionnaire of CEPT administrations on the provision of comparable information on Defining and Calculation Free Space in Cable Ducts which was circulated from June until October 2018. Responses from 18 CEPT administrations were received.</w:t>
      </w:r>
    </w:p>
    <w:p w14:paraId="740DC9BC" w14:textId="7D536259" w:rsidR="003612E0" w:rsidRPr="00965AA7" w:rsidRDefault="003612E0" w:rsidP="0097668F">
      <w:pPr>
        <w:pStyle w:val="Heading2"/>
        <w:rPr>
          <w:lang w:val="en-GB"/>
        </w:rPr>
      </w:pPr>
      <w:bookmarkStart w:id="133" w:name="_Toc17201578"/>
      <w:bookmarkStart w:id="134" w:name="_Toc152324119"/>
      <w:r w:rsidRPr="00965AA7">
        <w:rPr>
          <w:lang w:val="en-GB"/>
        </w:rPr>
        <w:t>A</w:t>
      </w:r>
      <w:r w:rsidR="00054DC5" w:rsidRPr="00965AA7">
        <w:rPr>
          <w:lang w:val="en-GB"/>
        </w:rPr>
        <w:t>pproach of calculating availability of space</w:t>
      </w:r>
      <w:r w:rsidR="00960081" w:rsidRPr="00965AA7">
        <w:rPr>
          <w:lang w:val="en-GB"/>
        </w:rPr>
        <w:t xml:space="preserve"> in Lithuania, Latvia and Montenegro</w:t>
      </w:r>
      <w:bookmarkEnd w:id="133"/>
      <w:bookmarkEnd w:id="134"/>
    </w:p>
    <w:p w14:paraId="50012BA7" w14:textId="7FC9304B" w:rsidR="003612E0" w:rsidRPr="00965AA7" w:rsidRDefault="003612E0" w:rsidP="003612E0">
      <w:bookmarkStart w:id="135" w:name="_Hlk16673992"/>
      <w:r w:rsidRPr="00965AA7">
        <w:t xml:space="preserve">The criteria for assessing the availability of space </w:t>
      </w:r>
      <w:r w:rsidR="00937F7A" w:rsidRPr="00965AA7">
        <w:t xml:space="preserve">in telecom ducts </w:t>
      </w:r>
      <w:r w:rsidRPr="00965AA7">
        <w:t>for</w:t>
      </w:r>
      <w:r w:rsidR="00937F7A" w:rsidRPr="00965AA7">
        <w:t xml:space="preserve"> the</w:t>
      </w:r>
      <w:r w:rsidRPr="00965AA7">
        <w:t xml:space="preserve"> </w:t>
      </w:r>
      <w:r w:rsidR="00937F7A" w:rsidRPr="00965AA7">
        <w:t>accommodation</w:t>
      </w:r>
      <w:r w:rsidRPr="00965AA7">
        <w:t xml:space="preserve"> of electronic communications </w:t>
      </w:r>
      <w:bookmarkEnd w:id="135"/>
      <w:r w:rsidR="00937F7A" w:rsidRPr="00965AA7">
        <w:t>networks cables</w:t>
      </w:r>
      <w:r w:rsidRPr="00965AA7">
        <w:t xml:space="preserve">, is achieved by calculating the free space and occupied space in each duct segment. </w:t>
      </w:r>
      <w:r w:rsidR="00145DD1">
        <w:t xml:space="preserve">The calculation takes into account </w:t>
      </w:r>
      <w:r w:rsidR="005421D0">
        <w:t>the</w:t>
      </w:r>
      <w:r w:rsidRPr="00965AA7">
        <w:t xml:space="preserve"> length of duct, the shape memory effect of cables caused by the way in which they have been </w:t>
      </w:r>
      <w:r w:rsidRPr="00B70427">
        <w:rPr>
          <w:rStyle w:val="ECCParagraph"/>
        </w:rPr>
        <w:t>stored</w:t>
      </w:r>
      <w:r w:rsidRPr="00965AA7">
        <w:t xml:space="preserve"> and transported</w:t>
      </w:r>
      <w:r w:rsidR="005421D0">
        <w:t>. Therefore</w:t>
      </w:r>
      <w:r w:rsidR="00E76BE9">
        <w:t>,</w:t>
      </w:r>
      <w:r w:rsidR="005421D0">
        <w:t xml:space="preserve"> </w:t>
      </w:r>
      <w:r w:rsidR="00E76BE9">
        <w:t xml:space="preserve">it </w:t>
      </w:r>
      <w:r w:rsidR="00E61043">
        <w:t>considers</w:t>
      </w:r>
      <w:r w:rsidR="00E76BE9">
        <w:t xml:space="preserve"> that </w:t>
      </w:r>
      <w:r w:rsidRPr="00965AA7">
        <w:t>there will be some places where it is physically impossible to occupy the space</w:t>
      </w:r>
      <w:r w:rsidR="00E76BE9">
        <w:t>.</w:t>
      </w:r>
      <w:r w:rsidRPr="00965AA7">
        <w:t xml:space="preserve"> It is therefore essential to establish a clear means of measuring the capacity of the duct pipes to accommodate cables. </w:t>
      </w:r>
      <w:r w:rsidR="00813333" w:rsidRPr="00965AA7">
        <w:t>According to the Latvian construction standard LBN 262-15</w:t>
      </w:r>
      <w:r w:rsidR="00B5244E" w:rsidRPr="00965AA7">
        <w:t xml:space="preserve"> on “Electronic communications networks”</w:t>
      </w:r>
      <w:r w:rsidR="00B27BB3" w:rsidRPr="00965AA7">
        <w:t xml:space="preserve"> </w:t>
      </w:r>
      <w:r w:rsidR="00B27BB3" w:rsidRPr="00965AA7">
        <w:fldChar w:fldCharType="begin"/>
      </w:r>
      <w:r w:rsidR="00B27BB3" w:rsidRPr="00965AA7">
        <w:instrText xml:space="preserve"> REF _Ref106620465 \r \h </w:instrText>
      </w:r>
      <w:r w:rsidR="00B27BB3" w:rsidRPr="00965AA7">
        <w:fldChar w:fldCharType="separate"/>
      </w:r>
      <w:r w:rsidR="005C6F84">
        <w:t>[9]</w:t>
      </w:r>
      <w:r w:rsidR="00B27BB3" w:rsidRPr="00965AA7">
        <w:fldChar w:fldCharType="end"/>
      </w:r>
      <w:r w:rsidRPr="00965AA7">
        <w:t>, the following formula is used:</w:t>
      </w:r>
    </w:p>
    <w:p w14:paraId="57F49755" w14:textId="77777777" w:rsidR="003612E0" w:rsidRPr="00965AA7" w:rsidRDefault="003612E0" w:rsidP="004B2BB7">
      <w:pPr>
        <w:jc w:val="center"/>
      </w:pPr>
      <m:oMath>
        <m:r>
          <w:rPr>
            <w:rFonts w:ascii="Cambria Math" w:hAnsi="Cambria Math"/>
          </w:rPr>
          <m:t>D=K</m:t>
        </m:r>
        <m:rad>
          <m:radPr>
            <m:degHide m:val="1"/>
            <m:ctrlPr>
              <w:rPr>
                <w:rFonts w:ascii="Cambria Math" w:hAnsi="Cambria Math"/>
              </w:rPr>
            </m:ctrlPr>
          </m:radPr>
          <m:deg/>
          <m:e>
            <m:sSubSup>
              <m:sSubSupPr>
                <m:ctrlPr>
                  <w:rPr>
                    <w:rFonts w:ascii="Cambria Math" w:hAnsi="Cambria Math"/>
                  </w:rPr>
                </m:ctrlPr>
              </m:sSubSupPr>
              <m:e>
                <m:r>
                  <w:rPr>
                    <w:rFonts w:ascii="Cambria Math" w:hAnsi="Cambria Math"/>
                  </w:rPr>
                  <m:t>d</m:t>
                </m:r>
              </m:e>
              <m:sub>
                <m:r>
                  <w:rPr>
                    <w:rFonts w:ascii="Cambria Math" w:hAnsi="Cambria Math"/>
                  </w:rPr>
                  <m:t>1</m:t>
                </m:r>
              </m:sub>
              <m:sup>
                <m:r>
                  <w:rPr>
                    <w:rFonts w:ascii="Cambria Math" w:hAnsi="Cambria Math"/>
                  </w:rPr>
                  <m:t>2</m:t>
                </m:r>
              </m:sup>
            </m:sSubSup>
            <m:r>
              <w:rPr>
                <w:rFonts w:ascii="Cambria Math" w:hAnsi="Cambria Math"/>
              </w:rPr>
              <m:t>+</m:t>
            </m:r>
            <m:sSubSup>
              <m:sSubSupPr>
                <m:ctrlPr>
                  <w:rPr>
                    <w:rFonts w:ascii="Cambria Math" w:hAnsi="Cambria Math"/>
                  </w:rPr>
                </m:ctrlPr>
              </m:sSubSupPr>
              <m:e>
                <m:r>
                  <w:rPr>
                    <w:rFonts w:ascii="Cambria Math" w:hAnsi="Cambria Math"/>
                  </w:rPr>
                  <m:t>d</m:t>
                </m:r>
              </m:e>
              <m:sub>
                <m:r>
                  <w:rPr>
                    <w:rFonts w:ascii="Cambria Math" w:hAnsi="Cambria Math"/>
                  </w:rPr>
                  <m:t>2</m:t>
                </m:r>
              </m:sub>
              <m:sup>
                <m:r>
                  <w:rPr>
                    <w:rFonts w:ascii="Cambria Math" w:hAnsi="Cambria Math"/>
                  </w:rPr>
                  <m:t>2</m:t>
                </m:r>
              </m:sup>
            </m:sSubSup>
            <m:r>
              <w:rPr>
                <w:rFonts w:ascii="Cambria Math" w:hAnsi="Cambria Math"/>
              </w:rPr>
              <m:t>+…+</m:t>
            </m:r>
            <m:sSubSup>
              <m:sSubSupPr>
                <m:ctrlPr>
                  <w:rPr>
                    <w:rFonts w:ascii="Cambria Math" w:hAnsi="Cambria Math"/>
                  </w:rPr>
                </m:ctrlPr>
              </m:sSubSupPr>
              <m:e>
                <m:r>
                  <w:rPr>
                    <w:rFonts w:ascii="Cambria Math" w:hAnsi="Cambria Math"/>
                  </w:rPr>
                  <m:t>d</m:t>
                </m:r>
              </m:e>
              <m:sub>
                <m:r>
                  <w:rPr>
                    <w:rFonts w:ascii="Cambria Math" w:hAnsi="Cambria Math"/>
                  </w:rPr>
                  <m:t>n</m:t>
                </m:r>
              </m:sub>
              <m:sup>
                <m:r>
                  <w:rPr>
                    <w:rFonts w:ascii="Cambria Math" w:hAnsi="Cambria Math"/>
                  </w:rPr>
                  <m:t>2</m:t>
                </m:r>
              </m:sup>
            </m:sSubSup>
            <m:r>
              <w:rPr>
                <w:rFonts w:ascii="Cambria Math" w:hAnsi="Cambria Math"/>
              </w:rPr>
              <m:t>+</m:t>
            </m:r>
            <m:sSubSup>
              <m:sSubSupPr>
                <m:ctrlPr>
                  <w:rPr>
                    <w:rFonts w:ascii="Cambria Math" w:hAnsi="Cambria Math"/>
                  </w:rPr>
                </m:ctrlPr>
              </m:sSubSupPr>
              <m:e>
                <m:r>
                  <w:rPr>
                    <w:rFonts w:ascii="Cambria Math" w:hAnsi="Cambria Math"/>
                  </w:rPr>
                  <m:t>d</m:t>
                </m:r>
              </m:e>
              <m:sub>
                <m:r>
                  <w:rPr>
                    <w:rFonts w:ascii="Cambria Math" w:hAnsi="Cambria Math"/>
                  </w:rPr>
                  <m:t>p</m:t>
                </m:r>
              </m:sub>
              <m:sup>
                <m:r>
                  <w:rPr>
                    <w:rFonts w:ascii="Cambria Math" w:hAnsi="Cambria Math"/>
                  </w:rPr>
                  <m:t>2</m:t>
                </m:r>
              </m:sup>
            </m:sSubSup>
          </m:e>
        </m:rad>
      </m:oMath>
      <w:r w:rsidRPr="00965AA7">
        <w:t>,</w:t>
      </w:r>
    </w:p>
    <w:p w14:paraId="5D5E86C5" w14:textId="77777777" w:rsidR="003612E0" w:rsidRPr="00965AA7" w:rsidRDefault="003612E0" w:rsidP="003612E0">
      <w:r w:rsidRPr="00965AA7">
        <w:t>Where:</w:t>
      </w:r>
    </w:p>
    <w:p w14:paraId="0E652D2E" w14:textId="77777777" w:rsidR="003612E0" w:rsidRPr="00965AA7" w:rsidRDefault="003612E0" w:rsidP="00D336BE">
      <w:pPr>
        <w:pStyle w:val="ECCBulletsLv1"/>
      </w:pPr>
      <w:r w:rsidRPr="006B4D98">
        <w:rPr>
          <w:i/>
          <w:iCs/>
        </w:rPr>
        <w:t>D</w:t>
      </w:r>
      <w:r w:rsidRPr="00965AA7">
        <w:t xml:space="preserve">: the internal diameter of the duct pipe, </w:t>
      </w:r>
      <w:bookmarkStart w:id="136" w:name="_Hlk16675368"/>
      <w:r w:rsidRPr="00965AA7">
        <w:t xml:space="preserve">which is required to install </w:t>
      </w:r>
      <w:bookmarkEnd w:id="136"/>
      <w:r w:rsidRPr="00965AA7">
        <w:t>a cable with diameter d</w:t>
      </w:r>
      <w:r w:rsidRPr="00965AA7">
        <w:rPr>
          <w:vertAlign w:val="subscript"/>
        </w:rPr>
        <w:t>p</w:t>
      </w:r>
      <w:r w:rsidRPr="00965AA7">
        <w:t>, if it already has n cables of diameters from d</w:t>
      </w:r>
      <w:r w:rsidRPr="00965AA7">
        <w:rPr>
          <w:vertAlign w:val="subscript"/>
        </w:rPr>
        <w:t>1</w:t>
      </w:r>
      <w:r w:rsidRPr="00965AA7">
        <w:t xml:space="preserve"> to d</w:t>
      </w:r>
      <w:r w:rsidRPr="00965AA7">
        <w:rPr>
          <w:vertAlign w:val="subscript"/>
        </w:rPr>
        <w:t>n</w:t>
      </w:r>
      <w:r w:rsidRPr="00965AA7">
        <w:t>;</w:t>
      </w:r>
    </w:p>
    <w:p w14:paraId="5A82E99E" w14:textId="4F18311F" w:rsidR="003612E0" w:rsidRPr="00965AA7" w:rsidRDefault="003612E0" w:rsidP="00BC7228">
      <w:pPr>
        <w:pStyle w:val="ECCBulletsLv1"/>
      </w:pPr>
      <w:r w:rsidRPr="006B4D98">
        <w:rPr>
          <w:i/>
          <w:iCs/>
        </w:rPr>
        <w:t>K</w:t>
      </w:r>
      <w:r w:rsidRPr="00965AA7">
        <w:t xml:space="preserve">: is the factor chosen in accordance with the conditions set out in </w:t>
      </w:r>
      <w:r w:rsidR="0010458A" w:rsidRPr="00965AA7">
        <w:fldChar w:fldCharType="begin"/>
      </w:r>
      <w:r w:rsidR="0010458A" w:rsidRPr="00965AA7">
        <w:instrText xml:space="preserve"> REF _Ref98164825 \h </w:instrText>
      </w:r>
      <w:r w:rsidR="0010458A" w:rsidRPr="00965AA7">
        <w:fldChar w:fldCharType="separate"/>
      </w:r>
      <w:r w:rsidR="005C6F84">
        <w:t xml:space="preserve">Table </w:t>
      </w:r>
      <w:r w:rsidR="005C6F84">
        <w:rPr>
          <w:noProof/>
        </w:rPr>
        <w:t>1</w:t>
      </w:r>
      <w:r w:rsidR="0010458A" w:rsidRPr="00965AA7">
        <w:fldChar w:fldCharType="end"/>
      </w:r>
      <w:r w:rsidRPr="00965AA7">
        <w:t>.</w:t>
      </w:r>
    </w:p>
    <w:p w14:paraId="6B493D2B" w14:textId="57B65657" w:rsidR="003612E0" w:rsidRPr="00965AA7" w:rsidRDefault="003612E0" w:rsidP="003612E0">
      <w:pPr>
        <w:rPr>
          <w:highlight w:val="yellow"/>
        </w:rPr>
      </w:pPr>
      <w:r w:rsidRPr="00965AA7">
        <w:t xml:space="preserve">By mathematically transforming this formula, </w:t>
      </w:r>
      <w:r w:rsidR="00D21BCC">
        <w:t xml:space="preserve">one </w:t>
      </w:r>
      <w:r w:rsidRPr="00965AA7">
        <w:t>obtain</w:t>
      </w:r>
      <w:r w:rsidR="00D21BCC">
        <w:t>s</w:t>
      </w:r>
      <w:r w:rsidRPr="00965AA7">
        <w:t xml:space="preserve"> a formula by which the availability of space d</w:t>
      </w:r>
      <w:r w:rsidRPr="00965AA7">
        <w:rPr>
          <w:vertAlign w:val="subscript"/>
        </w:rPr>
        <w:t>p</w:t>
      </w:r>
      <w:r w:rsidRPr="00965AA7">
        <w:t xml:space="preserve"> cable duct is calculated:</w:t>
      </w:r>
    </w:p>
    <w:p w14:paraId="54D08EB1" w14:textId="7B8DECCA" w:rsidR="003612E0" w:rsidRPr="00965AA7" w:rsidRDefault="00C24FF4" w:rsidP="00E6764C">
      <w:pPr>
        <w:jc w:val="center"/>
      </w:pPr>
      <m:oMath>
        <m:sSub>
          <m:sSubPr>
            <m:ctrlPr>
              <w:rPr>
                <w:rFonts w:ascii="Cambria Math" w:hAnsi="Cambria Math"/>
              </w:rPr>
            </m:ctrlPr>
          </m:sSubPr>
          <m:e>
            <m:r>
              <w:rPr>
                <w:rFonts w:ascii="Cambria Math" w:hAnsi="Cambria Math"/>
              </w:rPr>
              <m:t>d</m:t>
            </m:r>
          </m:e>
          <m:sub>
            <m:r>
              <w:rPr>
                <w:rFonts w:ascii="Cambria Math" w:hAnsi="Cambria Math"/>
              </w:rPr>
              <m:t>p</m:t>
            </m:r>
          </m:sub>
        </m:sSub>
        <m:r>
          <w:rPr>
            <w:rFonts w:ascii="Cambria Math" w:hAnsi="Cambria Math"/>
          </w:rPr>
          <m:t>=</m:t>
        </m:r>
        <m:rad>
          <m:radPr>
            <m:degHide m:val="1"/>
            <m:ctrlPr>
              <w:rPr>
                <w:rFonts w:ascii="Cambria Math" w:hAnsi="Cambria Math"/>
              </w:rPr>
            </m:ctrlPr>
          </m:radPr>
          <m:deg/>
          <m:e>
            <m:f>
              <m:fPr>
                <m:ctrlPr>
                  <w:rPr>
                    <w:rFonts w:ascii="Cambria Math" w:hAnsi="Cambria Math"/>
                  </w:rPr>
                </m:ctrlPr>
              </m:fPr>
              <m:num>
                <m:sSup>
                  <m:sSupPr>
                    <m:ctrlPr>
                      <w:rPr>
                        <w:rFonts w:ascii="Cambria Math" w:hAnsi="Cambria Math"/>
                      </w:rPr>
                    </m:ctrlPr>
                  </m:sSupPr>
                  <m:e>
                    <m:r>
                      <w:rPr>
                        <w:rFonts w:ascii="Cambria Math" w:hAnsi="Cambria Math"/>
                      </w:rPr>
                      <m:t>D</m:t>
                    </m:r>
                  </m:e>
                  <m:sup>
                    <m:r>
                      <w:rPr>
                        <w:rFonts w:ascii="Cambria Math" w:hAnsi="Cambria Math"/>
                      </w:rPr>
                      <m:t>2</m:t>
                    </m:r>
                  </m:sup>
                </m:sSup>
              </m:num>
              <m:den>
                <m:sSup>
                  <m:sSupPr>
                    <m:ctrlPr>
                      <w:rPr>
                        <w:rFonts w:ascii="Cambria Math" w:hAnsi="Cambria Math"/>
                      </w:rPr>
                    </m:ctrlPr>
                  </m:sSupPr>
                  <m:e>
                    <m:r>
                      <w:rPr>
                        <w:rFonts w:ascii="Cambria Math" w:hAnsi="Cambria Math"/>
                      </w:rPr>
                      <m:t>K</m:t>
                    </m:r>
                  </m:e>
                  <m:sup>
                    <m:r>
                      <w:rPr>
                        <w:rFonts w:ascii="Cambria Math" w:hAnsi="Cambria Math"/>
                      </w:rPr>
                      <m:t>2</m:t>
                    </m:r>
                  </m:sup>
                </m:sSup>
              </m:den>
            </m:f>
            <m:r>
              <w:rPr>
                <w:rFonts w:ascii="Cambria Math" w:hAnsi="Cambria Math"/>
              </w:rPr>
              <m:t xml:space="preserve">- </m:t>
            </m:r>
            <m:sSubSup>
              <m:sSubSupPr>
                <m:ctrlPr>
                  <w:rPr>
                    <w:rFonts w:ascii="Cambria Math" w:hAnsi="Cambria Math"/>
                  </w:rPr>
                </m:ctrlPr>
              </m:sSubSupPr>
              <m:e>
                <m:r>
                  <w:rPr>
                    <w:rFonts w:ascii="Cambria Math" w:hAnsi="Cambria Math"/>
                  </w:rPr>
                  <m:t>d</m:t>
                </m:r>
              </m:e>
              <m:sub>
                <m:r>
                  <w:rPr>
                    <w:rFonts w:ascii="Cambria Math" w:hAnsi="Cambria Math"/>
                  </w:rPr>
                  <m:t>1</m:t>
                </m:r>
              </m:sub>
              <m:sup>
                <m:r>
                  <w:rPr>
                    <w:rFonts w:ascii="Cambria Math" w:hAnsi="Cambria Math"/>
                  </w:rPr>
                  <m:t>2</m:t>
                </m:r>
              </m:sup>
            </m:sSubSup>
            <m:r>
              <w:rPr>
                <w:rFonts w:ascii="Cambria Math" w:hAnsi="Cambria Math"/>
              </w:rPr>
              <m:t xml:space="preserve">- </m:t>
            </m:r>
            <m:sSubSup>
              <m:sSubSupPr>
                <m:ctrlPr>
                  <w:rPr>
                    <w:rFonts w:ascii="Cambria Math" w:hAnsi="Cambria Math"/>
                  </w:rPr>
                </m:ctrlPr>
              </m:sSubSupPr>
              <m:e>
                <m:r>
                  <w:rPr>
                    <w:rFonts w:ascii="Cambria Math" w:hAnsi="Cambria Math"/>
                  </w:rPr>
                  <m:t>d</m:t>
                </m:r>
              </m:e>
              <m:sub>
                <m:r>
                  <w:rPr>
                    <w:rFonts w:ascii="Cambria Math" w:hAnsi="Cambria Math"/>
                  </w:rPr>
                  <m:t>2</m:t>
                </m:r>
              </m:sub>
              <m:sup>
                <m:r>
                  <w:rPr>
                    <w:rFonts w:ascii="Cambria Math" w:hAnsi="Cambria Math"/>
                  </w:rPr>
                  <m:t>2</m:t>
                </m:r>
              </m:sup>
            </m:sSubSup>
            <m:r>
              <w:rPr>
                <w:rFonts w:ascii="Cambria Math" w:hAnsi="Cambria Math"/>
              </w:rPr>
              <m:t xml:space="preserve">-…- </m:t>
            </m:r>
            <m:sSubSup>
              <m:sSubSupPr>
                <m:ctrlPr>
                  <w:rPr>
                    <w:rFonts w:ascii="Cambria Math" w:hAnsi="Cambria Math"/>
                  </w:rPr>
                </m:ctrlPr>
              </m:sSubSupPr>
              <m:e>
                <m:r>
                  <w:rPr>
                    <w:rFonts w:ascii="Cambria Math" w:hAnsi="Cambria Math"/>
                  </w:rPr>
                  <m:t>d</m:t>
                </m:r>
              </m:e>
              <m:sub>
                <m:r>
                  <w:rPr>
                    <w:rFonts w:ascii="Cambria Math" w:hAnsi="Cambria Math"/>
                  </w:rPr>
                  <m:t>n</m:t>
                </m:r>
              </m:sub>
              <m:sup>
                <m:r>
                  <w:rPr>
                    <w:rFonts w:ascii="Cambria Math" w:hAnsi="Cambria Math"/>
                  </w:rPr>
                  <m:t>2</m:t>
                </m:r>
              </m:sup>
            </m:sSubSup>
            <m:r>
              <w:rPr>
                <w:rFonts w:ascii="Cambria Math" w:hAnsi="Cambria Math"/>
              </w:rPr>
              <m:t>-</m:t>
            </m:r>
            <m:sSubSup>
              <m:sSubSupPr>
                <m:ctrlPr>
                  <w:rPr>
                    <w:rFonts w:ascii="Cambria Math" w:hAnsi="Cambria Math"/>
                  </w:rPr>
                </m:ctrlPr>
              </m:sSubSupPr>
              <m:e>
                <m:r>
                  <w:rPr>
                    <w:rFonts w:ascii="Cambria Math" w:hAnsi="Cambria Math"/>
                  </w:rPr>
                  <m:t>d</m:t>
                </m:r>
              </m:e>
              <m:sub>
                <m:r>
                  <w:rPr>
                    <w:rFonts w:ascii="Cambria Math" w:hAnsi="Cambria Math"/>
                  </w:rPr>
                  <m:t>p</m:t>
                </m:r>
              </m:sub>
              <m:sup>
                <m:r>
                  <w:rPr>
                    <w:rFonts w:ascii="Cambria Math" w:hAnsi="Cambria Math"/>
                  </w:rPr>
                  <m:t>2</m:t>
                </m:r>
              </m:sup>
            </m:sSubSup>
            <m:r>
              <w:rPr>
                <w:rFonts w:ascii="Cambria Math" w:hAnsi="Cambria Math"/>
              </w:rPr>
              <m:t>,</m:t>
            </m:r>
          </m:e>
        </m:rad>
      </m:oMath>
      <w:r w:rsidR="003612E0" w:rsidRPr="00965AA7">
        <w:t xml:space="preserve"> </w:t>
      </w:r>
    </w:p>
    <w:p w14:paraId="5FFEF8C3" w14:textId="1B90A2B6" w:rsidR="003612E0" w:rsidRPr="00965AA7" w:rsidRDefault="003612E0" w:rsidP="003612E0">
      <w:r w:rsidRPr="00965AA7">
        <w:t>Notes:</w:t>
      </w:r>
    </w:p>
    <w:p w14:paraId="539A3039" w14:textId="4B4AB590" w:rsidR="003612E0" w:rsidRPr="00965AA7" w:rsidRDefault="003612E0" w:rsidP="00D336BE">
      <w:pPr>
        <w:pStyle w:val="ECCBulletsLv1"/>
      </w:pPr>
      <w:r w:rsidRPr="00965AA7">
        <w:t xml:space="preserve">all diameters in formulas are in </w:t>
      </w:r>
      <w:r w:rsidR="00F97A4C" w:rsidRPr="00965AA7">
        <w:t>millimetres</w:t>
      </w:r>
      <w:r w:rsidRPr="00965AA7">
        <w:t xml:space="preserve"> </w:t>
      </w:r>
      <w:bookmarkStart w:id="137" w:name="_Hlk16687745"/>
      <w:r w:rsidRPr="00965AA7">
        <w:t>with an accuracy of one decimal place</w:t>
      </w:r>
      <w:bookmarkEnd w:id="137"/>
      <w:r w:rsidRPr="00965AA7">
        <w:t>; n is a natural number;</w:t>
      </w:r>
    </w:p>
    <w:p w14:paraId="5D38DD50" w14:textId="10F9901F" w:rsidR="003612E0" w:rsidRPr="00965AA7" w:rsidRDefault="003612E0" w:rsidP="00D336BE">
      <w:pPr>
        <w:pStyle w:val="ECCBulletsLv1"/>
      </w:pPr>
      <w:r w:rsidRPr="00965AA7">
        <w:t>the results of the calculations are not applicable as criteria for the installation of a cable at the cable duct with bends.</w:t>
      </w:r>
    </w:p>
    <w:p w14:paraId="71A4C3D6" w14:textId="00C1DC42" w:rsidR="0094162D" w:rsidRDefault="00D049F2" w:rsidP="000E324B">
      <w:pPr>
        <w:pStyle w:val="Caption"/>
        <w:keepNext/>
        <w:rPr>
          <w:color w:val="auto"/>
        </w:rPr>
      </w:pPr>
      <w:bookmarkStart w:id="138" w:name="_Ref98164825"/>
      <w:r>
        <w:lastRenderedPageBreak/>
        <w:t xml:space="preserve">Table </w:t>
      </w:r>
      <w:r w:rsidR="00C24FF4">
        <w:fldChar w:fldCharType="begin"/>
      </w:r>
      <w:r w:rsidR="00C24FF4">
        <w:instrText xml:space="preserve"> SEQ Table \* ARABIC </w:instrText>
      </w:r>
      <w:r w:rsidR="00C24FF4">
        <w:fldChar w:fldCharType="separate"/>
      </w:r>
      <w:r w:rsidR="00D21BCC">
        <w:rPr>
          <w:noProof/>
        </w:rPr>
        <w:t>1</w:t>
      </w:r>
      <w:r w:rsidR="00C24FF4">
        <w:rPr>
          <w:noProof/>
        </w:rPr>
        <w:fldChar w:fldCharType="end"/>
      </w:r>
      <w:bookmarkEnd w:id="138"/>
      <w:r w:rsidR="0094162D">
        <w:rPr>
          <w:noProof/>
        </w:rPr>
        <w:t>:</w:t>
      </w:r>
      <w:r w:rsidR="009F4610" w:rsidRPr="00965AA7">
        <w:t xml:space="preserve"> Values for factor K </w:t>
      </w:r>
    </w:p>
    <w:p w14:paraId="5B48DC0A" w14:textId="79B4C021" w:rsidR="009F4610" w:rsidRPr="00965AA7" w:rsidRDefault="009F4610" w:rsidP="000E324B">
      <w:pPr>
        <w:pStyle w:val="Caption"/>
        <w:keepNext/>
      </w:pPr>
      <w:r w:rsidRPr="00965AA7">
        <w:t xml:space="preserve">(Source: </w:t>
      </w:r>
      <w:r w:rsidR="0094162D" w:rsidRPr="00965AA7">
        <w:t xml:space="preserve">Latvian construction standard LBN 262-15 on “Electronic communications networks” </w:t>
      </w:r>
      <w:r w:rsidRPr="00965AA7">
        <w:fldChar w:fldCharType="begin"/>
      </w:r>
      <w:r w:rsidRPr="00965AA7">
        <w:instrText xml:space="preserve"> REF _Ref106620465 \r \h  \* MERGEFORMAT </w:instrText>
      </w:r>
      <w:r w:rsidRPr="00965AA7">
        <w:fldChar w:fldCharType="separate"/>
      </w:r>
      <w:r w:rsidR="005C6F84">
        <w:t>[9]</w:t>
      </w:r>
      <w:r w:rsidRPr="00965AA7">
        <w:fldChar w:fldCharType="end"/>
      </w:r>
      <w:r w:rsidRPr="005918C7">
        <w:t>)</w:t>
      </w:r>
    </w:p>
    <w:tbl>
      <w:tblPr>
        <w:tblStyle w:val="ECCTable-redheader"/>
        <w:tblW w:w="9634" w:type="dxa"/>
        <w:tblInd w:w="0" w:type="dxa"/>
        <w:tblLook w:val="04A0" w:firstRow="1" w:lastRow="0" w:firstColumn="1" w:lastColumn="0" w:noHBand="0" w:noVBand="1"/>
      </w:tblPr>
      <w:tblGrid>
        <w:gridCol w:w="1838"/>
        <w:gridCol w:w="1559"/>
        <w:gridCol w:w="1560"/>
        <w:gridCol w:w="1559"/>
        <w:gridCol w:w="1559"/>
        <w:gridCol w:w="1559"/>
      </w:tblGrid>
      <w:tr w:rsidR="003612E0" w:rsidRPr="00965AA7" w14:paraId="7D3FA251" w14:textId="77777777" w:rsidTr="00F665E3">
        <w:trPr>
          <w:cnfStyle w:val="100000000000" w:firstRow="1" w:lastRow="0" w:firstColumn="0" w:lastColumn="0" w:oddVBand="0" w:evenVBand="0" w:oddHBand="0" w:evenHBand="0" w:firstRowFirstColumn="0" w:firstRowLastColumn="0" w:lastRowFirstColumn="0" w:lastRowLastColumn="0"/>
        </w:trPr>
        <w:tc>
          <w:tcPr>
            <w:tcW w:w="1838" w:type="dxa"/>
            <w:vMerge w:val="restart"/>
            <w:tcBorders>
              <w:top w:val="single" w:sz="4" w:space="0" w:color="FFFFFF" w:themeColor="background1"/>
              <w:left w:val="single" w:sz="4" w:space="0" w:color="FFFFFF" w:themeColor="background1"/>
              <w:bottom w:val="single" w:sz="4" w:space="0" w:color="FFFFFF" w:themeColor="background1"/>
            </w:tcBorders>
            <w:vAlign w:val="top"/>
          </w:tcPr>
          <w:p w14:paraId="4F9B6A0F" w14:textId="77777777" w:rsidR="003612E0" w:rsidRPr="00AB47C8" w:rsidRDefault="003612E0" w:rsidP="00D21BCC">
            <w:pPr>
              <w:pStyle w:val="ECCTableHeaderredfont"/>
              <w:jc w:val="center"/>
              <w:rPr>
                <w:color w:val="FFFFFF" w:themeColor="background1"/>
              </w:rPr>
            </w:pPr>
          </w:p>
          <w:p w14:paraId="1840972C" w14:textId="77777777" w:rsidR="003612E0" w:rsidRPr="00AB47C8" w:rsidRDefault="003612E0" w:rsidP="00D21BCC">
            <w:pPr>
              <w:pStyle w:val="ECCTableHeaderredfont"/>
              <w:jc w:val="center"/>
              <w:rPr>
                <w:color w:val="FFFFFF" w:themeColor="background1"/>
              </w:rPr>
            </w:pPr>
            <w:r w:rsidRPr="00AB47C8">
              <w:rPr>
                <w:color w:val="FFFFFF" w:themeColor="background1"/>
              </w:rPr>
              <w:t>Length of cable ducts in which the cable is intended to be installed (L)</w:t>
            </w:r>
          </w:p>
        </w:tc>
        <w:tc>
          <w:tcPr>
            <w:tcW w:w="1559" w:type="dxa"/>
            <w:vMerge w:val="restart"/>
            <w:tcBorders>
              <w:top w:val="single" w:sz="4" w:space="0" w:color="FFFFFF" w:themeColor="background1"/>
              <w:bottom w:val="single" w:sz="4" w:space="0" w:color="FFFFFF" w:themeColor="background1"/>
            </w:tcBorders>
            <w:vAlign w:val="top"/>
          </w:tcPr>
          <w:p w14:paraId="00F41EAC" w14:textId="77777777" w:rsidR="003612E0" w:rsidRPr="00AB47C8" w:rsidRDefault="003612E0" w:rsidP="00D21BCC">
            <w:pPr>
              <w:pStyle w:val="ECCTableHeaderredfont"/>
              <w:jc w:val="center"/>
              <w:rPr>
                <w:color w:val="FFFFFF" w:themeColor="background1"/>
                <w:highlight w:val="yellow"/>
              </w:rPr>
            </w:pPr>
          </w:p>
          <w:p w14:paraId="30495BFD" w14:textId="77777777" w:rsidR="003612E0" w:rsidRPr="00AB47C8" w:rsidRDefault="003612E0" w:rsidP="00D21BCC">
            <w:pPr>
              <w:pStyle w:val="ECCTableHeaderredfont"/>
              <w:jc w:val="center"/>
              <w:rPr>
                <w:color w:val="FFFFFF" w:themeColor="background1"/>
                <w:highlight w:val="yellow"/>
              </w:rPr>
            </w:pPr>
            <w:r w:rsidRPr="00AB47C8">
              <w:rPr>
                <w:color w:val="FFFFFF" w:themeColor="background1"/>
              </w:rPr>
              <w:t>The planned number of cables in the cable duct</w:t>
            </w:r>
          </w:p>
        </w:tc>
        <w:tc>
          <w:tcPr>
            <w:tcW w:w="6237" w:type="dxa"/>
            <w:gridSpan w:val="4"/>
            <w:tcBorders>
              <w:bottom w:val="single" w:sz="4" w:space="0" w:color="FFFFFF" w:themeColor="background1"/>
            </w:tcBorders>
            <w:hideMark/>
          </w:tcPr>
          <w:p w14:paraId="095AD8E6" w14:textId="77777777" w:rsidR="003612E0" w:rsidRPr="00965AA7" w:rsidRDefault="003612E0" w:rsidP="00755E97">
            <w:pPr>
              <w:pStyle w:val="ECCTableHeaderredfont"/>
              <w:jc w:val="center"/>
            </w:pPr>
            <w:r w:rsidRPr="00AB47C8">
              <w:rPr>
                <w:color w:val="FFFFFF" w:themeColor="background1"/>
              </w:rPr>
              <w:t>Coefficient (K)</w:t>
            </w:r>
          </w:p>
        </w:tc>
      </w:tr>
      <w:tr w:rsidR="003612E0" w:rsidRPr="00965AA7" w14:paraId="72FC7EB9" w14:textId="77777777" w:rsidTr="00F665E3">
        <w:tc>
          <w:tcPr>
            <w:tcW w:w="1838"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D42ECCF" w14:textId="77777777" w:rsidR="003612E0" w:rsidRPr="00965AA7" w:rsidRDefault="003612E0" w:rsidP="00D21BCC">
            <w:pPr>
              <w:pStyle w:val="ECCTableHeaderredfont"/>
              <w:jc w:val="center"/>
            </w:pPr>
          </w:p>
        </w:tc>
        <w:tc>
          <w:tcPr>
            <w:tcW w:w="1559"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B83884E" w14:textId="77777777" w:rsidR="003612E0" w:rsidRPr="00965AA7" w:rsidRDefault="003612E0" w:rsidP="00D21BCC">
            <w:pPr>
              <w:pStyle w:val="ECCTableHeaderredfont"/>
              <w:jc w:val="center"/>
            </w:pP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hideMark/>
          </w:tcPr>
          <w:p w14:paraId="601100A2" w14:textId="5B007E36" w:rsidR="003612E0" w:rsidRPr="00D21BCC" w:rsidRDefault="003612E0" w:rsidP="00D21BCC">
            <w:pPr>
              <w:pStyle w:val="ECCTableHeaderredfont"/>
              <w:jc w:val="center"/>
              <w:rPr>
                <w:b/>
                <w:bCs w:val="0"/>
                <w:color w:val="FFFFFF" w:themeColor="background1"/>
              </w:rPr>
            </w:pPr>
            <w:r w:rsidRPr="00D21BCC">
              <w:rPr>
                <w:b/>
                <w:bCs w:val="0"/>
                <w:color w:val="FFFFFF" w:themeColor="background1"/>
              </w:rPr>
              <w:t>If the internal diameter of the duct pipe is</w:t>
            </w:r>
            <w:r w:rsidR="002C095B">
              <w:rPr>
                <w:b/>
                <w:bCs w:val="0"/>
                <w:color w:val="FFFFFF" w:themeColor="background1"/>
              </w:rPr>
              <w:t xml:space="preserve"> </w:t>
            </w:r>
            <w:r w:rsidRPr="00D21BCC">
              <w:rPr>
                <w:b/>
                <w:bCs w:val="0"/>
                <w:color w:val="FFFFFF" w:themeColor="background1"/>
              </w:rPr>
              <w:t>˂</w:t>
            </w:r>
            <w:r w:rsidR="00F665E3">
              <w:rPr>
                <w:b/>
                <w:bCs w:val="0"/>
                <w:color w:val="FFFFFF" w:themeColor="background1"/>
              </w:rPr>
              <w:t> </w:t>
            </w:r>
            <w:r w:rsidRPr="00D21BCC">
              <w:rPr>
                <w:b/>
                <w:bCs w:val="0"/>
                <w:color w:val="FFFFFF" w:themeColor="background1"/>
              </w:rPr>
              <w:t>41</w:t>
            </w:r>
            <w:r w:rsidR="00F665E3">
              <w:rPr>
                <w:b/>
                <w:bCs w:val="0"/>
                <w:color w:val="FFFFFF" w:themeColor="background1"/>
              </w:rPr>
              <w:t> </w:t>
            </w:r>
            <w:r w:rsidRPr="00D21BCC">
              <w:rPr>
                <w:b/>
                <w:bCs w:val="0"/>
                <w:color w:val="FFFFFF" w:themeColor="background1"/>
              </w:rPr>
              <w:t>mm</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hideMark/>
          </w:tcPr>
          <w:p w14:paraId="07524110" w14:textId="0582049F" w:rsidR="003612E0" w:rsidRPr="00D21BCC" w:rsidRDefault="003612E0" w:rsidP="00D21BCC">
            <w:pPr>
              <w:pStyle w:val="ECCTableHeaderredfont"/>
              <w:jc w:val="center"/>
              <w:rPr>
                <w:b/>
                <w:bCs w:val="0"/>
                <w:color w:val="FFFFFF" w:themeColor="background1"/>
              </w:rPr>
            </w:pPr>
            <w:r w:rsidRPr="00D21BCC">
              <w:rPr>
                <w:b/>
                <w:bCs w:val="0"/>
                <w:color w:val="FFFFFF" w:themeColor="background1"/>
              </w:rPr>
              <w:t>If the internal diameter of the duct pipe is 41</w:t>
            </w:r>
            <w:r w:rsidR="00F665E3">
              <w:rPr>
                <w:b/>
                <w:bCs w:val="0"/>
                <w:color w:val="FFFFFF" w:themeColor="background1"/>
              </w:rPr>
              <w:t> </w:t>
            </w:r>
            <w:r w:rsidRPr="00D21BCC">
              <w:rPr>
                <w:b/>
                <w:bCs w:val="0"/>
                <w:color w:val="FFFFFF" w:themeColor="background1"/>
              </w:rPr>
              <w:t>mm to 53</w:t>
            </w:r>
            <w:r w:rsidR="00F665E3">
              <w:rPr>
                <w:b/>
                <w:bCs w:val="0"/>
                <w:color w:val="FFFFFF" w:themeColor="background1"/>
              </w:rPr>
              <w:t> </w:t>
            </w:r>
            <w:r w:rsidRPr="00D21BCC">
              <w:rPr>
                <w:b/>
                <w:bCs w:val="0"/>
                <w:color w:val="FFFFFF" w:themeColor="background1"/>
              </w:rPr>
              <w:t>mm</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hideMark/>
          </w:tcPr>
          <w:p w14:paraId="7996C01A" w14:textId="77F7BDF2" w:rsidR="003612E0" w:rsidRPr="00D21BCC" w:rsidRDefault="003612E0" w:rsidP="00D21BCC">
            <w:pPr>
              <w:pStyle w:val="ECCTableHeaderredfont"/>
              <w:jc w:val="center"/>
              <w:rPr>
                <w:b/>
                <w:bCs w:val="0"/>
                <w:color w:val="FFFFFF" w:themeColor="background1"/>
              </w:rPr>
            </w:pPr>
            <w:r w:rsidRPr="00D21BCC">
              <w:rPr>
                <w:b/>
                <w:bCs w:val="0"/>
                <w:color w:val="FFFFFF" w:themeColor="background1"/>
              </w:rPr>
              <w:t xml:space="preserve">If the internal diameter of the duct pipe is </w:t>
            </w:r>
            <w:r w:rsidR="00F665E3" w:rsidRPr="00D21BCC">
              <w:rPr>
                <w:b/>
                <w:bCs w:val="0"/>
                <w:color w:val="FFFFFF" w:themeColor="background1"/>
              </w:rPr>
              <w:t>54</w:t>
            </w:r>
            <w:r w:rsidR="00F665E3">
              <w:rPr>
                <w:b/>
                <w:bCs w:val="0"/>
                <w:color w:val="FFFFFF" w:themeColor="background1"/>
              </w:rPr>
              <w:t> </w:t>
            </w:r>
            <w:r w:rsidRPr="00D21BCC">
              <w:rPr>
                <w:b/>
                <w:bCs w:val="0"/>
                <w:color w:val="FFFFFF" w:themeColor="background1"/>
              </w:rPr>
              <w:t>mm to 60</w:t>
            </w:r>
            <w:r w:rsidR="00F665E3">
              <w:rPr>
                <w:b/>
                <w:bCs w:val="0"/>
                <w:color w:val="FFFFFF" w:themeColor="background1"/>
              </w:rPr>
              <w:t> </w:t>
            </w:r>
            <w:r w:rsidRPr="00D21BCC">
              <w:rPr>
                <w:b/>
                <w:bCs w:val="0"/>
                <w:color w:val="FFFFFF" w:themeColor="background1"/>
              </w:rPr>
              <w:t>mm</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hideMark/>
          </w:tcPr>
          <w:p w14:paraId="2754959D" w14:textId="669CEF55" w:rsidR="003612E0" w:rsidRPr="00D21BCC" w:rsidRDefault="003612E0" w:rsidP="00D21BCC">
            <w:pPr>
              <w:pStyle w:val="ECCTableHeaderredfont"/>
              <w:jc w:val="center"/>
              <w:rPr>
                <w:b/>
                <w:bCs w:val="0"/>
                <w:color w:val="FFFFFF" w:themeColor="background1"/>
              </w:rPr>
            </w:pPr>
            <w:r w:rsidRPr="00D21BCC">
              <w:rPr>
                <w:b/>
                <w:bCs w:val="0"/>
                <w:color w:val="FFFFFF" w:themeColor="background1"/>
              </w:rPr>
              <w:t>If the internal diameter of the duct pipe is ˃</w:t>
            </w:r>
            <w:r w:rsidR="00F665E3">
              <w:rPr>
                <w:b/>
                <w:bCs w:val="0"/>
                <w:color w:val="FFFFFF" w:themeColor="background1"/>
              </w:rPr>
              <w:t> </w:t>
            </w:r>
            <w:r w:rsidRPr="00D21BCC">
              <w:rPr>
                <w:b/>
                <w:bCs w:val="0"/>
                <w:color w:val="FFFFFF" w:themeColor="background1"/>
              </w:rPr>
              <w:t>60</w:t>
            </w:r>
            <w:r w:rsidR="00F665E3">
              <w:rPr>
                <w:b/>
                <w:bCs w:val="0"/>
                <w:color w:val="FFFFFF" w:themeColor="background1"/>
              </w:rPr>
              <w:t> </w:t>
            </w:r>
            <w:r w:rsidRPr="00D21BCC">
              <w:rPr>
                <w:b/>
                <w:bCs w:val="0"/>
                <w:color w:val="FFFFFF" w:themeColor="background1"/>
              </w:rPr>
              <w:t>mm</w:t>
            </w:r>
          </w:p>
        </w:tc>
      </w:tr>
      <w:tr w:rsidR="003612E0" w:rsidRPr="00965AA7" w14:paraId="34289603" w14:textId="77777777" w:rsidTr="00F665E3">
        <w:tc>
          <w:tcPr>
            <w:tcW w:w="1838" w:type="dxa"/>
            <w:vMerge w:val="restart"/>
            <w:tcBorders>
              <w:top w:val="single" w:sz="4" w:space="0" w:color="FFFFFF" w:themeColor="background1"/>
            </w:tcBorders>
            <w:hideMark/>
          </w:tcPr>
          <w:p w14:paraId="5B96857A" w14:textId="146F6D93" w:rsidR="003612E0" w:rsidRPr="00965AA7" w:rsidRDefault="003612E0" w:rsidP="00D336BE">
            <w:pPr>
              <w:pStyle w:val="ECCTabletext"/>
            </w:pPr>
            <w:r w:rsidRPr="00965AA7">
              <w:t>L≤50</w:t>
            </w:r>
            <w:r w:rsidR="0040216A">
              <w:t xml:space="preserve"> </w:t>
            </w:r>
            <w:r w:rsidRPr="00965AA7">
              <w:t>m</w:t>
            </w:r>
          </w:p>
        </w:tc>
        <w:tc>
          <w:tcPr>
            <w:tcW w:w="1559" w:type="dxa"/>
            <w:tcBorders>
              <w:top w:val="single" w:sz="4" w:space="0" w:color="FFFFFF" w:themeColor="background1"/>
            </w:tcBorders>
            <w:hideMark/>
          </w:tcPr>
          <w:p w14:paraId="388B8657" w14:textId="77777777" w:rsidR="003612E0" w:rsidRPr="00965AA7" w:rsidRDefault="003612E0" w:rsidP="00D336BE">
            <w:pPr>
              <w:pStyle w:val="ECCTabletext"/>
            </w:pPr>
            <w:r w:rsidRPr="00965AA7">
              <w:t>1 or 2</w:t>
            </w:r>
          </w:p>
        </w:tc>
        <w:tc>
          <w:tcPr>
            <w:tcW w:w="1560" w:type="dxa"/>
            <w:tcBorders>
              <w:top w:val="single" w:sz="4" w:space="0" w:color="FFFFFF" w:themeColor="background1"/>
            </w:tcBorders>
            <w:hideMark/>
          </w:tcPr>
          <w:p w14:paraId="5BAD9C75" w14:textId="395C143C" w:rsidR="003612E0" w:rsidRPr="00965AA7" w:rsidRDefault="003612E0" w:rsidP="00D336BE">
            <w:pPr>
              <w:pStyle w:val="ECCTabletext"/>
            </w:pPr>
            <w:r w:rsidRPr="00965AA7">
              <w:t>1</w:t>
            </w:r>
            <w:r w:rsidR="00C8385C">
              <w:t>.</w:t>
            </w:r>
            <w:r w:rsidRPr="00965AA7">
              <w:t>5</w:t>
            </w:r>
          </w:p>
        </w:tc>
        <w:tc>
          <w:tcPr>
            <w:tcW w:w="1559" w:type="dxa"/>
            <w:tcBorders>
              <w:top w:val="single" w:sz="4" w:space="0" w:color="FFFFFF" w:themeColor="background1"/>
            </w:tcBorders>
            <w:hideMark/>
          </w:tcPr>
          <w:p w14:paraId="2E582114" w14:textId="1C8125E7" w:rsidR="003612E0" w:rsidRPr="00965AA7" w:rsidRDefault="003612E0" w:rsidP="00D336BE">
            <w:pPr>
              <w:pStyle w:val="ECCTabletext"/>
            </w:pPr>
            <w:r w:rsidRPr="00965AA7">
              <w:t>1</w:t>
            </w:r>
            <w:r w:rsidR="00C8385C">
              <w:t>.</w:t>
            </w:r>
            <w:r w:rsidRPr="00965AA7">
              <w:t>45</w:t>
            </w:r>
          </w:p>
        </w:tc>
        <w:tc>
          <w:tcPr>
            <w:tcW w:w="1559" w:type="dxa"/>
            <w:tcBorders>
              <w:top w:val="single" w:sz="4" w:space="0" w:color="FFFFFF" w:themeColor="background1"/>
            </w:tcBorders>
            <w:hideMark/>
          </w:tcPr>
          <w:p w14:paraId="05F9B750" w14:textId="2197DC2C" w:rsidR="003612E0" w:rsidRPr="00965AA7" w:rsidRDefault="003612E0" w:rsidP="00D336BE">
            <w:pPr>
              <w:pStyle w:val="ECCTabletext"/>
            </w:pPr>
            <w:r w:rsidRPr="00965AA7">
              <w:t>1</w:t>
            </w:r>
            <w:r w:rsidR="00C8385C">
              <w:t>.</w:t>
            </w:r>
            <w:r w:rsidRPr="00965AA7">
              <w:t>45</w:t>
            </w:r>
          </w:p>
        </w:tc>
        <w:tc>
          <w:tcPr>
            <w:tcW w:w="1559" w:type="dxa"/>
            <w:tcBorders>
              <w:top w:val="single" w:sz="4" w:space="0" w:color="FFFFFF" w:themeColor="background1"/>
            </w:tcBorders>
            <w:hideMark/>
          </w:tcPr>
          <w:p w14:paraId="57FA30A2" w14:textId="59E641E0" w:rsidR="003612E0" w:rsidRPr="00965AA7" w:rsidRDefault="003612E0" w:rsidP="00D336BE">
            <w:pPr>
              <w:pStyle w:val="ECCTabletext"/>
            </w:pPr>
            <w:r w:rsidRPr="00965AA7">
              <w:t>1</w:t>
            </w:r>
            <w:r w:rsidR="00C8385C">
              <w:t>.</w:t>
            </w:r>
            <w:r w:rsidRPr="00965AA7">
              <w:t>45</w:t>
            </w:r>
          </w:p>
        </w:tc>
      </w:tr>
      <w:tr w:rsidR="003612E0" w:rsidRPr="00965AA7" w14:paraId="28C3A078" w14:textId="77777777" w:rsidTr="00F665E3">
        <w:tc>
          <w:tcPr>
            <w:tcW w:w="1838" w:type="dxa"/>
            <w:vMerge/>
            <w:hideMark/>
          </w:tcPr>
          <w:p w14:paraId="140FBECB" w14:textId="77777777" w:rsidR="003612E0" w:rsidRPr="00965AA7" w:rsidRDefault="003612E0" w:rsidP="00D336BE">
            <w:pPr>
              <w:pStyle w:val="ECCTabletext"/>
            </w:pPr>
          </w:p>
        </w:tc>
        <w:tc>
          <w:tcPr>
            <w:tcW w:w="1559" w:type="dxa"/>
            <w:hideMark/>
          </w:tcPr>
          <w:p w14:paraId="3B173316" w14:textId="77777777" w:rsidR="003612E0" w:rsidRPr="00965AA7" w:rsidRDefault="003612E0" w:rsidP="00D336BE">
            <w:pPr>
              <w:pStyle w:val="ECCTabletext"/>
            </w:pPr>
            <w:r w:rsidRPr="00965AA7">
              <w:t>3 or more</w:t>
            </w:r>
          </w:p>
        </w:tc>
        <w:tc>
          <w:tcPr>
            <w:tcW w:w="1560" w:type="dxa"/>
            <w:hideMark/>
          </w:tcPr>
          <w:p w14:paraId="040F9575" w14:textId="717A098F" w:rsidR="003612E0" w:rsidRPr="00965AA7" w:rsidRDefault="003612E0" w:rsidP="00D336BE">
            <w:pPr>
              <w:pStyle w:val="ECCTabletext"/>
            </w:pPr>
            <w:r w:rsidRPr="00965AA7">
              <w:t>1</w:t>
            </w:r>
            <w:r w:rsidR="00C8385C">
              <w:t>.</w:t>
            </w:r>
            <w:r w:rsidRPr="00965AA7">
              <w:t>5</w:t>
            </w:r>
          </w:p>
        </w:tc>
        <w:tc>
          <w:tcPr>
            <w:tcW w:w="1559" w:type="dxa"/>
            <w:hideMark/>
          </w:tcPr>
          <w:p w14:paraId="64E56166" w14:textId="71CDB552" w:rsidR="003612E0" w:rsidRPr="00965AA7" w:rsidRDefault="003612E0" w:rsidP="00D336BE">
            <w:pPr>
              <w:pStyle w:val="ECCTabletext"/>
            </w:pPr>
            <w:r w:rsidRPr="00965AA7">
              <w:t>1</w:t>
            </w:r>
            <w:r w:rsidR="00C8385C">
              <w:t>.</w:t>
            </w:r>
            <w:r w:rsidRPr="00965AA7">
              <w:t>4</w:t>
            </w:r>
          </w:p>
        </w:tc>
        <w:tc>
          <w:tcPr>
            <w:tcW w:w="1559" w:type="dxa"/>
            <w:hideMark/>
          </w:tcPr>
          <w:p w14:paraId="4ED6733A" w14:textId="7BB20D16" w:rsidR="003612E0" w:rsidRPr="00965AA7" w:rsidRDefault="003612E0" w:rsidP="00D336BE">
            <w:pPr>
              <w:pStyle w:val="ECCTabletext"/>
            </w:pPr>
            <w:r w:rsidRPr="00965AA7">
              <w:t>1</w:t>
            </w:r>
            <w:r w:rsidR="00C8385C">
              <w:t>.</w:t>
            </w:r>
            <w:r w:rsidRPr="00965AA7">
              <w:t>3</w:t>
            </w:r>
          </w:p>
        </w:tc>
        <w:tc>
          <w:tcPr>
            <w:tcW w:w="1559" w:type="dxa"/>
            <w:hideMark/>
          </w:tcPr>
          <w:p w14:paraId="140F4480" w14:textId="78AD0065" w:rsidR="003612E0" w:rsidRPr="00965AA7" w:rsidRDefault="003612E0" w:rsidP="00D336BE">
            <w:pPr>
              <w:pStyle w:val="ECCTabletext"/>
            </w:pPr>
            <w:r w:rsidRPr="00965AA7">
              <w:t>1</w:t>
            </w:r>
            <w:r w:rsidR="00C8385C">
              <w:t>.</w:t>
            </w:r>
            <w:r w:rsidRPr="00965AA7">
              <w:t>25</w:t>
            </w:r>
          </w:p>
        </w:tc>
      </w:tr>
      <w:tr w:rsidR="003612E0" w:rsidRPr="00965AA7" w14:paraId="27770985" w14:textId="77777777" w:rsidTr="00F665E3">
        <w:tc>
          <w:tcPr>
            <w:tcW w:w="1838" w:type="dxa"/>
            <w:vMerge w:val="restart"/>
            <w:hideMark/>
          </w:tcPr>
          <w:p w14:paraId="73EFD762" w14:textId="64692C63" w:rsidR="003612E0" w:rsidRPr="00965AA7" w:rsidRDefault="003612E0" w:rsidP="00D336BE">
            <w:pPr>
              <w:pStyle w:val="ECCTabletext"/>
            </w:pPr>
            <w:r w:rsidRPr="00965AA7">
              <w:t>50</w:t>
            </w:r>
            <w:r w:rsidR="0040216A">
              <w:t xml:space="preserve"> </w:t>
            </w:r>
            <w:r w:rsidRPr="00965AA7">
              <w:t>m &lt;L≤150</w:t>
            </w:r>
            <w:r w:rsidR="0040216A">
              <w:t xml:space="preserve"> </w:t>
            </w:r>
            <w:r w:rsidRPr="00965AA7">
              <w:t>m</w:t>
            </w:r>
          </w:p>
        </w:tc>
        <w:tc>
          <w:tcPr>
            <w:tcW w:w="1559" w:type="dxa"/>
            <w:hideMark/>
          </w:tcPr>
          <w:p w14:paraId="5326C8DB" w14:textId="77777777" w:rsidR="003612E0" w:rsidRPr="00965AA7" w:rsidRDefault="003612E0" w:rsidP="00D336BE">
            <w:pPr>
              <w:pStyle w:val="ECCTabletext"/>
            </w:pPr>
            <w:r w:rsidRPr="00965AA7">
              <w:t>1 or 2</w:t>
            </w:r>
          </w:p>
        </w:tc>
        <w:tc>
          <w:tcPr>
            <w:tcW w:w="1560" w:type="dxa"/>
            <w:hideMark/>
          </w:tcPr>
          <w:p w14:paraId="11F455F3" w14:textId="1FF52931" w:rsidR="003612E0" w:rsidRPr="00965AA7" w:rsidRDefault="003612E0" w:rsidP="00D336BE">
            <w:pPr>
              <w:pStyle w:val="ECCTabletext"/>
            </w:pPr>
            <w:r w:rsidRPr="00965AA7">
              <w:t>1</w:t>
            </w:r>
            <w:r w:rsidR="00C8385C">
              <w:t>.</w:t>
            </w:r>
            <w:r w:rsidRPr="00965AA7">
              <w:t>65</w:t>
            </w:r>
          </w:p>
        </w:tc>
        <w:tc>
          <w:tcPr>
            <w:tcW w:w="1559" w:type="dxa"/>
            <w:hideMark/>
          </w:tcPr>
          <w:p w14:paraId="6591FD54" w14:textId="1B39F214" w:rsidR="003612E0" w:rsidRPr="00965AA7" w:rsidRDefault="003612E0" w:rsidP="00D336BE">
            <w:pPr>
              <w:pStyle w:val="ECCTabletext"/>
            </w:pPr>
            <w:r w:rsidRPr="00965AA7">
              <w:t>1</w:t>
            </w:r>
            <w:r w:rsidR="00C8385C">
              <w:t>.</w:t>
            </w:r>
            <w:r w:rsidRPr="00965AA7">
              <w:t>55</w:t>
            </w:r>
          </w:p>
        </w:tc>
        <w:tc>
          <w:tcPr>
            <w:tcW w:w="1559" w:type="dxa"/>
            <w:hideMark/>
          </w:tcPr>
          <w:p w14:paraId="2CB0663E" w14:textId="1908A25D" w:rsidR="003612E0" w:rsidRPr="00965AA7" w:rsidRDefault="003612E0" w:rsidP="00D336BE">
            <w:pPr>
              <w:pStyle w:val="ECCTabletext"/>
            </w:pPr>
            <w:r w:rsidRPr="00965AA7">
              <w:t>1</w:t>
            </w:r>
            <w:r w:rsidR="00C8385C">
              <w:t>.</w:t>
            </w:r>
            <w:r w:rsidRPr="00965AA7">
              <w:t>55</w:t>
            </w:r>
          </w:p>
        </w:tc>
        <w:tc>
          <w:tcPr>
            <w:tcW w:w="1559" w:type="dxa"/>
            <w:hideMark/>
          </w:tcPr>
          <w:p w14:paraId="064F337D" w14:textId="7B498CFE" w:rsidR="003612E0" w:rsidRPr="00965AA7" w:rsidRDefault="003612E0" w:rsidP="00D336BE">
            <w:pPr>
              <w:pStyle w:val="ECCTabletext"/>
            </w:pPr>
            <w:r w:rsidRPr="00965AA7">
              <w:t>1</w:t>
            </w:r>
            <w:r w:rsidR="00C8385C">
              <w:t>.</w:t>
            </w:r>
            <w:r w:rsidRPr="00965AA7">
              <w:t>45</w:t>
            </w:r>
          </w:p>
        </w:tc>
      </w:tr>
      <w:tr w:rsidR="003612E0" w:rsidRPr="00965AA7" w14:paraId="6B1E5FE1" w14:textId="77777777" w:rsidTr="00F665E3">
        <w:tc>
          <w:tcPr>
            <w:tcW w:w="1838" w:type="dxa"/>
            <w:vMerge/>
            <w:hideMark/>
          </w:tcPr>
          <w:p w14:paraId="1CB4F541" w14:textId="77777777" w:rsidR="003612E0" w:rsidRPr="00965AA7" w:rsidRDefault="003612E0" w:rsidP="00D336BE">
            <w:pPr>
              <w:pStyle w:val="ECCTabletext"/>
            </w:pPr>
          </w:p>
        </w:tc>
        <w:tc>
          <w:tcPr>
            <w:tcW w:w="1559" w:type="dxa"/>
            <w:hideMark/>
          </w:tcPr>
          <w:p w14:paraId="65319275" w14:textId="77777777" w:rsidR="003612E0" w:rsidRPr="00965AA7" w:rsidRDefault="003612E0" w:rsidP="00D336BE">
            <w:pPr>
              <w:pStyle w:val="ECCTabletext"/>
            </w:pPr>
            <w:r w:rsidRPr="00965AA7">
              <w:t>3 or more</w:t>
            </w:r>
          </w:p>
        </w:tc>
        <w:tc>
          <w:tcPr>
            <w:tcW w:w="1560" w:type="dxa"/>
            <w:hideMark/>
          </w:tcPr>
          <w:p w14:paraId="39CC7629" w14:textId="4FB2E9DA" w:rsidR="003612E0" w:rsidRPr="00965AA7" w:rsidRDefault="003612E0" w:rsidP="00D336BE">
            <w:pPr>
              <w:pStyle w:val="ECCTabletext"/>
            </w:pPr>
            <w:r w:rsidRPr="00965AA7">
              <w:t>1</w:t>
            </w:r>
            <w:r w:rsidR="00C8385C">
              <w:t>.</w:t>
            </w:r>
            <w:r w:rsidRPr="00965AA7">
              <w:t>65</w:t>
            </w:r>
          </w:p>
        </w:tc>
        <w:tc>
          <w:tcPr>
            <w:tcW w:w="1559" w:type="dxa"/>
            <w:hideMark/>
          </w:tcPr>
          <w:p w14:paraId="73DDCCB2" w14:textId="1DC23A85" w:rsidR="003612E0" w:rsidRPr="00965AA7" w:rsidRDefault="003612E0" w:rsidP="00D336BE">
            <w:pPr>
              <w:pStyle w:val="ECCTabletext"/>
            </w:pPr>
            <w:r w:rsidRPr="00965AA7">
              <w:t>1</w:t>
            </w:r>
            <w:r w:rsidR="00C8385C">
              <w:t>.</w:t>
            </w:r>
            <w:r w:rsidRPr="00965AA7">
              <w:t>55</w:t>
            </w:r>
          </w:p>
        </w:tc>
        <w:tc>
          <w:tcPr>
            <w:tcW w:w="1559" w:type="dxa"/>
            <w:hideMark/>
          </w:tcPr>
          <w:p w14:paraId="1F02C5A6" w14:textId="3F4BD07D" w:rsidR="003612E0" w:rsidRPr="00965AA7" w:rsidRDefault="003612E0" w:rsidP="00D336BE">
            <w:pPr>
              <w:pStyle w:val="ECCTabletext"/>
            </w:pPr>
            <w:r w:rsidRPr="00965AA7">
              <w:t>1</w:t>
            </w:r>
            <w:r w:rsidR="00C8385C">
              <w:t>.</w:t>
            </w:r>
            <w:r w:rsidRPr="00965AA7">
              <w:t>45</w:t>
            </w:r>
          </w:p>
        </w:tc>
        <w:tc>
          <w:tcPr>
            <w:tcW w:w="1559" w:type="dxa"/>
            <w:hideMark/>
          </w:tcPr>
          <w:p w14:paraId="486523E2" w14:textId="5A8A32E3" w:rsidR="003612E0" w:rsidRPr="00965AA7" w:rsidRDefault="003612E0" w:rsidP="00D336BE">
            <w:pPr>
              <w:pStyle w:val="ECCTabletext"/>
            </w:pPr>
            <w:r w:rsidRPr="00965AA7">
              <w:t>1</w:t>
            </w:r>
            <w:r w:rsidR="00C8385C">
              <w:t>.</w:t>
            </w:r>
            <w:r w:rsidRPr="00965AA7">
              <w:t>35</w:t>
            </w:r>
          </w:p>
        </w:tc>
      </w:tr>
      <w:tr w:rsidR="003612E0" w:rsidRPr="00965AA7" w14:paraId="7248E347" w14:textId="77777777" w:rsidTr="00F665E3">
        <w:tc>
          <w:tcPr>
            <w:tcW w:w="1838" w:type="dxa"/>
            <w:hideMark/>
          </w:tcPr>
          <w:p w14:paraId="07511F39" w14:textId="4871DC48" w:rsidR="003612E0" w:rsidRPr="00965AA7" w:rsidRDefault="003612E0" w:rsidP="00D336BE">
            <w:pPr>
              <w:pStyle w:val="ECCTabletext"/>
            </w:pPr>
            <w:r w:rsidRPr="00965AA7">
              <w:t>150</w:t>
            </w:r>
            <w:r w:rsidR="0040216A">
              <w:t xml:space="preserve"> </w:t>
            </w:r>
            <w:r w:rsidRPr="00965AA7">
              <w:t>m &lt;L≤300</w:t>
            </w:r>
            <w:r w:rsidR="0040216A">
              <w:t xml:space="preserve"> </w:t>
            </w:r>
            <w:r w:rsidRPr="00965AA7">
              <w:t>m</w:t>
            </w:r>
          </w:p>
        </w:tc>
        <w:tc>
          <w:tcPr>
            <w:tcW w:w="1559" w:type="dxa"/>
            <w:hideMark/>
          </w:tcPr>
          <w:p w14:paraId="4E277126" w14:textId="77777777" w:rsidR="003612E0" w:rsidRPr="00965AA7" w:rsidRDefault="003612E0" w:rsidP="00D336BE">
            <w:pPr>
              <w:pStyle w:val="ECCTabletext"/>
            </w:pPr>
            <w:r w:rsidRPr="00965AA7">
              <w:t>Regardless of the number of cables</w:t>
            </w:r>
          </w:p>
        </w:tc>
        <w:tc>
          <w:tcPr>
            <w:tcW w:w="1560" w:type="dxa"/>
            <w:hideMark/>
          </w:tcPr>
          <w:p w14:paraId="5A2C956C" w14:textId="02CF0263" w:rsidR="003612E0" w:rsidRPr="00965AA7" w:rsidRDefault="003612E0" w:rsidP="00D336BE">
            <w:pPr>
              <w:pStyle w:val="ECCTabletext"/>
            </w:pPr>
            <w:r w:rsidRPr="00965AA7">
              <w:t>1</w:t>
            </w:r>
            <w:r w:rsidR="00C8385C">
              <w:t>.</w:t>
            </w:r>
            <w:r w:rsidRPr="00965AA7">
              <w:t>8</w:t>
            </w:r>
          </w:p>
        </w:tc>
        <w:tc>
          <w:tcPr>
            <w:tcW w:w="1559" w:type="dxa"/>
            <w:hideMark/>
          </w:tcPr>
          <w:p w14:paraId="7B6D292C" w14:textId="5A9B5439" w:rsidR="003612E0" w:rsidRPr="00965AA7" w:rsidRDefault="003612E0" w:rsidP="00D336BE">
            <w:pPr>
              <w:pStyle w:val="ECCTabletext"/>
            </w:pPr>
            <w:r w:rsidRPr="00965AA7">
              <w:t>1</w:t>
            </w:r>
            <w:r w:rsidR="00C8385C">
              <w:t>.</w:t>
            </w:r>
            <w:r w:rsidRPr="00965AA7">
              <w:t>75</w:t>
            </w:r>
          </w:p>
        </w:tc>
        <w:tc>
          <w:tcPr>
            <w:tcW w:w="1559" w:type="dxa"/>
            <w:hideMark/>
          </w:tcPr>
          <w:p w14:paraId="25D16E21" w14:textId="13FAFAC2" w:rsidR="003612E0" w:rsidRPr="00965AA7" w:rsidRDefault="003612E0" w:rsidP="00D336BE">
            <w:pPr>
              <w:pStyle w:val="ECCTabletext"/>
            </w:pPr>
            <w:r w:rsidRPr="00965AA7">
              <w:t>1</w:t>
            </w:r>
            <w:r w:rsidR="00C8385C">
              <w:t>.</w:t>
            </w:r>
            <w:r w:rsidRPr="00965AA7">
              <w:t>7</w:t>
            </w:r>
          </w:p>
        </w:tc>
        <w:tc>
          <w:tcPr>
            <w:tcW w:w="1559" w:type="dxa"/>
            <w:hideMark/>
          </w:tcPr>
          <w:p w14:paraId="6E7AA640" w14:textId="1E72AC1C" w:rsidR="003612E0" w:rsidRPr="00965AA7" w:rsidRDefault="003612E0" w:rsidP="00D336BE">
            <w:pPr>
              <w:pStyle w:val="ECCTabletext"/>
            </w:pPr>
            <w:r w:rsidRPr="00965AA7">
              <w:t>1</w:t>
            </w:r>
            <w:r w:rsidR="00C8385C">
              <w:t>.</w:t>
            </w:r>
            <w:r w:rsidRPr="00965AA7">
              <w:t>65</w:t>
            </w:r>
          </w:p>
        </w:tc>
      </w:tr>
    </w:tbl>
    <w:p w14:paraId="5A0F19F0" w14:textId="28F22EA4" w:rsidR="003612E0" w:rsidRPr="00965AA7" w:rsidRDefault="00281971" w:rsidP="003612E0">
      <w:pPr>
        <w:pStyle w:val="Heading2"/>
        <w:rPr>
          <w:lang w:val="en-GB"/>
        </w:rPr>
      </w:pPr>
      <w:bookmarkStart w:id="139" w:name="_Toc17201580"/>
      <w:bookmarkStart w:id="140" w:name="_Toc152324120"/>
      <w:r w:rsidRPr="00965AA7">
        <w:rPr>
          <w:lang w:val="en-GB"/>
        </w:rPr>
        <w:t xml:space="preserve">Approach of calculating availability of space in </w:t>
      </w:r>
      <w:r w:rsidR="003612E0" w:rsidRPr="00965AA7">
        <w:rPr>
          <w:lang w:val="en-GB"/>
        </w:rPr>
        <w:t>P</w:t>
      </w:r>
      <w:r w:rsidR="00AF49B8" w:rsidRPr="00965AA7">
        <w:rPr>
          <w:lang w:val="en-GB"/>
        </w:rPr>
        <w:t>ortugal</w:t>
      </w:r>
      <w:bookmarkEnd w:id="139"/>
      <w:bookmarkEnd w:id="140"/>
    </w:p>
    <w:p w14:paraId="1062F4B7" w14:textId="3835F3FA" w:rsidR="003612E0" w:rsidRPr="00965AA7" w:rsidRDefault="003612E0" w:rsidP="003612E0">
      <w:r w:rsidRPr="00965AA7">
        <w:t xml:space="preserve">The criteria for assessing the availability of space in </w:t>
      </w:r>
      <w:r w:rsidR="00937F7A" w:rsidRPr="00965AA7">
        <w:t>Altice/</w:t>
      </w:r>
      <w:r w:rsidRPr="00965AA7">
        <w:t xml:space="preserve">MEO </w:t>
      </w:r>
      <w:r w:rsidR="00E34659" w:rsidRPr="00965AA7">
        <w:t xml:space="preserve">ducts </w:t>
      </w:r>
      <w:r w:rsidRPr="00965AA7">
        <w:t>(</w:t>
      </w:r>
      <w:r w:rsidR="00937F7A" w:rsidRPr="00965AA7">
        <w:t xml:space="preserve">i.e. the former PT </w:t>
      </w:r>
      <w:proofErr w:type="spellStart"/>
      <w:r w:rsidR="00937F7A" w:rsidRPr="00965AA7">
        <w:t>Comunicações</w:t>
      </w:r>
      <w:proofErr w:type="spellEnd"/>
      <w:r w:rsidR="00937F7A" w:rsidRPr="00965AA7">
        <w:t>, S.A. - o</w:t>
      </w:r>
      <w:r w:rsidRPr="00965AA7">
        <w:t xml:space="preserve">perator </w:t>
      </w:r>
      <w:r w:rsidR="00937F7A" w:rsidRPr="00965AA7">
        <w:t>identified</w:t>
      </w:r>
      <w:r w:rsidRPr="00965AA7">
        <w:t xml:space="preserve"> with </w:t>
      </w:r>
      <w:r w:rsidR="00713B7C">
        <w:t>Signi</w:t>
      </w:r>
      <w:r w:rsidR="00084039">
        <w:t xml:space="preserve">ficant Market Power </w:t>
      </w:r>
      <w:r w:rsidR="00713B7C">
        <w:t>(</w:t>
      </w:r>
      <w:r w:rsidRPr="00965AA7">
        <w:t>SMP</w:t>
      </w:r>
      <w:r w:rsidR="00713B7C">
        <w:t>)</w:t>
      </w:r>
      <w:r w:rsidR="00937F7A" w:rsidRPr="00965AA7">
        <w:t xml:space="preserve"> in the former wholesale M3a/2014, now M1/2020 performed by the Portuguese NRA </w:t>
      </w:r>
      <w:r w:rsidR="00DB5722">
        <w:t>–</w:t>
      </w:r>
      <w:r w:rsidR="00937F7A" w:rsidRPr="00965AA7">
        <w:t xml:space="preserve"> ANACOM</w:t>
      </w:r>
      <w:r w:rsidRPr="00965AA7">
        <w:t xml:space="preserve">), is achieved by calculating the free space and occupied space in each duct segment. </w:t>
      </w:r>
      <w:r w:rsidR="00387E03">
        <w:t>The calculation takes into account the</w:t>
      </w:r>
      <w:r w:rsidR="00387E03" w:rsidRPr="00965AA7">
        <w:t xml:space="preserve"> length of duct, the shape memory effect of cables caused by the way in which they have been </w:t>
      </w:r>
      <w:r w:rsidR="00387E03" w:rsidRPr="00B70427">
        <w:rPr>
          <w:rStyle w:val="ECCParagraph"/>
        </w:rPr>
        <w:t>stored</w:t>
      </w:r>
      <w:r w:rsidR="00387E03" w:rsidRPr="00965AA7">
        <w:t xml:space="preserve"> and transported</w:t>
      </w:r>
      <w:r w:rsidR="00387E03">
        <w:t xml:space="preserve">. Therefore, it considers that </w:t>
      </w:r>
      <w:r w:rsidR="00387E03" w:rsidRPr="00965AA7">
        <w:t>there will be some places where it is physically impossible to occupy the space</w:t>
      </w:r>
      <w:r w:rsidRPr="00965AA7">
        <w:t>. It is therefore essential to establish a clear means of measuring the capacity of the duct pipes to accommodate cables.</w:t>
      </w:r>
      <w:r w:rsidR="00724984" w:rsidRPr="00965AA7">
        <w:t xml:space="preserve"> More information can be found in ORAC</w:t>
      </w:r>
      <w:r w:rsidR="00074029" w:rsidRPr="00965AA7">
        <w:t xml:space="preserve"> (</w:t>
      </w:r>
      <w:r w:rsidR="008E21E5" w:rsidRPr="00965AA7">
        <w:t>Reference Offer to access Ducts)</w:t>
      </w:r>
      <w:r w:rsidR="008E21E5" w:rsidRPr="00965AA7">
        <w:rPr>
          <w:rStyle w:val="FootnoteReference"/>
        </w:rPr>
        <w:footnoteReference w:id="3"/>
      </w:r>
      <w:r w:rsidR="008E21E5" w:rsidRPr="00965AA7">
        <w:t>.</w:t>
      </w:r>
    </w:p>
    <w:p w14:paraId="3F52D2DE" w14:textId="77777777" w:rsidR="003612E0" w:rsidRPr="00965AA7" w:rsidRDefault="003612E0" w:rsidP="003612E0">
      <w:r w:rsidRPr="00965AA7">
        <w:t>Where:</w:t>
      </w:r>
    </w:p>
    <w:p w14:paraId="677065F0" w14:textId="799D0DAD" w:rsidR="003612E0" w:rsidRPr="00965AA7" w:rsidRDefault="003612E0" w:rsidP="00D336BE">
      <w:pPr>
        <w:pStyle w:val="ECCBulletsLv1"/>
      </w:pPr>
      <w:r w:rsidRPr="00965AA7">
        <w:t>d</w:t>
      </w:r>
      <w:r w:rsidRPr="003C4386">
        <w:rPr>
          <w:vertAlign w:val="subscript"/>
        </w:rPr>
        <w:t>1</w:t>
      </w:r>
      <w:r w:rsidRPr="00965AA7">
        <w:t>, d</w:t>
      </w:r>
      <w:r w:rsidRPr="003C4386">
        <w:rPr>
          <w:vertAlign w:val="subscript"/>
        </w:rPr>
        <w:t>2</w:t>
      </w:r>
      <w:r w:rsidRPr="00965AA7">
        <w:t xml:space="preserve">, </w:t>
      </w:r>
      <w:r w:rsidR="00DB5722">
        <w:t>…</w:t>
      </w:r>
      <w:r w:rsidRPr="00965AA7">
        <w:t>., d</w:t>
      </w:r>
      <w:r w:rsidRPr="003C4386">
        <w:rPr>
          <w:vertAlign w:val="subscript"/>
        </w:rPr>
        <w:t>n</w:t>
      </w:r>
      <w:r w:rsidRPr="00965AA7">
        <w:t xml:space="preserve">: </w:t>
      </w:r>
      <w:r w:rsidR="00D313AD" w:rsidRPr="00965AA7">
        <w:t>r</w:t>
      </w:r>
      <w:r w:rsidRPr="00965AA7">
        <w:t>epresent the various nominal external diameters in millimetres of the n cables installed in the pipe in the duct;</w:t>
      </w:r>
    </w:p>
    <w:p w14:paraId="5E03997A" w14:textId="77777777" w:rsidR="003612E0" w:rsidRPr="00965AA7" w:rsidRDefault="003612E0" w:rsidP="00D336BE">
      <w:pPr>
        <w:pStyle w:val="ECCBulletsLv1"/>
      </w:pPr>
      <w:r w:rsidRPr="00965AA7">
        <w:t>D Pipe: Represents the nominal internal diameter of the pipe needed for the coexistence of the n cables under technically acceptable conditions, in accordance with the following formula:</w:t>
      </w:r>
    </w:p>
    <w:p w14:paraId="4B23CFBC" w14:textId="69853821" w:rsidR="003612E0" w:rsidRPr="00965AA7" w:rsidRDefault="003612E0" w:rsidP="008E21E5">
      <w:pPr>
        <w:jc w:val="center"/>
      </w:pPr>
      <w:r w:rsidRPr="00965AA7">
        <w:object w:dxaOrig="2580" w:dyaOrig="330" w14:anchorId="116CB5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75pt;height:20.95pt" o:ole="">
            <v:imagedata r:id="rId21" o:title=""/>
          </v:shape>
          <o:OLEObject Type="Embed" ProgID="Equation.3" ShapeID="_x0000_i1025" DrawAspect="Content" ObjectID="_1762944402" r:id="rId22"/>
        </w:object>
      </w:r>
      <w:r w:rsidR="00F67482">
        <w:rPr>
          <w:rStyle w:val="FootnoteReference"/>
        </w:rPr>
        <w:footnoteReference w:id="4"/>
      </w:r>
    </w:p>
    <w:p w14:paraId="37E54726" w14:textId="38D7BA43" w:rsidR="003612E0" w:rsidRPr="00965AA7" w:rsidRDefault="003612E0" w:rsidP="00226053">
      <w:pPr>
        <w:pStyle w:val="ECCBulletsLv2"/>
      </w:pPr>
      <w:r w:rsidRPr="00965AA7">
        <w:t xml:space="preserve">Taking into account the calculation of the pipe diameter required for the accommodation of a set of cables, </w:t>
      </w:r>
      <w:r w:rsidR="00F665E3">
        <w:t xml:space="preserve">one is </w:t>
      </w:r>
      <w:r w:rsidRPr="00965AA7">
        <w:t>able to identify:</w:t>
      </w:r>
    </w:p>
    <w:p w14:paraId="71E74D33" w14:textId="1C61C67A" w:rsidR="003612E0" w:rsidRPr="00965AA7" w:rsidRDefault="003612E0" w:rsidP="00226053">
      <w:pPr>
        <w:pStyle w:val="ECCBulletsLv2"/>
      </w:pPr>
      <w:r w:rsidRPr="00965AA7">
        <w:t>The term free space means the difference between the total space in the duct/subduct and the occupied space in the duct/subduct</w:t>
      </w:r>
      <w:r w:rsidR="006F22D1">
        <w:t>;</w:t>
      </w:r>
    </w:p>
    <w:p w14:paraId="518999E8" w14:textId="06978BDA" w:rsidR="003612E0" w:rsidRPr="00965AA7" w:rsidRDefault="00261696" w:rsidP="00226053">
      <w:pPr>
        <w:pStyle w:val="ECCBulletsLv2"/>
      </w:pPr>
      <m:oMath>
        <m:r>
          <w:rPr>
            <w:rFonts w:ascii="Cambria Math" w:hAnsi="Cambria Math"/>
          </w:rPr>
          <m:t>Total space=π</m:t>
        </m:r>
        <m:sSup>
          <m:sSupPr>
            <m:ctrlPr>
              <w:rPr>
                <w:rFonts w:ascii="Cambria Math" w:hAnsi="Cambria Math"/>
              </w:rPr>
            </m:ctrlPr>
          </m:sSupPr>
          <m:e>
            <m:r>
              <w:rPr>
                <w:rFonts w:ascii="Cambria Math" w:hAnsi="Cambria Math"/>
              </w:rPr>
              <m:t>r</m:t>
            </m:r>
          </m:e>
          <m:sup>
            <m:r>
              <w:rPr>
                <w:rFonts w:ascii="Cambria Math" w:hAnsi="Cambria Math"/>
              </w:rPr>
              <m:t>2</m:t>
            </m:r>
          </m:sup>
        </m:sSup>
      </m:oMath>
      <w:r w:rsidR="003612E0" w:rsidRPr="00965AA7">
        <w:t xml:space="preserve">, where </w:t>
      </w:r>
      <w:r w:rsidR="006155BB" w:rsidRPr="00965AA7">
        <w:t xml:space="preserve">r </w:t>
      </w:r>
      <w:r w:rsidR="003612E0" w:rsidRPr="00965AA7">
        <w:t>= Diameter of the duct/subduct/2</w:t>
      </w:r>
      <w:r w:rsidR="006F22D1">
        <w:t>;</w:t>
      </w:r>
      <w:r w:rsidR="003612E0" w:rsidRPr="00965AA7">
        <w:t xml:space="preserve"> </w:t>
      </w:r>
    </w:p>
    <w:p w14:paraId="26E24734" w14:textId="40AEED2A" w:rsidR="003612E0" w:rsidRPr="00965AA7" w:rsidRDefault="003612E0" w:rsidP="00226053">
      <w:pPr>
        <w:pStyle w:val="ECCBulletsLv2"/>
      </w:pPr>
      <w:r w:rsidRPr="00965AA7">
        <w:t xml:space="preserve">Occupied space in the </w:t>
      </w:r>
      <m:oMath>
        <m:r>
          <m:rPr>
            <m:sty m:val="p"/>
          </m:rPr>
          <w:rPr>
            <w:rFonts w:ascii="Cambria Math" w:hAnsi="Cambria Math"/>
          </w:rPr>
          <m:t xml:space="preserve">duct/subduct </m:t>
        </m:r>
        <m:r>
          <w:rPr>
            <w:rFonts w:ascii="Cambria Math" w:hAnsi="Cambria Math"/>
          </w:rPr>
          <m:t>=π</m:t>
        </m:r>
        <m:sSup>
          <m:sSupPr>
            <m:ctrlPr>
              <w:rPr>
                <w:rFonts w:ascii="Cambria Math" w:hAnsi="Cambria Math"/>
              </w:rPr>
            </m:ctrlPr>
          </m:sSupPr>
          <m:e>
            <m:r>
              <w:rPr>
                <w:rFonts w:ascii="Cambria Math" w:hAnsi="Cambria Math"/>
              </w:rPr>
              <m:t>(DPipe/2)</m:t>
            </m:r>
          </m:e>
          <m:sup>
            <m:r>
              <w:rPr>
                <w:rFonts w:ascii="Cambria Math" w:hAnsi="Cambria Math"/>
              </w:rPr>
              <m:t>2</m:t>
            </m:r>
          </m:sup>
        </m:sSup>
      </m:oMath>
      <w:r w:rsidR="006F22D1">
        <w:t>.</w:t>
      </w:r>
    </w:p>
    <w:p w14:paraId="5AF9698C" w14:textId="35FBF789" w:rsidR="003612E0" w:rsidRPr="00965AA7" w:rsidRDefault="003612E0" w:rsidP="003612E0">
      <w:r w:rsidRPr="00965AA7">
        <w:t xml:space="preserve">After calculating the diameter of the pipe necessary to accommodate a set of cables, </w:t>
      </w:r>
      <w:r w:rsidR="00F665E3">
        <w:t>one</w:t>
      </w:r>
      <w:r w:rsidRPr="00965AA7">
        <w:t xml:space="preserve"> can then identify:</w:t>
      </w:r>
    </w:p>
    <w:p w14:paraId="2D52FAE6" w14:textId="22F864B7" w:rsidR="003612E0" w:rsidRPr="00965AA7" w:rsidRDefault="003612E0" w:rsidP="00D336BE">
      <w:pPr>
        <w:pStyle w:val="ECCBulletsLv1"/>
      </w:pPr>
      <w:r w:rsidRPr="00965AA7">
        <w:t>Occupied space in the duct pipe: This is the section corresponding to D Pipe, calculated in accordance with the cables already installed in a duct pipe</w:t>
      </w:r>
      <w:r w:rsidR="003B1BE6">
        <w:t>;</w:t>
      </w:r>
    </w:p>
    <w:p w14:paraId="637017A1" w14:textId="7574967D" w:rsidR="003612E0" w:rsidRPr="00965AA7" w:rsidRDefault="003612E0" w:rsidP="00D336BE">
      <w:pPr>
        <w:pStyle w:val="ECCBulletsLv1"/>
      </w:pPr>
      <w:r w:rsidRPr="00965AA7">
        <w:lastRenderedPageBreak/>
        <w:t>Percentage of occupied space in the duct pipe: This corresponds to the ratio between the occupied space in the duct pipe and the internal section of the pipe where the cables are installed</w:t>
      </w:r>
      <w:r w:rsidR="003B1BE6">
        <w:t>;</w:t>
      </w:r>
    </w:p>
    <w:p w14:paraId="5E475FAA" w14:textId="60F993CD" w:rsidR="003612E0" w:rsidRPr="00965AA7" w:rsidRDefault="003612E0" w:rsidP="00D336BE">
      <w:pPr>
        <w:pStyle w:val="ECCBulletsLv1"/>
      </w:pPr>
      <w:r w:rsidRPr="00965AA7">
        <w:t>Free space in the duct pipe: This corresponds to the difference between the internal section of the pipe where the cables are installed and the section corresponding to D Pipe</w:t>
      </w:r>
      <w:r w:rsidR="005F77D7">
        <w:t>;</w:t>
      </w:r>
    </w:p>
    <w:p w14:paraId="732DF756" w14:textId="520E3C3E" w:rsidR="003612E0" w:rsidRPr="00965AA7" w:rsidRDefault="003612E0" w:rsidP="00D336BE">
      <w:pPr>
        <w:pStyle w:val="ECCBulletsLv1"/>
      </w:pPr>
      <w:r w:rsidRPr="00965AA7">
        <w:t>Occupied space in the duct: This is the sum of the occupied space in all the pipes contained in the duct</w:t>
      </w:r>
      <w:r w:rsidR="005F77D7">
        <w:t>;</w:t>
      </w:r>
    </w:p>
    <w:p w14:paraId="4576A4BD" w14:textId="40187A6F" w:rsidR="003612E0" w:rsidRPr="00965AA7" w:rsidRDefault="003612E0" w:rsidP="00D336BE">
      <w:pPr>
        <w:pStyle w:val="ECCBulletsLv1"/>
      </w:pPr>
      <w:r w:rsidRPr="00965AA7">
        <w:t>Percentage of occupied space in the duct: This corresponds to the ratio between the total amount of occupied space in the pipes contained in the duct and the total of the internal sections of the pipes contained in the duct</w:t>
      </w:r>
      <w:r w:rsidR="005F77D7">
        <w:t>;</w:t>
      </w:r>
    </w:p>
    <w:p w14:paraId="739AC24B" w14:textId="321DF8FE" w:rsidR="003612E0" w:rsidRPr="00965AA7" w:rsidRDefault="003612E0" w:rsidP="00D336BE">
      <w:pPr>
        <w:pStyle w:val="ECCBulletsLv1"/>
      </w:pPr>
      <w:r w:rsidRPr="00965AA7">
        <w:t>Free space in the duct: This corresponds to the difference between the total of the internal sections of the pipes contained in the duct and the total amount of occupied space in the pipes contained in the duct</w:t>
      </w:r>
      <w:r w:rsidR="001D1AC4">
        <w:t>;</w:t>
      </w:r>
    </w:p>
    <w:p w14:paraId="131CBD12" w14:textId="34474BA6" w:rsidR="003612E0" w:rsidRPr="00965AA7" w:rsidRDefault="003612E0" w:rsidP="00D336BE">
      <w:pPr>
        <w:pStyle w:val="ECCBulletsLv1"/>
      </w:pPr>
      <w:r w:rsidRPr="00965AA7">
        <w:t>Space available</w:t>
      </w:r>
      <w:bookmarkStart w:id="141" w:name="_Hlk17184351"/>
      <w:r w:rsidRPr="00965AA7">
        <w:t xml:space="preserve"> for </w:t>
      </w:r>
      <w:bookmarkEnd w:id="141"/>
      <w:r w:rsidRPr="00965AA7">
        <w:t xml:space="preserve">occupancy in the duct: This is the free space in the duct, less the space necessary for maintenance work and the space required for future development of </w:t>
      </w:r>
      <w:r w:rsidR="00055D17" w:rsidRPr="00965AA7">
        <w:t xml:space="preserve">MEO’s </w:t>
      </w:r>
      <w:r w:rsidRPr="00965AA7">
        <w:t>networks</w:t>
      </w:r>
      <w:r w:rsidR="006E18E5">
        <w:t xml:space="preserve">. </w:t>
      </w:r>
      <w:r w:rsidR="006E18E5" w:rsidRPr="006E18E5">
        <w:t>The space in the duct intended for cable maintenance and repair corresponds to the free space available in each section of duct</w:t>
      </w:r>
      <w:r w:rsidR="005F77D7">
        <w:t>;</w:t>
      </w:r>
    </w:p>
    <w:p w14:paraId="4C0E6710" w14:textId="44867BE8" w:rsidR="003612E0" w:rsidRPr="00965AA7" w:rsidRDefault="003612E0" w:rsidP="00D336BE">
      <w:pPr>
        <w:pStyle w:val="ECCBulletsLv1"/>
      </w:pPr>
      <w:r w:rsidRPr="00965AA7">
        <w:t>The term free space means the difference between the total space in the duct/subduct and the occupied space in the duct/subduct.</w:t>
      </w:r>
    </w:p>
    <w:p w14:paraId="5F949DC3" w14:textId="758A6E3B" w:rsidR="003612E0" w:rsidRPr="00965AA7" w:rsidRDefault="005717F8" w:rsidP="003612E0">
      <w:r w:rsidRPr="00965AA7">
        <w:rPr>
          <w:rStyle w:val="ECCHLunderlined"/>
          <w:noProof/>
          <w:lang w:eastAsia="en-GB"/>
        </w:rPr>
        <mc:AlternateContent>
          <mc:Choice Requires="wpg">
            <w:drawing>
              <wp:anchor distT="0" distB="0" distL="114300" distR="114300" simplePos="0" relativeHeight="251660291" behindDoc="0" locked="0" layoutInCell="1" allowOverlap="1" wp14:anchorId="6778953E" wp14:editId="554CA056">
                <wp:simplePos x="0" y="0"/>
                <wp:positionH relativeFrom="column">
                  <wp:posOffset>3607466</wp:posOffset>
                </wp:positionH>
                <wp:positionV relativeFrom="paragraph">
                  <wp:posOffset>277388</wp:posOffset>
                </wp:positionV>
                <wp:extent cx="1906130" cy="1484343"/>
                <wp:effectExtent l="0" t="0" r="0" b="1905"/>
                <wp:wrapNone/>
                <wp:docPr id="21" name="Grup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6130" cy="1484343"/>
                          <a:chOff x="6259" y="3155"/>
                          <a:chExt cx="2897" cy="1711"/>
                        </a:xfrm>
                      </wpg:grpSpPr>
                      <pic:pic xmlns:pic="http://schemas.openxmlformats.org/drawingml/2006/picture">
                        <pic:nvPicPr>
                          <pic:cNvPr id="27"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6259" y="3377"/>
                            <a:ext cx="1327"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7897" y="3155"/>
                            <a:ext cx="1259" cy="9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Text Box 6"/>
                        <wps:cNvSpPr txBox="1">
                          <a:spLocks noChangeArrowheads="1"/>
                        </wps:cNvSpPr>
                        <wps:spPr bwMode="auto">
                          <a:xfrm>
                            <a:off x="6303" y="3916"/>
                            <a:ext cx="1320" cy="8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759816" w14:textId="77777777" w:rsidR="00CF4E6A" w:rsidRDefault="00CF4E6A" w:rsidP="00BF2DB3">
                              <w:pPr>
                                <w:spacing w:before="60"/>
                                <w:jc w:val="center"/>
                              </w:pPr>
                              <w:r>
                                <w:t xml:space="preserve">cables with </w:t>
                              </w:r>
                              <w:r>
                                <w:rPr>
                                  <w:rFonts w:cs="Arial"/>
                                </w:rPr>
                                <w:t>Ø</w:t>
                              </w:r>
                              <w:r>
                                <w:t> 30 mm</w:t>
                              </w:r>
                            </w:p>
                          </w:txbxContent>
                        </wps:txbx>
                        <wps:bodyPr rot="0" vert="horz" wrap="square" lIns="91440" tIns="45720" rIns="91440" bIns="45720" anchor="t" anchorCtr="0" upright="1">
                          <a:noAutofit/>
                        </wps:bodyPr>
                      </wps:wsp>
                      <wps:wsp>
                        <wps:cNvPr id="46" name="Text Box 7"/>
                        <wps:cNvSpPr txBox="1">
                          <a:spLocks noChangeArrowheads="1"/>
                        </wps:cNvSpPr>
                        <wps:spPr bwMode="auto">
                          <a:xfrm>
                            <a:off x="7649" y="4115"/>
                            <a:ext cx="1451" cy="75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46946D" w14:textId="77777777" w:rsidR="00CF4E6A" w:rsidRDefault="00CF4E6A" w:rsidP="00BF2DB3">
                              <w:pPr>
                                <w:spacing w:before="60"/>
                                <w:jc w:val="center"/>
                              </w:pPr>
                              <w:r>
                                <w:t xml:space="preserve">pipe with </w:t>
                              </w:r>
                              <w:r>
                                <w:rPr>
                                  <w:rFonts w:cs="Arial"/>
                                </w:rPr>
                                <w:t>Ø</w:t>
                              </w:r>
                              <w:r>
                                <w:t> 90 mm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78953E" id="Grupa 28" o:spid="_x0000_s1035" style="position:absolute;left:0;text-align:left;margin-left:284.05pt;margin-top:21.85pt;width:150.1pt;height:116.9pt;z-index:251660291" coordorigin="6259,3155" coordsize="2897,17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">
                <v:shape id="Picture 4" o:spid="_x0000_s1036" type="#_x0000_t75" style="position:absolute;left:6259;top:3377;width:1327;height:5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">
                  <v:imagedata r:id="rId25" o:title=""/>
                </v:shape>
                <v:shape id="Picture 5" o:spid="_x0000_s1037" type="#_x0000_t75" style="position:absolute;left:7897;top:3155;width:1259;height:9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">
                  <v:imagedata r:id="rId26" o:title=""/>
                </v:shape>
                <v:shape id="Text Box 6" o:spid="_x0000_s1038" type="#_x0000_t202" style="position:absolute;left:6303;top:3916;width:1320;height: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" stroked="f">
                  <v:textbox>
                    <w:txbxContent>
                      <w:p w14:paraId="12759816" w14:textId="77777777" w:rsidR="00CF4E6A" w:rsidRDefault="00CF4E6A" w:rsidP="00BF2DB3">
                        <w:pPr>
                          <w:spacing w:before="60"/>
                          <w:jc w:val="center"/>
                        </w:pPr>
                        <w:r>
                          <w:t xml:space="preserve">cables with </w:t>
                        </w:r>
                        <w:r>
                          <w:rPr>
                            <w:rFonts w:cs="Arial"/>
                          </w:rPr>
                          <w:t>Ø</w:t>
                        </w:r>
                        <w:r>
                          <w:t> 30 mm</w:t>
                        </w:r>
                      </w:p>
                    </w:txbxContent>
                  </v:textbox>
                </v:shape>
                <v:shape id="Text Box 7" o:spid="_x0000_s1039" type="#_x0000_t202" style="position:absolute;left:7649;top:4115;width:1451;height: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" stroked="f">
                  <v:textbox>
                    <w:txbxContent>
                      <w:p w14:paraId="0646946D" w14:textId="77777777" w:rsidR="00CF4E6A" w:rsidRDefault="00CF4E6A" w:rsidP="00BF2DB3">
                        <w:pPr>
                          <w:spacing w:before="60"/>
                          <w:jc w:val="center"/>
                        </w:pPr>
                        <w:r>
                          <w:t xml:space="preserve">pipe with </w:t>
                        </w:r>
                        <w:r>
                          <w:rPr>
                            <w:rFonts w:cs="Arial"/>
                          </w:rPr>
                          <w:t>Ø</w:t>
                        </w:r>
                        <w:r>
                          <w:t> 90 mm</w:t>
                        </w:r>
                      </w:p>
                    </w:txbxContent>
                  </v:textbox>
                </v:shape>
              </v:group>
            </w:pict>
          </mc:Fallback>
        </mc:AlternateContent>
      </w:r>
      <w:r w:rsidR="003612E0" w:rsidRPr="00965AA7">
        <w:rPr>
          <w:rStyle w:val="ECCHLunderlined"/>
        </w:rPr>
        <w:t>Example of the calculation of space</w:t>
      </w:r>
      <w:r w:rsidR="003612E0" w:rsidRPr="00965AA7">
        <w:t>:</w:t>
      </w:r>
    </w:p>
    <w:p w14:paraId="63753095" w14:textId="79BA2781" w:rsidR="003612E0" w:rsidRPr="00965AA7" w:rsidRDefault="00A911B6" w:rsidP="003612E0">
      <w:r w:rsidRPr="00965AA7">
        <w:t>Data:</w:t>
      </w:r>
    </w:p>
    <w:p w14:paraId="21D5AFCE" w14:textId="62AD31A2" w:rsidR="003612E0" w:rsidRPr="00965AA7" w:rsidRDefault="003612E0" w:rsidP="00D336BE">
      <w:pPr>
        <w:pStyle w:val="ECCBulletsLv1"/>
      </w:pPr>
      <w:r w:rsidRPr="00965AA7">
        <w:t>Pipe with internal diameter of 90 mm</w:t>
      </w:r>
      <w:r w:rsidR="005F77D7">
        <w:t>;</w:t>
      </w:r>
    </w:p>
    <w:p w14:paraId="1DC625FD" w14:textId="2A70E020" w:rsidR="003612E0" w:rsidRPr="00965AA7" w:rsidRDefault="003612E0" w:rsidP="00D336BE">
      <w:pPr>
        <w:pStyle w:val="ECCBulletsLv1"/>
      </w:pPr>
      <w:r w:rsidRPr="00965AA7">
        <w:t>3 cables with diameter of 30 mm</w:t>
      </w:r>
      <w:r w:rsidR="005F77D7">
        <w:t>.</w:t>
      </w:r>
    </w:p>
    <w:p w14:paraId="55AC1E92" w14:textId="73164277" w:rsidR="003612E0" w:rsidRPr="00965AA7" w:rsidRDefault="00480388" w:rsidP="003612E0">
      <w:r w:rsidRPr="00965AA7">
        <w:rPr>
          <w:noProof/>
          <w:lang w:eastAsia="en-GB"/>
        </w:rPr>
        <mc:AlternateContent>
          <mc:Choice Requires="wpg">
            <w:drawing>
              <wp:anchor distT="0" distB="0" distL="114300" distR="114300" simplePos="0" relativeHeight="251661315" behindDoc="0" locked="0" layoutInCell="1" allowOverlap="1" wp14:anchorId="2B11C81D" wp14:editId="3C836A12">
                <wp:simplePos x="0" y="0"/>
                <wp:positionH relativeFrom="column">
                  <wp:posOffset>4567498</wp:posOffset>
                </wp:positionH>
                <wp:positionV relativeFrom="paragraph">
                  <wp:posOffset>136053</wp:posOffset>
                </wp:positionV>
                <wp:extent cx="1642144" cy="1141133"/>
                <wp:effectExtent l="0" t="0" r="0" b="1905"/>
                <wp:wrapNone/>
                <wp:docPr id="49" name="Grupa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2144" cy="1141133"/>
                          <a:chOff x="8617" y="5090"/>
                          <a:chExt cx="2092" cy="1292"/>
                        </a:xfrm>
                      </wpg:grpSpPr>
                      <pic:pic xmlns:pic="http://schemas.openxmlformats.org/drawingml/2006/picture">
                        <pic:nvPicPr>
                          <pic:cNvPr id="5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9680" y="5090"/>
                            <a:ext cx="1029" cy="9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3" name="Text Box 12"/>
                        <wps:cNvSpPr txBox="1">
                          <a:spLocks noChangeArrowheads="1"/>
                        </wps:cNvSpPr>
                        <wps:spPr bwMode="auto">
                          <a:xfrm>
                            <a:off x="8617" y="5841"/>
                            <a:ext cx="1145" cy="5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1E9DE2" w14:textId="27075F66" w:rsidR="00CF4E6A" w:rsidRDefault="00CF4E6A" w:rsidP="006E7009">
                              <w:pPr>
                                <w:spacing w:before="60"/>
                                <w:jc w:val="center"/>
                              </w:pPr>
                              <w:r>
                                <w:t xml:space="preserve">cable with </w:t>
                              </w:r>
                              <w:r>
                                <w:rPr>
                                  <w:rFonts w:cs="Arial"/>
                                </w:rPr>
                                <w:t>Ø</w:t>
                              </w:r>
                              <w:r>
                                <w:t> 21.55 mm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11C81D" id="Grupa 23" o:spid="_x0000_s1040" style="position:absolute;left:0;text-align:left;margin-left:359.65pt;margin-top:10.7pt;width:129.3pt;height:89.85pt;z-index:251661315" coordorigin="8617,5090" coordsize="2092,12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">
                <v:shape id="Picture 9" o:spid="_x0000_s1041" type="#_x0000_t75" style="position:absolute;left:9680;top:5090;width:1029;height:9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">
                  <v:imagedata r:id="rId28" o:title=""/>
                </v:shape>
                <v:shape id="Text Box 12" o:spid="_x0000_s1042" type="#_x0000_t202" style="position:absolute;left:8617;top:5841;width:1145;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" stroked="f">
                  <v:textbox>
                    <w:txbxContent>
                      <w:p w14:paraId="391E9DE2" w14:textId="27075F66" w:rsidR="00CF4E6A" w:rsidRDefault="00CF4E6A" w:rsidP="006E7009">
                        <w:pPr>
                          <w:spacing w:before="60"/>
                          <w:jc w:val="center"/>
                        </w:pPr>
                        <w:r>
                          <w:t xml:space="preserve">cable with </w:t>
                        </w:r>
                        <w:r>
                          <w:rPr>
                            <w:rFonts w:cs="Arial"/>
                          </w:rPr>
                          <w:t>Ø</w:t>
                        </w:r>
                        <w:r>
                          <w:t> 21.55 mm</w:t>
                        </w:r>
                      </w:p>
                    </w:txbxContent>
                  </v:textbox>
                </v:shape>
              </v:group>
            </w:pict>
          </mc:Fallback>
        </mc:AlternateContent>
      </w:r>
      <w:r w:rsidR="005B3114" w:rsidRPr="00965AA7">
        <w:t>Information calculated:</w:t>
      </w:r>
    </w:p>
    <w:p w14:paraId="471DA1B4" w14:textId="19A9A97C" w:rsidR="003612E0" w:rsidRPr="00965AA7" w:rsidRDefault="003612E0" w:rsidP="00D336BE">
      <w:pPr>
        <w:pStyle w:val="ECCBulletsLv1"/>
      </w:pPr>
      <w:r w:rsidRPr="00965AA7">
        <w:t>D Pipe = 83.14 mm</w:t>
      </w:r>
      <w:r w:rsidR="005F77D7">
        <w:t>;</w:t>
      </w:r>
    </w:p>
    <w:p w14:paraId="56D147FD" w14:textId="0A610C1D" w:rsidR="003612E0" w:rsidRPr="00965AA7" w:rsidRDefault="003612E0" w:rsidP="00D336BE">
      <w:pPr>
        <w:pStyle w:val="ECCBulletsLv1"/>
      </w:pPr>
      <w:r w:rsidRPr="00965AA7">
        <w:t>Occupied space in the pipe = 5428.67 mm</w:t>
      </w:r>
      <w:r w:rsidRPr="00755E97">
        <w:rPr>
          <w:vertAlign w:val="superscript"/>
        </w:rPr>
        <w:t>2</w:t>
      </w:r>
      <w:r w:rsidR="005F77D7">
        <w:t>;</w:t>
      </w:r>
    </w:p>
    <w:p w14:paraId="35C38755" w14:textId="4EDE053F" w:rsidR="003612E0" w:rsidRPr="00965AA7" w:rsidRDefault="003612E0" w:rsidP="00D336BE">
      <w:pPr>
        <w:pStyle w:val="ECCBulletsLv1"/>
      </w:pPr>
      <w:r w:rsidRPr="00965AA7">
        <w:t>Percentage of occupied space in the pipe = 85.3%</w:t>
      </w:r>
      <w:r w:rsidR="005F77D7">
        <w:t>;</w:t>
      </w:r>
    </w:p>
    <w:p w14:paraId="642F5620" w14:textId="1D41C421" w:rsidR="005717F8" w:rsidRPr="00965AA7" w:rsidRDefault="003612E0" w:rsidP="00D336BE">
      <w:pPr>
        <w:pStyle w:val="ECCBulletsLv1"/>
      </w:pPr>
      <w:r w:rsidRPr="00965AA7">
        <w:t>Free space = 933.05 mm</w:t>
      </w:r>
      <w:r w:rsidR="00DE4EF3" w:rsidRPr="00965AA7">
        <w:rPr>
          <w:rFonts w:cs="Arial"/>
        </w:rPr>
        <w:t>²</w:t>
      </w:r>
      <w:r w:rsidR="005F77D7">
        <w:rPr>
          <w:rFonts w:cs="Arial"/>
        </w:rPr>
        <w:t>;</w:t>
      </w:r>
    </w:p>
    <w:p w14:paraId="0C420148" w14:textId="522BF889" w:rsidR="003612E0" w:rsidRPr="00965AA7" w:rsidRDefault="003612E0" w:rsidP="00D336BE">
      <w:pPr>
        <w:pStyle w:val="ECCBulletsLv1"/>
      </w:pPr>
      <w:r w:rsidRPr="00965AA7">
        <w:t>Maximum diameter o</w:t>
      </w:r>
      <w:r w:rsidR="00DE4EF3" w:rsidRPr="00965AA7">
        <w:t>f</w:t>
      </w:r>
      <w:r w:rsidRPr="00965AA7">
        <w:t xml:space="preserve"> the cable which can be laid in the pipe = 21.55 mm</w:t>
      </w:r>
      <w:r w:rsidR="005F77D7">
        <w:t>.</w:t>
      </w:r>
    </w:p>
    <w:p w14:paraId="5B37CFEA" w14:textId="15492FC9" w:rsidR="003612E0" w:rsidRPr="00965AA7" w:rsidRDefault="003612E0" w:rsidP="003612E0">
      <w:pPr>
        <w:pStyle w:val="Heading2"/>
        <w:rPr>
          <w:lang w:val="en-GB"/>
        </w:rPr>
      </w:pPr>
      <w:bookmarkStart w:id="142" w:name="_Toc17201581"/>
      <w:bookmarkStart w:id="143" w:name="_Toc152324121"/>
      <w:r w:rsidRPr="00965AA7">
        <w:rPr>
          <w:lang w:val="en-GB"/>
        </w:rPr>
        <w:t>A</w:t>
      </w:r>
      <w:r w:rsidR="0001346A" w:rsidRPr="00965AA7">
        <w:rPr>
          <w:lang w:val="en-GB"/>
        </w:rPr>
        <w:t xml:space="preserve">pproach of calculating </w:t>
      </w:r>
      <w:r w:rsidR="00CA5A64" w:rsidRPr="00965AA7">
        <w:rPr>
          <w:lang w:val="en-GB"/>
        </w:rPr>
        <w:t xml:space="preserve">availability of space in </w:t>
      </w:r>
      <w:r w:rsidRPr="00965AA7">
        <w:rPr>
          <w:lang w:val="en-GB"/>
        </w:rPr>
        <w:t>B</w:t>
      </w:r>
      <w:r w:rsidR="00CA5A64" w:rsidRPr="00965AA7">
        <w:rPr>
          <w:lang w:val="en-GB"/>
        </w:rPr>
        <w:t>ulgaria</w:t>
      </w:r>
      <w:bookmarkEnd w:id="142"/>
      <w:bookmarkEnd w:id="143"/>
    </w:p>
    <w:p w14:paraId="07303D05" w14:textId="6693C2D0" w:rsidR="003612E0" w:rsidRPr="00965AA7" w:rsidRDefault="003612E0" w:rsidP="003612E0">
      <w:r w:rsidRPr="00965AA7">
        <w:t xml:space="preserve">In </w:t>
      </w:r>
      <w:r w:rsidRPr="00067471">
        <w:rPr>
          <w:rStyle w:val="ECCParagraph"/>
        </w:rPr>
        <w:t>developing</w:t>
      </w:r>
      <w:r w:rsidRPr="00965AA7">
        <w:t xml:space="preserve"> the formula for calculating the occupied space </w:t>
      </w:r>
      <w:r w:rsidR="00852DC1" w:rsidRPr="00852DC1">
        <w:t xml:space="preserve">Communications Regulation Commission </w:t>
      </w:r>
      <w:r w:rsidR="00DB5722">
        <w:t>(</w:t>
      </w:r>
      <w:r w:rsidRPr="005918C7">
        <w:t>CRC</w:t>
      </w:r>
      <w:r w:rsidR="00DB5722">
        <w:t>)</w:t>
      </w:r>
      <w:r w:rsidR="00282659" w:rsidRPr="005918C7">
        <w:rPr>
          <w:rStyle w:val="FootnoteReference"/>
        </w:rPr>
        <w:footnoteReference w:id="5"/>
      </w:r>
      <w:r w:rsidRPr="005918C7">
        <w:t xml:space="preserve"> (NRA of Bulgaria)</w:t>
      </w:r>
      <w:r w:rsidRPr="00965AA7">
        <w:t xml:space="preserve"> has used the good practice of NRA of France, Portugal and Spain. The formula is based on the application of </w:t>
      </w:r>
      <w:r w:rsidR="006F22D1" w:rsidRPr="006F22D1">
        <w:t xml:space="preserve">the American National Standards Institute </w:t>
      </w:r>
      <w:r w:rsidR="006F22D1">
        <w:t>(</w:t>
      </w:r>
      <w:r w:rsidR="00067471">
        <w:t>ANSI</w:t>
      </w:r>
      <w:r w:rsidR="006F22D1">
        <w:t>)</w:t>
      </w:r>
      <w:r w:rsidR="00067471">
        <w:t xml:space="preserve"> </w:t>
      </w:r>
      <w:r w:rsidRPr="00965AA7">
        <w:t xml:space="preserve">standard </w:t>
      </w:r>
      <w:r w:rsidR="006F22D1" w:rsidRPr="006F22D1">
        <w:t xml:space="preserve">Telecommunications Industries Association </w:t>
      </w:r>
      <w:r w:rsidR="006F22D1">
        <w:t>(</w:t>
      </w:r>
      <w:r w:rsidRPr="00965AA7">
        <w:t>TIA</w:t>
      </w:r>
      <w:r w:rsidR="006F22D1">
        <w:t>)</w:t>
      </w:r>
      <w:r w:rsidRPr="00965AA7">
        <w:t>/</w:t>
      </w:r>
      <w:r w:rsidR="006F22D1" w:rsidRPr="006F22D1">
        <w:t xml:space="preserve">Electronic Industries Association </w:t>
      </w:r>
      <w:r w:rsidR="006F22D1">
        <w:t>(</w:t>
      </w:r>
      <w:r w:rsidRPr="00965AA7">
        <w:t>EIA</w:t>
      </w:r>
      <w:r w:rsidR="006F22D1">
        <w:t>)</w:t>
      </w:r>
      <w:r w:rsidRPr="00965AA7">
        <w:t xml:space="preserve"> 569-A "Commercial Building Standard for Telecommunication Pathways and Spaces". In the standard, a maximum filling factor of between 20% and 40% is recommended for the cross section of each duct of the passive infrastructure. The capacity should be determined by dividing the cross-section of all cables in a given subducts by the percentage of fill, with a chosen maximum value of 40%. The same approach applies when determining occupied space by a single cable or subducts in a given duct from the passive infrastructure. </w:t>
      </w:r>
      <w:r w:rsidRPr="005918C7">
        <w:t xml:space="preserve">CRC </w:t>
      </w:r>
      <w:r w:rsidRPr="00965AA7">
        <w:t>has reflected the recommendations of the standard in the formula for calculating the fill of the cable duct by choosing a maximum fill factor of 40%.</w:t>
      </w:r>
    </w:p>
    <w:p w14:paraId="60A1A9B4" w14:textId="4E4B48CE" w:rsidR="003612E0" w:rsidRPr="00965AA7" w:rsidRDefault="00AA58AE" w:rsidP="00FF653B">
      <w:pPr>
        <w:jc w:val="center"/>
      </w:pPr>
      <m:oMathPara>
        <m:oMath>
          <m:r>
            <w:rPr>
              <w:rFonts w:ascii="Cambria Math" w:hAnsi="Cambria Math"/>
            </w:rPr>
            <m:t>S=</m:t>
          </m:r>
          <m:sSup>
            <m:sSupPr>
              <m:ctrlPr>
                <w:rPr>
                  <w:rFonts w:ascii="Cambria Math" w:hAnsi="Cambria Math"/>
                  <w:i/>
                </w:rPr>
              </m:ctrlPr>
            </m:sSupPr>
            <m:e>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D</m:t>
                          </m:r>
                        </m:e>
                        <m:sub>
                          <m:r>
                            <w:rPr>
                              <w:rFonts w:ascii="Cambria Math" w:hAnsi="Cambria Math"/>
                            </w:rPr>
                            <m:t>mp./k.</m:t>
                          </m:r>
                        </m:sub>
                      </m:sSub>
                      <m:r>
                        <w:rPr>
                          <w:rFonts w:ascii="Cambria Math" w:hAnsi="Cambria Math"/>
                        </w:rPr>
                        <m:t>*1,6</m:t>
                      </m:r>
                    </m:e>
                  </m:d>
                </m:e>
              </m:d>
              <m:r>
                <w:rPr>
                  <w:rFonts w:ascii="Cambria Math" w:hAnsi="Cambria Math"/>
                </w:rPr>
                <m:t>/</m:t>
              </m:r>
              <m:d>
                <m:dPr>
                  <m:begChr m:val=""/>
                  <m:endChr m:val="}"/>
                  <m:ctrlPr>
                    <w:rPr>
                      <w:rFonts w:ascii="Cambria Math" w:hAnsi="Cambria Math"/>
                      <w:i/>
                    </w:rPr>
                  </m:ctrlPr>
                </m:dPr>
                <m:e>
                  <m:r>
                    <w:rPr>
                      <w:rFonts w:ascii="Cambria Math" w:hAnsi="Cambria Math"/>
                    </w:rPr>
                    <m:t>2</m:t>
                  </m:r>
                </m:e>
              </m:d>
            </m:e>
            <m:sup>
              <m:r>
                <w:rPr>
                  <w:rFonts w:ascii="Cambria Math" w:hAnsi="Cambria Math"/>
                </w:rPr>
                <m:t>2</m:t>
              </m:r>
            </m:sup>
          </m:sSup>
          <m:r>
            <w:rPr>
              <w:rFonts w:ascii="Cambria Math" w:hAnsi="Cambria Math"/>
            </w:rPr>
            <m:t>*π</m:t>
          </m:r>
        </m:oMath>
      </m:oMathPara>
    </w:p>
    <w:p w14:paraId="3934E2EC" w14:textId="2D7AEBFA" w:rsidR="007B2467" w:rsidRPr="00965AA7" w:rsidRDefault="007B2467" w:rsidP="007B2467">
      <w:pPr>
        <w:jc w:val="left"/>
      </w:pPr>
      <w:r w:rsidRPr="00965AA7">
        <w:t>Where:</w:t>
      </w:r>
    </w:p>
    <w:p w14:paraId="6AB99550" w14:textId="4DA5992D" w:rsidR="00546BB2" w:rsidRPr="00965AA7" w:rsidRDefault="0086782B" w:rsidP="007B2467">
      <w:pPr>
        <w:pStyle w:val="ECCBulletsLv1"/>
      </w:pPr>
      <m:oMath>
        <m:r>
          <w:rPr>
            <w:rFonts w:ascii="Cambria Math" w:hAnsi="Cambria Math"/>
          </w:rPr>
          <m:t>S</m:t>
        </m:r>
      </m:oMath>
      <w:r w:rsidR="006D0549" w:rsidRPr="00965AA7">
        <w:t xml:space="preserve">: </w:t>
      </w:r>
      <w:r w:rsidR="00877E6C" w:rsidRPr="00965AA7">
        <w:t xml:space="preserve">is </w:t>
      </w:r>
      <w:r w:rsidR="006D0549" w:rsidRPr="00965AA7">
        <w:t xml:space="preserve">the </w:t>
      </w:r>
      <w:r w:rsidR="00AB0F6F" w:rsidRPr="00965AA7">
        <w:t>cross-section</w:t>
      </w:r>
      <w:r w:rsidR="00D25ECF" w:rsidRPr="00965AA7">
        <w:t xml:space="preserve"> of </w:t>
      </w:r>
      <w:r w:rsidR="003F1D23" w:rsidRPr="00965AA7">
        <w:t>sub</w:t>
      </w:r>
      <w:r w:rsidR="000A0F3E" w:rsidRPr="00965AA7">
        <w:t>duct</w:t>
      </w:r>
      <w:r w:rsidR="003F1D23" w:rsidRPr="00965AA7">
        <w:t>s</w:t>
      </w:r>
      <w:r w:rsidR="00546BB2" w:rsidRPr="00965AA7">
        <w:t xml:space="preserve"> or cable laid in a </w:t>
      </w:r>
      <w:r w:rsidR="00147694" w:rsidRPr="00965AA7">
        <w:t>duct</w:t>
      </w:r>
      <w:r w:rsidR="00546BB2" w:rsidRPr="00965AA7">
        <w:t>;</w:t>
      </w:r>
    </w:p>
    <w:p w14:paraId="5FBB9548" w14:textId="64F2379A" w:rsidR="007B2467" w:rsidRPr="00965AA7" w:rsidRDefault="00C24FF4" w:rsidP="007B2467">
      <w:pPr>
        <w:pStyle w:val="ECCBulletsLv1"/>
      </w:pPr>
      <m:oMath>
        <m:sSub>
          <m:sSubPr>
            <m:ctrlPr>
              <w:rPr>
                <w:rFonts w:ascii="Cambria Math" w:hAnsi="Cambria Math"/>
                <w:i/>
              </w:rPr>
            </m:ctrlPr>
          </m:sSubPr>
          <m:e>
            <m:r>
              <w:rPr>
                <w:rFonts w:ascii="Cambria Math" w:hAnsi="Cambria Math"/>
              </w:rPr>
              <m:t>D</m:t>
            </m:r>
          </m:e>
          <m:sub>
            <m:r>
              <w:rPr>
                <w:rFonts w:ascii="Cambria Math" w:hAnsi="Cambria Math"/>
              </w:rPr>
              <m:t>mp./k.</m:t>
            </m:r>
          </m:sub>
        </m:sSub>
      </m:oMath>
      <w:r w:rsidR="00F77AC7" w:rsidRPr="00965AA7">
        <w:t>:</w:t>
      </w:r>
      <w:r w:rsidR="0086782B" w:rsidRPr="00965AA7">
        <w:t xml:space="preserve"> diameter of the </w:t>
      </w:r>
      <w:r w:rsidR="00F74ECC" w:rsidRPr="00965AA7">
        <w:t>subduct</w:t>
      </w:r>
      <w:r w:rsidR="0086782B" w:rsidRPr="00965AA7">
        <w:t>/</w:t>
      </w:r>
      <w:r w:rsidR="00CF3427" w:rsidRPr="00965AA7">
        <w:t>duct</w:t>
      </w:r>
      <w:r w:rsidR="00283CB0" w:rsidRPr="00965AA7">
        <w:t>;</w:t>
      </w:r>
    </w:p>
    <w:p w14:paraId="7CB9B561" w14:textId="3B4BEA22" w:rsidR="00283CB0" w:rsidRPr="00965AA7" w:rsidRDefault="00283CB0" w:rsidP="007B2467">
      <w:pPr>
        <w:pStyle w:val="ECCBulletsLv1"/>
      </w:pPr>
      <m:oMath>
        <m:r>
          <w:rPr>
            <w:rFonts w:ascii="Cambria Math" w:hAnsi="Cambria Math"/>
          </w:rPr>
          <m:t>1,6:</m:t>
        </m:r>
      </m:oMath>
      <w:r w:rsidRPr="00965AA7">
        <w:t xml:space="preserve"> </w:t>
      </w:r>
      <w:r w:rsidR="00257414" w:rsidRPr="00965AA7">
        <w:t>coef</w:t>
      </w:r>
      <w:r w:rsidR="0076310F" w:rsidRPr="00965AA7">
        <w:t xml:space="preserve">ficient </w:t>
      </w:r>
      <w:r w:rsidR="00554FF1" w:rsidRPr="00965AA7">
        <w:t xml:space="preserve">determining </w:t>
      </w:r>
      <w:r w:rsidR="00CB4666" w:rsidRPr="00965AA7">
        <w:t xml:space="preserve">the </w:t>
      </w:r>
      <w:r w:rsidR="003A464C" w:rsidRPr="00965AA7">
        <w:t xml:space="preserve">placement of </w:t>
      </w:r>
      <w:r w:rsidR="003A4C66" w:rsidRPr="00965AA7">
        <w:t>subducts</w:t>
      </w:r>
      <w:r w:rsidR="00A306D5" w:rsidRPr="00965AA7">
        <w:t>/</w:t>
      </w:r>
      <w:r w:rsidR="003A4C66" w:rsidRPr="00965AA7">
        <w:t>ducts</w:t>
      </w:r>
      <w:r w:rsidR="00A306D5" w:rsidRPr="00965AA7">
        <w:t xml:space="preserve"> in the </w:t>
      </w:r>
      <w:r w:rsidR="001F029B" w:rsidRPr="00965AA7">
        <w:t>passive infrastructure</w:t>
      </w:r>
      <w:r w:rsidR="003622EB" w:rsidRPr="00965AA7">
        <w:t xml:space="preserve"> under technically acceptable conditions</w:t>
      </w:r>
      <w:r w:rsidR="00BD13CC" w:rsidRPr="00965AA7">
        <w:t>;</w:t>
      </w:r>
      <w:r w:rsidR="00A306D5" w:rsidRPr="00965AA7">
        <w:t xml:space="preserve"> </w:t>
      </w:r>
    </w:p>
    <w:p w14:paraId="5A6155DB" w14:textId="0681AAA4" w:rsidR="00DD1E4E" w:rsidRPr="00965AA7" w:rsidRDefault="00DD1E4E" w:rsidP="007B2467">
      <w:pPr>
        <w:pStyle w:val="ECCBulletsLv1"/>
      </w:pPr>
      <m:oMath>
        <m:r>
          <w:rPr>
            <w:rFonts w:ascii="Cambria Math" w:hAnsi="Cambria Math"/>
          </w:rPr>
          <m:t>π:3,14.</m:t>
        </m:r>
      </m:oMath>
    </w:p>
    <w:p w14:paraId="34F843C5" w14:textId="6BFB1E62" w:rsidR="003612E0" w:rsidRPr="00965AA7" w:rsidRDefault="00BC0DA7" w:rsidP="003612E0">
      <w:pPr>
        <w:pStyle w:val="Heading1"/>
        <w:rPr>
          <w:lang w:val="en-GB"/>
        </w:rPr>
      </w:pPr>
      <w:bookmarkStart w:id="144" w:name="_Toc17201585"/>
      <w:bookmarkStart w:id="145" w:name="_Toc152324122"/>
      <w:bookmarkStart w:id="146" w:name="_Hlk17116392"/>
      <w:r w:rsidRPr="00965AA7">
        <w:rPr>
          <w:lang w:val="en-GB"/>
        </w:rPr>
        <w:lastRenderedPageBreak/>
        <w:t>A</w:t>
      </w:r>
      <w:r w:rsidR="003612E0" w:rsidRPr="00965AA7">
        <w:rPr>
          <w:lang w:val="en-GB"/>
        </w:rPr>
        <w:t xml:space="preserve"> summary of the current situation for the additional capacity for pulling installation technologies during the construction and maintenance </w:t>
      </w:r>
      <w:r w:rsidRPr="00965AA7">
        <w:rPr>
          <w:lang w:val="en-GB"/>
        </w:rPr>
        <w:t>or</w:t>
      </w:r>
      <w:r w:rsidR="00AB6CD5" w:rsidRPr="00965AA7">
        <w:rPr>
          <w:lang w:val="en-GB"/>
        </w:rPr>
        <w:t xml:space="preserve"> operation</w:t>
      </w:r>
      <w:r w:rsidR="003612E0" w:rsidRPr="00965AA7">
        <w:rPr>
          <w:lang w:val="en-GB"/>
        </w:rPr>
        <w:t xml:space="preserve"> work in CEPT countries</w:t>
      </w:r>
      <w:bookmarkEnd w:id="144"/>
      <w:bookmarkEnd w:id="145"/>
    </w:p>
    <w:bookmarkEnd w:id="146"/>
    <w:p w14:paraId="334CAD31" w14:textId="36CE8EE8" w:rsidR="003612E0" w:rsidRPr="00965AA7" w:rsidRDefault="003612E0" w:rsidP="003612E0">
      <w:r w:rsidRPr="00965AA7">
        <w:t xml:space="preserve">This </w:t>
      </w:r>
      <w:r w:rsidR="001E3635" w:rsidRPr="00965AA7">
        <w:t xml:space="preserve">section </w:t>
      </w:r>
      <w:r w:rsidRPr="00965AA7">
        <w:t xml:space="preserve">is based on a </w:t>
      </w:r>
      <w:r w:rsidRPr="009A0974">
        <w:rPr>
          <w:rStyle w:val="ECCParagraph"/>
        </w:rPr>
        <w:t>summary</w:t>
      </w:r>
      <w:r w:rsidRPr="00965AA7">
        <w:t xml:space="preserve"> of the responses to a questionnaire of CEPT administrations on the provision of comparable information on Defining and Calculation Free Space in Cable Ducts which was circulated from June until October 2018. Responses from 1</w:t>
      </w:r>
      <w:r w:rsidR="00E07099" w:rsidRPr="00965AA7">
        <w:t>7</w:t>
      </w:r>
      <w:r w:rsidRPr="00965AA7">
        <w:t xml:space="preserve"> CEPT administrations were received (exception in </w:t>
      </w:r>
      <w:r w:rsidR="00925E7A" w:rsidRPr="00965AA7">
        <w:t>section</w:t>
      </w:r>
      <w:r w:rsidRPr="00965AA7">
        <w:t xml:space="preserve"> </w:t>
      </w:r>
      <w:r w:rsidR="00A610DE">
        <w:fldChar w:fldCharType="begin"/>
      </w:r>
      <w:r w:rsidR="00A610DE">
        <w:instrText xml:space="preserve"> REF _Ref148601445 \r \h </w:instrText>
      </w:r>
      <w:r w:rsidR="00A610DE">
        <w:fldChar w:fldCharType="separate"/>
      </w:r>
      <w:r w:rsidR="006A08C9">
        <w:t>6.15</w:t>
      </w:r>
      <w:r w:rsidR="00A610DE">
        <w:fldChar w:fldCharType="end"/>
      </w:r>
      <w:r w:rsidRPr="00965AA7">
        <w:t>).</w:t>
      </w:r>
    </w:p>
    <w:p w14:paraId="1F9CF55D" w14:textId="77777777" w:rsidR="003612E0" w:rsidRPr="00965AA7" w:rsidRDefault="003612E0" w:rsidP="003612E0">
      <w:pPr>
        <w:pStyle w:val="Heading2"/>
        <w:rPr>
          <w:lang w:val="en-GB"/>
        </w:rPr>
      </w:pPr>
      <w:bookmarkStart w:id="147" w:name="_Toc17201586"/>
      <w:bookmarkStart w:id="148" w:name="_Toc152324123"/>
      <w:r w:rsidRPr="00965AA7">
        <w:rPr>
          <w:lang w:val="en-GB"/>
        </w:rPr>
        <w:t>PORTUGAL</w:t>
      </w:r>
      <w:bookmarkEnd w:id="147"/>
      <w:bookmarkEnd w:id="148"/>
    </w:p>
    <w:p w14:paraId="637DABFA" w14:textId="6CBC0D02" w:rsidR="003612E0" w:rsidRPr="00965AA7" w:rsidRDefault="003612E0" w:rsidP="003612E0">
      <w:r w:rsidRPr="00965AA7">
        <w:t xml:space="preserve">Regarding cable diameters, in the context </w:t>
      </w:r>
      <w:r w:rsidRPr="009A0974">
        <w:rPr>
          <w:rStyle w:val="ECCParagraph"/>
        </w:rPr>
        <w:t>of</w:t>
      </w:r>
      <w:r w:rsidRPr="00965AA7">
        <w:t xml:space="preserve"> ORAC, it is foreseen a cable </w:t>
      </w:r>
      <w:r w:rsidR="00AA7CF8" w:rsidRPr="00965AA7">
        <w:t>catalogue</w:t>
      </w:r>
      <w:r w:rsidRPr="00965AA7">
        <w:t xml:space="preserve"> (containing the characteristics of cables that can be used inside MEO’s ducts) which the alternative operators must comply.</w:t>
      </w:r>
    </w:p>
    <w:p w14:paraId="673B82B0" w14:textId="4B3529B9" w:rsidR="003612E0" w:rsidRPr="00965AA7" w:rsidRDefault="003612E0" w:rsidP="003612E0">
      <w:r w:rsidRPr="00965AA7">
        <w:t xml:space="preserve">By ANACOM decision of 17 July 2004 which fixed the minimum elements of ORAC, it was determined that MEO should leave, to be used by the other </w:t>
      </w:r>
      <w:r w:rsidR="00F74409">
        <w:t xml:space="preserve">Electronic Communications Network </w:t>
      </w:r>
      <w:r w:rsidR="0045503E">
        <w:t>(</w:t>
      </w:r>
      <w:r w:rsidRPr="00965AA7">
        <w:t>ECN</w:t>
      </w:r>
      <w:r w:rsidR="0045503E">
        <w:t>)</w:t>
      </w:r>
      <w:r w:rsidRPr="00965AA7">
        <w:t xml:space="preserve">, in each duct pathway, an area corresponding to at least 20% of the internal area of each duct (or of each subduct in cases where </w:t>
      </w:r>
      <w:r w:rsidRPr="009A0974">
        <w:rPr>
          <w:rStyle w:val="ECCParagraph"/>
        </w:rPr>
        <w:t>ducts</w:t>
      </w:r>
      <w:r w:rsidRPr="00965AA7">
        <w:t xml:space="preserve"> accommodate subducts). </w:t>
      </w:r>
      <w:r w:rsidR="00552741" w:rsidRPr="00965AA7">
        <w:t>However, t</w:t>
      </w:r>
      <w:r w:rsidRPr="00965AA7">
        <w:t xml:space="preserve">his rule </w:t>
      </w:r>
      <w:r w:rsidR="00192A5E" w:rsidRPr="00965AA7">
        <w:t xml:space="preserve">was </w:t>
      </w:r>
      <w:r w:rsidR="00552741" w:rsidRPr="00965AA7">
        <w:t xml:space="preserve">removed </w:t>
      </w:r>
      <w:r w:rsidR="007131FB">
        <w:t xml:space="preserve">since ORAC9 </w:t>
      </w:r>
      <w:r w:rsidR="00552741" w:rsidRPr="00965AA7">
        <w:t xml:space="preserve">and is no longer foreseen </w:t>
      </w:r>
      <w:r w:rsidRPr="00965AA7">
        <w:t>in the current version of ORAC (</w:t>
      </w:r>
      <w:r w:rsidR="007131FB" w:rsidRPr="00965AA7">
        <w:t>v</w:t>
      </w:r>
      <w:r w:rsidR="007131FB">
        <w:t>12</w:t>
      </w:r>
      <w:r w:rsidRPr="00965AA7">
        <w:t>).</w:t>
      </w:r>
    </w:p>
    <w:p w14:paraId="71119737" w14:textId="4795DF81" w:rsidR="003612E0" w:rsidRPr="00965AA7" w:rsidRDefault="001B5887" w:rsidP="003612E0">
      <w:r>
        <w:t>I</w:t>
      </w:r>
      <w:r w:rsidR="003612E0" w:rsidRPr="00965AA7">
        <w:t xml:space="preserve">f an alternative operator has no space in a certain MEO’s duct segment for installing its network (cables), there is the possibility for the alternative operator to rent dark </w:t>
      </w:r>
      <w:r w:rsidR="00163D7B" w:rsidRPr="00965AA7">
        <w:t>fibre</w:t>
      </w:r>
      <w:r w:rsidR="003612E0" w:rsidRPr="00965AA7">
        <w:t xml:space="preserve"> to MEO in such duct segment (if available)</w:t>
      </w:r>
      <w:r w:rsidR="00552741" w:rsidRPr="00965AA7">
        <w:t xml:space="preserve"> – accordingly with the service </w:t>
      </w:r>
      <w:r w:rsidR="00B50F64">
        <w:t xml:space="preserve">Dark optical fibre </w:t>
      </w:r>
      <w:r w:rsidR="00247CCF">
        <w:t>(</w:t>
      </w:r>
      <w:r w:rsidR="00552741" w:rsidRPr="00965AA7">
        <w:t>FO</w:t>
      </w:r>
      <w:r w:rsidR="009C5A4A" w:rsidRPr="00965AA7">
        <w:t>E</w:t>
      </w:r>
      <w:r w:rsidR="00247CCF">
        <w:t>)</w:t>
      </w:r>
      <w:r w:rsidR="00552741" w:rsidRPr="00965AA7">
        <w:t>-ORAC</w:t>
      </w:r>
      <w:r w:rsidR="003612E0" w:rsidRPr="00965AA7">
        <w:t>.</w:t>
      </w:r>
    </w:p>
    <w:p w14:paraId="4AE30DCB" w14:textId="77777777" w:rsidR="003612E0" w:rsidRPr="00965AA7" w:rsidRDefault="003612E0" w:rsidP="003612E0">
      <w:pPr>
        <w:pStyle w:val="Heading2"/>
        <w:rPr>
          <w:lang w:val="en-GB"/>
        </w:rPr>
      </w:pPr>
      <w:bookmarkStart w:id="149" w:name="_Toc17201587"/>
      <w:bookmarkStart w:id="150" w:name="_Toc152324124"/>
      <w:r w:rsidRPr="00965AA7">
        <w:rPr>
          <w:lang w:val="en-GB"/>
        </w:rPr>
        <w:t>AUSTRIA</w:t>
      </w:r>
      <w:bookmarkEnd w:id="149"/>
      <w:bookmarkEnd w:id="150"/>
    </w:p>
    <w:p w14:paraId="0395057C" w14:textId="77777777" w:rsidR="003612E0" w:rsidRPr="00965AA7" w:rsidRDefault="003612E0" w:rsidP="003612E0">
      <w:r w:rsidRPr="00965AA7">
        <w:t xml:space="preserve">The involved parties are stating their opinions and requirements regarding occupied, reserved and free capacity. In case of disagreements, the factual situation is </w:t>
      </w:r>
      <w:r w:rsidRPr="009A0974">
        <w:rPr>
          <w:rStyle w:val="ECCParagraph"/>
        </w:rPr>
        <w:t>surveyed</w:t>
      </w:r>
      <w:r w:rsidRPr="00965AA7">
        <w:t xml:space="preserve"> by the NRA.</w:t>
      </w:r>
    </w:p>
    <w:p w14:paraId="07000645" w14:textId="77777777" w:rsidR="003612E0" w:rsidRPr="00965AA7" w:rsidRDefault="003612E0" w:rsidP="003612E0">
      <w:r w:rsidRPr="00965AA7">
        <w:t xml:space="preserve">In the case of state-aided </w:t>
      </w:r>
      <w:r w:rsidRPr="009A0974">
        <w:rPr>
          <w:rStyle w:val="ECCParagraph"/>
        </w:rPr>
        <w:t>infrastructures</w:t>
      </w:r>
      <w:r w:rsidRPr="00965AA7">
        <w:t>, sufficient third-party capacity is required by the special directives of the Austrian Ministry of Transport, Innovation and Technology (BMVIT).</w:t>
      </w:r>
    </w:p>
    <w:p w14:paraId="26FD3C97" w14:textId="77777777" w:rsidR="003612E0" w:rsidRPr="00965AA7" w:rsidRDefault="003612E0" w:rsidP="003612E0">
      <w:pPr>
        <w:pStyle w:val="Heading2"/>
        <w:rPr>
          <w:lang w:val="en-GB"/>
        </w:rPr>
      </w:pPr>
      <w:bookmarkStart w:id="151" w:name="_Toc17201588"/>
      <w:bookmarkStart w:id="152" w:name="_Toc152324125"/>
      <w:r w:rsidRPr="00965AA7">
        <w:rPr>
          <w:lang w:val="en-GB"/>
        </w:rPr>
        <w:t>LATVIA</w:t>
      </w:r>
      <w:bookmarkEnd w:id="151"/>
      <w:bookmarkEnd w:id="152"/>
    </w:p>
    <w:p w14:paraId="5C0A372F" w14:textId="266FBD2F" w:rsidR="003612E0" w:rsidRPr="00965AA7" w:rsidRDefault="003612E0" w:rsidP="003612E0">
      <w:r w:rsidRPr="00965AA7">
        <w:t xml:space="preserve">The NRA regulates the number of cables and their diameters in underground cable duct for network planning and construction only for additional capacity. An additional capacity is intended for sharing of ducts with other electronic communications merchants. The NRA regulates the number of cables and their diameters in underground cable duct, in case of network </w:t>
      </w:r>
      <w:r w:rsidRPr="009A0974">
        <w:rPr>
          <w:rStyle w:val="ECCParagraph"/>
        </w:rPr>
        <w:t>planning</w:t>
      </w:r>
      <w:r w:rsidRPr="00965AA7">
        <w:t xml:space="preserve"> and construction or reconstruction, for additional duct capacity only. If the electronic communications merchant is constructing or reconstructing cable ducts or a lead-in cable ducts it is obligatory to ensure additional capacity of the cable ducts for installation of cable networks of next generation access according to the procedures stipulated by the Regulator in cases when construction of back-up infrastructure is physically impossible or economically inefficient (in places where after performance of installation, construction or reconstructing works it is necessary to restore the covering of road carriageway or sidewalk, in places asphalting of which is planned in the subsequent two years, or in places in which the protection zone along the cable ducts for laying of one's own cable will make the creation of a parallel protection zone impossible for the electronic communications merchant, etc.). The electronic communications merchant, providing the additional duct capacity for other electronic communications merchants, shall comply with the following technical requirements and conditions</w:t>
      </w:r>
      <w:r w:rsidR="00D21BCC">
        <w:t>.</w:t>
      </w:r>
    </w:p>
    <w:p w14:paraId="0EF3E71C" w14:textId="77777777" w:rsidR="003612E0" w:rsidRPr="00965AA7" w:rsidRDefault="003612E0" w:rsidP="003612E0">
      <w:r w:rsidRPr="00965AA7">
        <w:t xml:space="preserve">In case of construction and </w:t>
      </w:r>
      <w:r w:rsidRPr="009A0974">
        <w:rPr>
          <w:rStyle w:val="ECCParagraph"/>
        </w:rPr>
        <w:t>reconstruction</w:t>
      </w:r>
      <w:r w:rsidRPr="00965AA7">
        <w:t xml:space="preserve"> works for cable ducts meant for pulling method, the electronic communications merchant shall provide:</w:t>
      </w:r>
    </w:p>
    <w:p w14:paraId="3DF5D944" w14:textId="77777777" w:rsidR="003612E0" w:rsidRPr="00965AA7" w:rsidRDefault="003612E0" w:rsidP="00D336BE">
      <w:pPr>
        <w:pStyle w:val="ECCBulletsLv1"/>
      </w:pPr>
      <w:r w:rsidRPr="00965AA7">
        <w:t>an additional cable duct capacity for installation of at least two cables with a diameter of 17mm (except lead-in cable ducts);</w:t>
      </w:r>
    </w:p>
    <w:p w14:paraId="1B9CD31B" w14:textId="77777777" w:rsidR="003612E0" w:rsidRPr="00965AA7" w:rsidRDefault="003612E0" w:rsidP="00D336BE">
      <w:pPr>
        <w:pStyle w:val="ECCBulletsLv1"/>
      </w:pPr>
      <w:r w:rsidRPr="00965AA7">
        <w:t>an additional cable duct capacity for lead-in cable ducts for installation of at least two cables with a diameter of nine mm;</w:t>
      </w:r>
    </w:p>
    <w:p w14:paraId="6A5B7EA2" w14:textId="3F0C2364" w:rsidR="003612E0" w:rsidRPr="00965AA7" w:rsidRDefault="003612E0" w:rsidP="003612E0">
      <w:r w:rsidRPr="00965AA7">
        <w:lastRenderedPageBreak/>
        <w:t xml:space="preserve">The electronic </w:t>
      </w:r>
      <w:r w:rsidRPr="009A0974">
        <w:rPr>
          <w:rStyle w:val="ECCParagraph"/>
        </w:rPr>
        <w:t>communications</w:t>
      </w:r>
      <w:r w:rsidRPr="00965AA7">
        <w:t xml:space="preserve"> merchant can use the supplied and unused extra channel duct space if two years</w:t>
      </w:r>
      <w:r w:rsidR="00B80E20" w:rsidRPr="00965AA7">
        <w:t xml:space="preserve"> and six months</w:t>
      </w:r>
      <w:r w:rsidRPr="00965AA7">
        <w:t xml:space="preserve"> have passed after cable ducts are put into operation.</w:t>
      </w:r>
    </w:p>
    <w:p w14:paraId="775EE470" w14:textId="77777777" w:rsidR="00B80E20" w:rsidRPr="00965AA7" w:rsidRDefault="00B80E20" w:rsidP="00B80E20">
      <w:pPr>
        <w:spacing w:after="0"/>
        <w:rPr>
          <w:rFonts w:cstheme="minorHAnsi"/>
        </w:rPr>
      </w:pPr>
      <w:r w:rsidRPr="00965AA7">
        <w:rPr>
          <w:rFonts w:cstheme="minorHAnsi"/>
        </w:rPr>
        <w:t xml:space="preserve">An electronic communications </w:t>
      </w:r>
      <w:r w:rsidRPr="009A0974">
        <w:rPr>
          <w:rStyle w:val="ECCParagraph"/>
        </w:rPr>
        <w:t>merchant</w:t>
      </w:r>
      <w:r w:rsidRPr="00965AA7">
        <w:rPr>
          <w:rFonts w:cstheme="minorHAnsi"/>
        </w:rPr>
        <w:t xml:space="preserve"> that provides cable ducts shall publish the following information on its website about the additional capacity provided:</w:t>
      </w:r>
    </w:p>
    <w:p w14:paraId="0E6E8DD5" w14:textId="68B4DCBC" w:rsidR="00B80E20" w:rsidRPr="00965AA7" w:rsidRDefault="00B80E20" w:rsidP="009A0974">
      <w:pPr>
        <w:pStyle w:val="ECCBulletsLv1"/>
        <w:rPr>
          <w:rFonts w:cstheme="minorHAnsi"/>
        </w:rPr>
      </w:pPr>
      <w:r w:rsidRPr="00965AA7">
        <w:rPr>
          <w:rFonts w:cstheme="minorHAnsi"/>
        </w:rPr>
        <w:t xml:space="preserve">applied </w:t>
      </w:r>
      <w:r w:rsidRPr="00965AA7">
        <w:t>cable installation technique</w:t>
      </w:r>
      <w:r w:rsidR="00E758D4">
        <w:t>;</w:t>
      </w:r>
    </w:p>
    <w:p w14:paraId="4243E2A5" w14:textId="0ACDC1F4" w:rsidR="00B80E20" w:rsidRPr="00965AA7" w:rsidRDefault="00B80E20" w:rsidP="009A0974">
      <w:pPr>
        <w:pStyle w:val="ECCBulletsLv1"/>
      </w:pPr>
      <w:r w:rsidRPr="00965AA7">
        <w:t>cable ducts section, in which additional capacity is provided along the entire length, identification numbers of both end points, address and location descriptions or X and Y coordinates of the end points</w:t>
      </w:r>
      <w:r w:rsidR="00E758D4">
        <w:t>;</w:t>
      </w:r>
    </w:p>
    <w:p w14:paraId="415AAB9C" w14:textId="0E4C6E5B" w:rsidR="00B80E20" w:rsidRPr="00965AA7" w:rsidRDefault="00B80E20" w:rsidP="009A0974">
      <w:pPr>
        <w:pStyle w:val="ECCBulletsLv1"/>
      </w:pPr>
      <w:r w:rsidRPr="00965AA7">
        <w:t>the merchant updates this information in case of changes, but not less than once a year, indicating the date of publication</w:t>
      </w:r>
      <w:r w:rsidR="00E758D4">
        <w:t>;</w:t>
      </w:r>
    </w:p>
    <w:p w14:paraId="4FB67976" w14:textId="314FA65D" w:rsidR="00B80E20" w:rsidRPr="00965AA7" w:rsidRDefault="00B80E20" w:rsidP="009A0974">
      <w:pPr>
        <w:pStyle w:val="ECCBulletsLv1"/>
      </w:pPr>
      <w:r w:rsidRPr="00965AA7">
        <w:t>within ten working days after the publication of this information on its website, the merchant submits to the NRA the exact location of the published information, as well as information about the changes made to it.</w:t>
      </w:r>
    </w:p>
    <w:p w14:paraId="53160629" w14:textId="77777777" w:rsidR="003612E0" w:rsidRPr="00965AA7" w:rsidRDefault="003612E0" w:rsidP="003612E0">
      <w:pPr>
        <w:pStyle w:val="Heading2"/>
        <w:rPr>
          <w:lang w:val="en-GB"/>
        </w:rPr>
      </w:pPr>
      <w:bookmarkStart w:id="153" w:name="_Toc17201589"/>
      <w:bookmarkStart w:id="154" w:name="_Toc152324126"/>
      <w:r w:rsidRPr="00965AA7">
        <w:rPr>
          <w:lang w:val="en-GB"/>
        </w:rPr>
        <w:t>FINLAND</w:t>
      </w:r>
      <w:bookmarkEnd w:id="153"/>
      <w:bookmarkEnd w:id="154"/>
    </w:p>
    <w:p w14:paraId="0EF72FA9" w14:textId="479681D1" w:rsidR="003612E0" w:rsidRPr="00965AA7" w:rsidRDefault="003612E0" w:rsidP="003612E0">
      <w:r w:rsidRPr="00965AA7">
        <w:t xml:space="preserve">According to the </w:t>
      </w:r>
      <w:r w:rsidR="002F4FB4" w:rsidRPr="00965AA7">
        <w:t>Joint Construction Act 276/2016</w:t>
      </w:r>
      <w:r w:rsidR="00846956" w:rsidRPr="00965AA7">
        <w:t xml:space="preserve"> </w:t>
      </w:r>
      <w:r w:rsidR="00DB0445" w:rsidRPr="00965AA7">
        <w:fldChar w:fldCharType="begin"/>
      </w:r>
      <w:r w:rsidR="00DB0445" w:rsidRPr="00965AA7">
        <w:instrText xml:space="preserve"> REF _Ref106111056 \r \h </w:instrText>
      </w:r>
      <w:r w:rsidR="00DB0445" w:rsidRPr="00965AA7">
        <w:fldChar w:fldCharType="separate"/>
      </w:r>
      <w:r w:rsidR="005C6F84">
        <w:t>[2]</w:t>
      </w:r>
      <w:r w:rsidR="00DB0445" w:rsidRPr="00965AA7">
        <w:fldChar w:fldCharType="end"/>
      </w:r>
      <w:r w:rsidRPr="00965AA7">
        <w:t xml:space="preserve">, if there is space available, it </w:t>
      </w:r>
      <w:r w:rsidR="0046238F" w:rsidRPr="00965AA7">
        <w:t xml:space="preserve">has </w:t>
      </w:r>
      <w:r w:rsidRPr="00965AA7">
        <w:t xml:space="preserve">to accept the request of share use unless there is not legislative grounds to decline </w:t>
      </w:r>
      <w:r w:rsidRPr="009A0974">
        <w:rPr>
          <w:rStyle w:val="ECCParagraph"/>
        </w:rPr>
        <w:t>request</w:t>
      </w:r>
      <w:r w:rsidRPr="00965AA7">
        <w:t>. E</w:t>
      </w:r>
      <w:r w:rsidR="007D3AE8" w:rsidRPr="00965AA7">
        <w:t>.</w:t>
      </w:r>
      <w:r w:rsidRPr="00965AA7">
        <w:t>g. if it is reserved for own use.</w:t>
      </w:r>
    </w:p>
    <w:p w14:paraId="3BEC14ED" w14:textId="77777777" w:rsidR="003612E0" w:rsidRPr="00965AA7" w:rsidRDefault="003612E0" w:rsidP="003612E0">
      <w:pPr>
        <w:pStyle w:val="Heading2"/>
        <w:rPr>
          <w:lang w:val="en-GB"/>
        </w:rPr>
      </w:pPr>
      <w:bookmarkStart w:id="155" w:name="_Toc17201590"/>
      <w:bookmarkStart w:id="156" w:name="_Toc152324127"/>
      <w:r w:rsidRPr="00965AA7">
        <w:rPr>
          <w:lang w:val="en-GB"/>
        </w:rPr>
        <w:t>GERMANY</w:t>
      </w:r>
      <w:bookmarkEnd w:id="155"/>
      <w:bookmarkEnd w:id="156"/>
    </w:p>
    <w:p w14:paraId="6AEB9A37" w14:textId="36A84241" w:rsidR="003612E0" w:rsidRPr="00965AA7" w:rsidRDefault="003612E0" w:rsidP="003612E0">
      <w:r w:rsidRPr="00965AA7">
        <w:t xml:space="preserve">The regulation depends on the kind of infrastructure to be accessed. Underground </w:t>
      </w:r>
      <w:r w:rsidRPr="009A0974">
        <w:rPr>
          <w:rStyle w:val="ECCParagraph"/>
        </w:rPr>
        <w:t>cable</w:t>
      </w:r>
      <w:r w:rsidRPr="00965AA7">
        <w:t xml:space="preserve"> ducts that link the main distribution frames of incumbent Telekom Deutschland GmbH with the street cabinets are subject to SMP-related access regulation. In these cases, Telekom Deutschland has to offer access to a quarter of a duct, which is separated into quarters by a duct-divider (“</w:t>
      </w:r>
      <w:proofErr w:type="spellStart"/>
      <w:r w:rsidRPr="00965AA7">
        <w:t>Rohrteiler</w:t>
      </w:r>
      <w:proofErr w:type="spellEnd"/>
      <w:r w:rsidRPr="00965AA7">
        <w:t xml:space="preserve">”). Deutsche Telekom is entitled to withhold a quarter of a duct as a reserve for maintenance and fault repair purposes. In case it claims that there is no space available, the party requesting access can initiate a process at the Bundesnetzagentur </w:t>
      </w:r>
      <w:r w:rsidR="008C1C5D" w:rsidRPr="00965AA7">
        <w:t xml:space="preserve">(BNetzA) </w:t>
      </w:r>
      <w:r w:rsidRPr="00965AA7">
        <w:t xml:space="preserve">in which the lack of space is checked. Deutsche Telekom is also entitled to terminate a lease of duct space if she has a need of her own for using that space but must provide access to dark fibre as an alternative to allow the access seeker to connect its </w:t>
      </w:r>
      <w:r w:rsidR="006F22D1" w:rsidRPr="006F22D1">
        <w:t xml:space="preserve">Digital Subscriber Line Access Multiplexer </w:t>
      </w:r>
      <w:r w:rsidR="006F22D1">
        <w:t>(</w:t>
      </w:r>
      <w:r w:rsidRPr="00965AA7">
        <w:t>DSLAM</w:t>
      </w:r>
      <w:r w:rsidR="006F22D1">
        <w:t>)</w:t>
      </w:r>
      <w:r w:rsidRPr="00965AA7">
        <w:t xml:space="preserve"> at the street cabinet to its network. </w:t>
      </w:r>
    </w:p>
    <w:p w14:paraId="632047A5" w14:textId="1AECAD15" w:rsidR="003612E0" w:rsidRPr="00965AA7" w:rsidRDefault="003612E0" w:rsidP="003612E0">
      <w:r w:rsidRPr="00965AA7">
        <w:t xml:space="preserve">In all other cases that are addressed by the rules that transpose the Cost Reduction (77a ff TKG), conditions concerning use of space are decided by parties themselves. </w:t>
      </w:r>
      <w:r w:rsidR="008C1C5D" w:rsidRPr="00965AA7">
        <w:t>BNetzA</w:t>
      </w:r>
      <w:r w:rsidRPr="00965AA7">
        <w:t xml:space="preserve"> gets only involved in cases of dispute resolution. The law itself only stipulates that access can be denied if there is either no space currently available or that the entity approached will need this capacity within five years for its own use, which has to be supported by sufficiently specific investment planning. </w:t>
      </w:r>
      <w:r w:rsidR="008C1C5D" w:rsidRPr="00965AA7">
        <w:t>BNetzA</w:t>
      </w:r>
      <w:r w:rsidRPr="00965AA7">
        <w:t>’s rulings had so far not to address this issue.</w:t>
      </w:r>
    </w:p>
    <w:p w14:paraId="35FAEEEC" w14:textId="77777777" w:rsidR="003612E0" w:rsidRPr="00965AA7" w:rsidRDefault="003612E0" w:rsidP="003612E0">
      <w:pPr>
        <w:pStyle w:val="Heading2"/>
        <w:rPr>
          <w:lang w:val="en-GB"/>
        </w:rPr>
      </w:pPr>
      <w:bookmarkStart w:id="157" w:name="_Toc17201592"/>
      <w:bookmarkStart w:id="158" w:name="_Toc152324128"/>
      <w:r w:rsidRPr="00965AA7">
        <w:rPr>
          <w:lang w:val="en-GB"/>
        </w:rPr>
        <w:t>CZECH REPUBLIC</w:t>
      </w:r>
      <w:bookmarkEnd w:id="157"/>
      <w:bookmarkEnd w:id="158"/>
    </w:p>
    <w:p w14:paraId="76ACB058" w14:textId="48337F8A" w:rsidR="003612E0" w:rsidRPr="00965AA7" w:rsidRDefault="003612E0" w:rsidP="003612E0">
      <w:r w:rsidRPr="00965AA7">
        <w:t xml:space="preserve">Availability of space is </w:t>
      </w:r>
      <w:r w:rsidR="00953B0D" w:rsidRPr="00965AA7">
        <w:t>r</w:t>
      </w:r>
      <w:r w:rsidRPr="00965AA7">
        <w:t xml:space="preserve">egulated by the transposition of </w:t>
      </w:r>
      <w:r w:rsidR="00672190" w:rsidRPr="00965AA7">
        <w:t xml:space="preserve">Directive </w:t>
      </w:r>
      <w:r w:rsidR="00992CCB" w:rsidRPr="00965AA7">
        <w:t xml:space="preserve">2014/61/EU </w:t>
      </w:r>
      <w:r w:rsidR="00430F06">
        <w:fldChar w:fldCharType="begin"/>
      </w:r>
      <w:r w:rsidR="00430F06">
        <w:instrText xml:space="preserve"> REF _Ref138938707 \r \h </w:instrText>
      </w:r>
      <w:r w:rsidR="00430F06">
        <w:fldChar w:fldCharType="separate"/>
      </w:r>
      <w:r w:rsidR="00430F06">
        <w:t>[1]</w:t>
      </w:r>
      <w:r w:rsidR="00430F06">
        <w:fldChar w:fldCharType="end"/>
      </w:r>
      <w:r w:rsidR="00DE47D8" w:rsidRPr="00965AA7">
        <w:t xml:space="preserve"> </w:t>
      </w:r>
      <w:r w:rsidR="001A0373" w:rsidRPr="00965AA7">
        <w:t>in</w:t>
      </w:r>
      <w:r w:rsidRPr="00965AA7">
        <w:t xml:space="preserve"> Act no. 194/2017 on measures to </w:t>
      </w:r>
      <w:r w:rsidRPr="009A0974">
        <w:rPr>
          <w:rStyle w:val="ECCParagraph"/>
        </w:rPr>
        <w:t>reduce</w:t>
      </w:r>
      <w:r w:rsidRPr="00965AA7">
        <w:t xml:space="preserve"> costs for deployment on </w:t>
      </w:r>
      <w:r w:rsidR="0077149B">
        <w:t>Next Generation</w:t>
      </w:r>
      <w:r w:rsidR="00904579">
        <w:t xml:space="preserve"> Network </w:t>
      </w:r>
      <w:r w:rsidR="0077149B">
        <w:t>(</w:t>
      </w:r>
      <w:r w:rsidRPr="00965AA7">
        <w:t>NGN</w:t>
      </w:r>
      <w:r w:rsidR="0077149B">
        <w:t>)</w:t>
      </w:r>
      <w:r w:rsidRPr="00965AA7">
        <w:t xml:space="preserve"> networks</w:t>
      </w:r>
      <w:r w:rsidR="00681BD3" w:rsidRPr="00965AA7">
        <w:t xml:space="preserve"> </w:t>
      </w:r>
      <w:r w:rsidR="00681BD3" w:rsidRPr="00965AA7">
        <w:fldChar w:fldCharType="begin"/>
      </w:r>
      <w:r w:rsidR="00681BD3" w:rsidRPr="00965AA7">
        <w:instrText xml:space="preserve"> REF _Ref106111711 \r \h </w:instrText>
      </w:r>
      <w:r w:rsidR="00681BD3" w:rsidRPr="00965AA7">
        <w:fldChar w:fldCharType="separate"/>
      </w:r>
      <w:r w:rsidR="005C6F84">
        <w:t>[5]</w:t>
      </w:r>
      <w:r w:rsidR="00681BD3" w:rsidRPr="00965AA7">
        <w:fldChar w:fldCharType="end"/>
      </w:r>
      <w:r w:rsidRPr="00965AA7">
        <w:t>.</w:t>
      </w:r>
    </w:p>
    <w:p w14:paraId="59F60D4A" w14:textId="77777777" w:rsidR="003612E0" w:rsidRPr="00965AA7" w:rsidRDefault="003612E0" w:rsidP="003612E0">
      <w:bookmarkStart w:id="159" w:name="_Hlk17195029"/>
      <w:r w:rsidRPr="00965AA7">
        <w:t xml:space="preserve">Additional space in underground cable ducts for other operators </w:t>
      </w:r>
      <w:bookmarkEnd w:id="159"/>
      <w:r w:rsidRPr="00965AA7">
        <w:t>is ensured by additional ducts.</w:t>
      </w:r>
    </w:p>
    <w:p w14:paraId="4F68AA52" w14:textId="77777777" w:rsidR="003612E0" w:rsidRPr="00965AA7" w:rsidRDefault="003612E0" w:rsidP="003612E0">
      <w:pPr>
        <w:pStyle w:val="Heading2"/>
        <w:rPr>
          <w:lang w:val="en-GB"/>
        </w:rPr>
      </w:pPr>
      <w:bookmarkStart w:id="160" w:name="_Toc17201593"/>
      <w:bookmarkStart w:id="161" w:name="_Toc152324129"/>
      <w:r w:rsidRPr="00965AA7">
        <w:rPr>
          <w:lang w:val="en-GB"/>
        </w:rPr>
        <w:t>MONTENEGRO</w:t>
      </w:r>
      <w:bookmarkEnd w:id="160"/>
      <w:bookmarkEnd w:id="161"/>
    </w:p>
    <w:p w14:paraId="7D5AEED7" w14:textId="694065A4" w:rsidR="003612E0" w:rsidRPr="00965AA7" w:rsidRDefault="003612E0" w:rsidP="003612E0">
      <w:r w:rsidRPr="00965AA7">
        <w:t xml:space="preserve">There is the </w:t>
      </w:r>
      <w:r w:rsidR="00CC2470" w:rsidRPr="00965AA7">
        <w:t xml:space="preserve">Rulebook on Shared </w:t>
      </w:r>
      <w:r w:rsidR="00CC2470" w:rsidRPr="009A0974">
        <w:rPr>
          <w:rStyle w:val="ECCParagraph"/>
        </w:rPr>
        <w:t>Use</w:t>
      </w:r>
      <w:r w:rsidR="00CC2470" w:rsidRPr="00965AA7">
        <w:t xml:space="preserve"> of Electronic Communications Infrastructure and Associated Facilities </w:t>
      </w:r>
      <w:r w:rsidR="00116C29">
        <w:fldChar w:fldCharType="begin"/>
      </w:r>
      <w:r w:rsidR="00116C29">
        <w:instrText xml:space="preserve"> REF _Ref116982594 \r \h </w:instrText>
      </w:r>
      <w:r w:rsidR="00116C29">
        <w:fldChar w:fldCharType="separate"/>
      </w:r>
      <w:r w:rsidR="005C6F84">
        <w:t>[4]</w:t>
      </w:r>
      <w:r w:rsidR="00116C29">
        <w:fldChar w:fldCharType="end"/>
      </w:r>
      <w:r w:rsidR="00996895">
        <w:t xml:space="preserve"> </w:t>
      </w:r>
      <w:r w:rsidRPr="00965AA7">
        <w:t xml:space="preserve">which prescribe the obligation for operators to increase the space availability in their underground cable ducts. In that aim operators are obliged to undertake different </w:t>
      </w:r>
      <w:r w:rsidRPr="00BB3586">
        <w:t xml:space="preserve">activities that are prescribed within the article 14 of the noted </w:t>
      </w:r>
      <w:r w:rsidR="00CC240C" w:rsidRPr="00965AA7">
        <w:t>Rulebook</w:t>
      </w:r>
      <w:r w:rsidR="00264276" w:rsidRPr="00965AA7">
        <w:t xml:space="preserve"> which relates to </w:t>
      </w:r>
      <w:r w:rsidR="00D92084" w:rsidRPr="00965AA7">
        <w:t>increasing the availability of free capacities of electronic communication infrastructure</w:t>
      </w:r>
      <w:r w:rsidRPr="00BB3586">
        <w:t>.</w:t>
      </w:r>
    </w:p>
    <w:p w14:paraId="2489B341" w14:textId="77777777" w:rsidR="003612E0" w:rsidRPr="00965AA7" w:rsidRDefault="003612E0" w:rsidP="003612E0">
      <w:r w:rsidRPr="00965AA7">
        <w:t xml:space="preserve">Additional space in underground cable ducts for other operators is </w:t>
      </w:r>
      <w:r w:rsidRPr="00C92278">
        <w:rPr>
          <w:rStyle w:val="ECCParagraph"/>
        </w:rPr>
        <w:t>ensured</w:t>
      </w:r>
      <w:r w:rsidRPr="00965AA7">
        <w:t xml:space="preserve"> by larger size of the duct and additional ducts.</w:t>
      </w:r>
    </w:p>
    <w:p w14:paraId="51AE95E9" w14:textId="77777777" w:rsidR="003612E0" w:rsidRPr="00965AA7" w:rsidRDefault="003612E0" w:rsidP="003612E0">
      <w:pPr>
        <w:pStyle w:val="Heading2"/>
        <w:rPr>
          <w:lang w:val="en-GB"/>
        </w:rPr>
      </w:pPr>
      <w:bookmarkStart w:id="162" w:name="_Toc17201594"/>
      <w:bookmarkStart w:id="163" w:name="_Toc152324130"/>
      <w:r w:rsidRPr="00965AA7">
        <w:rPr>
          <w:lang w:val="en-GB"/>
        </w:rPr>
        <w:lastRenderedPageBreak/>
        <w:t>SWITZERLAND</w:t>
      </w:r>
      <w:bookmarkEnd w:id="162"/>
      <w:bookmarkEnd w:id="163"/>
    </w:p>
    <w:p w14:paraId="31B9E88F" w14:textId="0129C9F6" w:rsidR="003612E0" w:rsidRPr="00965AA7" w:rsidRDefault="003612E0" w:rsidP="003612E0">
      <w:r w:rsidRPr="00965AA7">
        <w:t>The operator has to give access to the cable ducts in a transparent and non-discriminatory manner, which applies also for evaluation whether additional space is available.</w:t>
      </w:r>
    </w:p>
    <w:p w14:paraId="441B726B" w14:textId="135F0E5E" w:rsidR="003612E0" w:rsidRPr="00965AA7" w:rsidRDefault="003612E0" w:rsidP="003612E0">
      <w:r w:rsidRPr="00965AA7">
        <w:t xml:space="preserve">Additional space is not ensured, since the respective article </w:t>
      </w:r>
      <w:r w:rsidR="00576A2C" w:rsidRPr="00965AA7">
        <w:t xml:space="preserve">11 of the </w:t>
      </w:r>
      <w:r w:rsidR="003C13DA" w:rsidRPr="00965AA7">
        <w:t xml:space="preserve">Telecommunications Act </w:t>
      </w:r>
      <w:r w:rsidR="00E543B9" w:rsidRPr="00965AA7">
        <w:fldChar w:fldCharType="begin"/>
      </w:r>
      <w:r w:rsidR="00E543B9" w:rsidRPr="00965AA7">
        <w:instrText xml:space="preserve"> REF _Ref106113565 \r \h </w:instrText>
      </w:r>
      <w:r w:rsidR="00E543B9" w:rsidRPr="00965AA7">
        <w:fldChar w:fldCharType="separate"/>
      </w:r>
      <w:r w:rsidR="005C6F84">
        <w:t>[6]</w:t>
      </w:r>
      <w:r w:rsidR="00E543B9" w:rsidRPr="00965AA7">
        <w:fldChar w:fldCharType="end"/>
      </w:r>
      <w:r w:rsidR="00E543B9" w:rsidRPr="00965AA7">
        <w:t xml:space="preserve"> </w:t>
      </w:r>
      <w:r w:rsidRPr="00965AA7">
        <w:t xml:space="preserve">says that access is only granted in case of </w:t>
      </w:r>
      <w:r w:rsidR="009339D4" w:rsidRPr="00965AA7">
        <w:t>sufficient capacity</w:t>
      </w:r>
      <w:r w:rsidRPr="00965AA7">
        <w:t>.</w:t>
      </w:r>
    </w:p>
    <w:p w14:paraId="6C013CBF" w14:textId="77777777" w:rsidR="003612E0" w:rsidRPr="00965AA7" w:rsidRDefault="003612E0" w:rsidP="003612E0">
      <w:pPr>
        <w:pStyle w:val="Heading2"/>
        <w:rPr>
          <w:lang w:val="en-GB"/>
        </w:rPr>
      </w:pPr>
      <w:bookmarkStart w:id="164" w:name="_Toc17201595"/>
      <w:bookmarkStart w:id="165" w:name="_Toc152324131"/>
      <w:r w:rsidRPr="00965AA7">
        <w:rPr>
          <w:lang w:val="en-GB"/>
        </w:rPr>
        <w:t>GREECE</w:t>
      </w:r>
      <w:bookmarkEnd w:id="164"/>
      <w:bookmarkEnd w:id="165"/>
    </w:p>
    <w:p w14:paraId="06846F57" w14:textId="6DF64DED" w:rsidR="003612E0" w:rsidRPr="00965AA7" w:rsidRDefault="00724501" w:rsidP="003612E0">
      <w:r w:rsidRPr="00965AA7">
        <w:t>Metropo</w:t>
      </w:r>
      <w:r w:rsidR="00D00F8F" w:rsidRPr="00965AA7">
        <w:t>litan Area Networks (</w:t>
      </w:r>
      <w:r w:rsidR="003612E0" w:rsidRPr="00965AA7">
        <w:t>MANs</w:t>
      </w:r>
      <w:r w:rsidR="00D00F8F" w:rsidRPr="00965AA7">
        <w:t>)</w:t>
      </w:r>
      <w:r w:rsidR="003612E0" w:rsidRPr="00965AA7">
        <w:t xml:space="preserve"> are </w:t>
      </w:r>
      <w:r w:rsidR="00C56E73">
        <w:t xml:space="preserve">being </w:t>
      </w:r>
      <w:r w:rsidR="003612E0" w:rsidRPr="00965AA7">
        <w:t xml:space="preserve">deployed </w:t>
      </w:r>
      <w:r w:rsidR="0047712E" w:rsidRPr="00965AA7">
        <w:t>in Greece</w:t>
      </w:r>
      <w:r w:rsidR="0047712E">
        <w:t>,</w:t>
      </w:r>
      <w:r w:rsidR="0047712E" w:rsidRPr="00965AA7">
        <w:t xml:space="preserve"> </w:t>
      </w:r>
      <w:r w:rsidR="0047712E">
        <w:t>leaving</w:t>
      </w:r>
      <w:r w:rsidR="0047712E" w:rsidRPr="00965AA7">
        <w:t xml:space="preserve"> </w:t>
      </w:r>
      <w:r w:rsidR="00931F9B" w:rsidRPr="00965AA7">
        <w:t xml:space="preserve">one </w:t>
      </w:r>
      <w:r w:rsidR="00D84496" w:rsidRPr="00965AA7">
        <w:t xml:space="preserve">remaining </w:t>
      </w:r>
      <w:r w:rsidR="003612E0" w:rsidRPr="00965AA7">
        <w:t>cable duct free for future connectivity.</w:t>
      </w:r>
    </w:p>
    <w:p w14:paraId="21B00B23" w14:textId="50E77ED4" w:rsidR="003612E0" w:rsidRPr="00965AA7" w:rsidRDefault="003612E0" w:rsidP="003612E0">
      <w:r w:rsidRPr="00965AA7">
        <w:t xml:space="preserve">Additional space in underground cable </w:t>
      </w:r>
      <w:r w:rsidRPr="00C546C5">
        <w:rPr>
          <w:rStyle w:val="ECCParagraph"/>
        </w:rPr>
        <w:t>ducts</w:t>
      </w:r>
      <w:r w:rsidRPr="00965AA7">
        <w:t xml:space="preserve"> for other operators </w:t>
      </w:r>
      <w:r w:rsidR="00D7184C" w:rsidRPr="00965AA7">
        <w:t>can be</w:t>
      </w:r>
      <w:r w:rsidR="00451AEE" w:rsidRPr="00965AA7">
        <w:t xml:space="preserve"> ensured </w:t>
      </w:r>
      <w:r w:rsidR="00D7184C" w:rsidRPr="00965AA7">
        <w:t xml:space="preserve">(not </w:t>
      </w:r>
      <w:r w:rsidR="00534C00" w:rsidRPr="00965AA7">
        <w:t>obligatory</w:t>
      </w:r>
      <w:r w:rsidR="00D7184C" w:rsidRPr="00965AA7">
        <w:t xml:space="preserve">) </w:t>
      </w:r>
      <w:r w:rsidR="003B48AB" w:rsidRPr="00965AA7">
        <w:t>through</w:t>
      </w:r>
      <w:r w:rsidRPr="00965AA7">
        <w:t xml:space="preserve"> additional ducts. </w:t>
      </w:r>
    </w:p>
    <w:p w14:paraId="79A80FD5" w14:textId="1C63AC60" w:rsidR="003612E0" w:rsidRPr="00965AA7" w:rsidRDefault="00D7184C" w:rsidP="003612E0">
      <w:r w:rsidRPr="00965AA7">
        <w:t>Greece has</w:t>
      </w:r>
      <w:r w:rsidR="003612E0" w:rsidRPr="00965AA7">
        <w:t xml:space="preserve"> developed a Digital Registry System for broadband networks monitoring across </w:t>
      </w:r>
      <w:r w:rsidRPr="00965AA7">
        <w:t>the country</w:t>
      </w:r>
      <w:r w:rsidR="003612E0" w:rsidRPr="00965AA7">
        <w:t>.</w:t>
      </w:r>
    </w:p>
    <w:p w14:paraId="3F746194" w14:textId="77777777" w:rsidR="003612E0" w:rsidRPr="00965AA7" w:rsidRDefault="003612E0" w:rsidP="003612E0">
      <w:pPr>
        <w:pStyle w:val="Heading2"/>
        <w:rPr>
          <w:lang w:val="en-GB"/>
        </w:rPr>
      </w:pPr>
      <w:bookmarkStart w:id="166" w:name="_Toc17201596"/>
      <w:bookmarkStart w:id="167" w:name="_Toc152324132"/>
      <w:r w:rsidRPr="00965AA7">
        <w:rPr>
          <w:lang w:val="en-GB"/>
        </w:rPr>
        <w:t>ROMANIA</w:t>
      </w:r>
      <w:bookmarkEnd w:id="166"/>
      <w:bookmarkEnd w:id="167"/>
    </w:p>
    <w:p w14:paraId="6ED046B3" w14:textId="77777777" w:rsidR="003612E0" w:rsidRPr="00965AA7" w:rsidRDefault="003612E0" w:rsidP="003612E0">
      <w:r w:rsidRPr="00965AA7">
        <w:t xml:space="preserve">Additional space in underground cable ducts for other operators is ensured by larger size of the duct and additional ducts. </w:t>
      </w:r>
    </w:p>
    <w:p w14:paraId="47353C5C" w14:textId="77777777" w:rsidR="003612E0" w:rsidRPr="00965AA7" w:rsidRDefault="003612E0" w:rsidP="003612E0">
      <w:pPr>
        <w:pStyle w:val="Heading2"/>
        <w:rPr>
          <w:lang w:val="en-GB"/>
        </w:rPr>
      </w:pPr>
      <w:bookmarkStart w:id="168" w:name="_Toc17201597"/>
      <w:bookmarkStart w:id="169" w:name="_Toc152324133"/>
      <w:r w:rsidRPr="00965AA7">
        <w:rPr>
          <w:lang w:val="en-GB"/>
        </w:rPr>
        <w:t>CROATIA</w:t>
      </w:r>
      <w:bookmarkEnd w:id="168"/>
      <w:bookmarkEnd w:id="169"/>
    </w:p>
    <w:p w14:paraId="60596EA9" w14:textId="4473FA5D" w:rsidR="003612E0" w:rsidRPr="00965AA7" w:rsidRDefault="003612E0" w:rsidP="003612E0">
      <w:r w:rsidRPr="00965AA7">
        <w:t xml:space="preserve">The infrastructure operator must allow to the beneficiary operator, for a fee and on the basis of a concluded contract, access to and shared use of its </w:t>
      </w:r>
      <w:r w:rsidRPr="00C546C5">
        <w:rPr>
          <w:rStyle w:val="ECCParagraph"/>
        </w:rPr>
        <w:t>electronic</w:t>
      </w:r>
      <w:r w:rsidRPr="00965AA7">
        <w:t xml:space="preserve"> communications infrastructure and associated facilities provided that the relevant conditions for access and shared use laid down </w:t>
      </w:r>
      <w:r w:rsidRPr="00BE3FBC">
        <w:t>in the Ordinance on Manner and Conditions for Access and Shared Use of Electronic Communications Infrastructure and Associated Facilities</w:t>
      </w:r>
      <w:r w:rsidR="007C1A6A" w:rsidRPr="00BE3FBC">
        <w:t xml:space="preserve"> </w:t>
      </w:r>
      <w:r w:rsidR="007C1A6A" w:rsidRPr="00BE3FBC">
        <w:fldChar w:fldCharType="begin"/>
      </w:r>
      <w:r w:rsidR="007C1A6A" w:rsidRPr="00BE3FBC">
        <w:instrText xml:space="preserve"> REF _Ref106115552 \r \h </w:instrText>
      </w:r>
      <w:r w:rsidR="00297CDB" w:rsidRPr="00965AA7">
        <w:instrText xml:space="preserve"> \* MERGEFORMAT </w:instrText>
      </w:r>
      <w:r w:rsidR="007C1A6A" w:rsidRPr="00BE3FBC">
        <w:fldChar w:fldCharType="separate"/>
      </w:r>
      <w:r w:rsidR="005C6F84">
        <w:t>[7]</w:t>
      </w:r>
      <w:r w:rsidR="007C1A6A" w:rsidRPr="00BE3FBC">
        <w:fldChar w:fldCharType="end"/>
      </w:r>
      <w:r w:rsidRPr="00BE3FBC">
        <w:t>.</w:t>
      </w:r>
    </w:p>
    <w:p w14:paraId="61F7300B" w14:textId="77777777" w:rsidR="003612E0" w:rsidRPr="00965AA7" w:rsidRDefault="003612E0" w:rsidP="003612E0">
      <w:r w:rsidRPr="00965AA7">
        <w:t xml:space="preserve">Additional space in underground cable ducts for other operators is </w:t>
      </w:r>
      <w:r w:rsidRPr="00C546C5">
        <w:rPr>
          <w:rStyle w:val="ECCParagraph"/>
        </w:rPr>
        <w:t>ensured</w:t>
      </w:r>
      <w:r w:rsidRPr="00965AA7">
        <w:t xml:space="preserve"> by larger size of the duct and additional ducts.</w:t>
      </w:r>
    </w:p>
    <w:p w14:paraId="62FB105A" w14:textId="77777777" w:rsidR="003612E0" w:rsidRPr="00965AA7" w:rsidRDefault="003612E0" w:rsidP="003612E0">
      <w:pPr>
        <w:pStyle w:val="Heading2"/>
        <w:rPr>
          <w:lang w:val="en-GB"/>
        </w:rPr>
      </w:pPr>
      <w:bookmarkStart w:id="170" w:name="_Toc17201598"/>
      <w:bookmarkStart w:id="171" w:name="_Toc152324134"/>
      <w:r w:rsidRPr="00965AA7">
        <w:rPr>
          <w:lang w:val="en-GB"/>
        </w:rPr>
        <w:t>LUXEMBOURG</w:t>
      </w:r>
      <w:bookmarkEnd w:id="170"/>
      <w:bookmarkEnd w:id="171"/>
    </w:p>
    <w:p w14:paraId="54AF3E49" w14:textId="77777777" w:rsidR="003612E0" w:rsidRPr="00965AA7" w:rsidRDefault="003612E0" w:rsidP="003612E0">
      <w:r w:rsidRPr="00965AA7">
        <w:t xml:space="preserve">Additional space in underground cable ducts for other operators is ensured by </w:t>
      </w:r>
      <w:r w:rsidRPr="00C546C5">
        <w:rPr>
          <w:rStyle w:val="ECCParagraph"/>
        </w:rPr>
        <w:t>additional</w:t>
      </w:r>
      <w:r w:rsidRPr="00965AA7">
        <w:t xml:space="preserve"> ducts.</w:t>
      </w:r>
    </w:p>
    <w:p w14:paraId="61F55E71" w14:textId="77777777" w:rsidR="003612E0" w:rsidRPr="00965AA7" w:rsidRDefault="003612E0" w:rsidP="003612E0">
      <w:pPr>
        <w:pStyle w:val="Heading2"/>
        <w:rPr>
          <w:lang w:val="en-GB"/>
        </w:rPr>
      </w:pPr>
      <w:bookmarkStart w:id="172" w:name="_Toc17201599"/>
      <w:bookmarkStart w:id="173" w:name="_Toc152324135"/>
      <w:r w:rsidRPr="00965AA7">
        <w:rPr>
          <w:lang w:val="en-GB"/>
        </w:rPr>
        <w:t>SPAIN</w:t>
      </w:r>
      <w:bookmarkEnd w:id="172"/>
      <w:bookmarkEnd w:id="173"/>
    </w:p>
    <w:p w14:paraId="1D3512C8" w14:textId="2AFA92E1" w:rsidR="003612E0" w:rsidRPr="00965AA7" w:rsidRDefault="003612E0" w:rsidP="003612E0">
      <w:r w:rsidRPr="00965AA7">
        <w:t>The number of cables and their diameters in underground cable ducts and cable duct size are regulated for shared use in the case of the wholesale access obligations under the mar</w:t>
      </w:r>
      <w:r w:rsidR="00294382" w:rsidRPr="00965AA7">
        <w:t>ket</w:t>
      </w:r>
      <w:r w:rsidRPr="00965AA7">
        <w:t xml:space="preserve"> offer (Telefónica).</w:t>
      </w:r>
    </w:p>
    <w:p w14:paraId="181E548E" w14:textId="77777777" w:rsidR="003612E0" w:rsidRPr="00965AA7" w:rsidRDefault="003612E0" w:rsidP="003612E0">
      <w:pPr>
        <w:pStyle w:val="Heading2"/>
        <w:rPr>
          <w:lang w:val="en-GB"/>
        </w:rPr>
      </w:pPr>
      <w:bookmarkStart w:id="174" w:name="_Toc17201600"/>
      <w:bookmarkStart w:id="175" w:name="_Toc152324136"/>
      <w:r w:rsidRPr="00965AA7">
        <w:rPr>
          <w:lang w:val="en-GB"/>
        </w:rPr>
        <w:t>SLOVENIA</w:t>
      </w:r>
      <w:bookmarkEnd w:id="174"/>
      <w:bookmarkEnd w:id="175"/>
    </w:p>
    <w:p w14:paraId="58FFCB71" w14:textId="3ADE4028" w:rsidR="00C60990" w:rsidRDefault="00C60990" w:rsidP="00C60990">
      <w:pPr>
        <w:rPr>
          <w:rFonts w:eastAsiaTheme="minorHAnsi"/>
        </w:rPr>
      </w:pPr>
      <w:r>
        <w:t>Access to ducts in Slovenia is regulated as a part of Relevant Market 1: Wholesale local access provided at a fixed location by concerns of the significant market power regulation (SMP regulation) and additionally by the symmetric regulation defined in the Electronic Communications Act.</w:t>
      </w:r>
    </w:p>
    <w:p w14:paraId="682C9599" w14:textId="77777777" w:rsidR="00C60990" w:rsidRDefault="00C60990" w:rsidP="00C60990">
      <w:r>
        <w:t xml:space="preserve">Firstly, in the case of SMP regulation, the formula for defining and calculating availability of space in cable ducts is part of the reference offer that the designated operator (now: incumbent operator Telekom </w:t>
      </w:r>
      <w:proofErr w:type="spellStart"/>
      <w:r>
        <w:t>Slovenje</w:t>
      </w:r>
      <w:proofErr w:type="spellEnd"/>
      <w:r>
        <w:t xml:space="preserve"> </w:t>
      </w:r>
      <w:proofErr w:type="spellStart"/>
      <w:r>
        <w:t>d.d.</w:t>
      </w:r>
      <w:proofErr w:type="spellEnd"/>
      <w:r>
        <w:t>) with the significant market power on the Market 1 is required to publish as a part of the access obligation.</w:t>
      </w:r>
    </w:p>
    <w:p w14:paraId="11740FD6" w14:textId="77777777" w:rsidR="00C60990" w:rsidRDefault="00C60990" w:rsidP="00C60990">
      <w:r>
        <w:lastRenderedPageBreak/>
        <w:t>The maximum occupancy limit for a single cable duct is given by the following equation:</w:t>
      </w:r>
    </w:p>
    <w:p w14:paraId="2C9044E2" w14:textId="77777777" w:rsidR="00C60990" w:rsidRDefault="00C60990" w:rsidP="00C60990">
      <w:pPr>
        <w:jc w:val="center"/>
        <w:rPr>
          <w:vertAlign w:val="superscript"/>
          <w:lang w:val="sl-SI"/>
        </w:rPr>
      </w:pPr>
      <w:proofErr w:type="spellStart"/>
      <w:r>
        <w:t>D</w:t>
      </w:r>
      <w:r>
        <w:rPr>
          <w:vertAlign w:val="subscript"/>
        </w:rPr>
        <w:t>pipe</w:t>
      </w:r>
      <w:proofErr w:type="spellEnd"/>
      <w:r>
        <w:t>=K*</w:t>
      </w:r>
      <m:oMath>
        <m:rad>
          <m:radPr>
            <m:degHide m:val="1"/>
            <m:ctrlPr>
              <w:rPr>
                <w:rFonts w:ascii="Cambria Math" w:hAnsi="Cambria Math"/>
                <w:i/>
                <w:sz w:val="22"/>
                <w:lang w:val="sl-SI"/>
              </w:rPr>
            </m:ctrlPr>
          </m:radPr>
          <m:deg/>
          <m:e>
            <m:sSubSup>
              <m:sSubSupPr>
                <m:ctrlPr>
                  <w:rPr>
                    <w:rFonts w:ascii="Cambria Math" w:eastAsiaTheme="minorEastAsia" w:hAnsi="Cambria Math"/>
                    <w:sz w:val="22"/>
                    <w:lang w:val="sl-SI"/>
                  </w:rPr>
                </m:ctrlPr>
              </m:sSubSupPr>
              <m:e>
                <m:r>
                  <m:rPr>
                    <m:sty m:val="p"/>
                  </m:rPr>
                  <w:rPr>
                    <w:rFonts w:ascii="Cambria Math" w:eastAsiaTheme="minorEastAsia" w:hAnsi="Cambria Math"/>
                  </w:rPr>
                  <m:t>d</m:t>
                </m:r>
              </m:e>
              <m:sub>
                <m:r>
                  <m:rPr>
                    <m:sty m:val="p"/>
                  </m:rPr>
                  <w:rPr>
                    <w:rFonts w:ascii="Cambria Math" w:eastAsiaTheme="minorEastAsia" w:hAnsi="Cambria Math"/>
                  </w:rPr>
                  <m:t>1</m:t>
                </m:r>
              </m:sub>
              <m:sup>
                <m:r>
                  <m:rPr>
                    <m:sty m:val="p"/>
                  </m:rPr>
                  <w:rPr>
                    <w:rFonts w:ascii="Cambria Math" w:eastAsiaTheme="minorEastAsia" w:hAnsi="Cambria Math"/>
                  </w:rPr>
                  <m:t>2</m:t>
                </m:r>
              </m:sup>
            </m:sSubSup>
            <m:r>
              <m:rPr>
                <m:sty m:val="p"/>
              </m:rPr>
              <w:rPr>
                <w:rFonts w:ascii="Cambria Math" w:eastAsiaTheme="minorEastAsia" w:hAnsi="Cambria Math"/>
              </w:rPr>
              <m:t>+</m:t>
            </m:r>
            <m:sSubSup>
              <m:sSubSupPr>
                <m:ctrlPr>
                  <w:rPr>
                    <w:rFonts w:ascii="Cambria Math" w:eastAsiaTheme="minorEastAsia" w:hAnsi="Cambria Math"/>
                    <w:sz w:val="22"/>
                    <w:lang w:val="sl-SI"/>
                  </w:rPr>
                </m:ctrlPr>
              </m:sSubSupPr>
              <m:e>
                <m:r>
                  <m:rPr>
                    <m:sty m:val="p"/>
                  </m:rPr>
                  <w:rPr>
                    <w:rFonts w:ascii="Cambria Math" w:eastAsiaTheme="minorEastAsia" w:hAnsi="Cambria Math"/>
                  </w:rPr>
                  <m:t>d</m:t>
                </m:r>
              </m:e>
              <m:sub>
                <m:r>
                  <m:rPr>
                    <m:sty m:val="p"/>
                  </m:rPr>
                  <w:rPr>
                    <w:rFonts w:ascii="Cambria Math" w:eastAsiaTheme="minorEastAsia" w:hAnsi="Cambria Math"/>
                  </w:rPr>
                  <m:t>2</m:t>
                </m:r>
              </m:sub>
              <m:sup>
                <m:r>
                  <m:rPr>
                    <m:sty m:val="p"/>
                  </m:rPr>
                  <w:rPr>
                    <w:rFonts w:ascii="Cambria Math" w:eastAsiaTheme="minorEastAsia" w:hAnsi="Cambria Math"/>
                  </w:rPr>
                  <m:t>2</m:t>
                </m:r>
              </m:sup>
            </m:sSubSup>
            <m:r>
              <m:rPr>
                <m:sty m:val="p"/>
              </m:rPr>
              <w:rPr>
                <w:rFonts w:ascii="Cambria Math" w:eastAsiaTheme="minorEastAsia" w:hAnsi="Cambria Math"/>
                <w:vertAlign w:val="superscript"/>
              </w:rPr>
              <m:t xml:space="preserve"> </m:t>
            </m:r>
            <m:r>
              <m:rPr>
                <m:sty m:val="p"/>
              </m:rPr>
              <w:rPr>
                <w:rFonts w:ascii="Cambria Math" w:eastAsiaTheme="minorEastAsia" w:hAnsi="Cambria Math"/>
              </w:rPr>
              <m:t>+ … +</m:t>
            </m:r>
            <m:sSubSup>
              <m:sSubSupPr>
                <m:ctrlPr>
                  <w:rPr>
                    <w:rFonts w:ascii="Cambria Math" w:eastAsiaTheme="minorEastAsia" w:hAnsi="Cambria Math"/>
                    <w:sz w:val="22"/>
                    <w:lang w:val="sl-SI"/>
                  </w:rPr>
                </m:ctrlPr>
              </m:sSubSupPr>
              <m:e>
                <m:r>
                  <m:rPr>
                    <m:sty m:val="p"/>
                  </m:rPr>
                  <w:rPr>
                    <w:rFonts w:ascii="Cambria Math" w:eastAsiaTheme="minorEastAsia" w:hAnsi="Cambria Math"/>
                  </w:rPr>
                  <m:t>d</m:t>
                </m:r>
              </m:e>
              <m:sub>
                <m:r>
                  <m:rPr>
                    <m:sty m:val="p"/>
                  </m:rPr>
                  <w:rPr>
                    <w:rFonts w:ascii="Cambria Math" w:eastAsiaTheme="minorEastAsia" w:hAnsi="Cambria Math"/>
                  </w:rPr>
                  <m:t>n</m:t>
                </m:r>
              </m:sub>
              <m:sup>
                <m:r>
                  <m:rPr>
                    <m:sty m:val="p"/>
                  </m:rPr>
                  <w:rPr>
                    <w:rFonts w:ascii="Cambria Math" w:eastAsiaTheme="minorEastAsia" w:hAnsi="Cambria Math"/>
                  </w:rPr>
                  <m:t>2</m:t>
                </m:r>
              </m:sup>
            </m:sSubSup>
          </m:e>
        </m:rad>
      </m:oMath>
    </w:p>
    <w:p w14:paraId="35AF5829" w14:textId="3FA47DFF" w:rsidR="00C60990" w:rsidRDefault="00C60990" w:rsidP="00C60990">
      <w:r>
        <w:t>Where:</w:t>
      </w:r>
    </w:p>
    <w:p w14:paraId="22D5F05E" w14:textId="68A62F8D" w:rsidR="00C60990" w:rsidRDefault="00EB7009" w:rsidP="00755E97">
      <w:pPr>
        <w:pStyle w:val="ECCBulletsLv1"/>
      </w:pPr>
      <w:proofErr w:type="spellStart"/>
      <w:r>
        <w:t>D</w:t>
      </w:r>
      <w:r>
        <w:rPr>
          <w:vertAlign w:val="subscript"/>
        </w:rPr>
        <w:t>pipe</w:t>
      </w:r>
      <w:proofErr w:type="spellEnd"/>
      <w:r>
        <w:t xml:space="preserve"> </w:t>
      </w:r>
      <w:r w:rsidR="00C60990">
        <w:t>- the internal diameter of the pipe (in mm) required for the insertion of the cables</w:t>
      </w:r>
      <w:r w:rsidR="00663D17">
        <w:t>;</w:t>
      </w:r>
    </w:p>
    <w:p w14:paraId="047306F7" w14:textId="36E88138" w:rsidR="00C60990" w:rsidRDefault="00C60990" w:rsidP="00755E97">
      <w:pPr>
        <w:pStyle w:val="ECCBulletsLv1"/>
      </w:pPr>
      <w:r>
        <w:t>d</w:t>
      </w:r>
      <w:r>
        <w:rPr>
          <w:vertAlign w:val="subscript"/>
        </w:rPr>
        <w:t>1,</w:t>
      </w:r>
      <w:proofErr w:type="gramStart"/>
      <w:r>
        <w:rPr>
          <w:vertAlign w:val="subscript"/>
        </w:rPr>
        <w:t>2..</w:t>
      </w:r>
      <w:proofErr w:type="gramEnd"/>
      <w:r>
        <w:rPr>
          <w:vertAlign w:val="subscript"/>
        </w:rPr>
        <w:t xml:space="preserve">n </w:t>
      </w:r>
      <w:r>
        <w:t>- diameters (in mm) of existing cables, technical reserve, development reserve, reservation, and cables to be foreseen for additional insertion by the operator</w:t>
      </w:r>
      <w:r w:rsidR="00D21BCC">
        <w:t>;</w:t>
      </w:r>
    </w:p>
    <w:p w14:paraId="4BDEE9C7" w14:textId="23C1AFF2" w:rsidR="00C60990" w:rsidRDefault="00C60990" w:rsidP="00755E97">
      <w:pPr>
        <w:pStyle w:val="ECCBulletsLv1"/>
      </w:pPr>
      <w:r>
        <w:t xml:space="preserve">K - a factor, the value of which shall be chosen from </w:t>
      </w:r>
      <w:r w:rsidR="00842D2F">
        <w:fldChar w:fldCharType="begin"/>
      </w:r>
      <w:r w:rsidR="00842D2F">
        <w:instrText xml:space="preserve"> REF _Ref148601660 \h </w:instrText>
      </w:r>
      <w:r w:rsidR="00842D2F">
        <w:fldChar w:fldCharType="separate"/>
      </w:r>
      <w:r w:rsidR="00842D2F">
        <w:t xml:space="preserve">Table </w:t>
      </w:r>
      <w:r w:rsidR="00842D2F">
        <w:rPr>
          <w:noProof/>
        </w:rPr>
        <w:t>2</w:t>
      </w:r>
      <w:r w:rsidR="00842D2F">
        <w:fldChar w:fldCharType="end"/>
      </w:r>
      <w:r>
        <w:t>:</w:t>
      </w:r>
    </w:p>
    <w:p w14:paraId="624CF836" w14:textId="342CB272" w:rsidR="00D21BCC" w:rsidRDefault="00D21BCC" w:rsidP="00D21BCC">
      <w:pPr>
        <w:pStyle w:val="Caption"/>
      </w:pPr>
      <w:bookmarkStart w:id="176" w:name="_Ref148601660"/>
      <w:r>
        <w:t xml:space="preserve">Table </w:t>
      </w:r>
      <w:r w:rsidR="00C24FF4">
        <w:fldChar w:fldCharType="begin"/>
      </w:r>
      <w:r w:rsidR="00C24FF4">
        <w:instrText xml:space="preserve"> SEQ Table \* ARABIC </w:instrText>
      </w:r>
      <w:r w:rsidR="00C24FF4">
        <w:fldChar w:fldCharType="separate"/>
      </w:r>
      <w:r>
        <w:rPr>
          <w:noProof/>
        </w:rPr>
        <w:t>2</w:t>
      </w:r>
      <w:r w:rsidR="00C24FF4">
        <w:rPr>
          <w:noProof/>
        </w:rPr>
        <w:fldChar w:fldCharType="end"/>
      </w:r>
      <w:bookmarkEnd w:id="176"/>
      <w:r>
        <w:t>: Options for K factor</w:t>
      </w:r>
    </w:p>
    <w:tbl>
      <w:tblPr>
        <w:tblStyle w:val="ECCTable-redheader"/>
        <w:tblW w:w="4708" w:type="pct"/>
        <w:tblInd w:w="0" w:type="dxa"/>
        <w:tblLook w:val="04A0" w:firstRow="1" w:lastRow="0" w:firstColumn="1" w:lastColumn="0" w:noHBand="0" w:noVBand="1"/>
      </w:tblPr>
      <w:tblGrid>
        <w:gridCol w:w="1561"/>
        <w:gridCol w:w="1696"/>
        <w:gridCol w:w="2834"/>
        <w:gridCol w:w="2976"/>
      </w:tblGrid>
      <w:tr w:rsidR="00430F06" w14:paraId="4A6D045D" w14:textId="77777777" w:rsidTr="00D21BCC">
        <w:trPr>
          <w:cnfStyle w:val="100000000000" w:firstRow="1" w:lastRow="0" w:firstColumn="0" w:lastColumn="0" w:oddVBand="0" w:evenVBand="0" w:oddHBand="0" w:evenHBand="0" w:firstRowFirstColumn="0" w:firstRowLastColumn="0" w:lastRowFirstColumn="0" w:lastRowLastColumn="0"/>
          <w:trHeight w:val="208"/>
        </w:trPr>
        <w:tc>
          <w:tcPr>
            <w:tcW w:w="861" w:type="pct"/>
            <w:vMerge w:val="restart"/>
            <w:tcBorders>
              <w:right w:val="single" w:sz="4" w:space="0" w:color="F2F2F2" w:themeColor="background1" w:themeShade="F2"/>
            </w:tcBorders>
            <w:hideMark/>
          </w:tcPr>
          <w:p w14:paraId="41BB4C09" w14:textId="77777777" w:rsidR="00C60990" w:rsidRDefault="00C60990">
            <w:pPr>
              <w:rPr>
                <w:b w:val="0"/>
                <w:sz w:val="18"/>
              </w:rPr>
            </w:pPr>
            <w:r>
              <w:rPr>
                <w:sz w:val="18"/>
              </w:rPr>
              <w:t>Length of hose between shafts</w:t>
            </w:r>
          </w:p>
        </w:tc>
        <w:tc>
          <w:tcPr>
            <w:tcW w:w="935" w:type="pct"/>
            <w:vMerge w:val="restart"/>
            <w:tcBorders>
              <w:left w:val="single" w:sz="4" w:space="0" w:color="F2F2F2" w:themeColor="background1" w:themeShade="F2"/>
            </w:tcBorders>
            <w:hideMark/>
          </w:tcPr>
          <w:p w14:paraId="4960DFD1" w14:textId="77777777" w:rsidR="00C60990" w:rsidRDefault="00C60990">
            <w:pPr>
              <w:rPr>
                <w:b w:val="0"/>
                <w:sz w:val="18"/>
              </w:rPr>
            </w:pPr>
            <w:r>
              <w:rPr>
                <w:sz w:val="18"/>
              </w:rPr>
              <w:t>Number of cables in Pipe</w:t>
            </w:r>
          </w:p>
        </w:tc>
        <w:tc>
          <w:tcPr>
            <w:tcW w:w="1563" w:type="pct"/>
            <w:tcBorders>
              <w:bottom w:val="single" w:sz="4" w:space="0" w:color="FFFFFF" w:themeColor="background1"/>
            </w:tcBorders>
            <w:hideMark/>
          </w:tcPr>
          <w:p w14:paraId="24773A02" w14:textId="77777777" w:rsidR="00C60990" w:rsidRDefault="00C60990">
            <w:pPr>
              <w:rPr>
                <w:b w:val="0"/>
                <w:sz w:val="18"/>
              </w:rPr>
            </w:pPr>
            <w:r>
              <w:rPr>
                <w:sz w:val="18"/>
              </w:rPr>
              <w:t>Coefficient K</w:t>
            </w:r>
          </w:p>
        </w:tc>
        <w:tc>
          <w:tcPr>
            <w:tcW w:w="1641" w:type="pct"/>
            <w:tcBorders>
              <w:bottom w:val="single" w:sz="4" w:space="0" w:color="FFFFFF" w:themeColor="background1"/>
            </w:tcBorders>
            <w:hideMark/>
          </w:tcPr>
          <w:p w14:paraId="0CF9137B" w14:textId="77777777" w:rsidR="00C60990" w:rsidRDefault="00C60990">
            <w:pPr>
              <w:rPr>
                <w:b w:val="0"/>
                <w:sz w:val="18"/>
              </w:rPr>
            </w:pPr>
            <w:r>
              <w:rPr>
                <w:sz w:val="18"/>
              </w:rPr>
              <w:t>Coefficient K</w:t>
            </w:r>
          </w:p>
        </w:tc>
      </w:tr>
      <w:tr w:rsidR="00430F06" w14:paraId="3107335E" w14:textId="77777777" w:rsidTr="00755E97">
        <w:trPr>
          <w:trHeight w:val="207"/>
        </w:trPr>
        <w:tc>
          <w:tcPr>
            <w:tcW w:w="861" w:type="pct"/>
            <w:vMerge/>
            <w:tcBorders>
              <w:right w:val="single" w:sz="4" w:space="0" w:color="F2F2F2" w:themeColor="background1" w:themeShade="F2"/>
            </w:tcBorders>
            <w:hideMark/>
          </w:tcPr>
          <w:p w14:paraId="534D43D8" w14:textId="77777777" w:rsidR="00C60990" w:rsidRDefault="00C60990">
            <w:pPr>
              <w:rPr>
                <w:b/>
                <w:sz w:val="18"/>
              </w:rPr>
            </w:pPr>
          </w:p>
        </w:tc>
        <w:tc>
          <w:tcPr>
            <w:tcW w:w="935" w:type="pct"/>
            <w:vMerge/>
            <w:tcBorders>
              <w:left w:val="single" w:sz="4" w:space="0" w:color="F2F2F2" w:themeColor="background1" w:themeShade="F2"/>
              <w:right w:val="single" w:sz="4" w:space="0" w:color="FFFFFF" w:themeColor="background1"/>
            </w:tcBorders>
            <w:hideMark/>
          </w:tcPr>
          <w:p w14:paraId="56308A10" w14:textId="77777777" w:rsidR="00C60990" w:rsidRDefault="00C60990">
            <w:pPr>
              <w:rPr>
                <w:b/>
                <w:sz w:val="18"/>
              </w:rPr>
            </w:pPr>
          </w:p>
        </w:tc>
        <w:tc>
          <w:tcPr>
            <w:tcW w:w="156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hideMark/>
          </w:tcPr>
          <w:p w14:paraId="2B72708E" w14:textId="38F5ADA1" w:rsidR="00C60990" w:rsidRPr="00D21BCC" w:rsidRDefault="00C60990" w:rsidP="005A05E1">
            <w:pPr>
              <w:spacing w:before="120" w:after="120"/>
              <w:rPr>
                <w:b/>
                <w:color w:val="FFFFFF" w:themeColor="background1"/>
                <w:sz w:val="18"/>
              </w:rPr>
            </w:pPr>
            <w:r w:rsidRPr="00D21BCC">
              <w:rPr>
                <w:b/>
                <w:color w:val="FFFFFF" w:themeColor="background1"/>
                <w:sz w:val="18"/>
              </w:rPr>
              <w:t xml:space="preserve">Pipe inner diameter </w:t>
            </w:r>
            <w:r w:rsidRPr="00755E97">
              <w:rPr>
                <w:b/>
                <w:color w:val="FFFFFF" w:themeColor="background1"/>
                <w:sz w:val="18"/>
              </w:rPr>
              <w:t>&lt; 50</w:t>
            </w:r>
            <w:r w:rsidR="00430F06">
              <w:rPr>
                <w:b/>
                <w:color w:val="FFFFFF" w:themeColor="background1"/>
                <w:sz w:val="18"/>
              </w:rPr>
              <w:t xml:space="preserve"> </w:t>
            </w:r>
            <w:r w:rsidRPr="00755E97">
              <w:rPr>
                <w:b/>
                <w:color w:val="FFFFFF" w:themeColor="background1"/>
                <w:sz w:val="18"/>
              </w:rPr>
              <w:t>m</w:t>
            </w:r>
            <w:r w:rsidRPr="00D21BCC">
              <w:rPr>
                <w:b/>
                <w:color w:val="FFFFFF" w:themeColor="background1"/>
                <w:sz w:val="18"/>
              </w:rPr>
              <w:t>m</w:t>
            </w:r>
          </w:p>
        </w:tc>
        <w:tc>
          <w:tcPr>
            <w:tcW w:w="164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hideMark/>
          </w:tcPr>
          <w:p w14:paraId="6054D1F3" w14:textId="77777777" w:rsidR="00C60990" w:rsidRPr="00D21BCC" w:rsidRDefault="00C60990" w:rsidP="005A05E1">
            <w:pPr>
              <w:spacing w:before="120" w:after="120"/>
              <w:rPr>
                <w:b/>
                <w:color w:val="FFFFFF" w:themeColor="background1"/>
                <w:sz w:val="18"/>
              </w:rPr>
            </w:pPr>
            <w:r w:rsidRPr="00D21BCC">
              <w:rPr>
                <w:b/>
                <w:color w:val="FFFFFF" w:themeColor="background1"/>
                <w:sz w:val="18"/>
              </w:rPr>
              <w:t>Inner diameter of pipe &gt; 50 mm</w:t>
            </w:r>
          </w:p>
        </w:tc>
      </w:tr>
      <w:tr w:rsidR="00430F06" w14:paraId="73BCB6DC" w14:textId="77777777" w:rsidTr="00D21BCC">
        <w:tc>
          <w:tcPr>
            <w:tcW w:w="861" w:type="pct"/>
            <w:vMerge w:val="restart"/>
            <w:hideMark/>
          </w:tcPr>
          <w:p w14:paraId="7C4A59B0" w14:textId="3074A0C8" w:rsidR="00C60990" w:rsidRDefault="00C60990">
            <w:pPr>
              <w:rPr>
                <w:sz w:val="18"/>
              </w:rPr>
            </w:pPr>
            <w:r>
              <w:rPr>
                <w:sz w:val="18"/>
              </w:rPr>
              <w:t>L&lt;50 m</w:t>
            </w:r>
          </w:p>
        </w:tc>
        <w:tc>
          <w:tcPr>
            <w:tcW w:w="935" w:type="pct"/>
            <w:hideMark/>
          </w:tcPr>
          <w:p w14:paraId="4B5FAC26" w14:textId="77777777" w:rsidR="00C60990" w:rsidRDefault="00C60990">
            <w:pPr>
              <w:rPr>
                <w:sz w:val="18"/>
              </w:rPr>
            </w:pPr>
            <w:r>
              <w:rPr>
                <w:sz w:val="18"/>
              </w:rPr>
              <w:t>up to 3</w:t>
            </w:r>
          </w:p>
        </w:tc>
        <w:tc>
          <w:tcPr>
            <w:tcW w:w="1563" w:type="pct"/>
            <w:tcBorders>
              <w:top w:val="single" w:sz="4" w:space="0" w:color="FFFFFF" w:themeColor="background1"/>
            </w:tcBorders>
            <w:hideMark/>
          </w:tcPr>
          <w:p w14:paraId="305C0758" w14:textId="275460DC" w:rsidR="00C60990" w:rsidRDefault="00C60990">
            <w:pPr>
              <w:rPr>
                <w:sz w:val="18"/>
              </w:rPr>
            </w:pPr>
            <w:r>
              <w:rPr>
                <w:sz w:val="18"/>
              </w:rPr>
              <w:t>1</w:t>
            </w:r>
            <w:r w:rsidR="0024155C">
              <w:rPr>
                <w:sz w:val="18"/>
              </w:rPr>
              <w:t>.</w:t>
            </w:r>
            <w:r>
              <w:rPr>
                <w:sz w:val="18"/>
              </w:rPr>
              <w:t>65</w:t>
            </w:r>
          </w:p>
        </w:tc>
        <w:tc>
          <w:tcPr>
            <w:tcW w:w="1641" w:type="pct"/>
            <w:tcBorders>
              <w:top w:val="single" w:sz="4" w:space="0" w:color="FFFFFF" w:themeColor="background1"/>
            </w:tcBorders>
            <w:hideMark/>
          </w:tcPr>
          <w:p w14:paraId="55929721" w14:textId="5BA35640" w:rsidR="00C60990" w:rsidRDefault="00C60990">
            <w:pPr>
              <w:rPr>
                <w:sz w:val="18"/>
              </w:rPr>
            </w:pPr>
            <w:r>
              <w:rPr>
                <w:sz w:val="18"/>
              </w:rPr>
              <w:t>1</w:t>
            </w:r>
            <w:r w:rsidR="0024155C">
              <w:rPr>
                <w:sz w:val="18"/>
              </w:rPr>
              <w:t>.</w:t>
            </w:r>
            <w:r>
              <w:rPr>
                <w:sz w:val="18"/>
              </w:rPr>
              <w:t>60</w:t>
            </w:r>
          </w:p>
        </w:tc>
      </w:tr>
      <w:tr w:rsidR="00430F06" w14:paraId="4B1A0540" w14:textId="77777777" w:rsidTr="00D21BCC">
        <w:tc>
          <w:tcPr>
            <w:tcW w:w="861" w:type="pct"/>
            <w:vMerge/>
            <w:hideMark/>
          </w:tcPr>
          <w:p w14:paraId="29C00903" w14:textId="77777777" w:rsidR="00C60990" w:rsidRDefault="00C60990">
            <w:pPr>
              <w:rPr>
                <w:sz w:val="18"/>
              </w:rPr>
            </w:pPr>
          </w:p>
        </w:tc>
        <w:tc>
          <w:tcPr>
            <w:tcW w:w="935" w:type="pct"/>
            <w:hideMark/>
          </w:tcPr>
          <w:p w14:paraId="472691EE" w14:textId="77777777" w:rsidR="00C60990" w:rsidRDefault="00C60990">
            <w:pPr>
              <w:rPr>
                <w:sz w:val="18"/>
              </w:rPr>
            </w:pPr>
            <w:r>
              <w:rPr>
                <w:sz w:val="18"/>
              </w:rPr>
              <w:t>4 and more</w:t>
            </w:r>
          </w:p>
        </w:tc>
        <w:tc>
          <w:tcPr>
            <w:tcW w:w="1563" w:type="pct"/>
            <w:hideMark/>
          </w:tcPr>
          <w:p w14:paraId="2DB92922" w14:textId="71A7B239" w:rsidR="00C60990" w:rsidRDefault="00C60990">
            <w:pPr>
              <w:rPr>
                <w:sz w:val="18"/>
              </w:rPr>
            </w:pPr>
            <w:r>
              <w:rPr>
                <w:sz w:val="18"/>
              </w:rPr>
              <w:t>1</w:t>
            </w:r>
            <w:r w:rsidR="0024155C">
              <w:rPr>
                <w:sz w:val="18"/>
              </w:rPr>
              <w:t>.</w:t>
            </w:r>
            <w:r>
              <w:rPr>
                <w:sz w:val="18"/>
              </w:rPr>
              <w:t>70</w:t>
            </w:r>
          </w:p>
        </w:tc>
        <w:tc>
          <w:tcPr>
            <w:tcW w:w="1641" w:type="pct"/>
            <w:hideMark/>
          </w:tcPr>
          <w:p w14:paraId="336BD6BE" w14:textId="42AC2B3A" w:rsidR="00C60990" w:rsidRDefault="00C60990">
            <w:pPr>
              <w:rPr>
                <w:sz w:val="18"/>
              </w:rPr>
            </w:pPr>
            <w:r>
              <w:rPr>
                <w:sz w:val="18"/>
              </w:rPr>
              <w:t>1</w:t>
            </w:r>
            <w:r w:rsidR="0024155C">
              <w:rPr>
                <w:sz w:val="18"/>
              </w:rPr>
              <w:t>.</w:t>
            </w:r>
            <w:r>
              <w:rPr>
                <w:sz w:val="18"/>
              </w:rPr>
              <w:t>65</w:t>
            </w:r>
          </w:p>
        </w:tc>
      </w:tr>
      <w:tr w:rsidR="00430F06" w14:paraId="462B5B1B" w14:textId="77777777" w:rsidTr="00D21BCC">
        <w:tc>
          <w:tcPr>
            <w:tcW w:w="861" w:type="pct"/>
            <w:vMerge w:val="restart"/>
            <w:hideMark/>
          </w:tcPr>
          <w:p w14:paraId="40483401" w14:textId="64713417" w:rsidR="00C60990" w:rsidRDefault="00C60990">
            <w:pPr>
              <w:rPr>
                <w:sz w:val="18"/>
              </w:rPr>
            </w:pPr>
            <w:r>
              <w:rPr>
                <w:sz w:val="18"/>
              </w:rPr>
              <w:t>L&gt;50 m</w:t>
            </w:r>
          </w:p>
        </w:tc>
        <w:tc>
          <w:tcPr>
            <w:tcW w:w="935" w:type="pct"/>
            <w:hideMark/>
          </w:tcPr>
          <w:p w14:paraId="2CFFD658" w14:textId="77777777" w:rsidR="00C60990" w:rsidRDefault="00C60990">
            <w:pPr>
              <w:rPr>
                <w:sz w:val="18"/>
              </w:rPr>
            </w:pPr>
            <w:r>
              <w:rPr>
                <w:sz w:val="18"/>
              </w:rPr>
              <w:t>up to 3</w:t>
            </w:r>
          </w:p>
        </w:tc>
        <w:tc>
          <w:tcPr>
            <w:tcW w:w="1563" w:type="pct"/>
            <w:hideMark/>
          </w:tcPr>
          <w:p w14:paraId="6DCEA87C" w14:textId="3FDFDE83" w:rsidR="00C60990" w:rsidRDefault="00C60990">
            <w:pPr>
              <w:rPr>
                <w:sz w:val="18"/>
              </w:rPr>
            </w:pPr>
            <w:r>
              <w:rPr>
                <w:sz w:val="18"/>
              </w:rPr>
              <w:t>1</w:t>
            </w:r>
            <w:r w:rsidR="0024155C">
              <w:rPr>
                <w:sz w:val="18"/>
              </w:rPr>
              <w:t>.</w:t>
            </w:r>
            <w:r>
              <w:rPr>
                <w:sz w:val="18"/>
              </w:rPr>
              <w:t>75</w:t>
            </w:r>
          </w:p>
        </w:tc>
        <w:tc>
          <w:tcPr>
            <w:tcW w:w="1641" w:type="pct"/>
            <w:hideMark/>
          </w:tcPr>
          <w:p w14:paraId="2C2297EE" w14:textId="68BDC967" w:rsidR="00C60990" w:rsidRDefault="00C60990">
            <w:pPr>
              <w:rPr>
                <w:sz w:val="18"/>
              </w:rPr>
            </w:pPr>
            <w:r>
              <w:rPr>
                <w:sz w:val="18"/>
              </w:rPr>
              <w:t>1</w:t>
            </w:r>
            <w:r w:rsidR="0024155C">
              <w:rPr>
                <w:sz w:val="18"/>
              </w:rPr>
              <w:t>.</w:t>
            </w:r>
            <w:r>
              <w:rPr>
                <w:sz w:val="18"/>
              </w:rPr>
              <w:t>70</w:t>
            </w:r>
          </w:p>
        </w:tc>
      </w:tr>
      <w:tr w:rsidR="00430F06" w14:paraId="2A771888" w14:textId="77777777" w:rsidTr="00D21BCC">
        <w:tc>
          <w:tcPr>
            <w:tcW w:w="861" w:type="pct"/>
            <w:vMerge/>
            <w:hideMark/>
          </w:tcPr>
          <w:p w14:paraId="0852E5E4" w14:textId="77777777" w:rsidR="00C60990" w:rsidRDefault="00C60990">
            <w:pPr>
              <w:rPr>
                <w:sz w:val="18"/>
              </w:rPr>
            </w:pPr>
          </w:p>
        </w:tc>
        <w:tc>
          <w:tcPr>
            <w:tcW w:w="935" w:type="pct"/>
            <w:hideMark/>
          </w:tcPr>
          <w:p w14:paraId="6F4A0F73" w14:textId="77777777" w:rsidR="00C60990" w:rsidRDefault="00C60990">
            <w:pPr>
              <w:rPr>
                <w:sz w:val="18"/>
              </w:rPr>
            </w:pPr>
            <w:r>
              <w:rPr>
                <w:sz w:val="18"/>
              </w:rPr>
              <w:t>4 and more</w:t>
            </w:r>
          </w:p>
        </w:tc>
        <w:tc>
          <w:tcPr>
            <w:tcW w:w="1563" w:type="pct"/>
            <w:hideMark/>
          </w:tcPr>
          <w:p w14:paraId="073FB4C1" w14:textId="5523ED3B" w:rsidR="00C60990" w:rsidRDefault="00C60990">
            <w:pPr>
              <w:rPr>
                <w:sz w:val="18"/>
              </w:rPr>
            </w:pPr>
            <w:r>
              <w:rPr>
                <w:sz w:val="18"/>
              </w:rPr>
              <w:t>1</w:t>
            </w:r>
            <w:r w:rsidR="0024155C">
              <w:rPr>
                <w:sz w:val="18"/>
              </w:rPr>
              <w:t>.</w:t>
            </w:r>
            <w:r>
              <w:rPr>
                <w:sz w:val="18"/>
              </w:rPr>
              <w:t>80</w:t>
            </w:r>
          </w:p>
        </w:tc>
        <w:tc>
          <w:tcPr>
            <w:tcW w:w="1641" w:type="pct"/>
            <w:hideMark/>
          </w:tcPr>
          <w:p w14:paraId="3205FAE6" w14:textId="14ED9FCD" w:rsidR="00C60990" w:rsidRDefault="00C60990">
            <w:pPr>
              <w:rPr>
                <w:sz w:val="18"/>
              </w:rPr>
            </w:pPr>
            <w:r>
              <w:rPr>
                <w:sz w:val="18"/>
              </w:rPr>
              <w:t>1</w:t>
            </w:r>
            <w:r w:rsidR="0024155C">
              <w:rPr>
                <w:sz w:val="18"/>
              </w:rPr>
              <w:t>.</w:t>
            </w:r>
            <w:r>
              <w:rPr>
                <w:sz w:val="18"/>
              </w:rPr>
              <w:t>75</w:t>
            </w:r>
          </w:p>
        </w:tc>
      </w:tr>
    </w:tbl>
    <w:p w14:paraId="0DF9EE08" w14:textId="77777777" w:rsidR="00C60990" w:rsidRDefault="00C60990" w:rsidP="00C60990">
      <w:r>
        <w:t>Any refusal of shared use must be based on objective and transparent criteria, such as the availability of space, including the network operator's future needs for space which must be adequately demonstrated (e.g. confirmed investment plan). The SMP operator must provide all relevant documentation, including planned future needs for space, upon request by the access seeker.</w:t>
      </w:r>
    </w:p>
    <w:p w14:paraId="482D672C" w14:textId="77777777" w:rsidR="00C60990" w:rsidRDefault="00C60990" w:rsidP="00C60990">
      <w:r>
        <w:t>Second, in the case of symmetric regulation, the formula is recommended to be published by the infrastructure operator.</w:t>
      </w:r>
    </w:p>
    <w:p w14:paraId="10DBDAA7" w14:textId="77777777" w:rsidR="00C60990" w:rsidRDefault="00C60990" w:rsidP="00C60990">
      <w:r>
        <w:t>Any refusal of shared use must be based on objective, transparent, and proportionate criteria, such as the technical suitability or availability of space, including the network operator's future needs for space that are sufficiently demonstrated.</w:t>
      </w:r>
    </w:p>
    <w:p w14:paraId="5D600013" w14:textId="77777777" w:rsidR="00C60990" w:rsidRDefault="00C60990" w:rsidP="00C60990">
      <w:r>
        <w:t>In the case of technical unsuitability due to specific infrastructure circumstances there are the specific circumstances defining the conditions for technical suitability in relation to the infrastructure to which access is requested may be limitations and constraints of a mechanical, physical or legal nature, such as physical constraints, static loads, electromagnetic compatibility, physical loads, power supply limitations, and the like.</w:t>
      </w:r>
    </w:p>
    <w:p w14:paraId="5A1C0C96" w14:textId="600D00FF" w:rsidR="003612E0" w:rsidRPr="00965AA7" w:rsidRDefault="00C60990" w:rsidP="003612E0">
      <w:r>
        <w:t>The technical characteristics of the infrastructure elements referred to in the previous paragraph shall be laid down in national or international standards, technical regulations and specifications and in previously published internal acts of the infrastructure operator. The technical characteristics which do not conflict with such standards, technical regulations and specifications and which are specific to the network elements to which access is requested and which are in force at the time of the request for access.</w:t>
      </w:r>
    </w:p>
    <w:p w14:paraId="011BBE46" w14:textId="2A852313" w:rsidR="003612E0" w:rsidRPr="00965AA7" w:rsidRDefault="003612E0" w:rsidP="003612E0">
      <w:pPr>
        <w:pStyle w:val="Heading2"/>
        <w:rPr>
          <w:lang w:val="en-GB"/>
        </w:rPr>
      </w:pPr>
      <w:bookmarkStart w:id="177" w:name="_Toc17201601"/>
      <w:bookmarkStart w:id="178" w:name="_Ref148601445"/>
      <w:bookmarkStart w:id="179" w:name="_Toc152324137"/>
      <w:r w:rsidRPr="00965AA7">
        <w:rPr>
          <w:lang w:val="en-GB"/>
        </w:rPr>
        <w:t>UNITED KINGDOM, FRANCE</w:t>
      </w:r>
      <w:r w:rsidR="00F516C1">
        <w:rPr>
          <w:lang w:val="en-GB"/>
        </w:rPr>
        <w:t xml:space="preserve"> and </w:t>
      </w:r>
      <w:r w:rsidRPr="00965AA7">
        <w:rPr>
          <w:lang w:val="en-GB"/>
        </w:rPr>
        <w:t>SPAIN</w:t>
      </w:r>
      <w:bookmarkEnd w:id="177"/>
      <w:bookmarkEnd w:id="178"/>
      <w:bookmarkEnd w:id="179"/>
    </w:p>
    <w:p w14:paraId="4F8B838F" w14:textId="7AB5E5B9" w:rsidR="00EA41B2" w:rsidRPr="00965AA7" w:rsidRDefault="00EA41B2" w:rsidP="003612E0">
      <w:r w:rsidRPr="00965AA7">
        <w:t xml:space="preserve">This information </w:t>
      </w:r>
      <w:r w:rsidR="00EB7D2A" w:rsidRPr="00965AA7">
        <w:t xml:space="preserve">derives from the </w:t>
      </w:r>
      <w:proofErr w:type="spellStart"/>
      <w:r w:rsidR="00ED008A" w:rsidRPr="00ED008A">
        <w:t>Wissenschaftliches</w:t>
      </w:r>
      <w:proofErr w:type="spellEnd"/>
      <w:r w:rsidR="00ED008A" w:rsidRPr="00ED008A">
        <w:t xml:space="preserve"> </w:t>
      </w:r>
      <w:proofErr w:type="spellStart"/>
      <w:r w:rsidR="00ED008A" w:rsidRPr="00ED008A">
        <w:t>Institut</w:t>
      </w:r>
      <w:proofErr w:type="spellEnd"/>
      <w:r w:rsidR="00ED008A" w:rsidRPr="00ED008A">
        <w:t xml:space="preserve"> für Infrastruktur und </w:t>
      </w:r>
      <w:proofErr w:type="spellStart"/>
      <w:r w:rsidR="00ED008A" w:rsidRPr="00ED008A">
        <w:t>Kommunikationsdienste</w:t>
      </w:r>
      <w:proofErr w:type="spellEnd"/>
      <w:r w:rsidR="00ED008A" w:rsidRPr="00ED008A">
        <w:t xml:space="preserve"> </w:t>
      </w:r>
      <w:r w:rsidR="00ED008A">
        <w:t>(</w:t>
      </w:r>
      <w:r w:rsidR="00EB7D2A" w:rsidRPr="00965AA7">
        <w:t>WIK</w:t>
      </w:r>
      <w:r w:rsidR="00ED008A">
        <w:t>)</w:t>
      </w:r>
      <w:r w:rsidR="006C602D">
        <w:t xml:space="preserve"> </w:t>
      </w:r>
      <w:r w:rsidR="00EB7D2A" w:rsidRPr="00965AA7">
        <w:t xml:space="preserve">Consult Report “Best practice for passive infrastructure access” </w:t>
      </w:r>
      <w:r w:rsidR="00924394" w:rsidRPr="00965AA7">
        <w:fldChar w:fldCharType="begin"/>
      </w:r>
      <w:r w:rsidR="00924394" w:rsidRPr="00965AA7">
        <w:instrText xml:space="preserve"> REF _Ref106117237 \r \h </w:instrText>
      </w:r>
      <w:r w:rsidR="00924394" w:rsidRPr="00965AA7">
        <w:fldChar w:fldCharType="separate"/>
      </w:r>
      <w:r w:rsidR="005C6F84">
        <w:t>[8]</w:t>
      </w:r>
      <w:r w:rsidR="00924394" w:rsidRPr="00965AA7">
        <w:fldChar w:fldCharType="end"/>
      </w:r>
      <w:r w:rsidR="00EB7D2A" w:rsidRPr="00965AA7">
        <w:t>.</w:t>
      </w:r>
    </w:p>
    <w:p w14:paraId="205F2680" w14:textId="275DAB90" w:rsidR="003612E0" w:rsidRPr="00965AA7" w:rsidRDefault="003612E0" w:rsidP="003612E0">
      <w:r w:rsidRPr="00965AA7">
        <w:t>In order to avoid unreasonable denial of access by the SMP provider and to mitigate incentives to construct ducts which do not provide sufficient scope for infrastructure competition, it is important to have transparent rules in place concerning the availability of duct space for alternative operators, at least in areas of the network where infrastructure competition could be expected to develop. The incumbent will also likely wish to ensure sufficient capacity for its own future use and for maintenance work.</w:t>
      </w:r>
    </w:p>
    <w:p w14:paraId="67546D74" w14:textId="7D68F5AE" w:rsidR="00372F8E" w:rsidRDefault="003612E0" w:rsidP="003612E0">
      <w:r w:rsidRPr="00965AA7">
        <w:lastRenderedPageBreak/>
        <w:t xml:space="preserve">In France, Orange has established in its </w:t>
      </w:r>
      <w:r w:rsidR="00503209">
        <w:t>Reference Offer (</w:t>
      </w:r>
      <w:r w:rsidRPr="00965AA7">
        <w:t>RO</w:t>
      </w:r>
      <w:r w:rsidR="00503209">
        <w:t>)</w:t>
      </w:r>
      <w:r w:rsidR="00902825" w:rsidRPr="00965AA7">
        <w:rPr>
          <w:rStyle w:val="FootnoteReference"/>
        </w:rPr>
        <w:footnoteReference w:id="6"/>
      </w:r>
      <w:r w:rsidRPr="00965AA7">
        <w:t xml:space="preserve"> a principle of non-saturation for ducts and poles. </w:t>
      </w:r>
      <w:proofErr w:type="gramStart"/>
      <w:r w:rsidRPr="00965AA7">
        <w:t>Depending on the circumstance, there</w:t>
      </w:r>
      <w:proofErr w:type="gramEnd"/>
      <w:r w:rsidRPr="00965AA7">
        <w:t xml:space="preserve"> is a “1+1” rule which means that the operator has to leave at least as much space as he used himself in the civil engineering infrastructure and a “1+0” rule which means that the operator does not have to leave space available. The following applies for </w:t>
      </w:r>
      <w:proofErr w:type="spellStart"/>
      <w:r w:rsidRPr="00965AA7">
        <w:t>FTTx</w:t>
      </w:r>
      <w:proofErr w:type="spellEnd"/>
      <w:r w:rsidRPr="00965AA7">
        <w:t xml:space="preserve"> deployment (distinct from </w:t>
      </w:r>
      <w:r w:rsidR="00116EFC">
        <w:t xml:space="preserve">Fiber to the Premises </w:t>
      </w:r>
      <w:r w:rsidR="00DA4FED">
        <w:t>(</w:t>
      </w:r>
      <w:r w:rsidRPr="00965AA7">
        <w:t>FTTP</w:t>
      </w:r>
      <w:r w:rsidR="00DA4FED">
        <w:t>)</w:t>
      </w:r>
      <w:r w:rsidRPr="00965AA7">
        <w:t xml:space="preserve"> deployment for business purposes). In general, installing operators are not required to leave space for other infrastructure providers in network segments where the network is expected to be ‘mutualised’ (shared on the basis of co-financing offers), but must normally leave space in areas where infrastructure-based competition is expected to emerge</w:t>
      </w:r>
      <w:r w:rsidRPr="00BE3FBC">
        <w:t xml:space="preserve">. </w:t>
      </w:r>
    </w:p>
    <w:p w14:paraId="44E3FE10" w14:textId="1E4843D8" w:rsidR="00B01155" w:rsidRPr="00965AA7" w:rsidRDefault="00B01155" w:rsidP="00B01155">
      <w:pPr>
        <w:pStyle w:val="Caption"/>
        <w:keepNext/>
        <w:rPr>
          <w:lang w:val="en-GB"/>
        </w:rPr>
      </w:pPr>
      <w:r>
        <w:t xml:space="preserve">Table </w:t>
      </w:r>
      <w:r w:rsidR="00C24FF4">
        <w:fldChar w:fldCharType="begin"/>
      </w:r>
      <w:r w:rsidR="00C24FF4">
        <w:instrText xml:space="preserve"> SEQ Table \* ARABIC </w:instrText>
      </w:r>
      <w:r w:rsidR="00C24FF4">
        <w:fldChar w:fldCharType="separate"/>
      </w:r>
      <w:r w:rsidR="00D21BCC">
        <w:rPr>
          <w:noProof/>
        </w:rPr>
        <w:t>3</w:t>
      </w:r>
      <w:r w:rsidR="00C24FF4">
        <w:rPr>
          <w:noProof/>
        </w:rPr>
        <w:fldChar w:fldCharType="end"/>
      </w:r>
      <w:r w:rsidR="00430F06">
        <w:rPr>
          <w:noProof/>
        </w:rPr>
        <w:t>:</w:t>
      </w:r>
      <w:r w:rsidRPr="00965AA7">
        <w:rPr>
          <w:lang w:val="en-GB"/>
        </w:rPr>
        <w:t xml:space="preserve"> Principle of non-saturation in Orange reference offer</w:t>
      </w:r>
    </w:p>
    <w:tbl>
      <w:tblPr>
        <w:tblStyle w:val="ECCTable-redheader"/>
        <w:tblW w:w="5000" w:type="pct"/>
        <w:tblInd w:w="0" w:type="dxa"/>
        <w:tblLook w:val="04A0" w:firstRow="1" w:lastRow="0" w:firstColumn="1" w:lastColumn="0" w:noHBand="0" w:noVBand="1"/>
      </w:tblPr>
      <w:tblGrid>
        <w:gridCol w:w="705"/>
        <w:gridCol w:w="2552"/>
        <w:gridCol w:w="1275"/>
        <w:gridCol w:w="1985"/>
        <w:gridCol w:w="1467"/>
        <w:gridCol w:w="1645"/>
      </w:tblGrid>
      <w:tr w:rsidR="0097276A" w:rsidRPr="00965AA7" w14:paraId="146D33A1" w14:textId="77777777" w:rsidTr="0097276A">
        <w:trPr>
          <w:cnfStyle w:val="100000000000" w:firstRow="1" w:lastRow="0" w:firstColumn="0" w:lastColumn="0" w:oddVBand="0" w:evenVBand="0" w:oddHBand="0" w:evenHBand="0" w:firstRowFirstColumn="0" w:firstRowLastColumn="0" w:lastRowFirstColumn="0" w:lastRowLastColumn="0"/>
        </w:trPr>
        <w:tc>
          <w:tcPr>
            <w:tcW w:w="366" w:type="pct"/>
            <w:tcBorders>
              <w:top w:val="single" w:sz="4" w:space="0" w:color="FFFFFF" w:themeColor="background1"/>
              <w:left w:val="single" w:sz="4" w:space="0" w:color="FFFFFF" w:themeColor="background1"/>
            </w:tcBorders>
          </w:tcPr>
          <w:p w14:paraId="09656812" w14:textId="77777777" w:rsidR="00A6033F" w:rsidRPr="00965AA7" w:rsidRDefault="00A6033F" w:rsidP="00B26660"/>
        </w:tc>
        <w:tc>
          <w:tcPr>
            <w:tcW w:w="1325" w:type="pct"/>
            <w:tcBorders>
              <w:top w:val="single" w:sz="4" w:space="0" w:color="FFFFFF" w:themeColor="background1"/>
            </w:tcBorders>
          </w:tcPr>
          <w:p w14:paraId="12563B35" w14:textId="77777777" w:rsidR="00A6033F" w:rsidRPr="00965AA7" w:rsidRDefault="00A6033F" w:rsidP="00B26660"/>
        </w:tc>
        <w:tc>
          <w:tcPr>
            <w:tcW w:w="1693" w:type="pct"/>
            <w:gridSpan w:val="2"/>
            <w:tcBorders>
              <w:top w:val="single" w:sz="4" w:space="0" w:color="FFFFFF" w:themeColor="background1"/>
              <w:bottom w:val="single" w:sz="4" w:space="0" w:color="FFFFFF" w:themeColor="background1"/>
            </w:tcBorders>
          </w:tcPr>
          <w:p w14:paraId="184E8B19" w14:textId="27FD8A6F" w:rsidR="00A6033F" w:rsidRPr="00965AA7" w:rsidRDefault="00B26660" w:rsidP="005B475D">
            <w:r w:rsidRPr="00965AA7">
              <w:t>Very dense zones</w:t>
            </w:r>
          </w:p>
        </w:tc>
        <w:tc>
          <w:tcPr>
            <w:tcW w:w="1616" w:type="pct"/>
            <w:gridSpan w:val="2"/>
            <w:tcBorders>
              <w:top w:val="single" w:sz="4" w:space="0" w:color="FFFFFF" w:themeColor="background1"/>
              <w:bottom w:val="single" w:sz="4" w:space="0" w:color="FFFFFF" w:themeColor="background1"/>
              <w:right w:val="single" w:sz="4" w:space="0" w:color="FFFFFF" w:themeColor="background1"/>
            </w:tcBorders>
          </w:tcPr>
          <w:p w14:paraId="282AFE5E" w14:textId="00B0FBE0" w:rsidR="00A6033F" w:rsidRPr="00965AA7" w:rsidRDefault="00B26660" w:rsidP="005B475D">
            <w:r w:rsidRPr="00965AA7">
              <w:t>Less dense zones</w:t>
            </w:r>
          </w:p>
        </w:tc>
      </w:tr>
      <w:tr w:rsidR="0097276A" w:rsidRPr="00965AA7" w14:paraId="3E507B66" w14:textId="77777777" w:rsidTr="0097276A">
        <w:tc>
          <w:tcPr>
            <w:tcW w:w="366" w:type="pct"/>
            <w:tcBorders>
              <w:left w:val="single" w:sz="4" w:space="0" w:color="FFFFFF" w:themeColor="background1"/>
              <w:bottom w:val="single" w:sz="4" w:space="0" w:color="FFFFFF" w:themeColor="background1"/>
              <w:right w:val="single" w:sz="4" w:space="0" w:color="FFFFFF" w:themeColor="background1"/>
            </w:tcBorders>
            <w:shd w:val="clear" w:color="auto" w:fill="D2232A"/>
          </w:tcPr>
          <w:p w14:paraId="3C6270A8" w14:textId="77777777" w:rsidR="006D0B1A" w:rsidRPr="0097276A" w:rsidRDefault="006D0B1A" w:rsidP="00B26660">
            <w:pPr>
              <w:jc w:val="center"/>
              <w:rPr>
                <w:color w:val="FFFFFF" w:themeColor="background1"/>
              </w:rPr>
            </w:pPr>
          </w:p>
        </w:tc>
        <w:tc>
          <w:tcPr>
            <w:tcW w:w="1325" w:type="pct"/>
            <w:tcBorders>
              <w:left w:val="single" w:sz="4" w:space="0" w:color="FFFFFF" w:themeColor="background1"/>
              <w:bottom w:val="single" w:sz="4" w:space="0" w:color="FFFFFF" w:themeColor="background1"/>
              <w:right w:val="single" w:sz="4" w:space="0" w:color="FFFFFF" w:themeColor="background1"/>
            </w:tcBorders>
            <w:shd w:val="clear" w:color="auto" w:fill="D2232A"/>
          </w:tcPr>
          <w:p w14:paraId="2788B1F7" w14:textId="77777777" w:rsidR="006D0B1A" w:rsidRPr="0097276A" w:rsidRDefault="006D0B1A" w:rsidP="00B26660">
            <w:pPr>
              <w:jc w:val="center"/>
              <w:rPr>
                <w:color w:val="FFFFFF" w:themeColor="background1"/>
              </w:rPr>
            </w:pPr>
          </w:p>
        </w:tc>
        <w:tc>
          <w:tcPr>
            <w:tcW w:w="66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4220131E" w14:textId="00E262D8" w:rsidR="006D0B1A" w:rsidRPr="00D21BCC" w:rsidRDefault="006D0B1A" w:rsidP="00D21BCC">
            <w:pPr>
              <w:spacing w:before="120" w:after="120"/>
              <w:jc w:val="center"/>
              <w:rPr>
                <w:b/>
                <w:bCs/>
                <w:color w:val="FFFFFF" w:themeColor="background1"/>
              </w:rPr>
            </w:pPr>
            <w:r w:rsidRPr="00D21BCC">
              <w:rPr>
                <w:b/>
                <w:bCs/>
                <w:color w:val="FFFFFF" w:themeColor="background1"/>
              </w:rPr>
              <w:t>Du</w:t>
            </w:r>
            <w:r w:rsidR="00A60589" w:rsidRPr="00D21BCC">
              <w:rPr>
                <w:b/>
                <w:bCs/>
                <w:color w:val="FFFFFF" w:themeColor="background1"/>
              </w:rPr>
              <w:t>c</w:t>
            </w:r>
            <w:r w:rsidRPr="00D21BCC">
              <w:rPr>
                <w:b/>
                <w:bCs/>
                <w:color w:val="FFFFFF" w:themeColor="background1"/>
              </w:rPr>
              <w:t>ts</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638A3D30" w14:textId="0505D651" w:rsidR="006D0B1A" w:rsidRPr="00D21BCC" w:rsidRDefault="006D0B1A" w:rsidP="00D21BCC">
            <w:pPr>
              <w:spacing w:before="120" w:after="120"/>
              <w:jc w:val="center"/>
              <w:rPr>
                <w:b/>
                <w:bCs/>
                <w:color w:val="FFFFFF" w:themeColor="background1"/>
              </w:rPr>
            </w:pPr>
            <w:r w:rsidRPr="00D21BCC">
              <w:rPr>
                <w:b/>
                <w:bCs/>
                <w:color w:val="FFFFFF" w:themeColor="background1"/>
              </w:rPr>
              <w:t>Poles</w:t>
            </w:r>
          </w:p>
        </w:tc>
        <w:tc>
          <w:tcPr>
            <w:tcW w:w="76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495A4BBB" w14:textId="141F3B06" w:rsidR="006D0B1A" w:rsidRPr="00D21BCC" w:rsidRDefault="006D0B1A" w:rsidP="00D21BCC">
            <w:pPr>
              <w:spacing w:before="120" w:after="120"/>
              <w:jc w:val="center"/>
              <w:rPr>
                <w:b/>
                <w:bCs/>
                <w:color w:val="FFFFFF" w:themeColor="background1"/>
              </w:rPr>
            </w:pPr>
            <w:r w:rsidRPr="00D21BCC">
              <w:rPr>
                <w:b/>
                <w:bCs/>
                <w:color w:val="FFFFFF" w:themeColor="background1"/>
              </w:rPr>
              <w:t>Du</w:t>
            </w:r>
            <w:r w:rsidR="00A60589" w:rsidRPr="00D21BCC">
              <w:rPr>
                <w:b/>
                <w:bCs/>
                <w:color w:val="FFFFFF" w:themeColor="background1"/>
              </w:rPr>
              <w:t>c</w:t>
            </w:r>
            <w:r w:rsidRPr="00D21BCC">
              <w:rPr>
                <w:b/>
                <w:bCs/>
                <w:color w:val="FFFFFF" w:themeColor="background1"/>
              </w:rPr>
              <w:t>ts</w:t>
            </w:r>
          </w:p>
        </w:tc>
        <w:tc>
          <w:tcPr>
            <w:tcW w:w="85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281810FD" w14:textId="27E63D32" w:rsidR="006D0B1A" w:rsidRPr="00D21BCC" w:rsidRDefault="006D0B1A" w:rsidP="00D21BCC">
            <w:pPr>
              <w:spacing w:before="120" w:after="120"/>
              <w:jc w:val="center"/>
              <w:rPr>
                <w:b/>
                <w:bCs/>
                <w:color w:val="FFFFFF" w:themeColor="background1"/>
              </w:rPr>
            </w:pPr>
            <w:r w:rsidRPr="00D21BCC">
              <w:rPr>
                <w:b/>
                <w:bCs/>
                <w:color w:val="FFFFFF" w:themeColor="background1"/>
              </w:rPr>
              <w:t>Poles</w:t>
            </w:r>
          </w:p>
        </w:tc>
      </w:tr>
      <w:tr w:rsidR="0097276A" w:rsidRPr="00965AA7" w14:paraId="293E0426" w14:textId="77777777" w:rsidTr="0097276A">
        <w:tc>
          <w:tcPr>
            <w:tcW w:w="366" w:type="pct"/>
            <w:tcBorders>
              <w:top w:val="single" w:sz="4" w:space="0" w:color="FFFFFF" w:themeColor="background1"/>
            </w:tcBorders>
          </w:tcPr>
          <w:p w14:paraId="309AC874" w14:textId="3F7D881D" w:rsidR="002B2F32" w:rsidRPr="00965AA7" w:rsidRDefault="00377946" w:rsidP="00D21BCC">
            <w:pPr>
              <w:jc w:val="left"/>
            </w:pPr>
            <w:proofErr w:type="spellStart"/>
            <w:r w:rsidRPr="00965AA7">
              <w:t>FTTx</w:t>
            </w:r>
            <w:proofErr w:type="spellEnd"/>
          </w:p>
        </w:tc>
        <w:tc>
          <w:tcPr>
            <w:tcW w:w="1325" w:type="pct"/>
            <w:tcBorders>
              <w:top w:val="single" w:sz="4" w:space="0" w:color="FFFFFF" w:themeColor="background1"/>
            </w:tcBorders>
          </w:tcPr>
          <w:p w14:paraId="3D08E029" w14:textId="4AF19592" w:rsidR="002B2F32" w:rsidRPr="00965AA7" w:rsidRDefault="00377946" w:rsidP="00D21BCC">
            <w:pPr>
              <w:jc w:val="left"/>
            </w:pPr>
            <w:r w:rsidRPr="00965AA7">
              <w:t>Mutu</w:t>
            </w:r>
            <w:r w:rsidR="00EC2E20" w:rsidRPr="00965AA7">
              <w:t>a</w:t>
            </w:r>
            <w:r w:rsidRPr="00965AA7">
              <w:t>lised cables</w:t>
            </w:r>
          </w:p>
        </w:tc>
        <w:tc>
          <w:tcPr>
            <w:tcW w:w="662" w:type="pct"/>
            <w:tcBorders>
              <w:top w:val="single" w:sz="4" w:space="0" w:color="FFFFFF" w:themeColor="background1"/>
            </w:tcBorders>
          </w:tcPr>
          <w:p w14:paraId="188C4C74" w14:textId="7B522FD9" w:rsidR="002B2F32" w:rsidRPr="00965AA7" w:rsidRDefault="00711F53" w:rsidP="00D21BCC">
            <w:pPr>
              <w:jc w:val="left"/>
            </w:pPr>
            <w:r w:rsidRPr="00965AA7">
              <w:t>1 + 0</w:t>
            </w:r>
          </w:p>
        </w:tc>
        <w:tc>
          <w:tcPr>
            <w:tcW w:w="1031" w:type="pct"/>
            <w:tcBorders>
              <w:top w:val="single" w:sz="4" w:space="0" w:color="FFFFFF" w:themeColor="background1"/>
            </w:tcBorders>
          </w:tcPr>
          <w:p w14:paraId="595DC386" w14:textId="1AEB1C7B" w:rsidR="002B2F32" w:rsidRPr="00965AA7" w:rsidRDefault="00A6033F" w:rsidP="00D21BCC">
            <w:pPr>
              <w:jc w:val="left"/>
            </w:pPr>
            <w:r w:rsidRPr="00965AA7">
              <w:t>1 + 0</w:t>
            </w:r>
          </w:p>
        </w:tc>
        <w:tc>
          <w:tcPr>
            <w:tcW w:w="762" w:type="pct"/>
            <w:tcBorders>
              <w:top w:val="single" w:sz="4" w:space="0" w:color="FFFFFF" w:themeColor="background1"/>
            </w:tcBorders>
          </w:tcPr>
          <w:p w14:paraId="7D22CD28" w14:textId="01BDC3C8" w:rsidR="002B2F32" w:rsidRPr="00965AA7" w:rsidRDefault="00A6033F" w:rsidP="00D21BCC">
            <w:pPr>
              <w:jc w:val="left"/>
            </w:pPr>
            <w:r w:rsidRPr="00965AA7">
              <w:t>1 + 0</w:t>
            </w:r>
          </w:p>
        </w:tc>
        <w:tc>
          <w:tcPr>
            <w:tcW w:w="854" w:type="pct"/>
            <w:tcBorders>
              <w:top w:val="single" w:sz="4" w:space="0" w:color="FFFFFF" w:themeColor="background1"/>
            </w:tcBorders>
          </w:tcPr>
          <w:p w14:paraId="3B2583CC" w14:textId="017EE90E" w:rsidR="002B2F32" w:rsidRPr="00965AA7" w:rsidRDefault="00A6033F" w:rsidP="00D21BCC">
            <w:pPr>
              <w:jc w:val="left"/>
            </w:pPr>
            <w:r w:rsidRPr="00965AA7">
              <w:t>1 + 0</w:t>
            </w:r>
          </w:p>
        </w:tc>
      </w:tr>
      <w:tr w:rsidR="0097276A" w:rsidRPr="00965AA7" w14:paraId="746A371B" w14:textId="77777777" w:rsidTr="0097276A">
        <w:tc>
          <w:tcPr>
            <w:tcW w:w="366" w:type="pct"/>
          </w:tcPr>
          <w:p w14:paraId="4B31F3E1" w14:textId="77777777" w:rsidR="002B2F32" w:rsidRPr="00965AA7" w:rsidRDefault="002B2F32" w:rsidP="00D21BCC">
            <w:pPr>
              <w:jc w:val="left"/>
            </w:pPr>
          </w:p>
        </w:tc>
        <w:tc>
          <w:tcPr>
            <w:tcW w:w="1325" w:type="pct"/>
          </w:tcPr>
          <w:p w14:paraId="5665E2EB" w14:textId="616E24CB" w:rsidR="002B2F32" w:rsidRPr="00965AA7" w:rsidRDefault="00377946" w:rsidP="00D21BCC">
            <w:pPr>
              <w:jc w:val="left"/>
            </w:pPr>
            <w:r w:rsidRPr="00965AA7">
              <w:t>Non-mutu</w:t>
            </w:r>
            <w:r w:rsidR="00EC2E20" w:rsidRPr="00965AA7">
              <w:t>a</w:t>
            </w:r>
            <w:r w:rsidRPr="00965AA7">
              <w:t>lised cables</w:t>
            </w:r>
          </w:p>
        </w:tc>
        <w:tc>
          <w:tcPr>
            <w:tcW w:w="662" w:type="pct"/>
          </w:tcPr>
          <w:p w14:paraId="1DBF2598" w14:textId="64A33EB9" w:rsidR="002B2F32" w:rsidRPr="00965AA7" w:rsidRDefault="006D0B1A" w:rsidP="00D21BCC">
            <w:pPr>
              <w:jc w:val="left"/>
            </w:pPr>
            <w:r w:rsidRPr="00965AA7">
              <w:t>1 + 1</w:t>
            </w:r>
          </w:p>
        </w:tc>
        <w:tc>
          <w:tcPr>
            <w:tcW w:w="1031" w:type="pct"/>
          </w:tcPr>
          <w:p w14:paraId="4911F1FD" w14:textId="65AA2482" w:rsidR="002B2F32" w:rsidRPr="00965AA7" w:rsidRDefault="006D0B1A" w:rsidP="00D21BCC">
            <w:pPr>
              <w:jc w:val="left"/>
            </w:pPr>
            <w:r w:rsidRPr="00965AA7">
              <w:t>1 + 1</w:t>
            </w:r>
          </w:p>
        </w:tc>
        <w:tc>
          <w:tcPr>
            <w:tcW w:w="762" w:type="pct"/>
          </w:tcPr>
          <w:p w14:paraId="507D5279" w14:textId="4B477F3E" w:rsidR="002B2F32" w:rsidRPr="00965AA7" w:rsidRDefault="006D0B1A" w:rsidP="00D21BCC">
            <w:pPr>
              <w:jc w:val="left"/>
            </w:pPr>
            <w:r w:rsidRPr="00965AA7">
              <w:t>1 + 1</w:t>
            </w:r>
          </w:p>
        </w:tc>
        <w:tc>
          <w:tcPr>
            <w:tcW w:w="854" w:type="pct"/>
          </w:tcPr>
          <w:p w14:paraId="72D1C472" w14:textId="10E95C92" w:rsidR="002B2F32" w:rsidRPr="00965AA7" w:rsidRDefault="006D0B1A" w:rsidP="00D21BCC">
            <w:pPr>
              <w:jc w:val="left"/>
            </w:pPr>
            <w:r w:rsidRPr="00965AA7">
              <w:t>1 + 1</w:t>
            </w:r>
          </w:p>
        </w:tc>
      </w:tr>
    </w:tbl>
    <w:p w14:paraId="6E05CE30" w14:textId="555F6BCA" w:rsidR="006D24E8" w:rsidRPr="00965AA7" w:rsidRDefault="006F7E81" w:rsidP="003612E0">
      <w:r w:rsidRPr="00965AA7">
        <w:t>In contrast, Reference Offers in Spain and the United Kingdom do not have specific requirements concerning space to be reserved for alternative operators but limit the incumbent’s own space reservation to around 1 duct in cases where there are three or more ducts available, with a reduced reserve (1 subduct in the case of Spain) if capacity is less.</w:t>
      </w:r>
    </w:p>
    <w:p w14:paraId="2B972DEA" w14:textId="1A78307F" w:rsidR="003612E0" w:rsidRPr="00965AA7" w:rsidRDefault="003612E0" w:rsidP="00267EA0">
      <w:pPr>
        <w:pStyle w:val="Heading1"/>
        <w:rPr>
          <w:lang w:val="en-GB"/>
        </w:rPr>
      </w:pPr>
      <w:bookmarkStart w:id="180" w:name="_Toc17201602"/>
      <w:bookmarkStart w:id="181" w:name="_Toc152324138"/>
      <w:r w:rsidRPr="00965AA7">
        <w:rPr>
          <w:lang w:val="en-GB"/>
        </w:rPr>
        <w:lastRenderedPageBreak/>
        <w:t>C</w:t>
      </w:r>
      <w:r w:rsidR="00AB6CD5" w:rsidRPr="00965AA7">
        <w:rPr>
          <w:lang w:val="en-GB"/>
        </w:rPr>
        <w:t xml:space="preserve">onclusions and </w:t>
      </w:r>
      <w:r w:rsidR="00693011" w:rsidRPr="00965AA7">
        <w:rPr>
          <w:lang w:val="en-GB"/>
        </w:rPr>
        <w:t>Recommendations</w:t>
      </w:r>
      <w:bookmarkEnd w:id="180"/>
      <w:bookmarkEnd w:id="181"/>
    </w:p>
    <w:p w14:paraId="300E68AF" w14:textId="36BB1381" w:rsidR="00603E38" w:rsidRDefault="00603E38" w:rsidP="00913589">
      <w:pPr>
        <w:rPr>
          <w:rStyle w:val="ECCParagraph"/>
        </w:rPr>
      </w:pPr>
      <w:r>
        <w:rPr>
          <w:rStyle w:val="ECCParagraph"/>
        </w:rPr>
        <w:t>Th</w:t>
      </w:r>
      <w:r w:rsidR="00103DE9">
        <w:rPr>
          <w:rStyle w:val="ECCParagraph"/>
        </w:rPr>
        <w:t xml:space="preserve">is </w:t>
      </w:r>
      <w:r>
        <w:rPr>
          <w:rStyle w:val="ECCParagraph"/>
        </w:rPr>
        <w:t xml:space="preserve">Report provides an overview of </w:t>
      </w:r>
      <w:r w:rsidRPr="00965AA7">
        <w:t>current practices</w:t>
      </w:r>
      <w:r>
        <w:t xml:space="preserve"> in CEPT countries regarding the </w:t>
      </w:r>
      <w:r w:rsidR="00640450">
        <w:t xml:space="preserve">determination of </w:t>
      </w:r>
      <w:r w:rsidR="00B84A03">
        <w:t xml:space="preserve">availability of space, </w:t>
      </w:r>
      <w:r w:rsidRPr="00965AA7">
        <w:t>calculation methods and other aspects relevant to the shared use of ducts</w:t>
      </w:r>
      <w:r>
        <w:t xml:space="preserve">, which can </w:t>
      </w:r>
      <w:r w:rsidRPr="00965AA7">
        <w:t>become a reference for other countries in case of similar regulation implementation</w:t>
      </w:r>
      <w:r>
        <w:t>.</w:t>
      </w:r>
    </w:p>
    <w:p w14:paraId="03CD1F14" w14:textId="6DF22590" w:rsidR="00F0100E" w:rsidRDefault="00172455" w:rsidP="00126B6F">
      <w:pPr>
        <w:rPr>
          <w:rStyle w:val="ECCParagraph"/>
        </w:rPr>
      </w:pPr>
      <w:r>
        <w:rPr>
          <w:rStyle w:val="ECCParagraph"/>
        </w:rPr>
        <w:t>W</w:t>
      </w:r>
      <w:r w:rsidR="000240C6">
        <w:rPr>
          <w:rStyle w:val="ECCParagraph"/>
        </w:rPr>
        <w:t xml:space="preserve">hile </w:t>
      </w:r>
      <w:r w:rsidR="0000563F">
        <w:rPr>
          <w:rStyle w:val="ECCParagraph"/>
        </w:rPr>
        <w:t xml:space="preserve">all respondents </w:t>
      </w:r>
      <w:r w:rsidR="00726423">
        <w:rPr>
          <w:rStyle w:val="ECCParagraph"/>
        </w:rPr>
        <w:t xml:space="preserve">answered that access to </w:t>
      </w:r>
      <w:r w:rsidR="006F1390">
        <w:rPr>
          <w:rStyle w:val="ECCParagraph"/>
        </w:rPr>
        <w:t>ducts is regulated in their countries</w:t>
      </w:r>
      <w:r>
        <w:rPr>
          <w:rStyle w:val="ECCParagraph"/>
        </w:rPr>
        <w:t>,</w:t>
      </w:r>
      <w:r w:rsidR="0087442B">
        <w:rPr>
          <w:rStyle w:val="ECCParagraph"/>
        </w:rPr>
        <w:t xml:space="preserve"> </w:t>
      </w:r>
      <w:r w:rsidR="000240C6">
        <w:rPr>
          <w:rStyle w:val="ECCParagraph"/>
        </w:rPr>
        <w:t>only</w:t>
      </w:r>
      <w:r w:rsidR="0087442B">
        <w:rPr>
          <w:rStyle w:val="ECCParagraph"/>
        </w:rPr>
        <w:t xml:space="preserve"> </w:t>
      </w:r>
      <w:r w:rsidR="004E0625">
        <w:rPr>
          <w:rStyle w:val="ECCParagraph"/>
        </w:rPr>
        <w:t xml:space="preserve">half </w:t>
      </w:r>
      <w:r w:rsidR="0025313C">
        <w:rPr>
          <w:rStyle w:val="ECCParagraph"/>
        </w:rPr>
        <w:t>regulate</w:t>
      </w:r>
      <w:r w:rsidR="000240C6">
        <w:rPr>
          <w:rStyle w:val="ECCParagraph"/>
        </w:rPr>
        <w:t xml:space="preserve"> </w:t>
      </w:r>
      <w:r w:rsidR="0025313C">
        <w:rPr>
          <w:rStyle w:val="ECCParagraph"/>
        </w:rPr>
        <w:t>the</w:t>
      </w:r>
      <w:r w:rsidR="00355910">
        <w:rPr>
          <w:rStyle w:val="ECCParagraph"/>
        </w:rPr>
        <w:t xml:space="preserve"> subduct use </w:t>
      </w:r>
      <w:r w:rsidR="0025313C" w:rsidRPr="0025313C">
        <w:rPr>
          <w:rStyle w:val="ECCParagraph"/>
        </w:rPr>
        <w:t>for underground cable installation</w:t>
      </w:r>
      <w:r w:rsidR="008B006B">
        <w:rPr>
          <w:rStyle w:val="ECCParagraph"/>
        </w:rPr>
        <w:t xml:space="preserve">. </w:t>
      </w:r>
      <w:r>
        <w:rPr>
          <w:rStyle w:val="ECCParagraph"/>
        </w:rPr>
        <w:t xml:space="preserve">Furthermore, </w:t>
      </w:r>
      <w:r w:rsidR="0093060E" w:rsidRPr="0093060E">
        <w:rPr>
          <w:rStyle w:val="ECCParagraph"/>
        </w:rPr>
        <w:t>the number of cables and their diameter in underground cable duct for network planning and construction is</w:t>
      </w:r>
      <w:r w:rsidR="0093060E">
        <w:rPr>
          <w:rStyle w:val="ECCParagraph"/>
        </w:rPr>
        <w:t xml:space="preserve"> not regulated in the major</w:t>
      </w:r>
      <w:r w:rsidR="00F11D11">
        <w:rPr>
          <w:rStyle w:val="ECCParagraph"/>
        </w:rPr>
        <w:t>ity of the replying countries.</w:t>
      </w:r>
    </w:p>
    <w:p w14:paraId="3950C11E" w14:textId="4263074E" w:rsidR="000521C8" w:rsidRDefault="004E353B" w:rsidP="00126B6F">
      <w:pPr>
        <w:rPr>
          <w:rStyle w:val="ECCParagraph"/>
        </w:rPr>
      </w:pPr>
      <w:r>
        <w:rPr>
          <w:rStyle w:val="ECCParagraph"/>
        </w:rPr>
        <w:t>Although</w:t>
      </w:r>
      <w:r w:rsidR="00D42B7B">
        <w:rPr>
          <w:rStyle w:val="ECCParagraph"/>
        </w:rPr>
        <w:t xml:space="preserve"> t</w:t>
      </w:r>
      <w:r w:rsidR="000521C8">
        <w:rPr>
          <w:rStyle w:val="ECCParagraph"/>
        </w:rPr>
        <w:t>he methods used to d</w:t>
      </w:r>
      <w:r w:rsidR="000521C8" w:rsidRPr="00910018">
        <w:rPr>
          <w:rStyle w:val="ECCParagraph"/>
        </w:rPr>
        <w:t xml:space="preserve">etermine </w:t>
      </w:r>
      <w:r w:rsidR="000521C8">
        <w:rPr>
          <w:rStyle w:val="ECCParagraph"/>
        </w:rPr>
        <w:t>the a</w:t>
      </w:r>
      <w:r w:rsidR="000521C8" w:rsidRPr="00910018">
        <w:rPr>
          <w:rStyle w:val="ECCParagraph"/>
        </w:rPr>
        <w:t>vailability of space in ducts</w:t>
      </w:r>
      <w:r w:rsidR="000521C8">
        <w:rPr>
          <w:rStyle w:val="ECCParagraph"/>
        </w:rPr>
        <w:t xml:space="preserve"> </w:t>
      </w:r>
      <w:r w:rsidR="00B9665F">
        <w:rPr>
          <w:rStyle w:val="ECCParagraph"/>
        </w:rPr>
        <w:t>vary</w:t>
      </w:r>
      <w:r w:rsidR="000521C8">
        <w:rPr>
          <w:rStyle w:val="ECCParagraph"/>
        </w:rPr>
        <w:t xml:space="preserve"> </w:t>
      </w:r>
      <w:r w:rsidR="00B9665F">
        <w:rPr>
          <w:rStyle w:val="ECCParagraph"/>
        </w:rPr>
        <w:t>between</w:t>
      </w:r>
      <w:r w:rsidR="000521C8">
        <w:rPr>
          <w:rStyle w:val="ECCParagraph"/>
        </w:rPr>
        <w:t xml:space="preserve"> CEPT countries</w:t>
      </w:r>
      <w:r w:rsidR="00D42B7B">
        <w:rPr>
          <w:rStyle w:val="ECCParagraph"/>
        </w:rPr>
        <w:t xml:space="preserve">, including </w:t>
      </w:r>
      <w:r w:rsidR="000521C8">
        <w:rPr>
          <w:rStyle w:val="ECCParagraph"/>
        </w:rPr>
        <w:t>formula</w:t>
      </w:r>
      <w:r w:rsidR="007F1A6F">
        <w:rPr>
          <w:rStyle w:val="ECCParagraph"/>
        </w:rPr>
        <w:t>e</w:t>
      </w:r>
      <w:r w:rsidR="000521C8">
        <w:rPr>
          <w:rStyle w:val="ECCParagraph"/>
        </w:rPr>
        <w:t>, guidelines, case-by-case assessment, and ordinance</w:t>
      </w:r>
      <w:r w:rsidR="002F7862">
        <w:rPr>
          <w:rStyle w:val="ECCParagraph"/>
        </w:rPr>
        <w:t>, they are similar</w:t>
      </w:r>
      <w:r w:rsidR="000521C8">
        <w:rPr>
          <w:rStyle w:val="ECCParagraph"/>
        </w:rPr>
        <w:t>.</w:t>
      </w:r>
      <w:r w:rsidR="00A36B62">
        <w:rPr>
          <w:rStyle w:val="ECCParagraph"/>
        </w:rPr>
        <w:t xml:space="preserve"> </w:t>
      </w:r>
      <w:r w:rsidR="005C3179">
        <w:rPr>
          <w:rStyle w:val="ECCParagraph"/>
        </w:rPr>
        <w:t>T</w:t>
      </w:r>
      <w:r w:rsidR="00A36B62">
        <w:rPr>
          <w:rStyle w:val="ECCParagraph"/>
        </w:rPr>
        <w:t xml:space="preserve">he </w:t>
      </w:r>
      <w:r w:rsidR="005B0500" w:rsidRPr="005B0500">
        <w:rPr>
          <w:rStyle w:val="ECCParagraph"/>
        </w:rPr>
        <w:t xml:space="preserve">requirements for shared use of </w:t>
      </w:r>
      <w:r w:rsidR="00FA33C1">
        <w:rPr>
          <w:rStyle w:val="ECCParagraph"/>
        </w:rPr>
        <w:t>undergr</w:t>
      </w:r>
      <w:r w:rsidR="004B2AA6">
        <w:rPr>
          <w:rStyle w:val="ECCParagraph"/>
        </w:rPr>
        <w:t xml:space="preserve">ound cable </w:t>
      </w:r>
      <w:r w:rsidR="005B0500" w:rsidRPr="005B0500">
        <w:rPr>
          <w:rStyle w:val="ECCParagraph"/>
        </w:rPr>
        <w:t>ducts</w:t>
      </w:r>
      <w:r w:rsidR="005B0500">
        <w:rPr>
          <w:rStyle w:val="ECCParagraph"/>
        </w:rPr>
        <w:t xml:space="preserve"> </w:t>
      </w:r>
      <w:r w:rsidR="002D2FE5">
        <w:rPr>
          <w:rStyle w:val="ECCParagraph"/>
        </w:rPr>
        <w:t xml:space="preserve">also </w:t>
      </w:r>
      <w:r w:rsidR="005B0500">
        <w:rPr>
          <w:rStyle w:val="ECCParagraph"/>
        </w:rPr>
        <w:t>vary</w:t>
      </w:r>
      <w:r w:rsidR="004B2AA6">
        <w:rPr>
          <w:rStyle w:val="ECCParagraph"/>
        </w:rPr>
        <w:t xml:space="preserve"> between </w:t>
      </w:r>
      <w:r w:rsidR="00F9135D">
        <w:rPr>
          <w:rStyle w:val="ECCParagraph"/>
        </w:rPr>
        <w:t>symmetrical, asymmetrical, and a combination of both.</w:t>
      </w:r>
      <w:r w:rsidR="005B0500">
        <w:rPr>
          <w:rStyle w:val="ECCParagraph"/>
        </w:rPr>
        <w:t xml:space="preserve"> </w:t>
      </w:r>
    </w:p>
    <w:p w14:paraId="4433221C" w14:textId="42F1878B" w:rsidR="006F6F04" w:rsidRDefault="006F6F04" w:rsidP="006F6F04">
      <w:pPr>
        <w:rPr>
          <w:rStyle w:val="ECCParagraph"/>
        </w:rPr>
      </w:pPr>
      <w:r>
        <w:t xml:space="preserve">Based on the responses to the questionnaire, the provisions </w:t>
      </w:r>
      <w:r w:rsidRPr="00687D3E">
        <w:t xml:space="preserve">of Directive 2014/61/EU </w:t>
      </w:r>
      <w:r w:rsidR="00103DE9">
        <w:fldChar w:fldCharType="begin"/>
      </w:r>
      <w:r w:rsidR="00103DE9">
        <w:instrText xml:space="preserve"> REF _Ref138938707 \r \h </w:instrText>
      </w:r>
      <w:r w:rsidR="00103DE9">
        <w:fldChar w:fldCharType="separate"/>
      </w:r>
      <w:r w:rsidR="00103DE9">
        <w:t>[1]</w:t>
      </w:r>
      <w:r w:rsidR="00103DE9">
        <w:fldChar w:fldCharType="end"/>
      </w:r>
      <w:r w:rsidRPr="00687D3E">
        <w:t xml:space="preserve"> </w:t>
      </w:r>
      <w:r>
        <w:t xml:space="preserve">establishing minimum requirements relating to civil works and access to physical infrastructure seem to have been </w:t>
      </w:r>
      <w:r w:rsidRPr="00687D3E">
        <w:t xml:space="preserve">transposed in </w:t>
      </w:r>
      <w:r w:rsidR="00A82FD4">
        <w:t xml:space="preserve">most of the CEPT countries </w:t>
      </w:r>
      <w:r w:rsidRPr="00687D3E">
        <w:t>into national legislation</w:t>
      </w:r>
      <w:r>
        <w:t xml:space="preserve">. This </w:t>
      </w:r>
      <w:r w:rsidR="0010793E" w:rsidRPr="0010793E">
        <w:t xml:space="preserve">and sectoral regulation (EECC) </w:t>
      </w:r>
      <w:r>
        <w:t xml:space="preserve">should inter alia enable an efficient deployment of new physical infrastructure and reduce the cost </w:t>
      </w:r>
      <w:r w:rsidRPr="00267EA0">
        <w:rPr>
          <w:rStyle w:val="ECCParagraph"/>
        </w:rPr>
        <w:t>of deploying high-speed electronic communications networks</w:t>
      </w:r>
      <w:r>
        <w:rPr>
          <w:rStyle w:val="ECCParagraph"/>
        </w:rPr>
        <w:t>.</w:t>
      </w:r>
    </w:p>
    <w:p w14:paraId="107A68FE" w14:textId="48511773" w:rsidR="00FD39B1" w:rsidRDefault="00C46090" w:rsidP="00126B6F">
      <w:pPr>
        <w:rPr>
          <w:rStyle w:val="ECCParagraph"/>
        </w:rPr>
      </w:pPr>
      <w:r>
        <w:rPr>
          <w:rStyle w:val="ECCParagraph"/>
        </w:rPr>
        <w:t xml:space="preserve">A more consistent approach </w:t>
      </w:r>
      <w:r w:rsidR="00FA480C">
        <w:t xml:space="preserve">regarding the determination of availability of space, </w:t>
      </w:r>
      <w:r w:rsidR="00FA480C" w:rsidRPr="00965AA7">
        <w:t>calculation methods and other aspects relevant to the shared use of ducts</w:t>
      </w:r>
      <w:r w:rsidR="00FA480C">
        <w:rPr>
          <w:rStyle w:val="ECCParagraph"/>
        </w:rPr>
        <w:t xml:space="preserve"> </w:t>
      </w:r>
      <w:r>
        <w:rPr>
          <w:rStyle w:val="ECCParagraph"/>
        </w:rPr>
        <w:t>could be envisaged in the future</w:t>
      </w:r>
      <w:r w:rsidR="00E351D1">
        <w:rPr>
          <w:rStyle w:val="ECCParagraph"/>
        </w:rPr>
        <w:t>.</w:t>
      </w:r>
    </w:p>
    <w:p w14:paraId="35E9E240" w14:textId="77777777" w:rsidR="003612E0" w:rsidRPr="00965AA7" w:rsidRDefault="003612E0" w:rsidP="003612E0"/>
    <w:p w14:paraId="038BCE76" w14:textId="74346B5B" w:rsidR="008A54FC" w:rsidRPr="00965AA7" w:rsidRDefault="00693011" w:rsidP="00103DE9">
      <w:pPr>
        <w:pStyle w:val="ECCAnnexheading1"/>
      </w:pPr>
      <w:bookmarkStart w:id="182" w:name="_Toc380059620"/>
      <w:bookmarkStart w:id="183" w:name="_Toc380059762"/>
      <w:bookmarkStart w:id="184" w:name="_Toc396383876"/>
      <w:bookmarkStart w:id="185" w:name="_Toc396917309"/>
      <w:bookmarkStart w:id="186" w:name="_Toc396917420"/>
      <w:bookmarkStart w:id="187" w:name="_Toc396917640"/>
      <w:bookmarkStart w:id="188" w:name="_Toc396917655"/>
      <w:bookmarkStart w:id="189" w:name="_Toc396917760"/>
      <w:bookmarkStart w:id="190" w:name="_Toc152324139"/>
      <w:bookmarkEnd w:id="55"/>
      <w:bookmarkEnd w:id="56"/>
      <w:bookmarkEnd w:id="57"/>
      <w:r w:rsidRPr="00965AA7">
        <w:lastRenderedPageBreak/>
        <w:t xml:space="preserve">List of </w:t>
      </w:r>
      <w:r w:rsidR="00C62D35" w:rsidRPr="00965AA7">
        <w:t>references</w:t>
      </w:r>
      <w:bookmarkEnd w:id="182"/>
      <w:bookmarkEnd w:id="183"/>
      <w:bookmarkEnd w:id="184"/>
      <w:bookmarkEnd w:id="185"/>
      <w:bookmarkEnd w:id="186"/>
      <w:bookmarkEnd w:id="187"/>
      <w:bookmarkEnd w:id="188"/>
      <w:bookmarkEnd w:id="189"/>
      <w:bookmarkEnd w:id="190"/>
    </w:p>
    <w:p w14:paraId="5341E930" w14:textId="77777777" w:rsidR="00DA1F6A" w:rsidRPr="00965AA7" w:rsidRDefault="00DA1F6A" w:rsidP="00D21BCC">
      <w:pPr>
        <w:spacing w:before="60"/>
      </w:pPr>
    </w:p>
    <w:p w14:paraId="6A25611F" w14:textId="7A2AE2A5" w:rsidR="00CC4933" w:rsidRDefault="00CC4933" w:rsidP="00D21BCC">
      <w:pPr>
        <w:pStyle w:val="ECCReference"/>
        <w:spacing w:before="60" w:after="60"/>
      </w:pPr>
      <w:bookmarkStart w:id="191" w:name="_Ref138938707"/>
      <w:bookmarkStart w:id="192" w:name="_Ref106096441"/>
      <w:bookmarkStart w:id="193" w:name="_Ref117672914"/>
      <w:r>
        <w:t>DIRECTIVE 2014/61/EU OF THE EUROPEAN PARLIAMENT AND OF THE COUNCIL of 15 May 2014 on measures to reduce the cost of deploying high-speed electronic communications network</w:t>
      </w:r>
      <w:r w:rsidR="000E1BA5">
        <w:t xml:space="preserve">. Available </w:t>
      </w:r>
      <w:hyperlink r:id="rId29" w:history="1">
        <w:r w:rsidR="000E1BA5" w:rsidRPr="000E1BA5">
          <w:rPr>
            <w:rStyle w:val="Hyperlink"/>
          </w:rPr>
          <w:t>here</w:t>
        </w:r>
      </w:hyperlink>
      <w:r w:rsidR="000E1BA5">
        <w:t>.</w:t>
      </w:r>
      <w:bookmarkEnd w:id="191"/>
    </w:p>
    <w:p w14:paraId="4E9D0ED8" w14:textId="2874025E" w:rsidR="006B0B4E" w:rsidRPr="00965AA7" w:rsidRDefault="006B0B4E" w:rsidP="00D21BCC">
      <w:pPr>
        <w:pStyle w:val="ECCReference"/>
        <w:spacing w:before="60" w:after="60"/>
      </w:pPr>
      <w:bookmarkStart w:id="194" w:name="_Ref118191199"/>
      <w:bookmarkStart w:id="195" w:name="_Ref106111056"/>
      <w:bookmarkEnd w:id="192"/>
      <w:bookmarkEnd w:id="193"/>
      <w:r>
        <w:t>Commission Recommendation of 20 September 2010 on regulated access to Next Generation Access Networks (NGA)</w:t>
      </w:r>
      <w:r w:rsidRPr="00965AA7" w:rsidDel="00E126D4">
        <w:t xml:space="preserve"> </w:t>
      </w:r>
      <w:bookmarkEnd w:id="194"/>
    </w:p>
    <w:p w14:paraId="2921AD27" w14:textId="2A83A7C6" w:rsidR="007D38B8" w:rsidRDefault="002966BB" w:rsidP="00D21BCC">
      <w:pPr>
        <w:pStyle w:val="ECCReference"/>
        <w:spacing w:before="60" w:after="60"/>
      </w:pPr>
      <w:r w:rsidRPr="00965AA7">
        <w:t xml:space="preserve">Finnish </w:t>
      </w:r>
      <w:r w:rsidR="003B0A7B" w:rsidRPr="00965AA7">
        <w:t>A</w:t>
      </w:r>
      <w:r w:rsidRPr="00965AA7">
        <w:t xml:space="preserve">ct </w:t>
      </w:r>
      <w:r w:rsidR="007D38B8" w:rsidRPr="00965AA7">
        <w:t xml:space="preserve">on the </w:t>
      </w:r>
      <w:r w:rsidR="003B0A7B" w:rsidRPr="00965AA7">
        <w:t>J</w:t>
      </w:r>
      <w:r w:rsidR="007D38B8" w:rsidRPr="00965AA7">
        <w:t xml:space="preserve">oint </w:t>
      </w:r>
      <w:r w:rsidR="003B0A7B" w:rsidRPr="00965AA7">
        <w:t>C</w:t>
      </w:r>
      <w:r w:rsidR="007D38B8" w:rsidRPr="00965AA7">
        <w:t xml:space="preserve">onstruction and </w:t>
      </w:r>
      <w:r w:rsidR="003B0A7B" w:rsidRPr="00965AA7">
        <w:t>U</w:t>
      </w:r>
      <w:r w:rsidR="007D38B8" w:rsidRPr="00965AA7">
        <w:t xml:space="preserve">se of </w:t>
      </w:r>
      <w:r w:rsidR="003B0A7B" w:rsidRPr="00965AA7">
        <w:t>N</w:t>
      </w:r>
      <w:r w:rsidR="007D38B8" w:rsidRPr="00965AA7">
        <w:t xml:space="preserve">etwork </w:t>
      </w:r>
      <w:r w:rsidR="003B0A7B" w:rsidRPr="00965AA7">
        <w:t>I</w:t>
      </w:r>
      <w:r w:rsidR="007D38B8" w:rsidRPr="00965AA7">
        <w:t>nfrastructure</w:t>
      </w:r>
      <w:r w:rsidR="003B0A7B" w:rsidRPr="00965AA7">
        <w:t xml:space="preserve"> (276/2016)</w:t>
      </w:r>
      <w:bookmarkEnd w:id="195"/>
    </w:p>
    <w:p w14:paraId="694B3DE7" w14:textId="21A5A056" w:rsidR="00A75C88" w:rsidRPr="00965AA7" w:rsidRDefault="000F5730" w:rsidP="00D21BCC">
      <w:pPr>
        <w:pStyle w:val="ECCReference"/>
        <w:spacing w:before="60" w:after="60"/>
      </w:pPr>
      <w:bookmarkStart w:id="196" w:name="_Ref116982594"/>
      <w:r>
        <w:t xml:space="preserve">Montenegro </w:t>
      </w:r>
      <w:r w:rsidRPr="000F5730">
        <w:t>Rulebook on Shared Use of Electronic Communications Infrastructure and Associated Facilities</w:t>
      </w:r>
      <w:r w:rsidR="00D73D69">
        <w:t xml:space="preserve">. Available </w:t>
      </w:r>
      <w:hyperlink r:id="rId30" w:history="1">
        <w:r w:rsidR="00D73D69" w:rsidRPr="00D73D69">
          <w:rPr>
            <w:rStyle w:val="Hyperlink"/>
          </w:rPr>
          <w:t>here</w:t>
        </w:r>
      </w:hyperlink>
      <w:bookmarkEnd w:id="196"/>
      <w:r w:rsidR="0078665B">
        <w:rPr>
          <w:rStyle w:val="Hyperlink"/>
        </w:rPr>
        <w:t>.</w:t>
      </w:r>
    </w:p>
    <w:p w14:paraId="2FDC047C" w14:textId="743F5D48" w:rsidR="00CF6894" w:rsidRPr="00965AA7" w:rsidRDefault="008D6135" w:rsidP="00D21BCC">
      <w:pPr>
        <w:pStyle w:val="ECCReference"/>
        <w:spacing w:before="60" w:after="60"/>
      </w:pPr>
      <w:bookmarkStart w:id="197" w:name="_Ref106111711"/>
      <w:r>
        <w:t xml:space="preserve">Czech </w:t>
      </w:r>
      <w:r w:rsidR="009D4338">
        <w:t xml:space="preserve">Telecommunication office: </w:t>
      </w:r>
      <w:r w:rsidR="00CF6894" w:rsidRPr="00965AA7">
        <w:t>Act No. 194/2017 Coll., on Measures to Reduce the Costs of Deploying High-Speed Electronic Communications Networks and on the Amendment to Some Other Acts</w:t>
      </w:r>
      <w:bookmarkEnd w:id="197"/>
      <w:r w:rsidR="00AB3391">
        <w:t xml:space="preserve">. Available </w:t>
      </w:r>
      <w:hyperlink r:id="rId31" w:history="1">
        <w:r w:rsidR="00AB3391" w:rsidRPr="00876368">
          <w:rPr>
            <w:rStyle w:val="Hyperlink"/>
          </w:rPr>
          <w:t>here</w:t>
        </w:r>
      </w:hyperlink>
      <w:r w:rsidR="00AB3391">
        <w:t>.</w:t>
      </w:r>
    </w:p>
    <w:p w14:paraId="0948EEB3" w14:textId="4CDA8CF6" w:rsidR="007D25DD" w:rsidRPr="00965AA7" w:rsidRDefault="00E328B2" w:rsidP="00D21BCC">
      <w:pPr>
        <w:pStyle w:val="ECCReference"/>
        <w:spacing w:before="60" w:after="60"/>
      </w:pPr>
      <w:bookmarkStart w:id="198" w:name="_Ref106113565"/>
      <w:r>
        <w:t xml:space="preserve">Swiss Confederation: </w:t>
      </w:r>
      <w:r w:rsidR="0078665B">
        <w:t>“</w:t>
      </w:r>
      <w:r w:rsidR="00D96131" w:rsidRPr="00965AA7">
        <w:t>784.10 Telecommunications Act of 30 April 1997 (TCA)</w:t>
      </w:r>
      <w:r w:rsidR="0078665B">
        <w:t>”</w:t>
      </w:r>
      <w:bookmarkEnd w:id="198"/>
      <w:r w:rsidR="00DF5094" w:rsidRPr="00965AA7">
        <w:t xml:space="preserve">. Available </w:t>
      </w:r>
      <w:hyperlink r:id="rId32" w:history="1">
        <w:r w:rsidR="00DF5094" w:rsidRPr="00965AA7">
          <w:rPr>
            <w:rStyle w:val="Hyperlink"/>
          </w:rPr>
          <w:t>here</w:t>
        </w:r>
      </w:hyperlink>
      <w:r w:rsidR="0078665B">
        <w:rPr>
          <w:rStyle w:val="Hyperlink"/>
        </w:rPr>
        <w:t>.</w:t>
      </w:r>
    </w:p>
    <w:p w14:paraId="113C4602" w14:textId="31F4B6D6" w:rsidR="00231225" w:rsidRPr="00965AA7" w:rsidRDefault="00BF16E7" w:rsidP="00D21BCC">
      <w:pPr>
        <w:pStyle w:val="ECCReference"/>
        <w:spacing w:before="60" w:after="60"/>
      </w:pPr>
      <w:bookmarkStart w:id="199" w:name="_Ref106115552"/>
      <w:r w:rsidRPr="00965AA7">
        <w:t xml:space="preserve">Croatian Post and Electronic Communications Agency – </w:t>
      </w:r>
      <w:r w:rsidR="007C1A6A" w:rsidRPr="00965AA7">
        <w:t xml:space="preserve">Ordinance on Manner and Conditions for Access and Shared Use of Electronic Communications Infrastructure and Associated Facilities. Available </w:t>
      </w:r>
      <w:hyperlink r:id="rId33" w:history="1">
        <w:r w:rsidR="007C1A6A" w:rsidRPr="00965AA7">
          <w:rPr>
            <w:rStyle w:val="Hyperlink"/>
          </w:rPr>
          <w:t>here</w:t>
        </w:r>
      </w:hyperlink>
      <w:bookmarkEnd w:id="199"/>
      <w:r w:rsidR="0078665B">
        <w:rPr>
          <w:rStyle w:val="Hyperlink"/>
        </w:rPr>
        <w:t>.</w:t>
      </w:r>
    </w:p>
    <w:p w14:paraId="7B92601D" w14:textId="05F5F232" w:rsidR="0095217C" w:rsidRPr="00965AA7" w:rsidRDefault="00ED2FAA" w:rsidP="00D21BCC">
      <w:pPr>
        <w:pStyle w:val="ECCReference"/>
        <w:spacing w:before="60" w:after="60"/>
      </w:pPr>
      <w:bookmarkStart w:id="200" w:name="_Ref106117237"/>
      <w:r w:rsidRPr="00965AA7">
        <w:t>WIK-Consult Report</w:t>
      </w:r>
      <w:r w:rsidR="0078665B">
        <w:t>:</w:t>
      </w:r>
      <w:r w:rsidR="00AF34C6" w:rsidRPr="00965AA7">
        <w:t xml:space="preserve"> </w:t>
      </w:r>
      <w:r w:rsidR="009803AF">
        <w:t>“</w:t>
      </w:r>
      <w:r w:rsidR="00AF34C6" w:rsidRPr="00965AA7">
        <w:t>Best practice for passive infrastructure access</w:t>
      </w:r>
      <w:r w:rsidR="009803AF">
        <w:t>”,</w:t>
      </w:r>
      <w:r w:rsidR="00A5219C" w:rsidRPr="00965AA7">
        <w:t xml:space="preserve"> April 2017</w:t>
      </w:r>
      <w:r w:rsidR="00AF34C6" w:rsidRPr="00965AA7">
        <w:t xml:space="preserve">. Available </w:t>
      </w:r>
      <w:hyperlink r:id="rId34" w:history="1">
        <w:r w:rsidR="00AF34C6" w:rsidRPr="00965AA7">
          <w:rPr>
            <w:rStyle w:val="Hyperlink"/>
          </w:rPr>
          <w:t>here</w:t>
        </w:r>
      </w:hyperlink>
      <w:bookmarkEnd w:id="200"/>
      <w:r w:rsidR="0078665B">
        <w:rPr>
          <w:rStyle w:val="Hyperlink"/>
        </w:rPr>
        <w:t>.</w:t>
      </w:r>
    </w:p>
    <w:p w14:paraId="7A35C431" w14:textId="1D9B95E9" w:rsidR="00B86B61" w:rsidRPr="00965AA7" w:rsidRDefault="00B86B61" w:rsidP="00D21BCC">
      <w:pPr>
        <w:pStyle w:val="ECCReference"/>
        <w:spacing w:before="60" w:after="60"/>
      </w:pPr>
      <w:bookmarkStart w:id="201" w:name="_Ref106620465"/>
      <w:r w:rsidRPr="00965AA7">
        <w:t>Latvian construction standard LBN 262-15</w:t>
      </w:r>
      <w:r w:rsidR="009803AF">
        <w:t>:</w:t>
      </w:r>
      <w:r w:rsidRPr="00965AA7">
        <w:t xml:space="preserve"> “Electronic communications networks”</w:t>
      </w:r>
      <w:r w:rsidR="00B27BB3" w:rsidRPr="00965AA7">
        <w:t xml:space="preserve">. Available </w:t>
      </w:r>
      <w:hyperlink r:id="rId35" w:history="1">
        <w:r w:rsidR="00B27BB3" w:rsidRPr="00965AA7">
          <w:rPr>
            <w:rStyle w:val="Hyperlink"/>
          </w:rPr>
          <w:t>here</w:t>
        </w:r>
      </w:hyperlink>
      <w:bookmarkEnd w:id="201"/>
      <w:r w:rsidR="0078665B">
        <w:rPr>
          <w:rStyle w:val="Hyperlink"/>
        </w:rPr>
        <w:t>.</w:t>
      </w:r>
    </w:p>
    <w:p w14:paraId="2176AF12" w14:textId="58080D9D" w:rsidR="00462D65" w:rsidRPr="00965AA7" w:rsidRDefault="00462D65" w:rsidP="00462D65"/>
    <w:sectPr w:rsidR="00462D65" w:rsidRPr="00965AA7" w:rsidSect="00A20E12">
      <w:headerReference w:type="even" r:id="rId36"/>
      <w:headerReference w:type="default" r:id="rId37"/>
      <w:headerReference w:type="first" r:id="rId38"/>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07E06" w14:textId="77777777" w:rsidR="005721CB" w:rsidRDefault="005721CB" w:rsidP="004930E1">
      <w:r>
        <w:separator/>
      </w:r>
    </w:p>
    <w:p w14:paraId="113F77EF" w14:textId="77777777" w:rsidR="005721CB" w:rsidRDefault="005721CB" w:rsidP="004930E1"/>
  </w:endnote>
  <w:endnote w:type="continuationSeparator" w:id="0">
    <w:p w14:paraId="61ABB45A" w14:textId="77777777" w:rsidR="005721CB" w:rsidRDefault="005721CB" w:rsidP="004930E1">
      <w:r>
        <w:continuationSeparator/>
      </w:r>
    </w:p>
    <w:p w14:paraId="1332DB95" w14:textId="77777777" w:rsidR="005721CB" w:rsidRDefault="005721CB" w:rsidP="004930E1"/>
  </w:endnote>
  <w:endnote w:type="continuationNotice" w:id="1">
    <w:p w14:paraId="2CE39139" w14:textId="77777777" w:rsidR="005721CB" w:rsidRDefault="005721C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036D8" w14:textId="77777777" w:rsidR="005721CB" w:rsidRPr="00F7440E" w:rsidRDefault="005721CB" w:rsidP="004930E1">
      <w:pPr>
        <w:pStyle w:val="FootnoteText"/>
      </w:pPr>
      <w:r>
        <w:separator/>
      </w:r>
    </w:p>
  </w:footnote>
  <w:footnote w:type="continuationSeparator" w:id="0">
    <w:p w14:paraId="3CF5CCE9" w14:textId="77777777" w:rsidR="005721CB" w:rsidRPr="00F7440E" w:rsidRDefault="005721CB" w:rsidP="004930E1">
      <w:r>
        <w:continuationSeparator/>
      </w:r>
    </w:p>
  </w:footnote>
  <w:footnote w:type="continuationNotice" w:id="1">
    <w:p w14:paraId="1B2AC6B9" w14:textId="77777777" w:rsidR="005721CB" w:rsidRPr="00CD07E7" w:rsidRDefault="005721CB" w:rsidP="004930E1"/>
  </w:footnote>
  <w:footnote w:id="2">
    <w:p w14:paraId="73F8B1F1" w14:textId="77777777" w:rsidR="00CF4E6A" w:rsidRPr="0053041A" w:rsidRDefault="00CF4E6A" w:rsidP="00937F7A">
      <w:pPr>
        <w:pStyle w:val="FootnoteText"/>
        <w:rPr>
          <w:lang w:val="lv-LV"/>
        </w:rPr>
      </w:pPr>
      <w:r>
        <w:rPr>
          <w:rStyle w:val="FootnoteReference"/>
        </w:rPr>
        <w:footnoteRef/>
      </w:r>
      <w:r>
        <w:t xml:space="preserve"> </w:t>
      </w:r>
      <w:r w:rsidRPr="0053041A">
        <w:t>The criteria can be the diameter</w:t>
      </w:r>
      <w:r>
        <w:t xml:space="preserve"> </w:t>
      </w:r>
      <w:r w:rsidRPr="0053041A">
        <w:t>of cable which is possible to install in duct</w:t>
      </w:r>
      <w:r>
        <w:t>/subduct</w:t>
      </w:r>
      <w:r w:rsidRPr="0053041A">
        <w:t xml:space="preserve"> or free </w:t>
      </w:r>
      <w:r>
        <w:t xml:space="preserve">space </w:t>
      </w:r>
      <w:r w:rsidRPr="0053041A">
        <w:t>of duct</w:t>
      </w:r>
      <w:r>
        <w:t>/subduct</w:t>
      </w:r>
      <w:r w:rsidRPr="0053041A">
        <w:t xml:space="preserve"> for installation of cable</w:t>
      </w:r>
      <w:r>
        <w:t xml:space="preserve"> or maximum filling </w:t>
      </w:r>
      <w:r w:rsidRPr="00BC7DD5">
        <w:t>factor of</w:t>
      </w:r>
      <w:r>
        <w:t xml:space="preserve"> duct/subduct</w:t>
      </w:r>
      <w:r w:rsidRPr="00BC7DD5">
        <w:t xml:space="preserve"> for the cross section of duct</w:t>
      </w:r>
      <w:r>
        <w:t>/subduct</w:t>
      </w:r>
      <w:r w:rsidRPr="00BC7DD5">
        <w:t xml:space="preserve"> between </w:t>
      </w:r>
      <w:r>
        <w:t xml:space="preserve">of </w:t>
      </w:r>
      <w:r w:rsidRPr="00BC7DD5">
        <w:t>20% and 40%</w:t>
      </w:r>
      <w:r>
        <w:t xml:space="preserve"> for installation of cable.</w:t>
      </w:r>
      <w:r w:rsidRPr="0053041A">
        <w:t xml:space="preserve"> </w:t>
      </w:r>
    </w:p>
  </w:footnote>
  <w:footnote w:id="3">
    <w:p w14:paraId="54C32B86" w14:textId="3B86D812" w:rsidR="005F77D7" w:rsidRPr="008E21E5" w:rsidRDefault="00CF4E6A">
      <w:pPr>
        <w:pStyle w:val="FootnoteText"/>
        <w:rPr>
          <w:lang w:val="lv-LV"/>
        </w:rPr>
      </w:pPr>
      <w:r>
        <w:rPr>
          <w:rStyle w:val="FootnoteReference"/>
        </w:rPr>
        <w:footnoteRef/>
      </w:r>
      <w:r>
        <w:t xml:space="preserve"> </w:t>
      </w:r>
      <w:hyperlink r:id="rId1" w:history="1">
        <w:r w:rsidR="005F77D7" w:rsidRPr="0053247D">
          <w:rPr>
            <w:rStyle w:val="Hyperlink"/>
          </w:rPr>
          <w:t>https://ptwholesale.pt/en/servicos-nacionais/infraestruturas/Pages/orac.aspx</w:t>
        </w:r>
      </w:hyperlink>
    </w:p>
  </w:footnote>
  <w:footnote w:id="4">
    <w:p w14:paraId="36C72C38" w14:textId="05933DA2" w:rsidR="00F67482" w:rsidRDefault="00F67482">
      <w:pPr>
        <w:pStyle w:val="FootnoteText"/>
      </w:pPr>
      <w:r>
        <w:rPr>
          <w:rStyle w:val="FootnoteReference"/>
        </w:rPr>
        <w:footnoteRef/>
      </w:r>
      <w:r>
        <w:t xml:space="preserve"> </w:t>
      </w:r>
      <w:r w:rsidR="009B4935">
        <w:t>d</w:t>
      </w:r>
      <w:r w:rsidR="009B4935" w:rsidRPr="009B4935">
        <w:rPr>
          <w:lang w:val="en-GB"/>
        </w:rPr>
        <w:t xml:space="preserve">etermination of May 26, 2006 - </w:t>
      </w:r>
      <w:hyperlink r:id="rId2" w:history="1">
        <w:r w:rsidR="009B4935" w:rsidRPr="009B4935">
          <w:rPr>
            <w:rStyle w:val="Hyperlink"/>
            <w:lang w:val="en-GB"/>
          </w:rPr>
          <w:t>https://anacom.pt/render.jsp?contentId=370426</w:t>
        </w:r>
      </w:hyperlink>
    </w:p>
  </w:footnote>
  <w:footnote w:id="5">
    <w:p w14:paraId="3A0E3BA2" w14:textId="77F45DF1" w:rsidR="00CF4E6A" w:rsidRPr="007C1378" w:rsidRDefault="00CF4E6A">
      <w:pPr>
        <w:pStyle w:val="FootnoteText"/>
        <w:rPr>
          <w:lang w:val="en-US"/>
        </w:rPr>
      </w:pPr>
      <w:r>
        <w:rPr>
          <w:rStyle w:val="FootnoteReference"/>
        </w:rPr>
        <w:footnoteRef/>
      </w:r>
      <w:r>
        <w:t xml:space="preserve"> </w:t>
      </w:r>
      <w:hyperlink r:id="rId3" w:history="1">
        <w:r w:rsidRPr="00282659">
          <w:rPr>
            <w:rStyle w:val="Hyperlink"/>
            <w:lang w:val="en-GB"/>
          </w:rPr>
          <w:t>http://crc.bg/files/_bg/M4_5_BG_Final_nonconfidential.pdf</w:t>
        </w:r>
      </w:hyperlink>
      <w:r w:rsidRPr="00282659">
        <w:rPr>
          <w:lang w:val="en-GB"/>
        </w:rPr>
        <w:t xml:space="preserve"> (analyses year 2011of market 4 and 5 – available only in Bulgarian):</w:t>
      </w:r>
    </w:p>
  </w:footnote>
  <w:footnote w:id="6">
    <w:p w14:paraId="2F29EABB" w14:textId="77777777" w:rsidR="00902825" w:rsidRPr="00CD0265" w:rsidRDefault="00902825" w:rsidP="00902825">
      <w:pPr>
        <w:pStyle w:val="FootnoteText"/>
      </w:pPr>
      <w:r>
        <w:rPr>
          <w:rStyle w:val="FootnoteReference"/>
        </w:rPr>
        <w:footnoteRef/>
      </w:r>
      <w:r>
        <w:t xml:space="preserve"> </w:t>
      </w:r>
      <w:hyperlink r:id="rId4" w:history="1">
        <w:r w:rsidRPr="00B41637">
          <w:rPr>
            <w:rStyle w:val="Hyperlink"/>
          </w:rPr>
          <w:t>https://www.orange.com/sites/orangecom/files/documents/2022-01/Offre_unique_iBLO_31janvier2022.pdf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E4558" w14:textId="5F0BF47B" w:rsidR="00CF4E6A" w:rsidRDefault="00CF4E6A">
    <w:pPr>
      <w:pStyle w:val="Header"/>
    </w:pPr>
    <w:r w:rsidRPr="00AD1BE1">
      <w:t xml:space="preserve">ECC REPORT </w:t>
    </w:r>
    <w:r w:rsidR="00430F06">
      <w:t>354</w:t>
    </w:r>
    <w:r w:rsidRPr="00AD1BE1">
      <w:t xml:space="preserve"> - Page </w:t>
    </w:r>
    <w:r w:rsidRPr="00AD1BE1">
      <w:fldChar w:fldCharType="begin"/>
    </w:r>
    <w:r w:rsidRPr="00AD1BE1">
      <w:instrText xml:space="preserve"> PAGE  \* Arabic  \* MERGEFORMAT </w:instrText>
    </w:r>
    <w:r w:rsidRPr="00AD1BE1">
      <w:fldChar w:fldCharType="separate"/>
    </w:r>
    <w:r w:rsidR="00445D9C">
      <w:rPr>
        <w:noProof/>
      </w:rPr>
      <w:t>44</w:t>
    </w:r>
    <w:r w:rsidRPr="00AD1BE1">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7FA51" w14:textId="3FD810DE" w:rsidR="00CF4E6A" w:rsidRDefault="00CF4E6A" w:rsidP="00F44F0B">
    <w:pPr>
      <w:pStyle w:val="Header"/>
      <w:jc w:val="right"/>
    </w:pPr>
    <w:r w:rsidRPr="00AD1BE1">
      <w:t xml:space="preserve">ECC REPORT </w:t>
    </w:r>
    <w:r w:rsidR="00430F06">
      <w:t>354</w:t>
    </w:r>
    <w:r w:rsidRPr="00AD1BE1">
      <w:t xml:space="preserve"> - Page </w:t>
    </w:r>
    <w:r w:rsidRPr="00AD1BE1">
      <w:fldChar w:fldCharType="begin"/>
    </w:r>
    <w:r w:rsidRPr="00AD1BE1">
      <w:instrText xml:space="preserve"> PAGE  \* Arabic  \* MERGEFORMAT </w:instrText>
    </w:r>
    <w:r w:rsidRPr="00AD1BE1">
      <w:fldChar w:fldCharType="separate"/>
    </w:r>
    <w:r w:rsidR="00445D9C">
      <w:rPr>
        <w:noProof/>
      </w:rPr>
      <w:t>43</w:t>
    </w:r>
    <w:r w:rsidRPr="00AD1BE1">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91D2F" w14:textId="256D5117" w:rsidR="00CF4E6A" w:rsidRDefault="00CF4E6A" w:rsidP="00CA4832">
    <w:r w:rsidRPr="00F7440E">
      <w:rPr>
        <w:noProof/>
        <w:lang w:eastAsia="en-GB"/>
      </w:rPr>
      <w:drawing>
        <wp:anchor distT="0" distB="0" distL="114300" distR="114300" simplePos="0" relativeHeight="251658242" behindDoc="0" locked="0" layoutInCell="1" allowOverlap="1" wp14:anchorId="48FA66BD" wp14:editId="49443DB9">
          <wp:simplePos x="0" y="0"/>
          <wp:positionH relativeFrom="page">
            <wp:posOffset>5717540</wp:posOffset>
          </wp:positionH>
          <wp:positionV relativeFrom="page">
            <wp:posOffset>648335</wp:posOffset>
          </wp:positionV>
          <wp:extent cx="1461770" cy="546100"/>
          <wp:effectExtent l="25400" t="0" r="11430" b="0"/>
          <wp:wrapNone/>
          <wp:docPr id="1"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p>
  <w:p w14:paraId="14B175DC" w14:textId="77777777" w:rsidR="00CF4E6A" w:rsidRDefault="00CF4E6A" w:rsidP="00CA4832">
    <w:r w:rsidRPr="00F7440E">
      <w:rPr>
        <w:noProof/>
        <w:lang w:eastAsia="en-GB"/>
      </w:rPr>
      <w:drawing>
        <wp:anchor distT="0" distB="0" distL="114300" distR="114300" simplePos="0" relativeHeight="251658243" behindDoc="0" locked="0" layoutInCell="1" allowOverlap="1" wp14:anchorId="5A00AC9C" wp14:editId="66EAC4AC">
          <wp:simplePos x="0" y="0"/>
          <wp:positionH relativeFrom="page">
            <wp:posOffset>572770</wp:posOffset>
          </wp:positionH>
          <wp:positionV relativeFrom="page">
            <wp:posOffset>457200</wp:posOffset>
          </wp:positionV>
          <wp:extent cx="889000" cy="889000"/>
          <wp:effectExtent l="25400" t="0" r="0" b="0"/>
          <wp:wrapNone/>
          <wp:docPr id="2"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p w14:paraId="77032DF8" w14:textId="77777777" w:rsidR="00CF4E6A" w:rsidRPr="005611D0" w:rsidRDefault="00CF4E6A" w:rsidP="00CA4832">
    <w:pPr>
      <w:pStyle w:val="ECCpageHeader"/>
    </w:pPr>
  </w:p>
  <w:p w14:paraId="50077403" w14:textId="77777777" w:rsidR="00CF4E6A" w:rsidRPr="005611D0" w:rsidRDefault="00CF4E6A" w:rsidP="00CA4832">
    <w:pPr>
      <w:pStyle w:val="ECCpageHeader"/>
    </w:pPr>
  </w:p>
  <w:p w14:paraId="2FD832F3" w14:textId="75941270" w:rsidR="00CF4E6A" w:rsidRPr="005611D0" w:rsidRDefault="00CF4E6A" w:rsidP="00881FCB">
    <w:pPr>
      <w:pStyle w:val="ECCpageHeader"/>
      <w:jc w:val="right"/>
    </w:pPr>
    <w:r w:rsidDel="00F44F0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B4A7C"/>
    <w:multiLevelType w:val="hybridMultilevel"/>
    <w:tmpl w:val="830E49F4"/>
    <w:lvl w:ilvl="0" w:tplc="90022884">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083D48"/>
    <w:multiLevelType w:val="hybridMultilevel"/>
    <w:tmpl w:val="488C93A4"/>
    <w:lvl w:ilvl="0" w:tplc="04260001">
      <w:start w:val="1"/>
      <w:numFmt w:val="bullet"/>
      <w:lvlText w:val=""/>
      <w:lvlJc w:val="left"/>
      <w:pPr>
        <w:ind w:left="770" w:hanging="360"/>
      </w:pPr>
      <w:rPr>
        <w:rFonts w:ascii="Symbol" w:hAnsi="Symbol" w:hint="default"/>
      </w:rPr>
    </w:lvl>
    <w:lvl w:ilvl="1" w:tplc="04260003" w:tentative="1">
      <w:start w:val="1"/>
      <w:numFmt w:val="bullet"/>
      <w:lvlText w:val="o"/>
      <w:lvlJc w:val="left"/>
      <w:pPr>
        <w:ind w:left="1490" w:hanging="360"/>
      </w:pPr>
      <w:rPr>
        <w:rFonts w:ascii="Courier New" w:hAnsi="Courier New" w:cs="Courier New" w:hint="default"/>
      </w:rPr>
    </w:lvl>
    <w:lvl w:ilvl="2" w:tplc="04260005" w:tentative="1">
      <w:start w:val="1"/>
      <w:numFmt w:val="bullet"/>
      <w:lvlText w:val=""/>
      <w:lvlJc w:val="left"/>
      <w:pPr>
        <w:ind w:left="2210" w:hanging="360"/>
      </w:pPr>
      <w:rPr>
        <w:rFonts w:ascii="Wingdings" w:hAnsi="Wingdings" w:hint="default"/>
      </w:rPr>
    </w:lvl>
    <w:lvl w:ilvl="3" w:tplc="04260001" w:tentative="1">
      <w:start w:val="1"/>
      <w:numFmt w:val="bullet"/>
      <w:lvlText w:val=""/>
      <w:lvlJc w:val="left"/>
      <w:pPr>
        <w:ind w:left="2930" w:hanging="360"/>
      </w:pPr>
      <w:rPr>
        <w:rFonts w:ascii="Symbol" w:hAnsi="Symbol" w:hint="default"/>
      </w:rPr>
    </w:lvl>
    <w:lvl w:ilvl="4" w:tplc="04260003" w:tentative="1">
      <w:start w:val="1"/>
      <w:numFmt w:val="bullet"/>
      <w:lvlText w:val="o"/>
      <w:lvlJc w:val="left"/>
      <w:pPr>
        <w:ind w:left="3650" w:hanging="360"/>
      </w:pPr>
      <w:rPr>
        <w:rFonts w:ascii="Courier New" w:hAnsi="Courier New" w:cs="Courier New" w:hint="default"/>
      </w:rPr>
    </w:lvl>
    <w:lvl w:ilvl="5" w:tplc="04260005" w:tentative="1">
      <w:start w:val="1"/>
      <w:numFmt w:val="bullet"/>
      <w:lvlText w:val=""/>
      <w:lvlJc w:val="left"/>
      <w:pPr>
        <w:ind w:left="4370" w:hanging="360"/>
      </w:pPr>
      <w:rPr>
        <w:rFonts w:ascii="Wingdings" w:hAnsi="Wingdings" w:hint="default"/>
      </w:rPr>
    </w:lvl>
    <w:lvl w:ilvl="6" w:tplc="04260001" w:tentative="1">
      <w:start w:val="1"/>
      <w:numFmt w:val="bullet"/>
      <w:lvlText w:val=""/>
      <w:lvlJc w:val="left"/>
      <w:pPr>
        <w:ind w:left="5090" w:hanging="360"/>
      </w:pPr>
      <w:rPr>
        <w:rFonts w:ascii="Symbol" w:hAnsi="Symbol" w:hint="default"/>
      </w:rPr>
    </w:lvl>
    <w:lvl w:ilvl="7" w:tplc="04260003" w:tentative="1">
      <w:start w:val="1"/>
      <w:numFmt w:val="bullet"/>
      <w:lvlText w:val="o"/>
      <w:lvlJc w:val="left"/>
      <w:pPr>
        <w:ind w:left="5810" w:hanging="360"/>
      </w:pPr>
      <w:rPr>
        <w:rFonts w:ascii="Courier New" w:hAnsi="Courier New" w:cs="Courier New" w:hint="default"/>
      </w:rPr>
    </w:lvl>
    <w:lvl w:ilvl="8" w:tplc="04260005" w:tentative="1">
      <w:start w:val="1"/>
      <w:numFmt w:val="bullet"/>
      <w:lvlText w:val=""/>
      <w:lvlJc w:val="left"/>
      <w:pPr>
        <w:ind w:left="6530" w:hanging="360"/>
      </w:pPr>
      <w:rPr>
        <w:rFonts w:ascii="Wingdings" w:hAnsi="Wingdings" w:hint="default"/>
      </w:rPr>
    </w:lvl>
  </w:abstractNum>
  <w:abstractNum w:abstractNumId="2" w15:restartNumberingAfterBreak="0">
    <w:nsid w:val="212F4188"/>
    <w:multiLevelType w:val="multilevel"/>
    <w:tmpl w:val="F870A9D8"/>
    <w:lvl w:ilvl="0">
      <w:start w:val="1"/>
      <w:numFmt w:val="decimal"/>
      <w:pStyle w:val="ECCAnnexheading1"/>
      <w:suff w:val="space"/>
      <w:lvlText w:val="ANNEX %1:"/>
      <w:lvlJc w:val="left"/>
      <w:pPr>
        <w:ind w:left="709" w:firstLine="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ECCAnnexheading2"/>
      <w:suff w:val="space"/>
      <w:lvlText w:val="A%1.%2"/>
      <w:lvlJc w:val="left"/>
      <w:pPr>
        <w:ind w:left="-1125" w:hanging="576"/>
      </w:pPr>
      <w:rPr>
        <w:rFonts w:hint="default"/>
      </w:rPr>
    </w:lvl>
    <w:lvl w:ilvl="2">
      <w:start w:val="1"/>
      <w:numFmt w:val="decimal"/>
      <w:pStyle w:val="ECCAnnexheading3"/>
      <w:lvlText w:val="A%1.%2.%3"/>
      <w:lvlJc w:val="left"/>
      <w:pPr>
        <w:tabs>
          <w:tab w:val="num" w:pos="-981"/>
        </w:tabs>
        <w:ind w:left="-981" w:hanging="720"/>
      </w:pPr>
      <w:rPr>
        <w:rFonts w:hint="default"/>
      </w:rPr>
    </w:lvl>
    <w:lvl w:ilvl="3">
      <w:start w:val="1"/>
      <w:numFmt w:val="decimal"/>
      <w:pStyle w:val="ECCAnnexheading4"/>
      <w:lvlText w:val="A%1.%2.%3.%4"/>
      <w:lvlJc w:val="left"/>
      <w:pPr>
        <w:tabs>
          <w:tab w:val="num" w:pos="-837"/>
        </w:tabs>
        <w:ind w:left="-837" w:hanging="864"/>
      </w:pPr>
      <w:rPr>
        <w:rFonts w:hint="default"/>
      </w:rPr>
    </w:lvl>
    <w:lvl w:ilvl="4">
      <w:start w:val="1"/>
      <w:numFmt w:val="decimal"/>
      <w:lvlText w:val="%1.%2.%3.%4.%5"/>
      <w:lvlJc w:val="left"/>
      <w:pPr>
        <w:tabs>
          <w:tab w:val="num" w:pos="-693"/>
        </w:tabs>
        <w:ind w:left="-693" w:hanging="1008"/>
      </w:pPr>
      <w:rPr>
        <w:rFonts w:hint="default"/>
      </w:rPr>
    </w:lvl>
    <w:lvl w:ilvl="5">
      <w:start w:val="1"/>
      <w:numFmt w:val="decimal"/>
      <w:lvlText w:val="%1.%2.%3.%4.%5.%6"/>
      <w:lvlJc w:val="left"/>
      <w:pPr>
        <w:tabs>
          <w:tab w:val="num" w:pos="-549"/>
        </w:tabs>
        <w:ind w:left="-549" w:hanging="1152"/>
      </w:pPr>
      <w:rPr>
        <w:rFonts w:hint="default"/>
      </w:rPr>
    </w:lvl>
    <w:lvl w:ilvl="6">
      <w:start w:val="1"/>
      <w:numFmt w:val="decimal"/>
      <w:lvlText w:val="%1.%2.%3.%4.%5.%6.%7"/>
      <w:lvlJc w:val="left"/>
      <w:pPr>
        <w:tabs>
          <w:tab w:val="num" w:pos="-405"/>
        </w:tabs>
        <w:ind w:left="-405" w:hanging="1296"/>
      </w:pPr>
      <w:rPr>
        <w:rFonts w:hint="default"/>
      </w:rPr>
    </w:lvl>
    <w:lvl w:ilvl="7">
      <w:start w:val="1"/>
      <w:numFmt w:val="decimal"/>
      <w:lvlText w:val="%1.%2.%3.%4.%5.%6.%7.%8"/>
      <w:lvlJc w:val="left"/>
      <w:pPr>
        <w:tabs>
          <w:tab w:val="num" w:pos="-261"/>
        </w:tabs>
        <w:ind w:left="-261" w:hanging="1440"/>
      </w:pPr>
      <w:rPr>
        <w:rFonts w:hint="default"/>
      </w:rPr>
    </w:lvl>
    <w:lvl w:ilvl="8">
      <w:start w:val="1"/>
      <w:numFmt w:val="decimal"/>
      <w:lvlText w:val="%1.%2.%3.%4.%5.%6.%7.%8.%9"/>
      <w:lvlJc w:val="left"/>
      <w:pPr>
        <w:tabs>
          <w:tab w:val="num" w:pos="-117"/>
        </w:tabs>
        <w:ind w:left="-117" w:hanging="1584"/>
      </w:pPr>
      <w:rPr>
        <w:rFonts w:hint="default"/>
      </w:rPr>
    </w:lvl>
  </w:abstractNum>
  <w:abstractNum w:abstractNumId="3" w15:restartNumberingAfterBreak="0">
    <w:nsid w:val="26582B83"/>
    <w:multiLevelType w:val="multilevel"/>
    <w:tmpl w:val="CEECBCBC"/>
    <w:styleLink w:val="ECCLetteredListlevel2"/>
    <w:lvl w:ilvl="0">
      <w:start w:val="1"/>
      <w:numFmt w:val="lowerLetter"/>
      <w:lvlText w:val="%1)"/>
      <w:lvlJc w:val="left"/>
      <w:pPr>
        <w:tabs>
          <w:tab w:val="num" w:pos="340"/>
        </w:tabs>
        <w:ind w:left="340" w:hanging="340"/>
      </w:pPr>
      <w:rPr>
        <w:rFonts w:ascii="Arial" w:hAnsi="Arial" w:hint="default"/>
        <w:b w:val="0"/>
        <w:i w:val="0"/>
        <w:color w:val="D2232A"/>
        <w:sz w:val="20"/>
      </w:rPr>
    </w:lvl>
    <w:lvl w:ilvl="1">
      <w:start w:val="1"/>
      <w:numFmt w:val="lowerRoman"/>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4" w15:restartNumberingAfterBreak="0">
    <w:nsid w:val="2A0A7C33"/>
    <w:multiLevelType w:val="hybridMultilevel"/>
    <w:tmpl w:val="3FA4DF84"/>
    <w:lvl w:ilvl="0" w:tplc="2718434E">
      <w:start w:val="1"/>
      <w:numFmt w:val="decimal"/>
      <w:pStyle w:val="ECCEditorsNote"/>
      <w:lvlText w:val="Editor's Note %1:"/>
      <w:lvlJc w:val="left"/>
      <w:pPr>
        <w:tabs>
          <w:tab w:val="num" w:pos="3686"/>
        </w:tabs>
        <w:ind w:left="3686"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31D2CAF"/>
    <w:multiLevelType w:val="multilevel"/>
    <w:tmpl w:val="F3F4632E"/>
    <w:lvl w:ilvl="0">
      <w:start w:val="1"/>
      <w:numFmt w:val="decimal"/>
      <w:pStyle w:val="ECCNumberedList"/>
      <w:lvlText w:val="%1"/>
      <w:lvlJc w:val="left"/>
      <w:pPr>
        <w:ind w:left="360" w:hanging="360"/>
      </w:pPr>
      <w:rPr>
        <w:rFonts w:hint="default"/>
        <w:b w:val="0"/>
        <w:i w:val="0"/>
        <w:color w:val="D2232A"/>
        <w:sz w:val="20"/>
      </w:rPr>
    </w:lvl>
    <w:lvl w:ilvl="1">
      <w:start w:val="1"/>
      <w:numFmt w:val="bullet"/>
      <w:pStyle w:val="ECCNumberedListlevel2"/>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6" w15:restartNumberingAfterBreak="0">
    <w:nsid w:val="3D163F7A"/>
    <w:multiLevelType w:val="multilevel"/>
    <w:tmpl w:val="62B635FA"/>
    <w:lvl w:ilvl="0">
      <w:numFmt w:val="decimal"/>
      <w:pStyle w:val="Heading1"/>
      <w:lvlText w:val="%1"/>
      <w:lvlJc w:val="left"/>
      <w:pPr>
        <w:ind w:left="360" w:hanging="360"/>
      </w:pPr>
      <w:rPr>
        <w:rFonts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46E6242A"/>
    <w:multiLevelType w:val="hybridMultilevel"/>
    <w:tmpl w:val="ADB8EBB2"/>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9BE4C9A"/>
    <w:multiLevelType w:val="multilevel"/>
    <w:tmpl w:val="D2886BDA"/>
    <w:lvl w:ilvl="0">
      <w:start w:val="1"/>
      <w:numFmt w:val="lowerLetter"/>
      <w:pStyle w:val="ECCLetteredList"/>
      <w:lvlText w:val="%1)"/>
      <w:lvlJc w:val="left"/>
      <w:pPr>
        <w:tabs>
          <w:tab w:val="num" w:pos="340"/>
        </w:tabs>
        <w:ind w:left="340" w:hanging="340"/>
      </w:pPr>
      <w:rPr>
        <w:rFonts w:ascii="Arial" w:hAnsi="Arial" w:hint="default"/>
        <w:b w:val="0"/>
        <w:i w:val="0"/>
        <w:color w:val="D2232A"/>
        <w:sz w:val="20"/>
      </w:rPr>
    </w:lvl>
    <w:lvl w:ilvl="1">
      <w:start w:val="1"/>
      <w:numFmt w:val="lowerRoman"/>
      <w:pStyle w:val="ECCLetteredListLevel20"/>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9" w15:restartNumberingAfterBreak="0">
    <w:nsid w:val="572326EE"/>
    <w:multiLevelType w:val="multilevel"/>
    <w:tmpl w:val="B824E2F2"/>
    <w:styleLink w:val="ECCNumbers-Bullets"/>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decimal"/>
      <w:lvlText w:val="%2."/>
      <w:lvlJc w:val="left"/>
      <w:pPr>
        <w:tabs>
          <w:tab w:val="num" w:pos="680"/>
        </w:tabs>
        <w:ind w:left="680" w:hanging="340"/>
      </w:pPr>
      <w:rPr>
        <w:rFont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num w:numId="1" w16cid:durableId="1856459543">
    <w:abstractNumId w:val="2"/>
  </w:num>
  <w:num w:numId="2" w16cid:durableId="1369334320">
    <w:abstractNumId w:val="0"/>
  </w:num>
  <w:num w:numId="3" w16cid:durableId="788738613">
    <w:abstractNumId w:val="8"/>
  </w:num>
  <w:num w:numId="4" w16cid:durableId="363487684">
    <w:abstractNumId w:val="5"/>
  </w:num>
  <w:num w:numId="5" w16cid:durableId="1655794366">
    <w:abstractNumId w:val="7"/>
  </w:num>
  <w:num w:numId="6" w16cid:durableId="1655833306">
    <w:abstractNumId w:val="6"/>
  </w:num>
  <w:num w:numId="7" w16cid:durableId="557935979">
    <w:abstractNumId w:val="4"/>
  </w:num>
  <w:num w:numId="8" w16cid:durableId="1964534311">
    <w:abstractNumId w:val="9"/>
  </w:num>
  <w:num w:numId="9" w16cid:durableId="1496140168">
    <w:abstractNumId w:val="5"/>
    <w:lvlOverride w:ilvl="0">
      <w:lvl w:ilvl="0">
        <w:start w:val="1"/>
        <w:numFmt w:val="decimal"/>
        <w:pStyle w:val="ECCNumberedList"/>
        <w:lvlText w:val="%1"/>
        <w:lvlJc w:val="left"/>
        <w:pPr>
          <w:ind w:left="360" w:hanging="360"/>
        </w:pPr>
        <w:rPr>
          <w:rFonts w:hint="default"/>
          <w:b w:val="0"/>
          <w:i w:val="0"/>
          <w:color w:val="D2232A"/>
          <w:sz w:val="20"/>
        </w:rPr>
      </w:lvl>
    </w:lvlOverride>
    <w:lvlOverride w:ilvl="1">
      <w:lvl w:ilvl="1">
        <w:start w:val="1"/>
        <w:numFmt w:val="lowerLetter"/>
        <w:pStyle w:val="ECCNumberedListlevel2"/>
        <w:lvlText w:val="%2"/>
        <w:lvlJc w:val="left"/>
        <w:pPr>
          <w:tabs>
            <w:tab w:val="num" w:pos="680"/>
          </w:tabs>
          <w:ind w:left="680" w:hanging="340"/>
        </w:pPr>
        <w:rPr>
          <w:rFonts w:hint="default"/>
          <w:color w:val="C00000"/>
        </w:rPr>
      </w:lvl>
    </w:lvlOverride>
    <w:lvlOverride w:ilvl="2">
      <w:lvl w:ilvl="2">
        <w:start w:val="1"/>
        <w:numFmt w:val="bullet"/>
        <w:lvlText w:val=""/>
        <w:lvlJc w:val="left"/>
        <w:pPr>
          <w:tabs>
            <w:tab w:val="num" w:pos="1021"/>
          </w:tabs>
          <w:ind w:left="1021" w:hanging="341"/>
        </w:pPr>
        <w:rPr>
          <w:rFonts w:ascii="Wingdings" w:hAnsi="Wingdings" w:hint="default"/>
          <w:color w:val="D2232A"/>
        </w:rPr>
      </w:lvl>
    </w:lvlOverride>
    <w:lvlOverride w:ilvl="3">
      <w:lvl w:ilvl="3">
        <w:start w:val="1"/>
        <w:numFmt w:val="decimal"/>
        <w:lvlText w:val="(%4)"/>
        <w:lvlJc w:val="left"/>
        <w:pPr>
          <w:ind w:left="1043" w:hanging="360"/>
        </w:pPr>
        <w:rPr>
          <w:rFonts w:hint="default"/>
        </w:rPr>
      </w:lvl>
    </w:lvlOverride>
    <w:lvlOverride w:ilvl="4">
      <w:lvl w:ilvl="4">
        <w:start w:val="1"/>
        <w:numFmt w:val="lowerLetter"/>
        <w:lvlText w:val="(%5)"/>
        <w:lvlJc w:val="left"/>
        <w:pPr>
          <w:ind w:left="1403" w:hanging="360"/>
        </w:pPr>
        <w:rPr>
          <w:rFonts w:hint="default"/>
        </w:rPr>
      </w:lvl>
    </w:lvlOverride>
    <w:lvlOverride w:ilvl="5">
      <w:lvl w:ilvl="5">
        <w:start w:val="1"/>
        <w:numFmt w:val="lowerRoman"/>
        <w:lvlText w:val="(%6)"/>
        <w:lvlJc w:val="left"/>
        <w:pPr>
          <w:ind w:left="1763" w:hanging="360"/>
        </w:pPr>
        <w:rPr>
          <w:rFonts w:hint="default"/>
        </w:rPr>
      </w:lvl>
    </w:lvlOverride>
    <w:lvlOverride w:ilvl="6">
      <w:lvl w:ilvl="6">
        <w:start w:val="1"/>
        <w:numFmt w:val="decimal"/>
        <w:lvlText w:val="%7."/>
        <w:lvlJc w:val="left"/>
        <w:pPr>
          <w:ind w:left="2123" w:hanging="360"/>
        </w:pPr>
        <w:rPr>
          <w:rFonts w:hint="default"/>
        </w:rPr>
      </w:lvl>
    </w:lvlOverride>
    <w:lvlOverride w:ilvl="7">
      <w:lvl w:ilvl="7">
        <w:start w:val="1"/>
        <w:numFmt w:val="lowerLetter"/>
        <w:lvlText w:val="%8."/>
        <w:lvlJc w:val="left"/>
        <w:pPr>
          <w:ind w:left="2483" w:hanging="360"/>
        </w:pPr>
        <w:rPr>
          <w:rFonts w:hint="default"/>
        </w:rPr>
      </w:lvl>
    </w:lvlOverride>
    <w:lvlOverride w:ilvl="8">
      <w:lvl w:ilvl="8">
        <w:start w:val="1"/>
        <w:numFmt w:val="lowerRoman"/>
        <w:lvlText w:val="%9."/>
        <w:lvlJc w:val="left"/>
        <w:pPr>
          <w:ind w:left="2843" w:hanging="360"/>
        </w:pPr>
        <w:rPr>
          <w:rFonts w:hint="default"/>
        </w:rPr>
      </w:lvl>
    </w:lvlOverride>
  </w:num>
  <w:num w:numId="10" w16cid:durableId="1084836201">
    <w:abstractNumId w:val="3"/>
  </w:num>
  <w:num w:numId="11" w16cid:durableId="432214912">
    <w:abstractNumId w:val="8"/>
    <w:lvlOverride w:ilvl="0">
      <w:lvl w:ilvl="0">
        <w:start w:val="1"/>
        <w:numFmt w:val="lowerLetter"/>
        <w:pStyle w:val="ECCLetteredList"/>
        <w:lvlText w:val="%1)"/>
        <w:lvlJc w:val="left"/>
        <w:pPr>
          <w:tabs>
            <w:tab w:val="num" w:pos="340"/>
          </w:tabs>
          <w:ind w:left="340" w:hanging="340"/>
        </w:pPr>
        <w:rPr>
          <w:rFonts w:ascii="Arial" w:hAnsi="Arial" w:hint="default"/>
          <w:b w:val="0"/>
          <w:i w:val="0"/>
          <w:color w:val="D2232A"/>
          <w:sz w:val="20"/>
        </w:rPr>
      </w:lvl>
    </w:lvlOverride>
    <w:lvlOverride w:ilvl="1">
      <w:lvl w:ilvl="1">
        <w:start w:val="1"/>
        <w:numFmt w:val="lowerRoman"/>
        <w:pStyle w:val="ECCLetteredListLevel20"/>
        <w:lvlText w:val="%2)"/>
        <w:lvlJc w:val="left"/>
        <w:pPr>
          <w:tabs>
            <w:tab w:val="num" w:pos="680"/>
          </w:tabs>
          <w:ind w:left="680" w:hanging="340"/>
        </w:pPr>
        <w:rPr>
          <w:rFonts w:ascii="Arial" w:hAnsi="Arial" w:hint="default"/>
          <w:b w:val="0"/>
          <w:i w:val="0"/>
          <w:color w:val="D2232A"/>
          <w:sz w:val="20"/>
        </w:rPr>
      </w:lvl>
    </w:lvlOverride>
    <w:lvlOverride w:ilvl="2">
      <w:lvl w:ilvl="2">
        <w:start w:val="1"/>
        <w:numFmt w:val="bullet"/>
        <w:lvlText w:val=""/>
        <w:lvlJc w:val="left"/>
        <w:pPr>
          <w:tabs>
            <w:tab w:val="num" w:pos="1021"/>
          </w:tabs>
          <w:ind w:left="1021" w:hanging="341"/>
        </w:pPr>
        <w:rPr>
          <w:rFonts w:ascii="Wingdings" w:hAnsi="Wingdings" w:hint="default"/>
          <w:color w:val="D2232A"/>
        </w:rPr>
      </w:lvl>
    </w:lvlOverride>
    <w:lvlOverride w:ilvl="3">
      <w:lvl w:ilvl="3">
        <w:start w:val="1"/>
        <w:numFmt w:val="none"/>
        <w:lvlText w:val=""/>
        <w:lvlJc w:val="left"/>
        <w:pPr>
          <w:tabs>
            <w:tab w:val="num" w:pos="1077"/>
          </w:tabs>
          <w:ind w:left="1728" w:hanging="648"/>
        </w:pPr>
        <w:rPr>
          <w:rFonts w:hint="default"/>
        </w:rPr>
      </w:lvl>
    </w:lvlOverride>
    <w:lvlOverride w:ilvl="4">
      <w:lvl w:ilvl="4">
        <w:start w:val="1"/>
        <w:numFmt w:val="none"/>
        <w:lvlText w:val=""/>
        <w:lvlJc w:val="left"/>
        <w:pPr>
          <w:ind w:left="2232" w:hanging="792"/>
        </w:pPr>
        <w:rPr>
          <w:rFonts w:hint="default"/>
        </w:rPr>
      </w:lvl>
    </w:lvlOverride>
    <w:lvlOverride w:ilvl="5">
      <w:lvl w:ilvl="5">
        <w:start w:val="1"/>
        <w:numFmt w:val="none"/>
        <w:lvlText w:val=""/>
        <w:lvlJc w:val="left"/>
        <w:pPr>
          <w:ind w:left="2736" w:hanging="936"/>
        </w:pPr>
        <w:rPr>
          <w:rFonts w:hint="default"/>
        </w:rPr>
      </w:lvl>
    </w:lvlOverride>
    <w:lvlOverride w:ilvl="6">
      <w:lvl w:ilvl="6">
        <w:start w:val="1"/>
        <w:numFmt w:val="none"/>
        <w:lvlText w:val=""/>
        <w:lvlJc w:val="left"/>
        <w:pPr>
          <w:ind w:left="3240" w:hanging="1080"/>
        </w:pPr>
        <w:rPr>
          <w:rFonts w:hint="default"/>
        </w:rPr>
      </w:lvl>
    </w:lvlOverride>
    <w:lvlOverride w:ilvl="7">
      <w:lvl w:ilvl="7">
        <w:start w:val="1"/>
        <w:numFmt w:val="none"/>
        <w:lvlText w:val=""/>
        <w:lvlJc w:val="left"/>
        <w:pPr>
          <w:ind w:left="3744" w:hanging="1224"/>
        </w:pPr>
        <w:rPr>
          <w:rFonts w:hint="default"/>
        </w:rPr>
      </w:lvl>
    </w:lvlOverride>
    <w:lvlOverride w:ilvl="8">
      <w:lvl w:ilvl="8">
        <w:start w:val="1"/>
        <w:numFmt w:val="none"/>
        <w:lvlText w:val=""/>
        <w:lvlJc w:val="left"/>
        <w:pPr>
          <w:ind w:left="4320" w:hanging="1440"/>
        </w:pPr>
        <w:rPr>
          <w:rFonts w:hint="default"/>
        </w:rPr>
      </w:lvl>
    </w:lvlOverride>
  </w:num>
  <w:num w:numId="12" w16cid:durableId="1928810039">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trackRevisions/>
  <w:documentProtection w:formatting="1" w:enforcement="1" w:cryptProviderType="rsaAES" w:cryptAlgorithmClass="hash" w:cryptAlgorithmType="typeAny" w:cryptAlgorithmSid="14" w:cryptSpinCount="100000" w:hash="yUTBTCjRjksOTmj5rtmEDsIJUVmNlADfgOoJqiJbj1uEw7cHpkLxC+vj10OzXp2nyEeX3druNisfeFH0ICTxig==" w:salt="cBIfVh8qxbf0A/gzENLBlA=="/>
  <w:styleLockTheme/>
  <w:defaultTabStop w:val="567"/>
  <w:hyphenationZone w:val="425"/>
  <w:evenAndOddHeaders/>
  <w:characterSpacingControl w:val="doNotCompress"/>
  <w:hdrShapeDefaults>
    <o:shapedefaults v:ext="edit" spidmax="2051">
      <o:colormru v:ext="edit" colors="#7b6c58,#887e6e,#b0a69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56C"/>
    <w:rsid w:val="000005B0"/>
    <w:rsid w:val="00001780"/>
    <w:rsid w:val="00003662"/>
    <w:rsid w:val="0000563F"/>
    <w:rsid w:val="00006285"/>
    <w:rsid w:val="00006E3E"/>
    <w:rsid w:val="0000773C"/>
    <w:rsid w:val="000101B9"/>
    <w:rsid w:val="000102A2"/>
    <w:rsid w:val="00010DCC"/>
    <w:rsid w:val="0001112E"/>
    <w:rsid w:val="00011282"/>
    <w:rsid w:val="000129CF"/>
    <w:rsid w:val="00012E3B"/>
    <w:rsid w:val="000131BD"/>
    <w:rsid w:val="0001346A"/>
    <w:rsid w:val="000134CC"/>
    <w:rsid w:val="00013E1F"/>
    <w:rsid w:val="00013F6F"/>
    <w:rsid w:val="00016107"/>
    <w:rsid w:val="00020D4C"/>
    <w:rsid w:val="0002217A"/>
    <w:rsid w:val="000240C6"/>
    <w:rsid w:val="000249C6"/>
    <w:rsid w:val="00024FC3"/>
    <w:rsid w:val="00027136"/>
    <w:rsid w:val="00027345"/>
    <w:rsid w:val="00027CCD"/>
    <w:rsid w:val="00030359"/>
    <w:rsid w:val="000308D4"/>
    <w:rsid w:val="00034BAC"/>
    <w:rsid w:val="00034F0A"/>
    <w:rsid w:val="00035A23"/>
    <w:rsid w:val="00036F06"/>
    <w:rsid w:val="00037C45"/>
    <w:rsid w:val="00040716"/>
    <w:rsid w:val="000411AB"/>
    <w:rsid w:val="00041286"/>
    <w:rsid w:val="0004162D"/>
    <w:rsid w:val="00041A18"/>
    <w:rsid w:val="000424CB"/>
    <w:rsid w:val="0004277D"/>
    <w:rsid w:val="00043760"/>
    <w:rsid w:val="00043EDB"/>
    <w:rsid w:val="0004427B"/>
    <w:rsid w:val="000442C0"/>
    <w:rsid w:val="00044AC3"/>
    <w:rsid w:val="00046F50"/>
    <w:rsid w:val="0005154A"/>
    <w:rsid w:val="000521C8"/>
    <w:rsid w:val="00053EB4"/>
    <w:rsid w:val="00054DC5"/>
    <w:rsid w:val="00055D17"/>
    <w:rsid w:val="000563BA"/>
    <w:rsid w:val="00057909"/>
    <w:rsid w:val="00060746"/>
    <w:rsid w:val="000614A2"/>
    <w:rsid w:val="000617FB"/>
    <w:rsid w:val="00064C60"/>
    <w:rsid w:val="00067471"/>
    <w:rsid w:val="0006754A"/>
    <w:rsid w:val="00067793"/>
    <w:rsid w:val="000702A7"/>
    <w:rsid w:val="00070A9D"/>
    <w:rsid w:val="00070C06"/>
    <w:rsid w:val="00072408"/>
    <w:rsid w:val="00072F72"/>
    <w:rsid w:val="00073836"/>
    <w:rsid w:val="00074029"/>
    <w:rsid w:val="0007526D"/>
    <w:rsid w:val="00076160"/>
    <w:rsid w:val="00080D4D"/>
    <w:rsid w:val="00080D86"/>
    <w:rsid w:val="000810E7"/>
    <w:rsid w:val="000815A8"/>
    <w:rsid w:val="0008235C"/>
    <w:rsid w:val="000827F4"/>
    <w:rsid w:val="00082DD7"/>
    <w:rsid w:val="00083617"/>
    <w:rsid w:val="000839E0"/>
    <w:rsid w:val="00083F37"/>
    <w:rsid w:val="00084039"/>
    <w:rsid w:val="0008429E"/>
    <w:rsid w:val="000856DE"/>
    <w:rsid w:val="00085762"/>
    <w:rsid w:val="00086AEB"/>
    <w:rsid w:val="00087190"/>
    <w:rsid w:val="00087A64"/>
    <w:rsid w:val="00091DC5"/>
    <w:rsid w:val="00093038"/>
    <w:rsid w:val="0009395E"/>
    <w:rsid w:val="000944F8"/>
    <w:rsid w:val="000949FE"/>
    <w:rsid w:val="00094A95"/>
    <w:rsid w:val="0009502D"/>
    <w:rsid w:val="00095620"/>
    <w:rsid w:val="00095764"/>
    <w:rsid w:val="00096242"/>
    <w:rsid w:val="00096474"/>
    <w:rsid w:val="0009656C"/>
    <w:rsid w:val="00096572"/>
    <w:rsid w:val="0009722F"/>
    <w:rsid w:val="00097370"/>
    <w:rsid w:val="00097DF4"/>
    <w:rsid w:val="000A0C46"/>
    <w:rsid w:val="000A0F3E"/>
    <w:rsid w:val="000A1227"/>
    <w:rsid w:val="000A14D9"/>
    <w:rsid w:val="000A19D0"/>
    <w:rsid w:val="000A19DD"/>
    <w:rsid w:val="000A29DE"/>
    <w:rsid w:val="000A3316"/>
    <w:rsid w:val="000A3940"/>
    <w:rsid w:val="000A4E60"/>
    <w:rsid w:val="000B0657"/>
    <w:rsid w:val="000B0D1D"/>
    <w:rsid w:val="000B279B"/>
    <w:rsid w:val="000B303B"/>
    <w:rsid w:val="000B5C05"/>
    <w:rsid w:val="000B6994"/>
    <w:rsid w:val="000B6D45"/>
    <w:rsid w:val="000B7F6A"/>
    <w:rsid w:val="000C028F"/>
    <w:rsid w:val="000C11A7"/>
    <w:rsid w:val="000C1362"/>
    <w:rsid w:val="000C1C1A"/>
    <w:rsid w:val="000C1EED"/>
    <w:rsid w:val="000C2952"/>
    <w:rsid w:val="000C2C9D"/>
    <w:rsid w:val="000C4137"/>
    <w:rsid w:val="000C4A09"/>
    <w:rsid w:val="000C6021"/>
    <w:rsid w:val="000C602C"/>
    <w:rsid w:val="000D004F"/>
    <w:rsid w:val="000D0182"/>
    <w:rsid w:val="000D040E"/>
    <w:rsid w:val="000D1088"/>
    <w:rsid w:val="000D1710"/>
    <w:rsid w:val="000D2F96"/>
    <w:rsid w:val="000D2FEF"/>
    <w:rsid w:val="000D3448"/>
    <w:rsid w:val="000D3665"/>
    <w:rsid w:val="000D388C"/>
    <w:rsid w:val="000D43BB"/>
    <w:rsid w:val="000D5671"/>
    <w:rsid w:val="000D62D1"/>
    <w:rsid w:val="000D77B1"/>
    <w:rsid w:val="000E082E"/>
    <w:rsid w:val="000E10ED"/>
    <w:rsid w:val="000E1BA5"/>
    <w:rsid w:val="000E2DB3"/>
    <w:rsid w:val="000E324B"/>
    <w:rsid w:val="000E42F5"/>
    <w:rsid w:val="000E4431"/>
    <w:rsid w:val="000E447A"/>
    <w:rsid w:val="000E453A"/>
    <w:rsid w:val="000E57CA"/>
    <w:rsid w:val="000E5B0C"/>
    <w:rsid w:val="000E6136"/>
    <w:rsid w:val="000E6D2C"/>
    <w:rsid w:val="000F0594"/>
    <w:rsid w:val="000F0A57"/>
    <w:rsid w:val="000F0CA8"/>
    <w:rsid w:val="000F1170"/>
    <w:rsid w:val="000F24F5"/>
    <w:rsid w:val="000F2ED9"/>
    <w:rsid w:val="000F4B07"/>
    <w:rsid w:val="000F5730"/>
    <w:rsid w:val="000F5AAD"/>
    <w:rsid w:val="000F5AB3"/>
    <w:rsid w:val="000F5CEE"/>
    <w:rsid w:val="000F7232"/>
    <w:rsid w:val="0010033F"/>
    <w:rsid w:val="001006CA"/>
    <w:rsid w:val="001007FF"/>
    <w:rsid w:val="00100CCA"/>
    <w:rsid w:val="00100F8B"/>
    <w:rsid w:val="00102172"/>
    <w:rsid w:val="001022EC"/>
    <w:rsid w:val="00103011"/>
    <w:rsid w:val="00103DE9"/>
    <w:rsid w:val="0010458A"/>
    <w:rsid w:val="00105195"/>
    <w:rsid w:val="0010793E"/>
    <w:rsid w:val="00107D2A"/>
    <w:rsid w:val="00110498"/>
    <w:rsid w:val="00110652"/>
    <w:rsid w:val="00112C64"/>
    <w:rsid w:val="00113735"/>
    <w:rsid w:val="001139CE"/>
    <w:rsid w:val="00113B13"/>
    <w:rsid w:val="00113CB7"/>
    <w:rsid w:val="00114B52"/>
    <w:rsid w:val="00116C29"/>
    <w:rsid w:val="00116E5F"/>
    <w:rsid w:val="00116EFC"/>
    <w:rsid w:val="001170F0"/>
    <w:rsid w:val="0012090F"/>
    <w:rsid w:val="00120A17"/>
    <w:rsid w:val="00121FD5"/>
    <w:rsid w:val="00123C65"/>
    <w:rsid w:val="00125845"/>
    <w:rsid w:val="001268C1"/>
    <w:rsid w:val="00126B6F"/>
    <w:rsid w:val="001314FB"/>
    <w:rsid w:val="001373CB"/>
    <w:rsid w:val="001376D6"/>
    <w:rsid w:val="001406B2"/>
    <w:rsid w:val="001426F6"/>
    <w:rsid w:val="00142B0D"/>
    <w:rsid w:val="00142EAE"/>
    <w:rsid w:val="00144E07"/>
    <w:rsid w:val="00145DD1"/>
    <w:rsid w:val="00147694"/>
    <w:rsid w:val="00147C57"/>
    <w:rsid w:val="00150723"/>
    <w:rsid w:val="00150B79"/>
    <w:rsid w:val="0015135F"/>
    <w:rsid w:val="001526A2"/>
    <w:rsid w:val="00152AEF"/>
    <w:rsid w:val="00152B6E"/>
    <w:rsid w:val="00153078"/>
    <w:rsid w:val="00153B29"/>
    <w:rsid w:val="00154797"/>
    <w:rsid w:val="001555E1"/>
    <w:rsid w:val="00156314"/>
    <w:rsid w:val="00157365"/>
    <w:rsid w:val="00157D4D"/>
    <w:rsid w:val="00157F90"/>
    <w:rsid w:val="001621DF"/>
    <w:rsid w:val="00163552"/>
    <w:rsid w:val="00163CE5"/>
    <w:rsid w:val="00163D7B"/>
    <w:rsid w:val="00165218"/>
    <w:rsid w:val="00165F8C"/>
    <w:rsid w:val="00166413"/>
    <w:rsid w:val="00167443"/>
    <w:rsid w:val="00171BD5"/>
    <w:rsid w:val="00172241"/>
    <w:rsid w:val="00172455"/>
    <w:rsid w:val="00172493"/>
    <w:rsid w:val="00172B28"/>
    <w:rsid w:val="00174449"/>
    <w:rsid w:val="0017688C"/>
    <w:rsid w:val="00176C28"/>
    <w:rsid w:val="00176D38"/>
    <w:rsid w:val="00181299"/>
    <w:rsid w:val="001812D9"/>
    <w:rsid w:val="00181ACE"/>
    <w:rsid w:val="0018214D"/>
    <w:rsid w:val="00182B28"/>
    <w:rsid w:val="00183912"/>
    <w:rsid w:val="00183E10"/>
    <w:rsid w:val="00183FE0"/>
    <w:rsid w:val="0018553F"/>
    <w:rsid w:val="0018592E"/>
    <w:rsid w:val="0018738E"/>
    <w:rsid w:val="001875F3"/>
    <w:rsid w:val="0018792C"/>
    <w:rsid w:val="0019002A"/>
    <w:rsid w:val="001921BE"/>
    <w:rsid w:val="00192805"/>
    <w:rsid w:val="00192870"/>
    <w:rsid w:val="00192A5E"/>
    <w:rsid w:val="001932CC"/>
    <w:rsid w:val="00195E68"/>
    <w:rsid w:val="00197E29"/>
    <w:rsid w:val="001A02FB"/>
    <w:rsid w:val="001A0373"/>
    <w:rsid w:val="001A0AD6"/>
    <w:rsid w:val="001A1775"/>
    <w:rsid w:val="001A348D"/>
    <w:rsid w:val="001A7CEB"/>
    <w:rsid w:val="001A7E36"/>
    <w:rsid w:val="001B06E3"/>
    <w:rsid w:val="001B0E0C"/>
    <w:rsid w:val="001B190A"/>
    <w:rsid w:val="001B35A4"/>
    <w:rsid w:val="001B4203"/>
    <w:rsid w:val="001B5887"/>
    <w:rsid w:val="001B6AF8"/>
    <w:rsid w:val="001B6B3B"/>
    <w:rsid w:val="001B7D88"/>
    <w:rsid w:val="001C151A"/>
    <w:rsid w:val="001C30A8"/>
    <w:rsid w:val="001C5B26"/>
    <w:rsid w:val="001C5DC4"/>
    <w:rsid w:val="001C5FCD"/>
    <w:rsid w:val="001C6765"/>
    <w:rsid w:val="001C6805"/>
    <w:rsid w:val="001D0581"/>
    <w:rsid w:val="001D1A61"/>
    <w:rsid w:val="001D1AC4"/>
    <w:rsid w:val="001D3073"/>
    <w:rsid w:val="001D4521"/>
    <w:rsid w:val="001D4BB1"/>
    <w:rsid w:val="001D5ACA"/>
    <w:rsid w:val="001D6BAD"/>
    <w:rsid w:val="001E09F4"/>
    <w:rsid w:val="001E1F03"/>
    <w:rsid w:val="001E3635"/>
    <w:rsid w:val="001E3763"/>
    <w:rsid w:val="001E6056"/>
    <w:rsid w:val="001E631A"/>
    <w:rsid w:val="001E78AF"/>
    <w:rsid w:val="001F0072"/>
    <w:rsid w:val="001F029B"/>
    <w:rsid w:val="001F17D3"/>
    <w:rsid w:val="001F186C"/>
    <w:rsid w:val="001F1D12"/>
    <w:rsid w:val="001F4621"/>
    <w:rsid w:val="001F47A0"/>
    <w:rsid w:val="001F56F5"/>
    <w:rsid w:val="001F64B8"/>
    <w:rsid w:val="001F662D"/>
    <w:rsid w:val="001F69A2"/>
    <w:rsid w:val="001F7AF5"/>
    <w:rsid w:val="0020079A"/>
    <w:rsid w:val="002029F1"/>
    <w:rsid w:val="00202B90"/>
    <w:rsid w:val="0020384A"/>
    <w:rsid w:val="0020451C"/>
    <w:rsid w:val="00204708"/>
    <w:rsid w:val="002064E8"/>
    <w:rsid w:val="0020705B"/>
    <w:rsid w:val="00207463"/>
    <w:rsid w:val="00210414"/>
    <w:rsid w:val="002109DE"/>
    <w:rsid w:val="00211073"/>
    <w:rsid w:val="0021167D"/>
    <w:rsid w:val="00211BF3"/>
    <w:rsid w:val="00212151"/>
    <w:rsid w:val="0021342D"/>
    <w:rsid w:val="00215564"/>
    <w:rsid w:val="00215ED8"/>
    <w:rsid w:val="00216F3D"/>
    <w:rsid w:val="0021719A"/>
    <w:rsid w:val="00220299"/>
    <w:rsid w:val="00220FE6"/>
    <w:rsid w:val="00221667"/>
    <w:rsid w:val="002226DD"/>
    <w:rsid w:val="002229C2"/>
    <w:rsid w:val="00222BFD"/>
    <w:rsid w:val="00222F9E"/>
    <w:rsid w:val="002231CD"/>
    <w:rsid w:val="0022496D"/>
    <w:rsid w:val="0022523E"/>
    <w:rsid w:val="00226053"/>
    <w:rsid w:val="00226A82"/>
    <w:rsid w:val="00226C96"/>
    <w:rsid w:val="00227032"/>
    <w:rsid w:val="002302A9"/>
    <w:rsid w:val="00230438"/>
    <w:rsid w:val="00231225"/>
    <w:rsid w:val="002314AF"/>
    <w:rsid w:val="00233630"/>
    <w:rsid w:val="00233FE0"/>
    <w:rsid w:val="00235FE6"/>
    <w:rsid w:val="0024062A"/>
    <w:rsid w:val="0024155C"/>
    <w:rsid w:val="0024189E"/>
    <w:rsid w:val="0024418F"/>
    <w:rsid w:val="0024546C"/>
    <w:rsid w:val="00245781"/>
    <w:rsid w:val="002461BD"/>
    <w:rsid w:val="00247CCF"/>
    <w:rsid w:val="00250407"/>
    <w:rsid w:val="0025043D"/>
    <w:rsid w:val="00250912"/>
    <w:rsid w:val="002510BD"/>
    <w:rsid w:val="00251CD0"/>
    <w:rsid w:val="0025313C"/>
    <w:rsid w:val="00253BD2"/>
    <w:rsid w:val="00255C4A"/>
    <w:rsid w:val="00257414"/>
    <w:rsid w:val="00257424"/>
    <w:rsid w:val="00257BEA"/>
    <w:rsid w:val="0026109F"/>
    <w:rsid w:val="00261696"/>
    <w:rsid w:val="00263A82"/>
    <w:rsid w:val="00264276"/>
    <w:rsid w:val="00264464"/>
    <w:rsid w:val="0026626E"/>
    <w:rsid w:val="002668D6"/>
    <w:rsid w:val="00266C43"/>
    <w:rsid w:val="00267EA0"/>
    <w:rsid w:val="002717B8"/>
    <w:rsid w:val="00271C0D"/>
    <w:rsid w:val="00273349"/>
    <w:rsid w:val="00274F84"/>
    <w:rsid w:val="00276A5C"/>
    <w:rsid w:val="00276DE1"/>
    <w:rsid w:val="0027787F"/>
    <w:rsid w:val="00277B9E"/>
    <w:rsid w:val="00280609"/>
    <w:rsid w:val="0028060B"/>
    <w:rsid w:val="0028120C"/>
    <w:rsid w:val="00281971"/>
    <w:rsid w:val="00282659"/>
    <w:rsid w:val="00282ECA"/>
    <w:rsid w:val="00283417"/>
    <w:rsid w:val="00283CB0"/>
    <w:rsid w:val="00284712"/>
    <w:rsid w:val="00285109"/>
    <w:rsid w:val="002855E6"/>
    <w:rsid w:val="00286D21"/>
    <w:rsid w:val="00292FB8"/>
    <w:rsid w:val="00294235"/>
    <w:rsid w:val="00294382"/>
    <w:rsid w:val="00294493"/>
    <w:rsid w:val="0029505E"/>
    <w:rsid w:val="00295827"/>
    <w:rsid w:val="00295A0D"/>
    <w:rsid w:val="00295F16"/>
    <w:rsid w:val="002960DF"/>
    <w:rsid w:val="002966BB"/>
    <w:rsid w:val="00296C44"/>
    <w:rsid w:val="0029760F"/>
    <w:rsid w:val="00297CDB"/>
    <w:rsid w:val="002A033F"/>
    <w:rsid w:val="002A35C5"/>
    <w:rsid w:val="002A404B"/>
    <w:rsid w:val="002A4210"/>
    <w:rsid w:val="002A45B9"/>
    <w:rsid w:val="002A465D"/>
    <w:rsid w:val="002A543D"/>
    <w:rsid w:val="002B1529"/>
    <w:rsid w:val="002B154D"/>
    <w:rsid w:val="002B1CB7"/>
    <w:rsid w:val="002B20E6"/>
    <w:rsid w:val="002B2F32"/>
    <w:rsid w:val="002B35CA"/>
    <w:rsid w:val="002B42A0"/>
    <w:rsid w:val="002B4BCE"/>
    <w:rsid w:val="002B59DD"/>
    <w:rsid w:val="002B70BA"/>
    <w:rsid w:val="002B73C2"/>
    <w:rsid w:val="002B746A"/>
    <w:rsid w:val="002B7BCC"/>
    <w:rsid w:val="002B7C91"/>
    <w:rsid w:val="002C095B"/>
    <w:rsid w:val="002C09CE"/>
    <w:rsid w:val="002C33C0"/>
    <w:rsid w:val="002C5A25"/>
    <w:rsid w:val="002C62A0"/>
    <w:rsid w:val="002C6515"/>
    <w:rsid w:val="002C6DC3"/>
    <w:rsid w:val="002C7649"/>
    <w:rsid w:val="002C7DCA"/>
    <w:rsid w:val="002C7E54"/>
    <w:rsid w:val="002D1FA9"/>
    <w:rsid w:val="002D2FE5"/>
    <w:rsid w:val="002D34DB"/>
    <w:rsid w:val="002D412D"/>
    <w:rsid w:val="002D48C1"/>
    <w:rsid w:val="002D4DC0"/>
    <w:rsid w:val="002D50A3"/>
    <w:rsid w:val="002E0BF6"/>
    <w:rsid w:val="002E4649"/>
    <w:rsid w:val="002E596E"/>
    <w:rsid w:val="002E5BFB"/>
    <w:rsid w:val="002E5D54"/>
    <w:rsid w:val="002E6AF5"/>
    <w:rsid w:val="002E6DE7"/>
    <w:rsid w:val="002F1080"/>
    <w:rsid w:val="002F14D6"/>
    <w:rsid w:val="002F1EFC"/>
    <w:rsid w:val="002F2648"/>
    <w:rsid w:val="002F35D6"/>
    <w:rsid w:val="002F4BE8"/>
    <w:rsid w:val="002F4FB4"/>
    <w:rsid w:val="002F61C4"/>
    <w:rsid w:val="002F6554"/>
    <w:rsid w:val="002F7862"/>
    <w:rsid w:val="00302DE3"/>
    <w:rsid w:val="00303B6A"/>
    <w:rsid w:val="00305379"/>
    <w:rsid w:val="00306945"/>
    <w:rsid w:val="00307306"/>
    <w:rsid w:val="003077E3"/>
    <w:rsid w:val="00307A79"/>
    <w:rsid w:val="00311817"/>
    <w:rsid w:val="00311C15"/>
    <w:rsid w:val="0031366E"/>
    <w:rsid w:val="00313911"/>
    <w:rsid w:val="00315674"/>
    <w:rsid w:val="00315992"/>
    <w:rsid w:val="00316EED"/>
    <w:rsid w:val="00317D5C"/>
    <w:rsid w:val="003204D5"/>
    <w:rsid w:val="003226D8"/>
    <w:rsid w:val="00322E6A"/>
    <w:rsid w:val="00323C3C"/>
    <w:rsid w:val="00323CA6"/>
    <w:rsid w:val="0032506E"/>
    <w:rsid w:val="00325F8A"/>
    <w:rsid w:val="00326060"/>
    <w:rsid w:val="0033003C"/>
    <w:rsid w:val="00330934"/>
    <w:rsid w:val="003314A0"/>
    <w:rsid w:val="00331C5D"/>
    <w:rsid w:val="00332592"/>
    <w:rsid w:val="003330BC"/>
    <w:rsid w:val="003338B8"/>
    <w:rsid w:val="00336CD0"/>
    <w:rsid w:val="00336F26"/>
    <w:rsid w:val="0033755A"/>
    <w:rsid w:val="00337AB4"/>
    <w:rsid w:val="00337AE7"/>
    <w:rsid w:val="00340A87"/>
    <w:rsid w:val="00340B38"/>
    <w:rsid w:val="00343193"/>
    <w:rsid w:val="00343580"/>
    <w:rsid w:val="00344D36"/>
    <w:rsid w:val="003505FE"/>
    <w:rsid w:val="00352C77"/>
    <w:rsid w:val="00353B09"/>
    <w:rsid w:val="00355910"/>
    <w:rsid w:val="003579A9"/>
    <w:rsid w:val="00357C66"/>
    <w:rsid w:val="003600C5"/>
    <w:rsid w:val="003606A5"/>
    <w:rsid w:val="00360FFF"/>
    <w:rsid w:val="003612E0"/>
    <w:rsid w:val="003614D8"/>
    <w:rsid w:val="00361767"/>
    <w:rsid w:val="00361C8F"/>
    <w:rsid w:val="003622EB"/>
    <w:rsid w:val="003625E6"/>
    <w:rsid w:val="00363B8D"/>
    <w:rsid w:val="00363BDD"/>
    <w:rsid w:val="00366C95"/>
    <w:rsid w:val="003673A6"/>
    <w:rsid w:val="00367403"/>
    <w:rsid w:val="00371E18"/>
    <w:rsid w:val="003726A7"/>
    <w:rsid w:val="00372F8E"/>
    <w:rsid w:val="00377946"/>
    <w:rsid w:val="00381169"/>
    <w:rsid w:val="003821FC"/>
    <w:rsid w:val="0038358E"/>
    <w:rsid w:val="00384450"/>
    <w:rsid w:val="00385E65"/>
    <w:rsid w:val="00387AB8"/>
    <w:rsid w:val="00387DDE"/>
    <w:rsid w:val="00387E03"/>
    <w:rsid w:val="00387FE1"/>
    <w:rsid w:val="00390A64"/>
    <w:rsid w:val="00391A01"/>
    <w:rsid w:val="00392475"/>
    <w:rsid w:val="00392789"/>
    <w:rsid w:val="00392958"/>
    <w:rsid w:val="003940A5"/>
    <w:rsid w:val="00394ABB"/>
    <w:rsid w:val="003977F2"/>
    <w:rsid w:val="003A0EB5"/>
    <w:rsid w:val="003A3CA0"/>
    <w:rsid w:val="003A3D24"/>
    <w:rsid w:val="003A464C"/>
    <w:rsid w:val="003A483D"/>
    <w:rsid w:val="003A4C66"/>
    <w:rsid w:val="003A4DF7"/>
    <w:rsid w:val="003A5711"/>
    <w:rsid w:val="003A65EB"/>
    <w:rsid w:val="003A68EA"/>
    <w:rsid w:val="003B0A7B"/>
    <w:rsid w:val="003B1238"/>
    <w:rsid w:val="003B1553"/>
    <w:rsid w:val="003B1BE6"/>
    <w:rsid w:val="003B1F07"/>
    <w:rsid w:val="003B1FE3"/>
    <w:rsid w:val="003B30FB"/>
    <w:rsid w:val="003B4002"/>
    <w:rsid w:val="003B40E7"/>
    <w:rsid w:val="003B410D"/>
    <w:rsid w:val="003B4161"/>
    <w:rsid w:val="003B48AB"/>
    <w:rsid w:val="003B5F03"/>
    <w:rsid w:val="003B7471"/>
    <w:rsid w:val="003C0BAF"/>
    <w:rsid w:val="003C0BD7"/>
    <w:rsid w:val="003C13DA"/>
    <w:rsid w:val="003C154F"/>
    <w:rsid w:val="003C24EC"/>
    <w:rsid w:val="003C33CF"/>
    <w:rsid w:val="003C3918"/>
    <w:rsid w:val="003C4386"/>
    <w:rsid w:val="003C44A7"/>
    <w:rsid w:val="003C5103"/>
    <w:rsid w:val="003C5104"/>
    <w:rsid w:val="003C64D9"/>
    <w:rsid w:val="003C6A7E"/>
    <w:rsid w:val="003C6AF7"/>
    <w:rsid w:val="003C6BC4"/>
    <w:rsid w:val="003D122C"/>
    <w:rsid w:val="003D1A52"/>
    <w:rsid w:val="003D23E7"/>
    <w:rsid w:val="003D2AC0"/>
    <w:rsid w:val="003D4721"/>
    <w:rsid w:val="003D5FC8"/>
    <w:rsid w:val="003D6277"/>
    <w:rsid w:val="003D6756"/>
    <w:rsid w:val="003D7600"/>
    <w:rsid w:val="003E004D"/>
    <w:rsid w:val="003E02F1"/>
    <w:rsid w:val="003E03C4"/>
    <w:rsid w:val="003E2C85"/>
    <w:rsid w:val="003E2E42"/>
    <w:rsid w:val="003E3150"/>
    <w:rsid w:val="003E31B9"/>
    <w:rsid w:val="003E46BE"/>
    <w:rsid w:val="003E495F"/>
    <w:rsid w:val="003E5660"/>
    <w:rsid w:val="003E5FE2"/>
    <w:rsid w:val="003E6724"/>
    <w:rsid w:val="003E6DA7"/>
    <w:rsid w:val="003E70E0"/>
    <w:rsid w:val="003E71F0"/>
    <w:rsid w:val="003F1D23"/>
    <w:rsid w:val="003F1DAD"/>
    <w:rsid w:val="003F2917"/>
    <w:rsid w:val="003F4A31"/>
    <w:rsid w:val="003F4C9D"/>
    <w:rsid w:val="003F6C3B"/>
    <w:rsid w:val="003F6FBB"/>
    <w:rsid w:val="0040059A"/>
    <w:rsid w:val="00400826"/>
    <w:rsid w:val="00400A7A"/>
    <w:rsid w:val="0040154F"/>
    <w:rsid w:val="0040216A"/>
    <w:rsid w:val="00402FEC"/>
    <w:rsid w:val="00403CE6"/>
    <w:rsid w:val="00403E2E"/>
    <w:rsid w:val="004050B5"/>
    <w:rsid w:val="004110CA"/>
    <w:rsid w:val="0041160E"/>
    <w:rsid w:val="004119D2"/>
    <w:rsid w:val="00412289"/>
    <w:rsid w:val="00412376"/>
    <w:rsid w:val="004123C3"/>
    <w:rsid w:val="00414147"/>
    <w:rsid w:val="00414496"/>
    <w:rsid w:val="0041479C"/>
    <w:rsid w:val="00416141"/>
    <w:rsid w:val="00416A5A"/>
    <w:rsid w:val="00417315"/>
    <w:rsid w:val="004200C5"/>
    <w:rsid w:val="00420865"/>
    <w:rsid w:val="00421031"/>
    <w:rsid w:val="0042155B"/>
    <w:rsid w:val="00421E0F"/>
    <w:rsid w:val="0042338E"/>
    <w:rsid w:val="004260BE"/>
    <w:rsid w:val="00427D9E"/>
    <w:rsid w:val="00430F06"/>
    <w:rsid w:val="00431162"/>
    <w:rsid w:val="004371D5"/>
    <w:rsid w:val="00437287"/>
    <w:rsid w:val="00437914"/>
    <w:rsid w:val="00441B98"/>
    <w:rsid w:val="00442828"/>
    <w:rsid w:val="00443482"/>
    <w:rsid w:val="0044460D"/>
    <w:rsid w:val="00444E86"/>
    <w:rsid w:val="00445D9C"/>
    <w:rsid w:val="004462E0"/>
    <w:rsid w:val="00446F0B"/>
    <w:rsid w:val="00450308"/>
    <w:rsid w:val="00451AEE"/>
    <w:rsid w:val="00451BA7"/>
    <w:rsid w:val="00452173"/>
    <w:rsid w:val="00452E1A"/>
    <w:rsid w:val="0045503E"/>
    <w:rsid w:val="00455258"/>
    <w:rsid w:val="004555A4"/>
    <w:rsid w:val="00457AD1"/>
    <w:rsid w:val="00460181"/>
    <w:rsid w:val="00460BA4"/>
    <w:rsid w:val="00460BD2"/>
    <w:rsid w:val="00461851"/>
    <w:rsid w:val="00461FA1"/>
    <w:rsid w:val="0046238F"/>
    <w:rsid w:val="00462880"/>
    <w:rsid w:val="00462D65"/>
    <w:rsid w:val="0046427F"/>
    <w:rsid w:val="00464ACD"/>
    <w:rsid w:val="00464D95"/>
    <w:rsid w:val="00465A46"/>
    <w:rsid w:val="00465F13"/>
    <w:rsid w:val="00466910"/>
    <w:rsid w:val="00466A12"/>
    <w:rsid w:val="0047165C"/>
    <w:rsid w:val="00471F0A"/>
    <w:rsid w:val="00471F32"/>
    <w:rsid w:val="00472787"/>
    <w:rsid w:val="0047712E"/>
    <w:rsid w:val="0047784A"/>
    <w:rsid w:val="00480388"/>
    <w:rsid w:val="00480AFC"/>
    <w:rsid w:val="00484EF0"/>
    <w:rsid w:val="0048556C"/>
    <w:rsid w:val="00485665"/>
    <w:rsid w:val="00485C17"/>
    <w:rsid w:val="004870FC"/>
    <w:rsid w:val="00487D95"/>
    <w:rsid w:val="0049006B"/>
    <w:rsid w:val="004909D2"/>
    <w:rsid w:val="00490D7E"/>
    <w:rsid w:val="00491033"/>
    <w:rsid w:val="00491977"/>
    <w:rsid w:val="004930E1"/>
    <w:rsid w:val="00493E0B"/>
    <w:rsid w:val="0049545E"/>
    <w:rsid w:val="004969BD"/>
    <w:rsid w:val="004975BB"/>
    <w:rsid w:val="004A0BA3"/>
    <w:rsid w:val="004A1329"/>
    <w:rsid w:val="004A15D8"/>
    <w:rsid w:val="004A1B55"/>
    <w:rsid w:val="004A21F3"/>
    <w:rsid w:val="004A36ED"/>
    <w:rsid w:val="004A3915"/>
    <w:rsid w:val="004A43BD"/>
    <w:rsid w:val="004A509E"/>
    <w:rsid w:val="004A5CBF"/>
    <w:rsid w:val="004A641E"/>
    <w:rsid w:val="004B07D7"/>
    <w:rsid w:val="004B1EF8"/>
    <w:rsid w:val="004B27FD"/>
    <w:rsid w:val="004B2AA6"/>
    <w:rsid w:val="004B2BB7"/>
    <w:rsid w:val="004B3328"/>
    <w:rsid w:val="004B3E24"/>
    <w:rsid w:val="004B5433"/>
    <w:rsid w:val="004B5580"/>
    <w:rsid w:val="004B583D"/>
    <w:rsid w:val="004B7291"/>
    <w:rsid w:val="004B746A"/>
    <w:rsid w:val="004B7637"/>
    <w:rsid w:val="004C1652"/>
    <w:rsid w:val="004C1CD2"/>
    <w:rsid w:val="004C20D9"/>
    <w:rsid w:val="004C3C6A"/>
    <w:rsid w:val="004C45B2"/>
    <w:rsid w:val="004C4A2E"/>
    <w:rsid w:val="004D0D3D"/>
    <w:rsid w:val="004D14BE"/>
    <w:rsid w:val="004D3868"/>
    <w:rsid w:val="004D3910"/>
    <w:rsid w:val="004D40F8"/>
    <w:rsid w:val="004D41D3"/>
    <w:rsid w:val="004D47EF"/>
    <w:rsid w:val="004D6405"/>
    <w:rsid w:val="004D67E1"/>
    <w:rsid w:val="004D681A"/>
    <w:rsid w:val="004D6BA2"/>
    <w:rsid w:val="004E057E"/>
    <w:rsid w:val="004E0625"/>
    <w:rsid w:val="004E1D70"/>
    <w:rsid w:val="004E284F"/>
    <w:rsid w:val="004E353B"/>
    <w:rsid w:val="004E3E61"/>
    <w:rsid w:val="004E44C8"/>
    <w:rsid w:val="004E4C77"/>
    <w:rsid w:val="004E50E8"/>
    <w:rsid w:val="004E53BE"/>
    <w:rsid w:val="004E7194"/>
    <w:rsid w:val="004E74E1"/>
    <w:rsid w:val="004E77DC"/>
    <w:rsid w:val="004E7F82"/>
    <w:rsid w:val="004F00C4"/>
    <w:rsid w:val="004F0EE3"/>
    <w:rsid w:val="004F0F80"/>
    <w:rsid w:val="004F1A08"/>
    <w:rsid w:val="004F5CFD"/>
    <w:rsid w:val="004F6F47"/>
    <w:rsid w:val="004F78B2"/>
    <w:rsid w:val="005003D8"/>
    <w:rsid w:val="00500770"/>
    <w:rsid w:val="00501992"/>
    <w:rsid w:val="00501BB7"/>
    <w:rsid w:val="00502437"/>
    <w:rsid w:val="00502664"/>
    <w:rsid w:val="00503209"/>
    <w:rsid w:val="005040C7"/>
    <w:rsid w:val="00504110"/>
    <w:rsid w:val="005043A9"/>
    <w:rsid w:val="005045C1"/>
    <w:rsid w:val="0050726B"/>
    <w:rsid w:val="005078CE"/>
    <w:rsid w:val="00510252"/>
    <w:rsid w:val="0051136A"/>
    <w:rsid w:val="00512912"/>
    <w:rsid w:val="00513D92"/>
    <w:rsid w:val="00513DD0"/>
    <w:rsid w:val="005144EA"/>
    <w:rsid w:val="00515818"/>
    <w:rsid w:val="005177E6"/>
    <w:rsid w:val="0052275A"/>
    <w:rsid w:val="0052570C"/>
    <w:rsid w:val="00526711"/>
    <w:rsid w:val="0052698A"/>
    <w:rsid w:val="00526AF0"/>
    <w:rsid w:val="00526CFF"/>
    <w:rsid w:val="0052711C"/>
    <w:rsid w:val="00530599"/>
    <w:rsid w:val="0053062A"/>
    <w:rsid w:val="00531228"/>
    <w:rsid w:val="00532106"/>
    <w:rsid w:val="005322FF"/>
    <w:rsid w:val="00534C00"/>
    <w:rsid w:val="00535050"/>
    <w:rsid w:val="00536F3C"/>
    <w:rsid w:val="0053773C"/>
    <w:rsid w:val="00540271"/>
    <w:rsid w:val="00540351"/>
    <w:rsid w:val="00540F16"/>
    <w:rsid w:val="00541D58"/>
    <w:rsid w:val="005421D0"/>
    <w:rsid w:val="0054255E"/>
    <w:rsid w:val="0054260E"/>
    <w:rsid w:val="0054348F"/>
    <w:rsid w:val="00545421"/>
    <w:rsid w:val="00546BB2"/>
    <w:rsid w:val="00547C10"/>
    <w:rsid w:val="005503FD"/>
    <w:rsid w:val="00550D79"/>
    <w:rsid w:val="00552741"/>
    <w:rsid w:val="00552909"/>
    <w:rsid w:val="0055297C"/>
    <w:rsid w:val="005542B2"/>
    <w:rsid w:val="005543A7"/>
    <w:rsid w:val="00554CBD"/>
    <w:rsid w:val="00554FF1"/>
    <w:rsid w:val="005559AC"/>
    <w:rsid w:val="00555D43"/>
    <w:rsid w:val="00555FB3"/>
    <w:rsid w:val="00557B5A"/>
    <w:rsid w:val="00557D6E"/>
    <w:rsid w:val="005611D0"/>
    <w:rsid w:val="00562C68"/>
    <w:rsid w:val="0056344C"/>
    <w:rsid w:val="00563A31"/>
    <w:rsid w:val="00564364"/>
    <w:rsid w:val="00565530"/>
    <w:rsid w:val="00566BD4"/>
    <w:rsid w:val="00566DA4"/>
    <w:rsid w:val="00567FED"/>
    <w:rsid w:val="00570118"/>
    <w:rsid w:val="005717F8"/>
    <w:rsid w:val="005721CB"/>
    <w:rsid w:val="00572E77"/>
    <w:rsid w:val="0057440A"/>
    <w:rsid w:val="005756CD"/>
    <w:rsid w:val="005769BC"/>
    <w:rsid w:val="00576A2C"/>
    <w:rsid w:val="00577626"/>
    <w:rsid w:val="00577CAF"/>
    <w:rsid w:val="00580223"/>
    <w:rsid w:val="00580F5D"/>
    <w:rsid w:val="00582603"/>
    <w:rsid w:val="00583704"/>
    <w:rsid w:val="005841E5"/>
    <w:rsid w:val="00584289"/>
    <w:rsid w:val="0058434F"/>
    <w:rsid w:val="00585B4A"/>
    <w:rsid w:val="00586922"/>
    <w:rsid w:val="005911D7"/>
    <w:rsid w:val="005918C7"/>
    <w:rsid w:val="0059239C"/>
    <w:rsid w:val="00594186"/>
    <w:rsid w:val="005974F0"/>
    <w:rsid w:val="005A05D1"/>
    <w:rsid w:val="005A05E1"/>
    <w:rsid w:val="005A1C49"/>
    <w:rsid w:val="005A301E"/>
    <w:rsid w:val="005A3280"/>
    <w:rsid w:val="005A5056"/>
    <w:rsid w:val="005A53B8"/>
    <w:rsid w:val="005A5917"/>
    <w:rsid w:val="005A5D02"/>
    <w:rsid w:val="005A6D4F"/>
    <w:rsid w:val="005A6E41"/>
    <w:rsid w:val="005A73AB"/>
    <w:rsid w:val="005A74EE"/>
    <w:rsid w:val="005A75B2"/>
    <w:rsid w:val="005A799E"/>
    <w:rsid w:val="005A79CB"/>
    <w:rsid w:val="005B0500"/>
    <w:rsid w:val="005B057C"/>
    <w:rsid w:val="005B0984"/>
    <w:rsid w:val="005B1438"/>
    <w:rsid w:val="005B18D2"/>
    <w:rsid w:val="005B1BB9"/>
    <w:rsid w:val="005B202B"/>
    <w:rsid w:val="005B264B"/>
    <w:rsid w:val="005B2820"/>
    <w:rsid w:val="005B3114"/>
    <w:rsid w:val="005B3D6D"/>
    <w:rsid w:val="005B4196"/>
    <w:rsid w:val="005B475D"/>
    <w:rsid w:val="005B4C50"/>
    <w:rsid w:val="005B5DCE"/>
    <w:rsid w:val="005B7218"/>
    <w:rsid w:val="005B72B8"/>
    <w:rsid w:val="005B754F"/>
    <w:rsid w:val="005B7A1A"/>
    <w:rsid w:val="005C10EB"/>
    <w:rsid w:val="005C1D82"/>
    <w:rsid w:val="005C2EA0"/>
    <w:rsid w:val="005C3179"/>
    <w:rsid w:val="005C5A96"/>
    <w:rsid w:val="005C6535"/>
    <w:rsid w:val="005C675B"/>
    <w:rsid w:val="005C6F84"/>
    <w:rsid w:val="005D0613"/>
    <w:rsid w:val="005D2544"/>
    <w:rsid w:val="005D25E7"/>
    <w:rsid w:val="005D371D"/>
    <w:rsid w:val="005D5C24"/>
    <w:rsid w:val="005D6796"/>
    <w:rsid w:val="005D7A36"/>
    <w:rsid w:val="005E0950"/>
    <w:rsid w:val="005E1021"/>
    <w:rsid w:val="005E14E3"/>
    <w:rsid w:val="005E1598"/>
    <w:rsid w:val="005E3B15"/>
    <w:rsid w:val="005E4ECA"/>
    <w:rsid w:val="005E502C"/>
    <w:rsid w:val="005E50A8"/>
    <w:rsid w:val="005E5F20"/>
    <w:rsid w:val="005E6A60"/>
    <w:rsid w:val="005E71BA"/>
    <w:rsid w:val="005E71F3"/>
    <w:rsid w:val="005E7495"/>
    <w:rsid w:val="005F05F5"/>
    <w:rsid w:val="005F0AB5"/>
    <w:rsid w:val="005F2437"/>
    <w:rsid w:val="005F2E0E"/>
    <w:rsid w:val="005F36CA"/>
    <w:rsid w:val="005F40A5"/>
    <w:rsid w:val="005F4E35"/>
    <w:rsid w:val="005F50C4"/>
    <w:rsid w:val="005F5587"/>
    <w:rsid w:val="005F77D7"/>
    <w:rsid w:val="00603E38"/>
    <w:rsid w:val="0060484D"/>
    <w:rsid w:val="00604963"/>
    <w:rsid w:val="006052DE"/>
    <w:rsid w:val="006058DC"/>
    <w:rsid w:val="006063D3"/>
    <w:rsid w:val="006079A5"/>
    <w:rsid w:val="00607EB4"/>
    <w:rsid w:val="00613563"/>
    <w:rsid w:val="00613B19"/>
    <w:rsid w:val="00614074"/>
    <w:rsid w:val="00614E26"/>
    <w:rsid w:val="006155BB"/>
    <w:rsid w:val="00615D86"/>
    <w:rsid w:val="00617B0B"/>
    <w:rsid w:val="00620729"/>
    <w:rsid w:val="006211B6"/>
    <w:rsid w:val="006219AB"/>
    <w:rsid w:val="00621C12"/>
    <w:rsid w:val="00623E18"/>
    <w:rsid w:val="00623F8B"/>
    <w:rsid w:val="006255E6"/>
    <w:rsid w:val="00625C5D"/>
    <w:rsid w:val="006270AA"/>
    <w:rsid w:val="00630FE3"/>
    <w:rsid w:val="006318D0"/>
    <w:rsid w:val="00632012"/>
    <w:rsid w:val="00634D87"/>
    <w:rsid w:val="00634E6C"/>
    <w:rsid w:val="00635008"/>
    <w:rsid w:val="00635A22"/>
    <w:rsid w:val="00636F50"/>
    <w:rsid w:val="0063719E"/>
    <w:rsid w:val="006374D7"/>
    <w:rsid w:val="00640450"/>
    <w:rsid w:val="00642083"/>
    <w:rsid w:val="00642642"/>
    <w:rsid w:val="006451F7"/>
    <w:rsid w:val="00645242"/>
    <w:rsid w:val="00645295"/>
    <w:rsid w:val="00646929"/>
    <w:rsid w:val="00646D9D"/>
    <w:rsid w:val="00647F33"/>
    <w:rsid w:val="00652915"/>
    <w:rsid w:val="006543C8"/>
    <w:rsid w:val="0065550D"/>
    <w:rsid w:val="00655786"/>
    <w:rsid w:val="006558CC"/>
    <w:rsid w:val="006565AB"/>
    <w:rsid w:val="00656DC9"/>
    <w:rsid w:val="0065725E"/>
    <w:rsid w:val="00660227"/>
    <w:rsid w:val="0066161A"/>
    <w:rsid w:val="00661EA3"/>
    <w:rsid w:val="00663944"/>
    <w:rsid w:val="00663D17"/>
    <w:rsid w:val="00663FAC"/>
    <w:rsid w:val="00664295"/>
    <w:rsid w:val="0066518C"/>
    <w:rsid w:val="00665364"/>
    <w:rsid w:val="00665414"/>
    <w:rsid w:val="00666EF7"/>
    <w:rsid w:val="00666F8B"/>
    <w:rsid w:val="006670D1"/>
    <w:rsid w:val="00667B35"/>
    <w:rsid w:val="00670EA2"/>
    <w:rsid w:val="006717D5"/>
    <w:rsid w:val="00671F29"/>
    <w:rsid w:val="00672190"/>
    <w:rsid w:val="00672332"/>
    <w:rsid w:val="00673A9B"/>
    <w:rsid w:val="006753A5"/>
    <w:rsid w:val="00676295"/>
    <w:rsid w:val="00676906"/>
    <w:rsid w:val="00676D40"/>
    <w:rsid w:val="00677152"/>
    <w:rsid w:val="00677597"/>
    <w:rsid w:val="00677E45"/>
    <w:rsid w:val="0068020C"/>
    <w:rsid w:val="006814DA"/>
    <w:rsid w:val="00681BD3"/>
    <w:rsid w:val="00682296"/>
    <w:rsid w:val="00683170"/>
    <w:rsid w:val="00685790"/>
    <w:rsid w:val="00685B32"/>
    <w:rsid w:val="00685E5A"/>
    <w:rsid w:val="00685EDE"/>
    <w:rsid w:val="006876A8"/>
    <w:rsid w:val="006878E9"/>
    <w:rsid w:val="00687D3E"/>
    <w:rsid w:val="00690F70"/>
    <w:rsid w:val="00691B5E"/>
    <w:rsid w:val="00693011"/>
    <w:rsid w:val="00693541"/>
    <w:rsid w:val="00693A7E"/>
    <w:rsid w:val="00694950"/>
    <w:rsid w:val="00695928"/>
    <w:rsid w:val="00695C8D"/>
    <w:rsid w:val="006963AD"/>
    <w:rsid w:val="0069730C"/>
    <w:rsid w:val="006974AA"/>
    <w:rsid w:val="006A0282"/>
    <w:rsid w:val="006A08C9"/>
    <w:rsid w:val="006A2245"/>
    <w:rsid w:val="006A49E3"/>
    <w:rsid w:val="006A60D7"/>
    <w:rsid w:val="006A74FA"/>
    <w:rsid w:val="006B0B11"/>
    <w:rsid w:val="006B0B4E"/>
    <w:rsid w:val="006B10F7"/>
    <w:rsid w:val="006B1448"/>
    <w:rsid w:val="006B1652"/>
    <w:rsid w:val="006B1EFD"/>
    <w:rsid w:val="006B27DE"/>
    <w:rsid w:val="006B4D98"/>
    <w:rsid w:val="006B4E1A"/>
    <w:rsid w:val="006B5E05"/>
    <w:rsid w:val="006B6176"/>
    <w:rsid w:val="006B66B6"/>
    <w:rsid w:val="006B6B87"/>
    <w:rsid w:val="006B73EC"/>
    <w:rsid w:val="006C14E4"/>
    <w:rsid w:val="006C1702"/>
    <w:rsid w:val="006C1832"/>
    <w:rsid w:val="006C2DE2"/>
    <w:rsid w:val="006C369A"/>
    <w:rsid w:val="006C3CBF"/>
    <w:rsid w:val="006C55EE"/>
    <w:rsid w:val="006C602D"/>
    <w:rsid w:val="006C6DA8"/>
    <w:rsid w:val="006C7F61"/>
    <w:rsid w:val="006D0233"/>
    <w:rsid w:val="006D0549"/>
    <w:rsid w:val="006D0B1A"/>
    <w:rsid w:val="006D0CDF"/>
    <w:rsid w:val="006D0E60"/>
    <w:rsid w:val="006D24E8"/>
    <w:rsid w:val="006D26F2"/>
    <w:rsid w:val="006D2D00"/>
    <w:rsid w:val="006D39C4"/>
    <w:rsid w:val="006D3CF3"/>
    <w:rsid w:val="006D407F"/>
    <w:rsid w:val="006D40CF"/>
    <w:rsid w:val="006D55B7"/>
    <w:rsid w:val="006D643A"/>
    <w:rsid w:val="006E12BB"/>
    <w:rsid w:val="006E18E5"/>
    <w:rsid w:val="006E207B"/>
    <w:rsid w:val="006E2247"/>
    <w:rsid w:val="006E2DCE"/>
    <w:rsid w:val="006E33F5"/>
    <w:rsid w:val="006E35FD"/>
    <w:rsid w:val="006E4AAA"/>
    <w:rsid w:val="006E4FD9"/>
    <w:rsid w:val="006E6C7E"/>
    <w:rsid w:val="006E6DC1"/>
    <w:rsid w:val="006E7009"/>
    <w:rsid w:val="006F0442"/>
    <w:rsid w:val="006F1248"/>
    <w:rsid w:val="006F1390"/>
    <w:rsid w:val="006F19FD"/>
    <w:rsid w:val="006F22D1"/>
    <w:rsid w:val="006F26A4"/>
    <w:rsid w:val="006F2B44"/>
    <w:rsid w:val="006F39FE"/>
    <w:rsid w:val="006F3B2D"/>
    <w:rsid w:val="006F54D1"/>
    <w:rsid w:val="006F5E62"/>
    <w:rsid w:val="006F6620"/>
    <w:rsid w:val="006F6F04"/>
    <w:rsid w:val="006F7DE7"/>
    <w:rsid w:val="006F7E81"/>
    <w:rsid w:val="007003DF"/>
    <w:rsid w:val="0070148E"/>
    <w:rsid w:val="007037B0"/>
    <w:rsid w:val="00704003"/>
    <w:rsid w:val="007049B1"/>
    <w:rsid w:val="0070772B"/>
    <w:rsid w:val="00710CEF"/>
    <w:rsid w:val="00710F9A"/>
    <w:rsid w:val="0071105B"/>
    <w:rsid w:val="00711300"/>
    <w:rsid w:val="00711F53"/>
    <w:rsid w:val="007129EF"/>
    <w:rsid w:val="00712C23"/>
    <w:rsid w:val="007131FB"/>
    <w:rsid w:val="00713255"/>
    <w:rsid w:val="007138FD"/>
    <w:rsid w:val="00713B7C"/>
    <w:rsid w:val="00713D66"/>
    <w:rsid w:val="007141BB"/>
    <w:rsid w:val="007141F4"/>
    <w:rsid w:val="00715FBE"/>
    <w:rsid w:val="007160BE"/>
    <w:rsid w:val="00716E35"/>
    <w:rsid w:val="007208BE"/>
    <w:rsid w:val="00721982"/>
    <w:rsid w:val="007219C8"/>
    <w:rsid w:val="00722F65"/>
    <w:rsid w:val="00723335"/>
    <w:rsid w:val="00724501"/>
    <w:rsid w:val="00724984"/>
    <w:rsid w:val="007257CD"/>
    <w:rsid w:val="00726423"/>
    <w:rsid w:val="00726A4E"/>
    <w:rsid w:val="00726F26"/>
    <w:rsid w:val="007307DF"/>
    <w:rsid w:val="00732EBF"/>
    <w:rsid w:val="007334C3"/>
    <w:rsid w:val="00733777"/>
    <w:rsid w:val="00733F58"/>
    <w:rsid w:val="00734A4F"/>
    <w:rsid w:val="00734CF5"/>
    <w:rsid w:val="0073621D"/>
    <w:rsid w:val="00736546"/>
    <w:rsid w:val="00736681"/>
    <w:rsid w:val="007401BC"/>
    <w:rsid w:val="007409F2"/>
    <w:rsid w:val="007414C6"/>
    <w:rsid w:val="00741997"/>
    <w:rsid w:val="00741E9C"/>
    <w:rsid w:val="00742AE2"/>
    <w:rsid w:val="00750AB9"/>
    <w:rsid w:val="007515EC"/>
    <w:rsid w:val="007525FF"/>
    <w:rsid w:val="007537FE"/>
    <w:rsid w:val="007538AD"/>
    <w:rsid w:val="007539B5"/>
    <w:rsid w:val="00753AFB"/>
    <w:rsid w:val="00755415"/>
    <w:rsid w:val="00755525"/>
    <w:rsid w:val="00755E97"/>
    <w:rsid w:val="00755FC4"/>
    <w:rsid w:val="00756572"/>
    <w:rsid w:val="007573BC"/>
    <w:rsid w:val="007575F1"/>
    <w:rsid w:val="007577B3"/>
    <w:rsid w:val="00757F24"/>
    <w:rsid w:val="0076066B"/>
    <w:rsid w:val="00760C96"/>
    <w:rsid w:val="00762BCC"/>
    <w:rsid w:val="0076310F"/>
    <w:rsid w:val="00763BA3"/>
    <w:rsid w:val="0076452F"/>
    <w:rsid w:val="007650D4"/>
    <w:rsid w:val="00765445"/>
    <w:rsid w:val="007657B5"/>
    <w:rsid w:val="00765B66"/>
    <w:rsid w:val="00767BB2"/>
    <w:rsid w:val="00770C7A"/>
    <w:rsid w:val="0077149B"/>
    <w:rsid w:val="0077159C"/>
    <w:rsid w:val="00771F0A"/>
    <w:rsid w:val="00772363"/>
    <w:rsid w:val="007731D0"/>
    <w:rsid w:val="007740DB"/>
    <w:rsid w:val="0077417A"/>
    <w:rsid w:val="007764D7"/>
    <w:rsid w:val="007764E6"/>
    <w:rsid w:val="00780376"/>
    <w:rsid w:val="00780EE3"/>
    <w:rsid w:val="0078156F"/>
    <w:rsid w:val="00781A6D"/>
    <w:rsid w:val="007828FA"/>
    <w:rsid w:val="0078398B"/>
    <w:rsid w:val="0078419D"/>
    <w:rsid w:val="007849B6"/>
    <w:rsid w:val="00785FCB"/>
    <w:rsid w:val="0078665B"/>
    <w:rsid w:val="00786E58"/>
    <w:rsid w:val="0079017C"/>
    <w:rsid w:val="007911FA"/>
    <w:rsid w:val="00791AAC"/>
    <w:rsid w:val="00791B7A"/>
    <w:rsid w:val="00794E89"/>
    <w:rsid w:val="007954E1"/>
    <w:rsid w:val="00795D11"/>
    <w:rsid w:val="00797D4C"/>
    <w:rsid w:val="007A1250"/>
    <w:rsid w:val="007A2350"/>
    <w:rsid w:val="007A2D25"/>
    <w:rsid w:val="007A3087"/>
    <w:rsid w:val="007A42F5"/>
    <w:rsid w:val="007A5525"/>
    <w:rsid w:val="007A5B1C"/>
    <w:rsid w:val="007A783B"/>
    <w:rsid w:val="007B01BD"/>
    <w:rsid w:val="007B04C4"/>
    <w:rsid w:val="007B2467"/>
    <w:rsid w:val="007B2B19"/>
    <w:rsid w:val="007B3503"/>
    <w:rsid w:val="007B56B1"/>
    <w:rsid w:val="007B68CE"/>
    <w:rsid w:val="007C06BC"/>
    <w:rsid w:val="007C0E7E"/>
    <w:rsid w:val="007C1378"/>
    <w:rsid w:val="007C1A6A"/>
    <w:rsid w:val="007C222E"/>
    <w:rsid w:val="007C31C0"/>
    <w:rsid w:val="007C38E2"/>
    <w:rsid w:val="007C4098"/>
    <w:rsid w:val="007C5A9F"/>
    <w:rsid w:val="007C6528"/>
    <w:rsid w:val="007C6D57"/>
    <w:rsid w:val="007C725B"/>
    <w:rsid w:val="007D019E"/>
    <w:rsid w:val="007D0220"/>
    <w:rsid w:val="007D06F4"/>
    <w:rsid w:val="007D17C5"/>
    <w:rsid w:val="007D22DB"/>
    <w:rsid w:val="007D23B9"/>
    <w:rsid w:val="007D25DD"/>
    <w:rsid w:val="007D38B8"/>
    <w:rsid w:val="007D3AE8"/>
    <w:rsid w:val="007D487A"/>
    <w:rsid w:val="007D4EF3"/>
    <w:rsid w:val="007D52EC"/>
    <w:rsid w:val="007D5323"/>
    <w:rsid w:val="007D6F7F"/>
    <w:rsid w:val="007D70DC"/>
    <w:rsid w:val="007D7E2B"/>
    <w:rsid w:val="007E0AC0"/>
    <w:rsid w:val="007E25B9"/>
    <w:rsid w:val="007E4CDB"/>
    <w:rsid w:val="007E6057"/>
    <w:rsid w:val="007E63E8"/>
    <w:rsid w:val="007E749C"/>
    <w:rsid w:val="007E74B6"/>
    <w:rsid w:val="007E7C3B"/>
    <w:rsid w:val="007F11BF"/>
    <w:rsid w:val="007F1A6F"/>
    <w:rsid w:val="007F1AFF"/>
    <w:rsid w:val="007F1CEE"/>
    <w:rsid w:val="007F29FA"/>
    <w:rsid w:val="007F3990"/>
    <w:rsid w:val="007F4919"/>
    <w:rsid w:val="007F6657"/>
    <w:rsid w:val="00800106"/>
    <w:rsid w:val="008006BB"/>
    <w:rsid w:val="00800997"/>
    <w:rsid w:val="00800F6A"/>
    <w:rsid w:val="00802AE5"/>
    <w:rsid w:val="00806C23"/>
    <w:rsid w:val="00810A16"/>
    <w:rsid w:val="00812191"/>
    <w:rsid w:val="00813333"/>
    <w:rsid w:val="008137E2"/>
    <w:rsid w:val="00813F29"/>
    <w:rsid w:val="008143B1"/>
    <w:rsid w:val="00814D53"/>
    <w:rsid w:val="00815024"/>
    <w:rsid w:val="00815588"/>
    <w:rsid w:val="008158FB"/>
    <w:rsid w:val="008167E0"/>
    <w:rsid w:val="00817AFA"/>
    <w:rsid w:val="00820DB0"/>
    <w:rsid w:val="00821181"/>
    <w:rsid w:val="00822223"/>
    <w:rsid w:val="008234E8"/>
    <w:rsid w:val="00824D37"/>
    <w:rsid w:val="00825181"/>
    <w:rsid w:val="0082554A"/>
    <w:rsid w:val="0082769B"/>
    <w:rsid w:val="00827985"/>
    <w:rsid w:val="008302E7"/>
    <w:rsid w:val="008303AA"/>
    <w:rsid w:val="008303C2"/>
    <w:rsid w:val="00831C8B"/>
    <w:rsid w:val="00834113"/>
    <w:rsid w:val="00834222"/>
    <w:rsid w:val="00834A0C"/>
    <w:rsid w:val="008353D0"/>
    <w:rsid w:val="00836085"/>
    <w:rsid w:val="008372EB"/>
    <w:rsid w:val="00837537"/>
    <w:rsid w:val="00837577"/>
    <w:rsid w:val="0084242B"/>
    <w:rsid w:val="00842766"/>
    <w:rsid w:val="00842D2F"/>
    <w:rsid w:val="0084339B"/>
    <w:rsid w:val="0084528C"/>
    <w:rsid w:val="00845D0C"/>
    <w:rsid w:val="008467BF"/>
    <w:rsid w:val="00846956"/>
    <w:rsid w:val="008501D5"/>
    <w:rsid w:val="00852621"/>
    <w:rsid w:val="00852DC1"/>
    <w:rsid w:val="00852E64"/>
    <w:rsid w:val="00853D02"/>
    <w:rsid w:val="00853ECB"/>
    <w:rsid w:val="00853EEE"/>
    <w:rsid w:val="00854314"/>
    <w:rsid w:val="0085620C"/>
    <w:rsid w:val="008571F6"/>
    <w:rsid w:val="00857C74"/>
    <w:rsid w:val="00860250"/>
    <w:rsid w:val="0086094D"/>
    <w:rsid w:val="00860C62"/>
    <w:rsid w:val="008618F8"/>
    <w:rsid w:val="00862180"/>
    <w:rsid w:val="00863B60"/>
    <w:rsid w:val="008641E1"/>
    <w:rsid w:val="00866CBE"/>
    <w:rsid w:val="00867616"/>
    <w:rsid w:val="0086782B"/>
    <w:rsid w:val="0087173F"/>
    <w:rsid w:val="00872382"/>
    <w:rsid w:val="008730BE"/>
    <w:rsid w:val="00873220"/>
    <w:rsid w:val="008733A6"/>
    <w:rsid w:val="0087403D"/>
    <w:rsid w:val="0087442B"/>
    <w:rsid w:val="00874DFF"/>
    <w:rsid w:val="00876368"/>
    <w:rsid w:val="00877004"/>
    <w:rsid w:val="008773D9"/>
    <w:rsid w:val="00877E6C"/>
    <w:rsid w:val="0088055E"/>
    <w:rsid w:val="00880894"/>
    <w:rsid w:val="00881832"/>
    <w:rsid w:val="00881C66"/>
    <w:rsid w:val="00881FCB"/>
    <w:rsid w:val="0088275B"/>
    <w:rsid w:val="00882A5F"/>
    <w:rsid w:val="00882B94"/>
    <w:rsid w:val="0088363C"/>
    <w:rsid w:val="00884927"/>
    <w:rsid w:val="008869B9"/>
    <w:rsid w:val="00887B18"/>
    <w:rsid w:val="00887E41"/>
    <w:rsid w:val="008912FE"/>
    <w:rsid w:val="00892972"/>
    <w:rsid w:val="00893BED"/>
    <w:rsid w:val="00895DA8"/>
    <w:rsid w:val="00896A2E"/>
    <w:rsid w:val="008970FE"/>
    <w:rsid w:val="00897CB8"/>
    <w:rsid w:val="008A245D"/>
    <w:rsid w:val="008A2C29"/>
    <w:rsid w:val="008A3B60"/>
    <w:rsid w:val="008A54FC"/>
    <w:rsid w:val="008A7A33"/>
    <w:rsid w:val="008B006B"/>
    <w:rsid w:val="008B088E"/>
    <w:rsid w:val="008B0F1F"/>
    <w:rsid w:val="008B1108"/>
    <w:rsid w:val="008B1D7D"/>
    <w:rsid w:val="008B5A24"/>
    <w:rsid w:val="008B70CD"/>
    <w:rsid w:val="008B77A3"/>
    <w:rsid w:val="008C023F"/>
    <w:rsid w:val="008C1225"/>
    <w:rsid w:val="008C1ABF"/>
    <w:rsid w:val="008C1C5D"/>
    <w:rsid w:val="008C5EDD"/>
    <w:rsid w:val="008C6E49"/>
    <w:rsid w:val="008D141C"/>
    <w:rsid w:val="008D242B"/>
    <w:rsid w:val="008D2C13"/>
    <w:rsid w:val="008D3FB6"/>
    <w:rsid w:val="008D4B14"/>
    <w:rsid w:val="008D5018"/>
    <w:rsid w:val="008D5D49"/>
    <w:rsid w:val="008D5E3D"/>
    <w:rsid w:val="008D6135"/>
    <w:rsid w:val="008D6532"/>
    <w:rsid w:val="008D75EB"/>
    <w:rsid w:val="008D7FA6"/>
    <w:rsid w:val="008E1D1F"/>
    <w:rsid w:val="008E21E5"/>
    <w:rsid w:val="008E2BD6"/>
    <w:rsid w:val="008E397A"/>
    <w:rsid w:val="008E5260"/>
    <w:rsid w:val="008E5E06"/>
    <w:rsid w:val="008E6109"/>
    <w:rsid w:val="008F098F"/>
    <w:rsid w:val="008F19E6"/>
    <w:rsid w:val="008F2AEE"/>
    <w:rsid w:val="008F2E94"/>
    <w:rsid w:val="008F3284"/>
    <w:rsid w:val="008F3391"/>
    <w:rsid w:val="008F3AEA"/>
    <w:rsid w:val="008F448D"/>
    <w:rsid w:val="008F47AB"/>
    <w:rsid w:val="008F4ED5"/>
    <w:rsid w:val="008F59A4"/>
    <w:rsid w:val="00900B80"/>
    <w:rsid w:val="00901836"/>
    <w:rsid w:val="00902825"/>
    <w:rsid w:val="009028CC"/>
    <w:rsid w:val="00902F08"/>
    <w:rsid w:val="00902F94"/>
    <w:rsid w:val="00904579"/>
    <w:rsid w:val="00904DBB"/>
    <w:rsid w:val="00904DF8"/>
    <w:rsid w:val="00905C77"/>
    <w:rsid w:val="009069B9"/>
    <w:rsid w:val="00906AF5"/>
    <w:rsid w:val="00906DE1"/>
    <w:rsid w:val="00910018"/>
    <w:rsid w:val="00912048"/>
    <w:rsid w:val="00912525"/>
    <w:rsid w:val="00912C6D"/>
    <w:rsid w:val="00913589"/>
    <w:rsid w:val="00914767"/>
    <w:rsid w:val="00914A40"/>
    <w:rsid w:val="009167C2"/>
    <w:rsid w:val="009169D8"/>
    <w:rsid w:val="00916A18"/>
    <w:rsid w:val="009170EA"/>
    <w:rsid w:val="0092076F"/>
    <w:rsid w:val="00921142"/>
    <w:rsid w:val="00921924"/>
    <w:rsid w:val="00921C65"/>
    <w:rsid w:val="00924394"/>
    <w:rsid w:val="009257C8"/>
    <w:rsid w:val="00925E7A"/>
    <w:rsid w:val="00926163"/>
    <w:rsid w:val="009261AB"/>
    <w:rsid w:val="009268FA"/>
    <w:rsid w:val="00926D68"/>
    <w:rsid w:val="00927F81"/>
    <w:rsid w:val="00930439"/>
    <w:rsid w:val="0093056B"/>
    <w:rsid w:val="0093060E"/>
    <w:rsid w:val="0093175C"/>
    <w:rsid w:val="00931F9B"/>
    <w:rsid w:val="009339D4"/>
    <w:rsid w:val="00933ACC"/>
    <w:rsid w:val="00933CF6"/>
    <w:rsid w:val="00934CA6"/>
    <w:rsid w:val="009369D2"/>
    <w:rsid w:val="00937660"/>
    <w:rsid w:val="00937AEB"/>
    <w:rsid w:val="00937F7A"/>
    <w:rsid w:val="009410BC"/>
    <w:rsid w:val="00941250"/>
    <w:rsid w:val="0094133F"/>
    <w:rsid w:val="0094162D"/>
    <w:rsid w:val="00941D3A"/>
    <w:rsid w:val="00943096"/>
    <w:rsid w:val="00943E59"/>
    <w:rsid w:val="00944439"/>
    <w:rsid w:val="00945AED"/>
    <w:rsid w:val="009465E0"/>
    <w:rsid w:val="00950638"/>
    <w:rsid w:val="009513FE"/>
    <w:rsid w:val="00951D5A"/>
    <w:rsid w:val="0095217C"/>
    <w:rsid w:val="009531C0"/>
    <w:rsid w:val="00953B0D"/>
    <w:rsid w:val="00953B54"/>
    <w:rsid w:val="0095441F"/>
    <w:rsid w:val="00955138"/>
    <w:rsid w:val="009567F2"/>
    <w:rsid w:val="0095793E"/>
    <w:rsid w:val="00960081"/>
    <w:rsid w:val="009620A2"/>
    <w:rsid w:val="009623EA"/>
    <w:rsid w:val="009630A2"/>
    <w:rsid w:val="009630C0"/>
    <w:rsid w:val="009645E6"/>
    <w:rsid w:val="00965765"/>
    <w:rsid w:val="00965AA7"/>
    <w:rsid w:val="009662E3"/>
    <w:rsid w:val="00966560"/>
    <w:rsid w:val="00966DD9"/>
    <w:rsid w:val="00966E91"/>
    <w:rsid w:val="00966F77"/>
    <w:rsid w:val="00967270"/>
    <w:rsid w:val="00970289"/>
    <w:rsid w:val="0097069F"/>
    <w:rsid w:val="0097098C"/>
    <w:rsid w:val="0097276A"/>
    <w:rsid w:val="00973762"/>
    <w:rsid w:val="0097668F"/>
    <w:rsid w:val="00977094"/>
    <w:rsid w:val="009803AF"/>
    <w:rsid w:val="0098058E"/>
    <w:rsid w:val="00980DFC"/>
    <w:rsid w:val="00980E7F"/>
    <w:rsid w:val="00981314"/>
    <w:rsid w:val="00981496"/>
    <w:rsid w:val="00982B3A"/>
    <w:rsid w:val="009833D4"/>
    <w:rsid w:val="00983A94"/>
    <w:rsid w:val="00983E8E"/>
    <w:rsid w:val="00984580"/>
    <w:rsid w:val="0098556B"/>
    <w:rsid w:val="009857DC"/>
    <w:rsid w:val="00986287"/>
    <w:rsid w:val="00986677"/>
    <w:rsid w:val="00986947"/>
    <w:rsid w:val="009879EF"/>
    <w:rsid w:val="00990653"/>
    <w:rsid w:val="00991465"/>
    <w:rsid w:val="00991B65"/>
    <w:rsid w:val="00992CCB"/>
    <w:rsid w:val="009931CB"/>
    <w:rsid w:val="0099421C"/>
    <w:rsid w:val="00996895"/>
    <w:rsid w:val="00996F4F"/>
    <w:rsid w:val="009A0974"/>
    <w:rsid w:val="009A1323"/>
    <w:rsid w:val="009A2044"/>
    <w:rsid w:val="009A21BD"/>
    <w:rsid w:val="009A2409"/>
    <w:rsid w:val="009A278F"/>
    <w:rsid w:val="009A2F3A"/>
    <w:rsid w:val="009A4180"/>
    <w:rsid w:val="009A451D"/>
    <w:rsid w:val="009A7670"/>
    <w:rsid w:val="009A7A45"/>
    <w:rsid w:val="009B022D"/>
    <w:rsid w:val="009B130E"/>
    <w:rsid w:val="009B1451"/>
    <w:rsid w:val="009B17C7"/>
    <w:rsid w:val="009B3C27"/>
    <w:rsid w:val="009B4935"/>
    <w:rsid w:val="009B4A5D"/>
    <w:rsid w:val="009B7C7D"/>
    <w:rsid w:val="009C061B"/>
    <w:rsid w:val="009C0747"/>
    <w:rsid w:val="009C0AE4"/>
    <w:rsid w:val="009C1803"/>
    <w:rsid w:val="009C1DB8"/>
    <w:rsid w:val="009C1EEB"/>
    <w:rsid w:val="009C218A"/>
    <w:rsid w:val="009C3420"/>
    <w:rsid w:val="009C3803"/>
    <w:rsid w:val="009C4F43"/>
    <w:rsid w:val="009C5A4A"/>
    <w:rsid w:val="009C6CC0"/>
    <w:rsid w:val="009C7FE7"/>
    <w:rsid w:val="009D06D5"/>
    <w:rsid w:val="009D1138"/>
    <w:rsid w:val="009D15AC"/>
    <w:rsid w:val="009D2C13"/>
    <w:rsid w:val="009D3BA5"/>
    <w:rsid w:val="009D3C9F"/>
    <w:rsid w:val="009D40D9"/>
    <w:rsid w:val="009D4338"/>
    <w:rsid w:val="009D460D"/>
    <w:rsid w:val="009D4BA1"/>
    <w:rsid w:val="009D5D95"/>
    <w:rsid w:val="009D71BF"/>
    <w:rsid w:val="009D7D5A"/>
    <w:rsid w:val="009E29BF"/>
    <w:rsid w:val="009E3060"/>
    <w:rsid w:val="009E39F4"/>
    <w:rsid w:val="009E47EB"/>
    <w:rsid w:val="009E4B51"/>
    <w:rsid w:val="009E623C"/>
    <w:rsid w:val="009E694B"/>
    <w:rsid w:val="009F0796"/>
    <w:rsid w:val="009F0D21"/>
    <w:rsid w:val="009F2D04"/>
    <w:rsid w:val="009F2DAE"/>
    <w:rsid w:val="009F314F"/>
    <w:rsid w:val="009F3A37"/>
    <w:rsid w:val="009F4610"/>
    <w:rsid w:val="009F50EE"/>
    <w:rsid w:val="009F51CE"/>
    <w:rsid w:val="009F54E3"/>
    <w:rsid w:val="009F6EA2"/>
    <w:rsid w:val="00A005B7"/>
    <w:rsid w:val="00A00D4A"/>
    <w:rsid w:val="00A00DFF"/>
    <w:rsid w:val="00A02090"/>
    <w:rsid w:val="00A0210A"/>
    <w:rsid w:val="00A03731"/>
    <w:rsid w:val="00A05776"/>
    <w:rsid w:val="00A0580D"/>
    <w:rsid w:val="00A05F2C"/>
    <w:rsid w:val="00A061CE"/>
    <w:rsid w:val="00A06548"/>
    <w:rsid w:val="00A07323"/>
    <w:rsid w:val="00A076B5"/>
    <w:rsid w:val="00A1197E"/>
    <w:rsid w:val="00A11EEE"/>
    <w:rsid w:val="00A11F94"/>
    <w:rsid w:val="00A123D3"/>
    <w:rsid w:val="00A13249"/>
    <w:rsid w:val="00A148BB"/>
    <w:rsid w:val="00A150EC"/>
    <w:rsid w:val="00A15CC7"/>
    <w:rsid w:val="00A161CC"/>
    <w:rsid w:val="00A16266"/>
    <w:rsid w:val="00A17904"/>
    <w:rsid w:val="00A179A9"/>
    <w:rsid w:val="00A17F69"/>
    <w:rsid w:val="00A20E12"/>
    <w:rsid w:val="00A21C4B"/>
    <w:rsid w:val="00A23870"/>
    <w:rsid w:val="00A23AAD"/>
    <w:rsid w:val="00A24980"/>
    <w:rsid w:val="00A267AC"/>
    <w:rsid w:val="00A26AC6"/>
    <w:rsid w:val="00A274DB"/>
    <w:rsid w:val="00A30264"/>
    <w:rsid w:val="00A306D5"/>
    <w:rsid w:val="00A30CBC"/>
    <w:rsid w:val="00A315FF"/>
    <w:rsid w:val="00A31DC4"/>
    <w:rsid w:val="00A32357"/>
    <w:rsid w:val="00A3358C"/>
    <w:rsid w:val="00A347A9"/>
    <w:rsid w:val="00A34BB5"/>
    <w:rsid w:val="00A352A3"/>
    <w:rsid w:val="00A3564D"/>
    <w:rsid w:val="00A35CA9"/>
    <w:rsid w:val="00A36500"/>
    <w:rsid w:val="00A36A93"/>
    <w:rsid w:val="00A36B62"/>
    <w:rsid w:val="00A37593"/>
    <w:rsid w:val="00A377D4"/>
    <w:rsid w:val="00A41AEA"/>
    <w:rsid w:val="00A43DE3"/>
    <w:rsid w:val="00A462D3"/>
    <w:rsid w:val="00A4694D"/>
    <w:rsid w:val="00A46FFC"/>
    <w:rsid w:val="00A50166"/>
    <w:rsid w:val="00A50CC5"/>
    <w:rsid w:val="00A5219C"/>
    <w:rsid w:val="00A52467"/>
    <w:rsid w:val="00A5493D"/>
    <w:rsid w:val="00A55687"/>
    <w:rsid w:val="00A567B1"/>
    <w:rsid w:val="00A6033F"/>
    <w:rsid w:val="00A60589"/>
    <w:rsid w:val="00A610DE"/>
    <w:rsid w:val="00A6411D"/>
    <w:rsid w:val="00A64953"/>
    <w:rsid w:val="00A65BDC"/>
    <w:rsid w:val="00A65D4E"/>
    <w:rsid w:val="00A66D6A"/>
    <w:rsid w:val="00A67DC9"/>
    <w:rsid w:val="00A71DBB"/>
    <w:rsid w:val="00A73298"/>
    <w:rsid w:val="00A7450F"/>
    <w:rsid w:val="00A74611"/>
    <w:rsid w:val="00A75C88"/>
    <w:rsid w:val="00A75C8A"/>
    <w:rsid w:val="00A771C1"/>
    <w:rsid w:val="00A80FB8"/>
    <w:rsid w:val="00A82FD4"/>
    <w:rsid w:val="00A9033A"/>
    <w:rsid w:val="00A90997"/>
    <w:rsid w:val="00A911B6"/>
    <w:rsid w:val="00A91E18"/>
    <w:rsid w:val="00A93811"/>
    <w:rsid w:val="00A9480D"/>
    <w:rsid w:val="00A9481E"/>
    <w:rsid w:val="00A94CBD"/>
    <w:rsid w:val="00A9593F"/>
    <w:rsid w:val="00A95ACB"/>
    <w:rsid w:val="00A95C80"/>
    <w:rsid w:val="00A95D7E"/>
    <w:rsid w:val="00A975CE"/>
    <w:rsid w:val="00A97942"/>
    <w:rsid w:val="00A979EB"/>
    <w:rsid w:val="00AA063E"/>
    <w:rsid w:val="00AA079B"/>
    <w:rsid w:val="00AA086A"/>
    <w:rsid w:val="00AA0ACC"/>
    <w:rsid w:val="00AA19F0"/>
    <w:rsid w:val="00AA2053"/>
    <w:rsid w:val="00AA37D8"/>
    <w:rsid w:val="00AA4747"/>
    <w:rsid w:val="00AA4788"/>
    <w:rsid w:val="00AA4FEB"/>
    <w:rsid w:val="00AA58AE"/>
    <w:rsid w:val="00AA6BFE"/>
    <w:rsid w:val="00AA7870"/>
    <w:rsid w:val="00AA7CF8"/>
    <w:rsid w:val="00AB086E"/>
    <w:rsid w:val="00AB0F6F"/>
    <w:rsid w:val="00AB259A"/>
    <w:rsid w:val="00AB2C42"/>
    <w:rsid w:val="00AB2EE8"/>
    <w:rsid w:val="00AB31F6"/>
    <w:rsid w:val="00AB3391"/>
    <w:rsid w:val="00AB3DCE"/>
    <w:rsid w:val="00AB3E4A"/>
    <w:rsid w:val="00AB47C8"/>
    <w:rsid w:val="00AB5C45"/>
    <w:rsid w:val="00AB69B8"/>
    <w:rsid w:val="00AB6CD5"/>
    <w:rsid w:val="00AC0794"/>
    <w:rsid w:val="00AC0EA5"/>
    <w:rsid w:val="00AC127B"/>
    <w:rsid w:val="00AC2686"/>
    <w:rsid w:val="00AC29D1"/>
    <w:rsid w:val="00AC3975"/>
    <w:rsid w:val="00AC5473"/>
    <w:rsid w:val="00AC6C56"/>
    <w:rsid w:val="00AC78E9"/>
    <w:rsid w:val="00AC7B4B"/>
    <w:rsid w:val="00AD13AA"/>
    <w:rsid w:val="00AD1BE1"/>
    <w:rsid w:val="00AD6620"/>
    <w:rsid w:val="00AD6FB7"/>
    <w:rsid w:val="00AD7257"/>
    <w:rsid w:val="00AE1146"/>
    <w:rsid w:val="00AE18C6"/>
    <w:rsid w:val="00AE45AE"/>
    <w:rsid w:val="00AE4792"/>
    <w:rsid w:val="00AE54B4"/>
    <w:rsid w:val="00AE6D8B"/>
    <w:rsid w:val="00AE78AC"/>
    <w:rsid w:val="00AE7AB3"/>
    <w:rsid w:val="00AE7F12"/>
    <w:rsid w:val="00AF0CDF"/>
    <w:rsid w:val="00AF1CFF"/>
    <w:rsid w:val="00AF1FD1"/>
    <w:rsid w:val="00AF2BCA"/>
    <w:rsid w:val="00AF2D0C"/>
    <w:rsid w:val="00AF34C6"/>
    <w:rsid w:val="00AF477D"/>
    <w:rsid w:val="00AF49B8"/>
    <w:rsid w:val="00AF4C0E"/>
    <w:rsid w:val="00AF62D1"/>
    <w:rsid w:val="00AF709B"/>
    <w:rsid w:val="00AF77AE"/>
    <w:rsid w:val="00B00158"/>
    <w:rsid w:val="00B01155"/>
    <w:rsid w:val="00B02245"/>
    <w:rsid w:val="00B02E7C"/>
    <w:rsid w:val="00B03580"/>
    <w:rsid w:val="00B0447E"/>
    <w:rsid w:val="00B04D70"/>
    <w:rsid w:val="00B04DD1"/>
    <w:rsid w:val="00B051E0"/>
    <w:rsid w:val="00B070C5"/>
    <w:rsid w:val="00B07CEE"/>
    <w:rsid w:val="00B106DB"/>
    <w:rsid w:val="00B11C38"/>
    <w:rsid w:val="00B12686"/>
    <w:rsid w:val="00B128A8"/>
    <w:rsid w:val="00B12D41"/>
    <w:rsid w:val="00B14231"/>
    <w:rsid w:val="00B14444"/>
    <w:rsid w:val="00B14E5E"/>
    <w:rsid w:val="00B15389"/>
    <w:rsid w:val="00B16919"/>
    <w:rsid w:val="00B16B39"/>
    <w:rsid w:val="00B20E81"/>
    <w:rsid w:val="00B216B4"/>
    <w:rsid w:val="00B21B72"/>
    <w:rsid w:val="00B2306E"/>
    <w:rsid w:val="00B23CC7"/>
    <w:rsid w:val="00B2440A"/>
    <w:rsid w:val="00B249F9"/>
    <w:rsid w:val="00B2543D"/>
    <w:rsid w:val="00B25910"/>
    <w:rsid w:val="00B259E4"/>
    <w:rsid w:val="00B26660"/>
    <w:rsid w:val="00B26973"/>
    <w:rsid w:val="00B27BB3"/>
    <w:rsid w:val="00B30D3B"/>
    <w:rsid w:val="00B30E06"/>
    <w:rsid w:val="00B32C94"/>
    <w:rsid w:val="00B34226"/>
    <w:rsid w:val="00B3678D"/>
    <w:rsid w:val="00B37909"/>
    <w:rsid w:val="00B37B7A"/>
    <w:rsid w:val="00B37CDE"/>
    <w:rsid w:val="00B4065A"/>
    <w:rsid w:val="00B40985"/>
    <w:rsid w:val="00B41788"/>
    <w:rsid w:val="00B42031"/>
    <w:rsid w:val="00B4239E"/>
    <w:rsid w:val="00B424EF"/>
    <w:rsid w:val="00B432D4"/>
    <w:rsid w:val="00B45313"/>
    <w:rsid w:val="00B45644"/>
    <w:rsid w:val="00B46FC4"/>
    <w:rsid w:val="00B47B55"/>
    <w:rsid w:val="00B47D97"/>
    <w:rsid w:val="00B50F64"/>
    <w:rsid w:val="00B513E9"/>
    <w:rsid w:val="00B52283"/>
    <w:rsid w:val="00B5244E"/>
    <w:rsid w:val="00B52B79"/>
    <w:rsid w:val="00B5315C"/>
    <w:rsid w:val="00B54296"/>
    <w:rsid w:val="00B54855"/>
    <w:rsid w:val="00B56032"/>
    <w:rsid w:val="00B57268"/>
    <w:rsid w:val="00B576D7"/>
    <w:rsid w:val="00B613F3"/>
    <w:rsid w:val="00B61952"/>
    <w:rsid w:val="00B6465A"/>
    <w:rsid w:val="00B64EBD"/>
    <w:rsid w:val="00B66366"/>
    <w:rsid w:val="00B6686E"/>
    <w:rsid w:val="00B669E1"/>
    <w:rsid w:val="00B67FCB"/>
    <w:rsid w:val="00B70328"/>
    <w:rsid w:val="00B70427"/>
    <w:rsid w:val="00B70A0B"/>
    <w:rsid w:val="00B70A3A"/>
    <w:rsid w:val="00B71A89"/>
    <w:rsid w:val="00B71D5C"/>
    <w:rsid w:val="00B72440"/>
    <w:rsid w:val="00B730FD"/>
    <w:rsid w:val="00B7455D"/>
    <w:rsid w:val="00B757D6"/>
    <w:rsid w:val="00B76C90"/>
    <w:rsid w:val="00B77337"/>
    <w:rsid w:val="00B80892"/>
    <w:rsid w:val="00B80E20"/>
    <w:rsid w:val="00B82735"/>
    <w:rsid w:val="00B829DB"/>
    <w:rsid w:val="00B8326D"/>
    <w:rsid w:val="00B849D4"/>
    <w:rsid w:val="00B84A03"/>
    <w:rsid w:val="00B86B61"/>
    <w:rsid w:val="00B9028F"/>
    <w:rsid w:val="00B908A8"/>
    <w:rsid w:val="00B90967"/>
    <w:rsid w:val="00B918CA"/>
    <w:rsid w:val="00B9197F"/>
    <w:rsid w:val="00B92306"/>
    <w:rsid w:val="00B9235D"/>
    <w:rsid w:val="00B92861"/>
    <w:rsid w:val="00B92C07"/>
    <w:rsid w:val="00B944D4"/>
    <w:rsid w:val="00B94A13"/>
    <w:rsid w:val="00B95483"/>
    <w:rsid w:val="00B9665F"/>
    <w:rsid w:val="00B96772"/>
    <w:rsid w:val="00B9692E"/>
    <w:rsid w:val="00B97710"/>
    <w:rsid w:val="00BA0E1A"/>
    <w:rsid w:val="00BA209B"/>
    <w:rsid w:val="00BA3031"/>
    <w:rsid w:val="00BA3486"/>
    <w:rsid w:val="00BA3FFB"/>
    <w:rsid w:val="00BA79B7"/>
    <w:rsid w:val="00BA7A69"/>
    <w:rsid w:val="00BB050A"/>
    <w:rsid w:val="00BB07A4"/>
    <w:rsid w:val="00BB0A2B"/>
    <w:rsid w:val="00BB12A5"/>
    <w:rsid w:val="00BB15E2"/>
    <w:rsid w:val="00BB3586"/>
    <w:rsid w:val="00BB3B07"/>
    <w:rsid w:val="00BB3C26"/>
    <w:rsid w:val="00BB3C5F"/>
    <w:rsid w:val="00BB4851"/>
    <w:rsid w:val="00BC03FD"/>
    <w:rsid w:val="00BC0BF2"/>
    <w:rsid w:val="00BC0DA7"/>
    <w:rsid w:val="00BC0EC9"/>
    <w:rsid w:val="00BC1EFE"/>
    <w:rsid w:val="00BC1F01"/>
    <w:rsid w:val="00BC1FEF"/>
    <w:rsid w:val="00BC25A0"/>
    <w:rsid w:val="00BC2674"/>
    <w:rsid w:val="00BC3312"/>
    <w:rsid w:val="00BC60B2"/>
    <w:rsid w:val="00BC6AE3"/>
    <w:rsid w:val="00BC7228"/>
    <w:rsid w:val="00BD02FB"/>
    <w:rsid w:val="00BD09C3"/>
    <w:rsid w:val="00BD13CC"/>
    <w:rsid w:val="00BD181A"/>
    <w:rsid w:val="00BD28DF"/>
    <w:rsid w:val="00BD3185"/>
    <w:rsid w:val="00BD3556"/>
    <w:rsid w:val="00BD6147"/>
    <w:rsid w:val="00BD6876"/>
    <w:rsid w:val="00BE13B8"/>
    <w:rsid w:val="00BE16C7"/>
    <w:rsid w:val="00BE17EF"/>
    <w:rsid w:val="00BE1B0C"/>
    <w:rsid w:val="00BE233F"/>
    <w:rsid w:val="00BE2864"/>
    <w:rsid w:val="00BE34B9"/>
    <w:rsid w:val="00BE3FBC"/>
    <w:rsid w:val="00BE414D"/>
    <w:rsid w:val="00BE4FCB"/>
    <w:rsid w:val="00BE54E3"/>
    <w:rsid w:val="00BE54FC"/>
    <w:rsid w:val="00BF16E7"/>
    <w:rsid w:val="00BF2D74"/>
    <w:rsid w:val="00BF2DB3"/>
    <w:rsid w:val="00BF3BD2"/>
    <w:rsid w:val="00BF4082"/>
    <w:rsid w:val="00BF46B1"/>
    <w:rsid w:val="00BF5462"/>
    <w:rsid w:val="00BF5597"/>
    <w:rsid w:val="00BF5FFF"/>
    <w:rsid w:val="00BF7BF1"/>
    <w:rsid w:val="00C00565"/>
    <w:rsid w:val="00C0174C"/>
    <w:rsid w:val="00C018C4"/>
    <w:rsid w:val="00C04723"/>
    <w:rsid w:val="00C048BB"/>
    <w:rsid w:val="00C05341"/>
    <w:rsid w:val="00C07114"/>
    <w:rsid w:val="00C076BF"/>
    <w:rsid w:val="00C10285"/>
    <w:rsid w:val="00C10D00"/>
    <w:rsid w:val="00C115D1"/>
    <w:rsid w:val="00C11649"/>
    <w:rsid w:val="00C1391D"/>
    <w:rsid w:val="00C13CCE"/>
    <w:rsid w:val="00C1573C"/>
    <w:rsid w:val="00C1684C"/>
    <w:rsid w:val="00C20978"/>
    <w:rsid w:val="00C20AD6"/>
    <w:rsid w:val="00C212B5"/>
    <w:rsid w:val="00C21A48"/>
    <w:rsid w:val="00C21B0A"/>
    <w:rsid w:val="00C22A84"/>
    <w:rsid w:val="00C23351"/>
    <w:rsid w:val="00C24FF4"/>
    <w:rsid w:val="00C25F81"/>
    <w:rsid w:val="00C262AA"/>
    <w:rsid w:val="00C27F02"/>
    <w:rsid w:val="00C31A56"/>
    <w:rsid w:val="00C31E5E"/>
    <w:rsid w:val="00C33521"/>
    <w:rsid w:val="00C35D3F"/>
    <w:rsid w:val="00C36CC4"/>
    <w:rsid w:val="00C3734C"/>
    <w:rsid w:val="00C37B0F"/>
    <w:rsid w:val="00C40722"/>
    <w:rsid w:val="00C418C5"/>
    <w:rsid w:val="00C41B06"/>
    <w:rsid w:val="00C42C90"/>
    <w:rsid w:val="00C43347"/>
    <w:rsid w:val="00C43ED2"/>
    <w:rsid w:val="00C4457A"/>
    <w:rsid w:val="00C44908"/>
    <w:rsid w:val="00C4518A"/>
    <w:rsid w:val="00C45681"/>
    <w:rsid w:val="00C46090"/>
    <w:rsid w:val="00C46773"/>
    <w:rsid w:val="00C46F01"/>
    <w:rsid w:val="00C504F4"/>
    <w:rsid w:val="00C50718"/>
    <w:rsid w:val="00C50D10"/>
    <w:rsid w:val="00C51645"/>
    <w:rsid w:val="00C52918"/>
    <w:rsid w:val="00C53B56"/>
    <w:rsid w:val="00C54599"/>
    <w:rsid w:val="00C546C5"/>
    <w:rsid w:val="00C546F5"/>
    <w:rsid w:val="00C56E73"/>
    <w:rsid w:val="00C57E85"/>
    <w:rsid w:val="00C6050D"/>
    <w:rsid w:val="00C60990"/>
    <w:rsid w:val="00C60D8D"/>
    <w:rsid w:val="00C62284"/>
    <w:rsid w:val="00C625A2"/>
    <w:rsid w:val="00C62D35"/>
    <w:rsid w:val="00C64962"/>
    <w:rsid w:val="00C655B1"/>
    <w:rsid w:val="00C65BB4"/>
    <w:rsid w:val="00C65D87"/>
    <w:rsid w:val="00C66667"/>
    <w:rsid w:val="00C72318"/>
    <w:rsid w:val="00C7267B"/>
    <w:rsid w:val="00C72D9E"/>
    <w:rsid w:val="00C73ABE"/>
    <w:rsid w:val="00C743F0"/>
    <w:rsid w:val="00C74625"/>
    <w:rsid w:val="00C7480E"/>
    <w:rsid w:val="00C76D44"/>
    <w:rsid w:val="00C8071C"/>
    <w:rsid w:val="00C816CB"/>
    <w:rsid w:val="00C818AD"/>
    <w:rsid w:val="00C82461"/>
    <w:rsid w:val="00C82A91"/>
    <w:rsid w:val="00C8385C"/>
    <w:rsid w:val="00C86A0E"/>
    <w:rsid w:val="00C86ED5"/>
    <w:rsid w:val="00C900B7"/>
    <w:rsid w:val="00C908DD"/>
    <w:rsid w:val="00C91E3B"/>
    <w:rsid w:val="00C92278"/>
    <w:rsid w:val="00C94D6C"/>
    <w:rsid w:val="00C965CD"/>
    <w:rsid w:val="00C97EB9"/>
    <w:rsid w:val="00CA07CC"/>
    <w:rsid w:val="00CA13F6"/>
    <w:rsid w:val="00CA25B5"/>
    <w:rsid w:val="00CA38A4"/>
    <w:rsid w:val="00CA43C0"/>
    <w:rsid w:val="00CA4552"/>
    <w:rsid w:val="00CA4832"/>
    <w:rsid w:val="00CA4FCE"/>
    <w:rsid w:val="00CA5782"/>
    <w:rsid w:val="00CA5A64"/>
    <w:rsid w:val="00CA5F8F"/>
    <w:rsid w:val="00CA6B2C"/>
    <w:rsid w:val="00CA70E8"/>
    <w:rsid w:val="00CA751E"/>
    <w:rsid w:val="00CB06F6"/>
    <w:rsid w:val="00CB08EA"/>
    <w:rsid w:val="00CB0F18"/>
    <w:rsid w:val="00CB4299"/>
    <w:rsid w:val="00CB4533"/>
    <w:rsid w:val="00CB4666"/>
    <w:rsid w:val="00CB4EDD"/>
    <w:rsid w:val="00CB5895"/>
    <w:rsid w:val="00CB5F21"/>
    <w:rsid w:val="00CB6310"/>
    <w:rsid w:val="00CB740D"/>
    <w:rsid w:val="00CB7E31"/>
    <w:rsid w:val="00CB7F82"/>
    <w:rsid w:val="00CC01C2"/>
    <w:rsid w:val="00CC1910"/>
    <w:rsid w:val="00CC2396"/>
    <w:rsid w:val="00CC240C"/>
    <w:rsid w:val="00CC2470"/>
    <w:rsid w:val="00CC2BB9"/>
    <w:rsid w:val="00CC2DA5"/>
    <w:rsid w:val="00CC4344"/>
    <w:rsid w:val="00CC4933"/>
    <w:rsid w:val="00CC548C"/>
    <w:rsid w:val="00CC59A8"/>
    <w:rsid w:val="00CC5A6F"/>
    <w:rsid w:val="00CC61E5"/>
    <w:rsid w:val="00CC7CB7"/>
    <w:rsid w:val="00CD0657"/>
    <w:rsid w:val="00CD07E7"/>
    <w:rsid w:val="00CD1502"/>
    <w:rsid w:val="00CD1F81"/>
    <w:rsid w:val="00CD28B6"/>
    <w:rsid w:val="00CD3CEF"/>
    <w:rsid w:val="00CD3EEB"/>
    <w:rsid w:val="00CD4EBF"/>
    <w:rsid w:val="00CD58A2"/>
    <w:rsid w:val="00CD6941"/>
    <w:rsid w:val="00CD7F7A"/>
    <w:rsid w:val="00CE01A3"/>
    <w:rsid w:val="00CE091E"/>
    <w:rsid w:val="00CE0C82"/>
    <w:rsid w:val="00CE0E30"/>
    <w:rsid w:val="00CE11A5"/>
    <w:rsid w:val="00CE14F5"/>
    <w:rsid w:val="00CE1678"/>
    <w:rsid w:val="00CE271A"/>
    <w:rsid w:val="00CE282E"/>
    <w:rsid w:val="00CE2D90"/>
    <w:rsid w:val="00CE63E2"/>
    <w:rsid w:val="00CE6FF5"/>
    <w:rsid w:val="00CE7433"/>
    <w:rsid w:val="00CF138A"/>
    <w:rsid w:val="00CF196D"/>
    <w:rsid w:val="00CF19D7"/>
    <w:rsid w:val="00CF1A09"/>
    <w:rsid w:val="00CF1C27"/>
    <w:rsid w:val="00CF3427"/>
    <w:rsid w:val="00CF3F54"/>
    <w:rsid w:val="00CF4621"/>
    <w:rsid w:val="00CF4E6A"/>
    <w:rsid w:val="00CF5245"/>
    <w:rsid w:val="00CF5839"/>
    <w:rsid w:val="00CF6894"/>
    <w:rsid w:val="00CF7C94"/>
    <w:rsid w:val="00CF7C9E"/>
    <w:rsid w:val="00D00F8F"/>
    <w:rsid w:val="00D01415"/>
    <w:rsid w:val="00D027E7"/>
    <w:rsid w:val="00D03169"/>
    <w:rsid w:val="00D031A9"/>
    <w:rsid w:val="00D049F2"/>
    <w:rsid w:val="00D06683"/>
    <w:rsid w:val="00D07B1A"/>
    <w:rsid w:val="00D1002E"/>
    <w:rsid w:val="00D10655"/>
    <w:rsid w:val="00D10A62"/>
    <w:rsid w:val="00D113A5"/>
    <w:rsid w:val="00D1167E"/>
    <w:rsid w:val="00D11E16"/>
    <w:rsid w:val="00D1407A"/>
    <w:rsid w:val="00D20341"/>
    <w:rsid w:val="00D2036A"/>
    <w:rsid w:val="00D20B09"/>
    <w:rsid w:val="00D21460"/>
    <w:rsid w:val="00D21BCC"/>
    <w:rsid w:val="00D234E7"/>
    <w:rsid w:val="00D2350C"/>
    <w:rsid w:val="00D24B93"/>
    <w:rsid w:val="00D25D68"/>
    <w:rsid w:val="00D25ECF"/>
    <w:rsid w:val="00D26929"/>
    <w:rsid w:val="00D27554"/>
    <w:rsid w:val="00D27CCC"/>
    <w:rsid w:val="00D306C4"/>
    <w:rsid w:val="00D30960"/>
    <w:rsid w:val="00D30E46"/>
    <w:rsid w:val="00D313AD"/>
    <w:rsid w:val="00D336BE"/>
    <w:rsid w:val="00D33F64"/>
    <w:rsid w:val="00D35C76"/>
    <w:rsid w:val="00D3650B"/>
    <w:rsid w:val="00D41428"/>
    <w:rsid w:val="00D41747"/>
    <w:rsid w:val="00D42B7B"/>
    <w:rsid w:val="00D43FF0"/>
    <w:rsid w:val="00D44F03"/>
    <w:rsid w:val="00D4719B"/>
    <w:rsid w:val="00D47EF6"/>
    <w:rsid w:val="00D504A7"/>
    <w:rsid w:val="00D50AC8"/>
    <w:rsid w:val="00D51EBE"/>
    <w:rsid w:val="00D52983"/>
    <w:rsid w:val="00D53EA4"/>
    <w:rsid w:val="00D5405E"/>
    <w:rsid w:val="00D54153"/>
    <w:rsid w:val="00D556FD"/>
    <w:rsid w:val="00D55767"/>
    <w:rsid w:val="00D5578F"/>
    <w:rsid w:val="00D560AF"/>
    <w:rsid w:val="00D57978"/>
    <w:rsid w:val="00D603B8"/>
    <w:rsid w:val="00D60A44"/>
    <w:rsid w:val="00D6103B"/>
    <w:rsid w:val="00D61298"/>
    <w:rsid w:val="00D63900"/>
    <w:rsid w:val="00D63B0E"/>
    <w:rsid w:val="00D64092"/>
    <w:rsid w:val="00D64C69"/>
    <w:rsid w:val="00D65853"/>
    <w:rsid w:val="00D6618F"/>
    <w:rsid w:val="00D66DC8"/>
    <w:rsid w:val="00D67B7D"/>
    <w:rsid w:val="00D7184C"/>
    <w:rsid w:val="00D721C2"/>
    <w:rsid w:val="00D72FDB"/>
    <w:rsid w:val="00D733E7"/>
    <w:rsid w:val="00D73687"/>
    <w:rsid w:val="00D7390F"/>
    <w:rsid w:val="00D73D69"/>
    <w:rsid w:val="00D74F04"/>
    <w:rsid w:val="00D758F2"/>
    <w:rsid w:val="00D80770"/>
    <w:rsid w:val="00D807AC"/>
    <w:rsid w:val="00D81A0B"/>
    <w:rsid w:val="00D828C7"/>
    <w:rsid w:val="00D829F8"/>
    <w:rsid w:val="00D84496"/>
    <w:rsid w:val="00D8600E"/>
    <w:rsid w:val="00D86925"/>
    <w:rsid w:val="00D871D6"/>
    <w:rsid w:val="00D90DE6"/>
    <w:rsid w:val="00D92084"/>
    <w:rsid w:val="00D92BEC"/>
    <w:rsid w:val="00D94242"/>
    <w:rsid w:val="00D9562C"/>
    <w:rsid w:val="00D958A2"/>
    <w:rsid w:val="00D96131"/>
    <w:rsid w:val="00D97C36"/>
    <w:rsid w:val="00DA18F2"/>
    <w:rsid w:val="00DA1F6A"/>
    <w:rsid w:val="00DA233B"/>
    <w:rsid w:val="00DA2944"/>
    <w:rsid w:val="00DA30B6"/>
    <w:rsid w:val="00DA3488"/>
    <w:rsid w:val="00DA4F4F"/>
    <w:rsid w:val="00DA4FED"/>
    <w:rsid w:val="00DA6A12"/>
    <w:rsid w:val="00DB0445"/>
    <w:rsid w:val="00DB12C6"/>
    <w:rsid w:val="00DB17F9"/>
    <w:rsid w:val="00DB1F07"/>
    <w:rsid w:val="00DB1F40"/>
    <w:rsid w:val="00DB2E23"/>
    <w:rsid w:val="00DB309D"/>
    <w:rsid w:val="00DB5722"/>
    <w:rsid w:val="00DC1591"/>
    <w:rsid w:val="00DC184B"/>
    <w:rsid w:val="00DC21C8"/>
    <w:rsid w:val="00DC2F0A"/>
    <w:rsid w:val="00DC3C02"/>
    <w:rsid w:val="00DC48D4"/>
    <w:rsid w:val="00DC5DFB"/>
    <w:rsid w:val="00DC62EE"/>
    <w:rsid w:val="00DC76F1"/>
    <w:rsid w:val="00DD1CA8"/>
    <w:rsid w:val="00DD1E0D"/>
    <w:rsid w:val="00DD1E4E"/>
    <w:rsid w:val="00DD21BD"/>
    <w:rsid w:val="00DD5E14"/>
    <w:rsid w:val="00DD6973"/>
    <w:rsid w:val="00DE044E"/>
    <w:rsid w:val="00DE1F3C"/>
    <w:rsid w:val="00DE21A2"/>
    <w:rsid w:val="00DE24C6"/>
    <w:rsid w:val="00DE2814"/>
    <w:rsid w:val="00DE3B3A"/>
    <w:rsid w:val="00DE3B8D"/>
    <w:rsid w:val="00DE3C31"/>
    <w:rsid w:val="00DE47D8"/>
    <w:rsid w:val="00DE4EF3"/>
    <w:rsid w:val="00DE6373"/>
    <w:rsid w:val="00DE6540"/>
    <w:rsid w:val="00DE7E36"/>
    <w:rsid w:val="00DF1299"/>
    <w:rsid w:val="00DF2321"/>
    <w:rsid w:val="00DF2B5E"/>
    <w:rsid w:val="00DF2C67"/>
    <w:rsid w:val="00DF3AE2"/>
    <w:rsid w:val="00DF5094"/>
    <w:rsid w:val="00DF666D"/>
    <w:rsid w:val="00DF6C3D"/>
    <w:rsid w:val="00DF7A2C"/>
    <w:rsid w:val="00DF7D1E"/>
    <w:rsid w:val="00DF7D21"/>
    <w:rsid w:val="00E033BE"/>
    <w:rsid w:val="00E03E89"/>
    <w:rsid w:val="00E03F33"/>
    <w:rsid w:val="00E03F3A"/>
    <w:rsid w:val="00E04FFB"/>
    <w:rsid w:val="00E059C5"/>
    <w:rsid w:val="00E059F1"/>
    <w:rsid w:val="00E06851"/>
    <w:rsid w:val="00E0697B"/>
    <w:rsid w:val="00E07099"/>
    <w:rsid w:val="00E11722"/>
    <w:rsid w:val="00E11790"/>
    <w:rsid w:val="00E11D7E"/>
    <w:rsid w:val="00E126D4"/>
    <w:rsid w:val="00E12D9D"/>
    <w:rsid w:val="00E13C93"/>
    <w:rsid w:val="00E14052"/>
    <w:rsid w:val="00E1429A"/>
    <w:rsid w:val="00E14334"/>
    <w:rsid w:val="00E224B0"/>
    <w:rsid w:val="00E2303A"/>
    <w:rsid w:val="00E23680"/>
    <w:rsid w:val="00E23B05"/>
    <w:rsid w:val="00E23C2E"/>
    <w:rsid w:val="00E24BD5"/>
    <w:rsid w:val="00E263D3"/>
    <w:rsid w:val="00E26BA0"/>
    <w:rsid w:val="00E26DEC"/>
    <w:rsid w:val="00E27B91"/>
    <w:rsid w:val="00E27BED"/>
    <w:rsid w:val="00E3159F"/>
    <w:rsid w:val="00E32498"/>
    <w:rsid w:val="00E328B2"/>
    <w:rsid w:val="00E32D94"/>
    <w:rsid w:val="00E336AE"/>
    <w:rsid w:val="00E343BD"/>
    <w:rsid w:val="00E34659"/>
    <w:rsid w:val="00E348D9"/>
    <w:rsid w:val="00E35199"/>
    <w:rsid w:val="00E351D1"/>
    <w:rsid w:val="00E35770"/>
    <w:rsid w:val="00E3602B"/>
    <w:rsid w:val="00E36601"/>
    <w:rsid w:val="00E4060F"/>
    <w:rsid w:val="00E417CB"/>
    <w:rsid w:val="00E41C6F"/>
    <w:rsid w:val="00E42D0B"/>
    <w:rsid w:val="00E45503"/>
    <w:rsid w:val="00E458B1"/>
    <w:rsid w:val="00E46436"/>
    <w:rsid w:val="00E47DD4"/>
    <w:rsid w:val="00E500F5"/>
    <w:rsid w:val="00E51EC6"/>
    <w:rsid w:val="00E52716"/>
    <w:rsid w:val="00E53993"/>
    <w:rsid w:val="00E53CFF"/>
    <w:rsid w:val="00E53E10"/>
    <w:rsid w:val="00E543B9"/>
    <w:rsid w:val="00E550E5"/>
    <w:rsid w:val="00E56193"/>
    <w:rsid w:val="00E57FF4"/>
    <w:rsid w:val="00E600F4"/>
    <w:rsid w:val="00E60351"/>
    <w:rsid w:val="00E61043"/>
    <w:rsid w:val="00E613F3"/>
    <w:rsid w:val="00E62B0A"/>
    <w:rsid w:val="00E661F1"/>
    <w:rsid w:val="00E668CE"/>
    <w:rsid w:val="00E66E7A"/>
    <w:rsid w:val="00E6764C"/>
    <w:rsid w:val="00E67880"/>
    <w:rsid w:val="00E67A01"/>
    <w:rsid w:val="00E70468"/>
    <w:rsid w:val="00E71AE7"/>
    <w:rsid w:val="00E72B97"/>
    <w:rsid w:val="00E73159"/>
    <w:rsid w:val="00E732D0"/>
    <w:rsid w:val="00E73C15"/>
    <w:rsid w:val="00E741EE"/>
    <w:rsid w:val="00E74F66"/>
    <w:rsid w:val="00E752E6"/>
    <w:rsid w:val="00E7572B"/>
    <w:rsid w:val="00E758D4"/>
    <w:rsid w:val="00E76658"/>
    <w:rsid w:val="00E76BE9"/>
    <w:rsid w:val="00E77BCC"/>
    <w:rsid w:val="00E77D4C"/>
    <w:rsid w:val="00E8098F"/>
    <w:rsid w:val="00E84C95"/>
    <w:rsid w:val="00E84FD4"/>
    <w:rsid w:val="00E90C7E"/>
    <w:rsid w:val="00E91378"/>
    <w:rsid w:val="00E928ED"/>
    <w:rsid w:val="00E93948"/>
    <w:rsid w:val="00E93A86"/>
    <w:rsid w:val="00E9633B"/>
    <w:rsid w:val="00EA2ED5"/>
    <w:rsid w:val="00EA352C"/>
    <w:rsid w:val="00EA3C0D"/>
    <w:rsid w:val="00EA3E48"/>
    <w:rsid w:val="00EA41B2"/>
    <w:rsid w:val="00EA4252"/>
    <w:rsid w:val="00EA5AEF"/>
    <w:rsid w:val="00EA5D63"/>
    <w:rsid w:val="00EA6088"/>
    <w:rsid w:val="00EA710A"/>
    <w:rsid w:val="00EA7759"/>
    <w:rsid w:val="00EA7D66"/>
    <w:rsid w:val="00EA7EFF"/>
    <w:rsid w:val="00EA7F35"/>
    <w:rsid w:val="00EB1036"/>
    <w:rsid w:val="00EB1252"/>
    <w:rsid w:val="00EB1649"/>
    <w:rsid w:val="00EB1CEE"/>
    <w:rsid w:val="00EB2A81"/>
    <w:rsid w:val="00EB39BA"/>
    <w:rsid w:val="00EB4705"/>
    <w:rsid w:val="00EB5C36"/>
    <w:rsid w:val="00EB5DF9"/>
    <w:rsid w:val="00EB7009"/>
    <w:rsid w:val="00EB7D2A"/>
    <w:rsid w:val="00EC013C"/>
    <w:rsid w:val="00EC0273"/>
    <w:rsid w:val="00EC188F"/>
    <w:rsid w:val="00EC1A2C"/>
    <w:rsid w:val="00EC1C11"/>
    <w:rsid w:val="00EC2E20"/>
    <w:rsid w:val="00EC2F78"/>
    <w:rsid w:val="00EC4E19"/>
    <w:rsid w:val="00EC6B48"/>
    <w:rsid w:val="00EC70A4"/>
    <w:rsid w:val="00EC795A"/>
    <w:rsid w:val="00ED008A"/>
    <w:rsid w:val="00ED01BD"/>
    <w:rsid w:val="00ED0EFB"/>
    <w:rsid w:val="00ED19B9"/>
    <w:rsid w:val="00ED25D9"/>
    <w:rsid w:val="00ED2C10"/>
    <w:rsid w:val="00ED2FAA"/>
    <w:rsid w:val="00ED310C"/>
    <w:rsid w:val="00ED3431"/>
    <w:rsid w:val="00ED43EC"/>
    <w:rsid w:val="00ED6668"/>
    <w:rsid w:val="00ED68DF"/>
    <w:rsid w:val="00EE0F0E"/>
    <w:rsid w:val="00EE17F0"/>
    <w:rsid w:val="00EE287C"/>
    <w:rsid w:val="00EE462B"/>
    <w:rsid w:val="00EE4E27"/>
    <w:rsid w:val="00EE56B3"/>
    <w:rsid w:val="00EE6746"/>
    <w:rsid w:val="00EF45F3"/>
    <w:rsid w:val="00EF569B"/>
    <w:rsid w:val="00EF5AAA"/>
    <w:rsid w:val="00EF5C55"/>
    <w:rsid w:val="00EF6231"/>
    <w:rsid w:val="00EF64B7"/>
    <w:rsid w:val="00EF6915"/>
    <w:rsid w:val="00EF6AE7"/>
    <w:rsid w:val="00EF7092"/>
    <w:rsid w:val="00F00A90"/>
    <w:rsid w:val="00F0100E"/>
    <w:rsid w:val="00F01121"/>
    <w:rsid w:val="00F016A3"/>
    <w:rsid w:val="00F01F37"/>
    <w:rsid w:val="00F02A2E"/>
    <w:rsid w:val="00F039FF"/>
    <w:rsid w:val="00F03BD7"/>
    <w:rsid w:val="00F04B5B"/>
    <w:rsid w:val="00F0546D"/>
    <w:rsid w:val="00F05B7C"/>
    <w:rsid w:val="00F069B7"/>
    <w:rsid w:val="00F06D3D"/>
    <w:rsid w:val="00F079D9"/>
    <w:rsid w:val="00F1032F"/>
    <w:rsid w:val="00F106DA"/>
    <w:rsid w:val="00F107B1"/>
    <w:rsid w:val="00F112B7"/>
    <w:rsid w:val="00F11D11"/>
    <w:rsid w:val="00F12BDB"/>
    <w:rsid w:val="00F12DA9"/>
    <w:rsid w:val="00F137AC"/>
    <w:rsid w:val="00F138BA"/>
    <w:rsid w:val="00F154B3"/>
    <w:rsid w:val="00F161E5"/>
    <w:rsid w:val="00F16F95"/>
    <w:rsid w:val="00F1738A"/>
    <w:rsid w:val="00F1763E"/>
    <w:rsid w:val="00F212EB"/>
    <w:rsid w:val="00F21828"/>
    <w:rsid w:val="00F227FA"/>
    <w:rsid w:val="00F23D13"/>
    <w:rsid w:val="00F26620"/>
    <w:rsid w:val="00F27538"/>
    <w:rsid w:val="00F33697"/>
    <w:rsid w:val="00F356CD"/>
    <w:rsid w:val="00F35EB2"/>
    <w:rsid w:val="00F35F89"/>
    <w:rsid w:val="00F42A28"/>
    <w:rsid w:val="00F43E24"/>
    <w:rsid w:val="00F44F0B"/>
    <w:rsid w:val="00F465D3"/>
    <w:rsid w:val="00F468FE"/>
    <w:rsid w:val="00F475A4"/>
    <w:rsid w:val="00F509CF"/>
    <w:rsid w:val="00F51074"/>
    <w:rsid w:val="00F51628"/>
    <w:rsid w:val="00F516C1"/>
    <w:rsid w:val="00F51BD6"/>
    <w:rsid w:val="00F52378"/>
    <w:rsid w:val="00F533DD"/>
    <w:rsid w:val="00F56675"/>
    <w:rsid w:val="00F56F06"/>
    <w:rsid w:val="00F56F62"/>
    <w:rsid w:val="00F61671"/>
    <w:rsid w:val="00F61B62"/>
    <w:rsid w:val="00F6207E"/>
    <w:rsid w:val="00F6512E"/>
    <w:rsid w:val="00F665E3"/>
    <w:rsid w:val="00F67482"/>
    <w:rsid w:val="00F73348"/>
    <w:rsid w:val="00F73815"/>
    <w:rsid w:val="00F74409"/>
    <w:rsid w:val="00F7440E"/>
    <w:rsid w:val="00F74ECC"/>
    <w:rsid w:val="00F76CEA"/>
    <w:rsid w:val="00F771EB"/>
    <w:rsid w:val="00F77680"/>
    <w:rsid w:val="00F7770D"/>
    <w:rsid w:val="00F77AC7"/>
    <w:rsid w:val="00F818F7"/>
    <w:rsid w:val="00F81EC4"/>
    <w:rsid w:val="00F832D9"/>
    <w:rsid w:val="00F8435B"/>
    <w:rsid w:val="00F84F2A"/>
    <w:rsid w:val="00F9135D"/>
    <w:rsid w:val="00F92E0E"/>
    <w:rsid w:val="00F93103"/>
    <w:rsid w:val="00F93115"/>
    <w:rsid w:val="00F937AA"/>
    <w:rsid w:val="00F9520C"/>
    <w:rsid w:val="00F95694"/>
    <w:rsid w:val="00F9625B"/>
    <w:rsid w:val="00F96ADF"/>
    <w:rsid w:val="00F97A4C"/>
    <w:rsid w:val="00FA08B4"/>
    <w:rsid w:val="00FA0A08"/>
    <w:rsid w:val="00FA0E9E"/>
    <w:rsid w:val="00FA131C"/>
    <w:rsid w:val="00FA1387"/>
    <w:rsid w:val="00FA1BF2"/>
    <w:rsid w:val="00FA33C1"/>
    <w:rsid w:val="00FA35E9"/>
    <w:rsid w:val="00FA43C6"/>
    <w:rsid w:val="00FA480C"/>
    <w:rsid w:val="00FA4B8B"/>
    <w:rsid w:val="00FA5792"/>
    <w:rsid w:val="00FA7360"/>
    <w:rsid w:val="00FB046A"/>
    <w:rsid w:val="00FB04BE"/>
    <w:rsid w:val="00FB0B9F"/>
    <w:rsid w:val="00FB0D66"/>
    <w:rsid w:val="00FB200D"/>
    <w:rsid w:val="00FB24FD"/>
    <w:rsid w:val="00FB30CF"/>
    <w:rsid w:val="00FB3571"/>
    <w:rsid w:val="00FB4413"/>
    <w:rsid w:val="00FB4F1D"/>
    <w:rsid w:val="00FB4F6D"/>
    <w:rsid w:val="00FB5175"/>
    <w:rsid w:val="00FB697B"/>
    <w:rsid w:val="00FB6A8B"/>
    <w:rsid w:val="00FB7019"/>
    <w:rsid w:val="00FC0C6E"/>
    <w:rsid w:val="00FC14CB"/>
    <w:rsid w:val="00FC18BD"/>
    <w:rsid w:val="00FC25AA"/>
    <w:rsid w:val="00FC3554"/>
    <w:rsid w:val="00FC39AC"/>
    <w:rsid w:val="00FC3CBD"/>
    <w:rsid w:val="00FC4244"/>
    <w:rsid w:val="00FC554A"/>
    <w:rsid w:val="00FC56BB"/>
    <w:rsid w:val="00FD1CAA"/>
    <w:rsid w:val="00FD2081"/>
    <w:rsid w:val="00FD2F33"/>
    <w:rsid w:val="00FD39B1"/>
    <w:rsid w:val="00FD43E5"/>
    <w:rsid w:val="00FD49A2"/>
    <w:rsid w:val="00FD7ABA"/>
    <w:rsid w:val="00FE1F7B"/>
    <w:rsid w:val="00FE22CB"/>
    <w:rsid w:val="00FE26E7"/>
    <w:rsid w:val="00FE5970"/>
    <w:rsid w:val="00FE5F09"/>
    <w:rsid w:val="00FE7010"/>
    <w:rsid w:val="00FE70BA"/>
    <w:rsid w:val="00FE7EEC"/>
    <w:rsid w:val="00FF2D6D"/>
    <w:rsid w:val="00FF3075"/>
    <w:rsid w:val="00FF3418"/>
    <w:rsid w:val="00FF37BB"/>
    <w:rsid w:val="00FF40C6"/>
    <w:rsid w:val="00FF536D"/>
    <w:rsid w:val="00FF589B"/>
    <w:rsid w:val="00FF653B"/>
    <w:rsid w:val="020FBB3F"/>
    <w:rsid w:val="049350CB"/>
    <w:rsid w:val="055FFCE1"/>
    <w:rsid w:val="077E378D"/>
    <w:rsid w:val="08FAFDE9"/>
    <w:rsid w:val="18DC32D7"/>
    <w:rsid w:val="1CC21D0E"/>
    <w:rsid w:val="24F6D0AC"/>
    <w:rsid w:val="254D3FCB"/>
    <w:rsid w:val="268A3530"/>
    <w:rsid w:val="2B24BF0F"/>
    <w:rsid w:val="2CEDD0D6"/>
    <w:rsid w:val="2DF601A7"/>
    <w:rsid w:val="2F5C9656"/>
    <w:rsid w:val="330E0CEA"/>
    <w:rsid w:val="3758B5D4"/>
    <w:rsid w:val="3977A65B"/>
    <w:rsid w:val="3D2F1953"/>
    <w:rsid w:val="4069AFAC"/>
    <w:rsid w:val="46BF757F"/>
    <w:rsid w:val="4764579B"/>
    <w:rsid w:val="4C5D2CEB"/>
    <w:rsid w:val="4E58BFE3"/>
    <w:rsid w:val="501A3BE3"/>
    <w:rsid w:val="512CF317"/>
    <w:rsid w:val="54E1316D"/>
    <w:rsid w:val="54EB7765"/>
    <w:rsid w:val="5ABD2F9C"/>
    <w:rsid w:val="5D9EF4E1"/>
    <w:rsid w:val="68D7FC80"/>
    <w:rsid w:val="69FFA93C"/>
    <w:rsid w:val="6C504ABE"/>
    <w:rsid w:val="6D6D8D64"/>
    <w:rsid w:val="71439109"/>
    <w:rsid w:val="721D2F80"/>
    <w:rsid w:val="7A365BA2"/>
    <w:rsid w:val="7C36BDF4"/>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colormru v:ext="edit" colors="#7b6c58,#887e6e,#b0a696"/>
    </o:shapedefaults>
    <o:shapelayout v:ext="edit">
      <o:idmap v:ext="edit" data="2"/>
    </o:shapelayout>
  </w:shapeDefaults>
  <w:decimalSymbol w:val="."/>
  <w:listSeparator w:val=","/>
  <w14:docId w14:val="27F434A1"/>
  <w15:docId w15:val="{3A7B771E-0960-4622-B674-25EFD7042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unhideWhenUsed="1" w:qFormat="1"/>
    <w:lsdException w:name="heading 3" w:locked="0" w:uiPriority="0" w:unhideWhenUsed="1" w:qFormat="1"/>
    <w:lsdException w:name="heading 4" w:locked="0" w:uiPriority="0"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0" w:qFormat="1"/>
    <w:lsdException w:name="Emphasis" w:locked="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locked="0" w:uiPriority="0" w:qFormat="1"/>
    <w:lsdException w:name="Book Title" w:semiHidden="1"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ECC Base"/>
    <w:semiHidden/>
    <w:qFormat/>
    <w:rsid w:val="00951D5A"/>
    <w:rPr>
      <w:rFonts w:eastAsia="Calibri"/>
      <w:szCs w:val="22"/>
      <w:lang w:val="en-GB"/>
    </w:rPr>
  </w:style>
  <w:style w:type="paragraph" w:styleId="Heading1">
    <w:name w:val="heading 1"/>
    <w:aliases w:val="ECC Heading 1"/>
    <w:next w:val="Normal"/>
    <w:qFormat/>
    <w:rsid w:val="009465E0"/>
    <w:pPr>
      <w:keepNext/>
      <w:pageBreakBefore/>
      <w:numPr>
        <w:numId w:val="6"/>
      </w:numPr>
      <w:spacing w:before="600"/>
      <w:outlineLvl w:val="0"/>
    </w:pPr>
    <w:rPr>
      <w:rFonts w:cs="Arial"/>
      <w:b/>
      <w:bCs/>
      <w:caps/>
      <w:color w:val="D2232A"/>
      <w:kern w:val="32"/>
      <w:szCs w:val="32"/>
    </w:rPr>
  </w:style>
  <w:style w:type="paragraph" w:styleId="Heading2">
    <w:name w:val="heading 2"/>
    <w:aliases w:val="ECC Heading 2"/>
    <w:next w:val="Normal"/>
    <w:qFormat/>
    <w:rsid w:val="00F51BD6"/>
    <w:pPr>
      <w:keepNext/>
      <w:numPr>
        <w:ilvl w:val="1"/>
        <w:numId w:val="6"/>
      </w:numPr>
      <w:spacing w:before="480"/>
      <w:outlineLvl w:val="1"/>
    </w:pPr>
    <w:rPr>
      <w:rFonts w:cs="Arial"/>
      <w:b/>
      <w:bCs/>
      <w:iCs/>
      <w:caps/>
      <w:szCs w:val="28"/>
    </w:rPr>
  </w:style>
  <w:style w:type="paragraph" w:styleId="Heading3">
    <w:name w:val="heading 3"/>
    <w:aliases w:val="ECC Heading 3"/>
    <w:next w:val="Normal"/>
    <w:qFormat/>
    <w:rsid w:val="00E2303A"/>
    <w:pPr>
      <w:keepNext/>
      <w:numPr>
        <w:ilvl w:val="2"/>
        <w:numId w:val="6"/>
      </w:numPr>
      <w:spacing w:before="360"/>
      <w:outlineLvl w:val="2"/>
    </w:pPr>
    <w:rPr>
      <w:rFonts w:cs="Arial"/>
      <w:b/>
      <w:bCs/>
      <w:szCs w:val="26"/>
    </w:rPr>
  </w:style>
  <w:style w:type="paragraph" w:styleId="Heading4">
    <w:name w:val="heading 4"/>
    <w:aliases w:val="ECC Heading 4"/>
    <w:next w:val="Normal"/>
    <w:qFormat/>
    <w:rsid w:val="0098058E"/>
    <w:pPr>
      <w:keepNext/>
      <w:numPr>
        <w:ilvl w:val="3"/>
        <w:numId w:val="6"/>
      </w:numPr>
      <w:spacing w:before="360"/>
      <w:outlineLvl w:val="3"/>
    </w:pPr>
    <w:rPr>
      <w:rFonts w:cs="Arial"/>
      <w:bCs/>
      <w:i/>
      <w:color w:val="D2232A"/>
      <w:szCs w:val="26"/>
    </w:rPr>
  </w:style>
  <w:style w:type="paragraph" w:styleId="Heading5">
    <w:name w:val="heading 5"/>
    <w:basedOn w:val="Normal"/>
    <w:next w:val="Normal"/>
    <w:semiHidden/>
    <w:qFormat/>
    <w:locked/>
    <w:rsid w:val="009E47EB"/>
    <w:pPr>
      <w:numPr>
        <w:ilvl w:val="4"/>
        <w:numId w:val="6"/>
      </w:numPr>
      <w:outlineLvl w:val="4"/>
    </w:pPr>
    <w:rPr>
      <w:b/>
      <w:bCs/>
      <w:i/>
      <w:iCs/>
      <w:sz w:val="26"/>
      <w:szCs w:val="26"/>
    </w:rPr>
  </w:style>
  <w:style w:type="paragraph" w:styleId="Heading6">
    <w:name w:val="heading 6"/>
    <w:basedOn w:val="Normal"/>
    <w:next w:val="Normal"/>
    <w:semiHidden/>
    <w:qFormat/>
    <w:locked/>
    <w:rsid w:val="009E47EB"/>
    <w:pPr>
      <w:numPr>
        <w:ilvl w:val="5"/>
        <w:numId w:val="6"/>
      </w:numPr>
      <w:outlineLvl w:val="5"/>
    </w:pPr>
    <w:rPr>
      <w:b/>
      <w:bCs/>
      <w:sz w:val="22"/>
    </w:rPr>
  </w:style>
  <w:style w:type="paragraph" w:styleId="Heading7">
    <w:name w:val="heading 7"/>
    <w:basedOn w:val="Normal"/>
    <w:next w:val="Normal"/>
    <w:semiHidden/>
    <w:qFormat/>
    <w:locked/>
    <w:rsid w:val="009E47EB"/>
    <w:pPr>
      <w:numPr>
        <w:ilvl w:val="6"/>
        <w:numId w:val="6"/>
      </w:numPr>
      <w:outlineLvl w:val="6"/>
    </w:pPr>
    <w:rPr>
      <w:sz w:val="24"/>
    </w:rPr>
  </w:style>
  <w:style w:type="paragraph" w:styleId="Heading8">
    <w:name w:val="heading 8"/>
    <w:basedOn w:val="Normal"/>
    <w:next w:val="Normal"/>
    <w:semiHidden/>
    <w:qFormat/>
    <w:locked/>
    <w:rsid w:val="009E47EB"/>
    <w:pPr>
      <w:numPr>
        <w:ilvl w:val="7"/>
        <w:numId w:val="6"/>
      </w:numPr>
      <w:outlineLvl w:val="7"/>
    </w:pPr>
    <w:rPr>
      <w:i/>
      <w:iCs/>
      <w:sz w:val="24"/>
    </w:rPr>
  </w:style>
  <w:style w:type="paragraph" w:styleId="Heading9">
    <w:name w:val="heading 9"/>
    <w:basedOn w:val="Normal"/>
    <w:next w:val="Normal"/>
    <w:semiHidden/>
    <w:qFormat/>
    <w:locked/>
    <w:rsid w:val="009E47EB"/>
    <w:pPr>
      <w:numPr>
        <w:ilvl w:val="8"/>
        <w:numId w:val="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qFormat/>
    <w:rsid w:val="00BC03FD"/>
    <w:pPr>
      <w:numPr>
        <w:numId w:val="2"/>
      </w:numPr>
      <w:tabs>
        <w:tab w:val="left" w:pos="340"/>
      </w:tabs>
      <w:spacing w:before="60" w:after="0"/>
      <w:ind w:left="340" w:hanging="340"/>
    </w:pPr>
  </w:style>
  <w:style w:type="paragraph" w:styleId="Header">
    <w:name w:val="header"/>
    <w:basedOn w:val="Normal"/>
    <w:semiHidden/>
    <w:locked/>
    <w:rsid w:val="00C95C7C"/>
    <w:pPr>
      <w:tabs>
        <w:tab w:val="center" w:pos="4320"/>
        <w:tab w:val="right" w:pos="8640"/>
      </w:tabs>
    </w:pPr>
    <w:rPr>
      <w:b/>
      <w:sz w:val="16"/>
    </w:rPr>
  </w:style>
  <w:style w:type="paragraph" w:customStyle="1" w:styleId="ECCAnnexheading1">
    <w:name w:val="ECC Annex heading1"/>
    <w:next w:val="Normal"/>
    <w:autoRedefine/>
    <w:qFormat/>
    <w:rsid w:val="00103DE9"/>
    <w:pPr>
      <w:keepNext/>
      <w:pageBreakBefore/>
      <w:numPr>
        <w:numId w:val="1"/>
      </w:numPr>
      <w:ind w:left="0"/>
      <w:outlineLvl w:val="0"/>
    </w:pPr>
    <w:rPr>
      <w:b/>
      <w:caps/>
      <w:color w:val="D2232A"/>
    </w:rPr>
  </w:style>
  <w:style w:type="paragraph" w:styleId="TOC1">
    <w:name w:val="toc 1"/>
    <w:aliases w:val="ECC Index 1"/>
    <w:basedOn w:val="Normal"/>
    <w:next w:val="Normal"/>
    <w:link w:val="TOC1Char"/>
    <w:uiPriority w:val="39"/>
    <w:rsid w:val="004930E1"/>
    <w:pPr>
      <w:tabs>
        <w:tab w:val="left" w:pos="425"/>
        <w:tab w:val="right" w:leader="dot" w:pos="9629"/>
      </w:tabs>
      <w:spacing w:after="0"/>
      <w:ind w:left="425" w:hanging="425"/>
    </w:pPr>
    <w:rPr>
      <w:b/>
      <w:szCs w:val="20"/>
    </w:rPr>
  </w:style>
  <w:style w:type="paragraph" w:styleId="FootnoteText">
    <w:name w:val="footnote text"/>
    <w:aliases w:val="ECC Footnote"/>
    <w:basedOn w:val="Normal"/>
    <w:link w:val="FootnoteTextChar"/>
    <w:uiPriority w:val="99"/>
    <w:qFormat/>
    <w:rsid w:val="00CD1F81"/>
    <w:pPr>
      <w:widowControl w:val="0"/>
      <w:tabs>
        <w:tab w:val="left" w:pos="284"/>
      </w:tabs>
      <w:spacing w:before="60" w:after="0" w:line="288" w:lineRule="auto"/>
      <w:ind w:left="284" w:hanging="284"/>
    </w:pPr>
    <w:rPr>
      <w:sz w:val="16"/>
      <w:szCs w:val="16"/>
      <w:lang w:val="da-DK"/>
      <w14:cntxtAlts/>
    </w:rPr>
  </w:style>
  <w:style w:type="paragraph" w:styleId="TOC2">
    <w:name w:val="toc 2"/>
    <w:aliases w:val="ECC Index 2"/>
    <w:basedOn w:val="Normal"/>
    <w:next w:val="Normal"/>
    <w:uiPriority w:val="39"/>
    <w:rsid w:val="00210414"/>
    <w:pPr>
      <w:tabs>
        <w:tab w:val="left" w:pos="993"/>
        <w:tab w:val="right" w:leader="dot" w:pos="9629"/>
      </w:tabs>
      <w:spacing w:before="0" w:after="0"/>
      <w:ind w:left="992" w:hanging="567"/>
    </w:pPr>
    <w:rPr>
      <w:rFonts w:cs="Arial"/>
      <w:bCs/>
      <w:noProof/>
      <w:szCs w:val="20"/>
    </w:rPr>
  </w:style>
  <w:style w:type="paragraph" w:styleId="TOC3">
    <w:name w:val="toc 3"/>
    <w:aliases w:val="ECC Index 3"/>
    <w:basedOn w:val="Normal"/>
    <w:next w:val="Normal"/>
    <w:uiPriority w:val="39"/>
    <w:rsid w:val="00210414"/>
    <w:pPr>
      <w:tabs>
        <w:tab w:val="left" w:pos="1701"/>
        <w:tab w:val="right" w:leader="dot" w:pos="9629"/>
      </w:tabs>
      <w:spacing w:before="0" w:after="0"/>
      <w:ind w:left="1701" w:hanging="709"/>
    </w:pPr>
    <w:rPr>
      <w:rFonts w:cs="Arial"/>
      <w:noProof/>
      <w:szCs w:val="20"/>
    </w:rPr>
  </w:style>
  <w:style w:type="paragraph" w:styleId="TOC4">
    <w:name w:val="toc 4"/>
    <w:aliases w:val="ECC Index 4"/>
    <w:basedOn w:val="Normal"/>
    <w:next w:val="Normal"/>
    <w:uiPriority w:val="99"/>
    <w:rsid w:val="00210414"/>
    <w:pPr>
      <w:tabs>
        <w:tab w:val="left" w:pos="2552"/>
        <w:tab w:val="right" w:leader="dot" w:pos="9629"/>
      </w:tabs>
      <w:spacing w:before="0" w:after="0"/>
      <w:ind w:left="2552" w:hanging="851"/>
    </w:pPr>
    <w:rPr>
      <w:rFonts w:cs="Arial"/>
      <w:noProof/>
      <w:szCs w:val="20"/>
    </w:rPr>
  </w:style>
  <w:style w:type="character" w:customStyle="1" w:styleId="ECCHLgreen">
    <w:name w:val="ECC HL green"/>
    <w:basedOn w:val="DefaultParagraphFont"/>
    <w:uiPriority w:val="1"/>
    <w:qFormat/>
    <w:rsid w:val="009C218A"/>
    <w:rPr>
      <w:rFonts w:ascii="Arial" w:hAnsi="Arial"/>
      <w:sz w:val="20"/>
      <w:bdr w:val="none" w:sz="0" w:space="0" w:color="auto"/>
      <w:shd w:val="solid" w:color="92D050" w:fill="auto"/>
      <w:lang w:val="en-GB"/>
    </w:rPr>
  </w:style>
  <w:style w:type="character" w:customStyle="1" w:styleId="FootnoteTextChar">
    <w:name w:val="Footnote Text Char"/>
    <w:aliases w:val="ECC Footnote Char"/>
    <w:basedOn w:val="DefaultParagraphFont"/>
    <w:link w:val="FootnoteText"/>
    <w:uiPriority w:val="99"/>
    <w:qFormat/>
    <w:rsid w:val="00CD1F81"/>
    <w:rPr>
      <w:rFonts w:eastAsia="Calibri"/>
      <w:sz w:val="16"/>
      <w:szCs w:val="16"/>
      <w14:cntxtAlts/>
    </w:rPr>
  </w:style>
  <w:style w:type="character" w:styleId="FootnoteReference">
    <w:name w:val="footnote reference"/>
    <w:aliases w:val="ECC Footnote number,Footnote symbol,Footnote,Appel note de bas de p,Appel note de bas de p + (Asian) Batang,Black,(NECG) Footnote Reference,Nota,BVI fnr,SUPERS,(Footnote Reference),Voetnootverwijzing,Times 10 Point,o"/>
    <w:basedOn w:val="DefaultParagraphFont"/>
    <w:uiPriority w:val="99"/>
    <w:qFormat/>
    <w:rsid w:val="00DB17F9"/>
    <w:rPr>
      <w:rFonts w:ascii="Arial" w:hAnsi="Arial"/>
      <w:sz w:val="20"/>
      <w:vertAlign w:val="superscript"/>
    </w:rPr>
  </w:style>
  <w:style w:type="paragraph" w:styleId="Caption">
    <w:name w:val="caption"/>
    <w:aliases w:val="ECC Figure Caption"/>
    <w:next w:val="Normal"/>
    <w:link w:val="CaptionChar"/>
    <w:uiPriority w:val="99"/>
    <w:qFormat/>
    <w:rsid w:val="00F51BD6"/>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uiPriority w:val="99"/>
    <w:qFormat/>
    <w:rsid w:val="003D6277"/>
    <w:pPr>
      <w:spacing w:before="0" w:after="0"/>
      <w:ind w:left="567" w:hanging="567"/>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uiPriority w:val="99"/>
    <w:rsid w:val="00E23680"/>
    <w:pPr>
      <w:keepNext/>
      <w:numPr>
        <w:ilvl w:val="1"/>
        <w:numId w:val="1"/>
      </w:numPr>
      <w:overflowPunct w:val="0"/>
      <w:autoSpaceDE w:val="0"/>
      <w:autoSpaceDN w:val="0"/>
      <w:adjustRightInd w:val="0"/>
      <w:spacing w:before="480" w:after="240"/>
      <w:ind w:left="0" w:firstLine="0"/>
      <w:jc w:val="left"/>
      <w:textAlignment w:val="baseline"/>
      <w:outlineLvl w:val="1"/>
    </w:pPr>
    <w:rPr>
      <w:b/>
      <w:caps/>
    </w:rPr>
  </w:style>
  <w:style w:type="paragraph" w:customStyle="1" w:styleId="ECCAnnexheading3">
    <w:name w:val="ECC Annex heading3"/>
    <w:next w:val="Normal"/>
    <w:uiPriority w:val="99"/>
    <w:rsid w:val="009A451D"/>
    <w:pPr>
      <w:keepNext/>
      <w:numPr>
        <w:ilvl w:val="2"/>
        <w:numId w:val="1"/>
      </w:numPr>
      <w:overflowPunct w:val="0"/>
      <w:autoSpaceDE w:val="0"/>
      <w:autoSpaceDN w:val="0"/>
      <w:adjustRightInd w:val="0"/>
      <w:spacing w:before="360"/>
      <w:ind w:left="720"/>
      <w:textAlignment w:val="baseline"/>
      <w:outlineLvl w:val="2"/>
    </w:pPr>
    <w:rPr>
      <w:b/>
    </w:rPr>
  </w:style>
  <w:style w:type="paragraph" w:customStyle="1" w:styleId="ECCAnnexheading4">
    <w:name w:val="ECC Annex heading4"/>
    <w:next w:val="Normal"/>
    <w:uiPriority w:val="99"/>
    <w:rsid w:val="0098058E"/>
    <w:pPr>
      <w:keepNext/>
      <w:numPr>
        <w:ilvl w:val="3"/>
        <w:numId w:val="1"/>
      </w:numPr>
      <w:overflowPunct w:val="0"/>
      <w:autoSpaceDE w:val="0"/>
      <w:autoSpaceDN w:val="0"/>
      <w:adjustRightInd w:val="0"/>
      <w:spacing w:before="360"/>
      <w:textAlignment w:val="baseline"/>
      <w:outlineLvl w:val="3"/>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coverpagelastupdatedDDMMYY">
    <w:name w:val="cover page 'last updated DD MM YY'"/>
    <w:next w:val="coverpageapprovedDDMMYY"/>
    <w:rsid w:val="00DB17F9"/>
    <w:pPr>
      <w:spacing w:before="120"/>
      <w:ind w:left="3402"/>
    </w:pPr>
    <w:rPr>
      <w:bCs/>
      <w:sz w:val="18"/>
    </w:rPr>
  </w:style>
  <w:style w:type="paragraph" w:customStyle="1" w:styleId="ECCLetteredList">
    <w:name w:val="ECC Lettered List"/>
    <w:qFormat/>
    <w:rsid w:val="00D603B8"/>
    <w:pPr>
      <w:numPr>
        <w:numId w:val="3"/>
      </w:numPr>
      <w:spacing w:after="0"/>
    </w:pPr>
    <w:rPr>
      <w:lang w:val="en-GB"/>
    </w:rPr>
  </w:style>
  <w:style w:type="paragraph" w:customStyle="1" w:styleId="ECCNumberedList">
    <w:name w:val="ECC Numbered List"/>
    <w:basedOn w:val="Normal"/>
    <w:qFormat/>
    <w:rsid w:val="00210414"/>
    <w:pPr>
      <w:numPr>
        <w:numId w:val="4"/>
      </w:numPr>
      <w:spacing w:after="0"/>
    </w:pPr>
    <w:rPr>
      <w:szCs w:val="20"/>
    </w:rPr>
  </w:style>
  <w:style w:type="paragraph" w:customStyle="1" w:styleId="ECCReference">
    <w:name w:val="ECC Reference"/>
    <w:basedOn w:val="Normal"/>
    <w:qFormat/>
    <w:rsid w:val="000E6D2C"/>
    <w:pPr>
      <w:numPr>
        <w:numId w:val="5"/>
      </w:numPr>
      <w:spacing w:before="0" w:after="120"/>
    </w:pPr>
    <w:rPr>
      <w:lang w:eastAsia="ja-JP"/>
    </w:rPr>
  </w:style>
  <w:style w:type="paragraph" w:styleId="BalloonText">
    <w:name w:val="Balloon Text"/>
    <w:basedOn w:val="Normal"/>
    <w:link w:val="BalloonTextChar"/>
    <w:uiPriority w:val="99"/>
    <w:semiHidden/>
    <w:lock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022D"/>
    <w:rPr>
      <w:rFonts w:ascii="Lucida Grande" w:eastAsia="Calibri" w:hAnsi="Lucida Grande" w:cs="Lucida Grande"/>
      <w:sz w:val="18"/>
      <w:szCs w:val="18"/>
      <w:lang w:val="en-GB"/>
    </w:rPr>
  </w:style>
  <w:style w:type="paragraph" w:customStyle="1" w:styleId="coverpageReporttitledescription">
    <w:name w:val="cover page 'Report title/description'"/>
    <w:rsid w:val="005E71F3"/>
    <w:pPr>
      <w:keepLines/>
      <w:spacing w:before="1800" w:line="288" w:lineRule="auto"/>
      <w:ind w:left="3402"/>
      <w:contextualSpacing/>
      <w:textboxTightWrap w:val="firstLineOnly"/>
    </w:pPr>
    <w:rPr>
      <w:sz w:val="24"/>
    </w:rPr>
  </w:style>
  <w:style w:type="paragraph" w:customStyle="1" w:styleId="ECCEditorsNote">
    <w:name w:val="ECC Editor's Note"/>
    <w:next w:val="Normal"/>
    <w:qFormat/>
    <w:rsid w:val="00A46FFC"/>
    <w:pPr>
      <w:numPr>
        <w:numId w:val="7"/>
      </w:numPr>
      <w:shd w:val="solid" w:color="FFFF00" w:fill="auto"/>
      <w:spacing w:before="120" w:after="120" w:line="360" w:lineRule="auto"/>
      <w:ind w:left="1559"/>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red">
    <w:name w:val="ECC Figure/graph centred"/>
    <w:next w:val="Normal"/>
    <w:qFormat/>
    <w:rsid w:val="00283417"/>
    <w:pPr>
      <w:spacing w:after="240"/>
      <w:jc w:val="center"/>
    </w:pPr>
    <w:rPr>
      <w:noProof/>
      <w:lang w:val="de-DE" w:eastAsia="de-DE"/>
      <w14:cntxtAlts/>
    </w:rPr>
  </w:style>
  <w:style w:type="paragraph" w:customStyle="1" w:styleId="coverpageapprovedDDMMYY">
    <w:name w:val="cover page 'approved DD MM YY'"/>
    <w:next w:val="coverpagelastupdatedDDMMYY"/>
    <w:rsid w:val="00DB17F9"/>
    <w:pPr>
      <w:spacing w:before="600"/>
      <w:ind w:left="3402"/>
    </w:pPr>
    <w:rPr>
      <w:b/>
      <w:sz w:val="18"/>
      <w:szCs w:val="18"/>
    </w:rPr>
  </w:style>
  <w:style w:type="paragraph" w:customStyle="1" w:styleId="coverpageECCReport">
    <w:name w:val="cover page 'ECC Report'"/>
    <w:link w:val="coverpageECCReportZchn"/>
    <w:semiHidden/>
    <w:rsid w:val="00A90997"/>
    <w:pPr>
      <w:shd w:val="clear" w:color="FFFFFF" w:themeColor="background1" w:fill="auto"/>
      <w:spacing w:before="60"/>
    </w:pPr>
    <w:rPr>
      <w:rFonts w:eastAsia="Calibri"/>
      <w:color w:val="FFFFFF" w:themeColor="background1"/>
      <w:sz w:val="68"/>
      <w:szCs w:val="68"/>
      <w:lang w:val="en-GB"/>
    </w:rPr>
  </w:style>
  <w:style w:type="character" w:customStyle="1" w:styleId="coverpageECCReportZchn">
    <w:name w:val="cover page 'ECC Report' Zchn"/>
    <w:basedOn w:val="DefaultParagraphFont"/>
    <w:link w:val="coverpageECCReport"/>
    <w:semiHidden/>
    <w:rsid w:val="00A90997"/>
    <w:rPr>
      <w:rFonts w:eastAsia="Calibri"/>
      <w:color w:val="FFFFFF" w:themeColor="background1"/>
      <w:sz w:val="68"/>
      <w:szCs w:val="68"/>
      <w:shd w:val="clear" w:color="FFFFFF" w:themeColor="background1" w:fill="auto"/>
      <w:lang w:val="en-GB"/>
    </w:rPr>
  </w:style>
  <w:style w:type="character" w:customStyle="1" w:styleId="ECCHLyellow">
    <w:name w:val="ECC HL yellow"/>
    <w:basedOn w:val="DefaultParagraphFont"/>
    <w:uiPriority w:val="1"/>
    <w:qFormat/>
    <w:rsid w:val="009C218A"/>
    <w:rPr>
      <w:rFonts w:ascii="Arial" w:eastAsia="Calibri" w:hAnsi="Arial"/>
      <w:i w:val="0"/>
      <w:sz w:val="20"/>
      <w:szCs w:val="22"/>
      <w:bdr w:val="none" w:sz="0" w:space="0" w:color="auto"/>
      <w:shd w:val="solid" w:color="FFFF00" w:fill="auto"/>
      <w:lang w:val="en-GB"/>
    </w:rPr>
  </w:style>
  <w:style w:type="paragraph" w:customStyle="1" w:styleId="coverpageTableofContent">
    <w:name w:val="cover page 'Table of Content'"/>
    <w:semiHidden/>
    <w:rsid w:val="00E2303A"/>
    <w:pPr>
      <w:spacing w:after="240"/>
    </w:pPr>
    <w:rPr>
      <w:b/>
      <w:noProof/>
      <w:color w:val="FFFFFF" w:themeColor="background1"/>
      <w:lang w:val="de-DE" w:eastAsia="de-DE"/>
    </w:rPr>
  </w:style>
  <w:style w:type="paragraph" w:customStyle="1" w:styleId="ECCTableHeaderwhitefont">
    <w:name w:val="ECC Table Header white font"/>
    <w:qFormat/>
    <w:rsid w:val="00B90967"/>
    <w:pPr>
      <w:keepNext/>
      <w:jc w:val="center"/>
    </w:pPr>
    <w:rPr>
      <w:rFonts w:eastAsia="Calibri"/>
      <w:bCs/>
      <w:color w:val="FFFFFF" w:themeColor="background1"/>
      <w:lang w:val="en-GB" w:eastAsia="de-DE"/>
    </w:rPr>
  </w:style>
  <w:style w:type="paragraph" w:customStyle="1" w:styleId="ECCTabletext">
    <w:name w:val="ECC Table text"/>
    <w:basedOn w:val="Normal"/>
    <w:qFormat/>
    <w:rsid w:val="00046F50"/>
    <w:pPr>
      <w:keepNext/>
      <w:spacing w:before="0"/>
      <w:jc w:val="left"/>
    </w:pPr>
  </w:style>
  <w:style w:type="paragraph" w:styleId="Signature">
    <w:name w:val="Signature"/>
    <w:basedOn w:val="Normal"/>
    <w:link w:val="SignatureChar"/>
    <w:uiPriority w:val="99"/>
    <w:semiHidden/>
    <w:locked/>
    <w:rsid w:val="007D52EC"/>
    <w:pPr>
      <w:spacing w:before="0" w:after="0"/>
      <w:ind w:left="4252"/>
    </w:pPr>
  </w:style>
  <w:style w:type="paragraph" w:customStyle="1" w:styleId="ECCTableHeaderredfont">
    <w:name w:val="ECC Table Header red font"/>
    <w:qFormat/>
    <w:rsid w:val="003B1553"/>
    <w:pPr>
      <w:spacing w:before="120" w:after="120"/>
      <w:jc w:val="left"/>
    </w:pPr>
    <w:rPr>
      <w:rFonts w:eastAsia="Calibri"/>
      <w:bCs/>
      <w:color w:val="D2232A"/>
      <w:lang w:val="en-GB" w:eastAsia="de-DE"/>
    </w:rPr>
  </w:style>
  <w:style w:type="character" w:customStyle="1" w:styleId="SignatureChar">
    <w:name w:val="Signature Char"/>
    <w:basedOn w:val="DefaultParagraphFont"/>
    <w:link w:val="Signature"/>
    <w:uiPriority w:val="99"/>
    <w:semiHidden/>
    <w:rsid w:val="009B022D"/>
    <w:rPr>
      <w:rFonts w:eastAsia="Calibri"/>
      <w:szCs w:val="22"/>
      <w:lang w:val="en-GB"/>
    </w:rPr>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HLbold">
    <w:name w:val="ECC HL bold"/>
    <w:uiPriority w:val="1"/>
    <w:qFormat/>
    <w:rsid w:val="00CA5782"/>
    <w:rPr>
      <w:b/>
      <w:bCs w:val="0"/>
    </w:rPr>
  </w:style>
  <w:style w:type="character" w:styleId="IntenseReference">
    <w:name w:val="Intense Reference"/>
    <w:aliases w:val="cover page 'Report No'"/>
    <w:basedOn w:val="DefaultParagraphFont"/>
    <w:semiHidden/>
    <w:qFormat/>
    <w:rsid w:val="00980DFC"/>
    <w:rPr>
      <w:b/>
      <w:bCs/>
      <w:caps w:val="0"/>
      <w:smallCaps w:val="0"/>
      <w:color w:val="632423" w:themeColor="accent2" w:themeShade="80"/>
      <w:spacing w:val="5"/>
      <w:u w:val="none"/>
      <w:bdr w:val="none" w:sz="0" w:space="0" w:color="auto"/>
      <w:vertAlign w:val="baseline"/>
    </w:rPr>
  </w:style>
  <w:style w:type="character" w:styleId="Emphasis">
    <w:name w:val="Emphasis"/>
    <w:aliases w:val="ECC HL italics"/>
    <w:uiPriority w:val="99"/>
    <w:qFormat/>
    <w:rsid w:val="00C418C5"/>
    <w:rPr>
      <w:i/>
    </w:rPr>
  </w:style>
  <w:style w:type="character" w:customStyle="1" w:styleId="TOC1Char">
    <w:name w:val="TOC 1 Char"/>
    <w:aliases w:val="ECC Index 1 Char"/>
    <w:basedOn w:val="DefaultParagraphFont"/>
    <w:link w:val="TOC1"/>
    <w:uiPriority w:val="39"/>
    <w:semiHidden/>
    <w:rsid w:val="00471F0A"/>
    <w:rPr>
      <w:rFonts w:eastAsia="Calibri"/>
      <w:b/>
      <w:lang w:val="en-GB"/>
    </w:rPr>
  </w:style>
  <w:style w:type="paragraph" w:styleId="TOCHeading">
    <w:name w:val="TOC Heading"/>
    <w:basedOn w:val="Heading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9C218A"/>
    <w:rPr>
      <w:rFonts w:ascii="Arial" w:hAnsi="Arial"/>
      <w:iCs w:val="0"/>
      <w:sz w:val="20"/>
      <w:bdr w:val="none" w:sz="0" w:space="0" w:color="auto"/>
      <w:shd w:val="solid" w:color="00FFFF" w:fill="auto"/>
      <w:lang w:val="en-GB"/>
    </w:rPr>
  </w:style>
  <w:style w:type="character" w:customStyle="1" w:styleId="ECCHLorange">
    <w:name w:val="ECC HL orange"/>
    <w:basedOn w:val="DefaultParagraphFont"/>
    <w:uiPriority w:val="1"/>
    <w:qFormat/>
    <w:rsid w:val="009C218A"/>
    <w:rPr>
      <w:rFonts w:ascii="Arial" w:hAnsi="Arial"/>
      <w:sz w:val="20"/>
      <w:bdr w:val="none" w:sz="0" w:space="0" w:color="auto"/>
      <w:shd w:val="solid" w:color="FFC000" w:fill="auto"/>
    </w:rPr>
  </w:style>
  <w:style w:type="character" w:customStyle="1" w:styleId="ECCHLboldandblue">
    <w:name w:val="ECC HL bold and blue"/>
    <w:basedOn w:val="DefaultParagraphFont"/>
    <w:uiPriority w:val="1"/>
    <w:qFormat/>
    <w:rsid w:val="005B7A1A"/>
    <w:rPr>
      <w:rFonts w:eastAsia="Calibri"/>
      <w:b/>
      <w:color w:val="FFFF00"/>
      <w:szCs w:val="22"/>
      <w:bdr w:val="none" w:sz="0" w:space="0" w:color="auto"/>
      <w:shd w:val="solid" w:color="4F81BD" w:themeColor="accent1" w:fill="auto"/>
      <w:lang w:val="en-GB"/>
    </w:rPr>
  </w:style>
  <w:style w:type="character" w:customStyle="1" w:styleId="ECCHLitalicsandpetrol">
    <w:name w:val="ECC HL italics and petrol"/>
    <w:basedOn w:val="DefaultParagraphFont"/>
    <w:uiPriority w:val="1"/>
    <w:qFormat/>
    <w:rsid w:val="00CD1F81"/>
    <w:rPr>
      <w:iCs w:val="0"/>
      <w:color w:val="FFFFFF" w:themeColor="background1"/>
      <w:bdr w:val="none" w:sz="0" w:space="0" w:color="auto"/>
      <w:shd w:val="solid" w:color="008080" w:fill="auto"/>
    </w:rPr>
  </w:style>
  <w:style w:type="paragraph" w:styleId="ListParagraph">
    <w:name w:val="List Paragraph"/>
    <w:basedOn w:val="Normal"/>
    <w:uiPriority w:val="34"/>
    <w:qFormat/>
    <w:locked/>
    <w:rsid w:val="005C5A96"/>
    <w:pPr>
      <w:ind w:left="720"/>
      <w:contextualSpacing/>
    </w:pPr>
  </w:style>
  <w:style w:type="character" w:customStyle="1" w:styleId="ECCHLsubscript">
    <w:name w:val="ECC HL subscript"/>
    <w:uiPriority w:val="1"/>
    <w:rsid w:val="00C418C5"/>
    <w:rPr>
      <w:vertAlign w:val="subscript"/>
    </w:rPr>
  </w:style>
  <w:style w:type="character" w:customStyle="1" w:styleId="ECCHLsuperscript">
    <w:name w:val="ECC HL superscript"/>
    <w:uiPriority w:val="1"/>
    <w:rsid w:val="00C418C5"/>
    <w:rPr>
      <w:vertAlign w:val="superscript"/>
    </w:rPr>
  </w:style>
  <w:style w:type="character" w:customStyle="1" w:styleId="ECCHLmagenta">
    <w:name w:val="ECC HL magenta"/>
    <w:basedOn w:val="DefaultParagraphFont"/>
    <w:uiPriority w:val="1"/>
    <w:qFormat/>
    <w:rsid w:val="009C218A"/>
    <w:rPr>
      <w:rFonts w:ascii="Arial" w:hAnsi="Arial"/>
      <w:color w:val="auto"/>
      <w:sz w:val="20"/>
      <w:bdr w:val="none" w:sz="0" w:space="0" w:color="auto"/>
      <w:shd w:val="solid" w:color="FF3399" w:fill="auto"/>
      <w:lang w:val="en-GB"/>
    </w:rPr>
  </w:style>
  <w:style w:type="character" w:customStyle="1" w:styleId="ECCHLbrown">
    <w:name w:val="ECC HL brown"/>
    <w:basedOn w:val="DefaultParagraphFont"/>
    <w:uiPriority w:val="1"/>
    <w:qFormat/>
    <w:rsid w:val="00400A7A"/>
    <w:rPr>
      <w:rFonts w:ascii="Arial" w:hAnsi="Arial"/>
      <w:color w:val="D9D9D9" w:themeColor="background1" w:themeShade="D9"/>
      <w:sz w:val="20"/>
      <w:bdr w:val="none" w:sz="0" w:space="0" w:color="auto"/>
      <w:shd w:val="solid" w:color="B95807" w:fill="auto"/>
    </w:rPr>
  </w:style>
  <w:style w:type="character" w:styleId="Hyperlink">
    <w:name w:val="Hyperlink"/>
    <w:aliases w:val="ECC Hyperlink"/>
    <w:basedOn w:val="DefaultParagraphFont"/>
    <w:uiPriority w:val="99"/>
    <w:rsid w:val="00DB17F9"/>
    <w:rPr>
      <w:color w:val="0000FF" w:themeColor="hyperlink"/>
      <w:u w:val="single"/>
    </w:rPr>
  </w:style>
  <w:style w:type="paragraph" w:customStyle="1" w:styleId="ECCHeadingnonumbering">
    <w:name w:val="ECC Heading no numbering"/>
    <w:next w:val="NormalWeb"/>
    <w:rsid w:val="0021167D"/>
    <w:pPr>
      <w:tabs>
        <w:tab w:val="left" w:pos="0"/>
        <w:tab w:val="center" w:pos="4820"/>
        <w:tab w:val="right" w:pos="9639"/>
      </w:tabs>
    </w:pPr>
    <w:rPr>
      <w:rFonts w:cs="Arial"/>
      <w:bCs/>
      <w:color w:val="D2232A"/>
      <w:kern w:val="32"/>
      <w:szCs w:val="32"/>
      <w:u w:val="single"/>
    </w:rPr>
  </w:style>
  <w:style w:type="character" w:customStyle="1" w:styleId="ECCParagraph">
    <w:name w:val="ECC Paragraph"/>
    <w:basedOn w:val="DefaultParagraphFont"/>
    <w:uiPriority w:val="1"/>
    <w:qFormat/>
    <w:rsid w:val="00BF7BF1"/>
    <w:rPr>
      <w:rFonts w:ascii="Arial" w:hAnsi="Arial"/>
      <w:noProof w:val="0"/>
      <w:sz w:val="20"/>
      <w:bdr w:val="none" w:sz="0" w:space="0" w:color="auto"/>
      <w:lang w:val="en-GB"/>
    </w:rPr>
  </w:style>
  <w:style w:type="character" w:customStyle="1" w:styleId="ECCHLunderlined">
    <w:name w:val="ECC HL underlined"/>
    <w:uiPriority w:val="1"/>
    <w:qFormat/>
    <w:rsid w:val="00C418C5"/>
    <w:rPr>
      <w:u w:val="single"/>
    </w:rPr>
  </w:style>
  <w:style w:type="table" w:styleId="ColorfulGrid">
    <w:name w:val="Colorful Grid"/>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locked/>
    <w:rsid w:val="00442828"/>
    <w:pPr>
      <w:jc w:val="left"/>
    </w:pPr>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qFormat/>
    <w:rsid w:val="00442828"/>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ECCTable-clean">
    <w:name w:val="ECC Table - clean"/>
    <w:uiPriority w:val="99"/>
    <w:rsid w:val="001555E1"/>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character" w:customStyle="1" w:styleId="ECCHLred">
    <w:name w:val="ECC HL red"/>
    <w:basedOn w:val="DefaultParagraphFont"/>
    <w:uiPriority w:val="1"/>
    <w:qFormat/>
    <w:rsid w:val="00D807AC"/>
    <w:rPr>
      <w:shd w:val="solid" w:color="D2232A" w:fill="auto"/>
    </w:rPr>
  </w:style>
  <w:style w:type="table" w:styleId="TableGrid">
    <w:name w:val="Table Grid"/>
    <w:basedOn w:val="TableNormal"/>
    <w:uiPriority w:val="39"/>
    <w:locked/>
    <w:rsid w:val="001B190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semiHidden/>
    <w:locked/>
    <w:rsid w:val="00B61952"/>
    <w:pPr>
      <w:spacing w:before="0" w:after="0"/>
      <w:ind w:left="600"/>
    </w:pPr>
    <w:rPr>
      <w:rFonts w:asciiTheme="minorHAnsi" w:hAnsiTheme="minorHAnsi"/>
      <w:szCs w:val="20"/>
    </w:rPr>
  </w:style>
  <w:style w:type="paragraph" w:styleId="TOC6">
    <w:name w:val="toc 6"/>
    <w:basedOn w:val="Normal"/>
    <w:next w:val="Normal"/>
    <w:autoRedefine/>
    <w:uiPriority w:val="39"/>
    <w:semiHidden/>
    <w:locked/>
    <w:rsid w:val="00B61952"/>
    <w:pPr>
      <w:spacing w:before="0" w:after="0"/>
      <w:ind w:left="800"/>
    </w:pPr>
    <w:rPr>
      <w:rFonts w:asciiTheme="minorHAnsi" w:hAnsiTheme="minorHAnsi"/>
      <w:szCs w:val="20"/>
    </w:rPr>
  </w:style>
  <w:style w:type="paragraph" w:styleId="TOC7">
    <w:name w:val="toc 7"/>
    <w:basedOn w:val="Normal"/>
    <w:next w:val="Normal"/>
    <w:autoRedefine/>
    <w:uiPriority w:val="39"/>
    <w:semiHidden/>
    <w:locked/>
    <w:rsid w:val="00B61952"/>
    <w:pPr>
      <w:spacing w:before="0" w:after="0"/>
      <w:ind w:left="1000"/>
    </w:pPr>
    <w:rPr>
      <w:rFonts w:asciiTheme="minorHAnsi" w:hAnsiTheme="minorHAnsi"/>
      <w:szCs w:val="20"/>
    </w:rPr>
  </w:style>
  <w:style w:type="paragraph" w:styleId="TOC8">
    <w:name w:val="toc 8"/>
    <w:basedOn w:val="Normal"/>
    <w:next w:val="Normal"/>
    <w:autoRedefine/>
    <w:uiPriority w:val="39"/>
    <w:semiHidden/>
    <w:locked/>
    <w:rsid w:val="00B61952"/>
    <w:pPr>
      <w:spacing w:before="0" w:after="0"/>
      <w:ind w:left="1200"/>
    </w:pPr>
    <w:rPr>
      <w:rFonts w:asciiTheme="minorHAnsi" w:hAnsiTheme="minorHAnsi"/>
      <w:szCs w:val="20"/>
    </w:rPr>
  </w:style>
  <w:style w:type="paragraph" w:styleId="TOC9">
    <w:name w:val="toc 9"/>
    <w:basedOn w:val="Normal"/>
    <w:next w:val="Normal"/>
    <w:autoRedefine/>
    <w:uiPriority w:val="39"/>
    <w:semiHidden/>
    <w:locked/>
    <w:rsid w:val="00B61952"/>
    <w:pPr>
      <w:spacing w:before="0" w:after="0"/>
      <w:ind w:left="1400"/>
    </w:pPr>
    <w:rPr>
      <w:rFonts w:asciiTheme="minorHAnsi" w:hAnsiTheme="minorHAnsi"/>
      <w:szCs w:val="20"/>
    </w:rPr>
  </w:style>
  <w:style w:type="paragraph" w:styleId="Footer">
    <w:name w:val="footer"/>
    <w:basedOn w:val="Normal"/>
    <w:link w:val="FooterChar"/>
    <w:uiPriority w:val="99"/>
    <w:semiHidden/>
    <w:locked/>
    <w:rsid w:val="000F0A57"/>
    <w:pPr>
      <w:tabs>
        <w:tab w:val="center" w:pos="4536"/>
        <w:tab w:val="right" w:pos="9072"/>
      </w:tabs>
      <w:spacing w:before="0" w:after="0"/>
    </w:pPr>
  </w:style>
  <w:style w:type="character" w:customStyle="1" w:styleId="FooterChar">
    <w:name w:val="Footer Char"/>
    <w:basedOn w:val="DefaultParagraphFont"/>
    <w:link w:val="Footer"/>
    <w:uiPriority w:val="99"/>
    <w:semiHidden/>
    <w:rsid w:val="009B022D"/>
    <w:rPr>
      <w:rFonts w:eastAsia="Calibri"/>
      <w:szCs w:val="22"/>
      <w:lang w:val="en-GB"/>
    </w:rPr>
  </w:style>
  <w:style w:type="character" w:styleId="Strong">
    <w:name w:val="Strong"/>
    <w:basedOn w:val="DefaultParagraphFont"/>
    <w:semiHidden/>
    <w:qFormat/>
    <w:locked/>
    <w:rsid w:val="005E71F3"/>
    <w:rPr>
      <w:b/>
      <w:bCs/>
    </w:rPr>
  </w:style>
  <w:style w:type="character" w:styleId="CommentReference">
    <w:name w:val="annotation reference"/>
    <w:basedOn w:val="DefaultParagraphFont"/>
    <w:uiPriority w:val="99"/>
    <w:semiHidden/>
    <w:unhideWhenUsed/>
    <w:locked/>
    <w:rsid w:val="00636F50"/>
    <w:rPr>
      <w:sz w:val="16"/>
      <w:szCs w:val="16"/>
    </w:rPr>
  </w:style>
  <w:style w:type="paragraph" w:customStyle="1" w:styleId="ECCHLboldanditalics">
    <w:name w:val="ECC HL bold and italics"/>
    <w:basedOn w:val="Normal"/>
    <w:qFormat/>
    <w:rsid w:val="005B7A1A"/>
    <w:rPr>
      <w:b/>
      <w:bCs/>
      <w:i/>
      <w:szCs w:val="30"/>
    </w:rPr>
  </w:style>
  <w:style w:type="character" w:customStyle="1" w:styleId="CaptionChar">
    <w:name w:val="Caption Char"/>
    <w:aliases w:val="ECC Figure Caption Char"/>
    <w:link w:val="Caption"/>
    <w:qFormat/>
    <w:rsid w:val="00053EB4"/>
    <w:rPr>
      <w:b/>
      <w:bCs/>
      <w:color w:val="D2232A"/>
    </w:rPr>
  </w:style>
  <w:style w:type="paragraph" w:styleId="NormalWeb">
    <w:name w:val="Normal (Web)"/>
    <w:basedOn w:val="Normal"/>
    <w:uiPriority w:val="99"/>
    <w:semiHidden/>
    <w:unhideWhenUsed/>
    <w:locked/>
    <w:rsid w:val="00485C17"/>
    <w:rPr>
      <w:rFonts w:ascii="Times New Roman" w:hAnsi="Times New Roman"/>
      <w:sz w:val="24"/>
      <w:szCs w:val="24"/>
    </w:rPr>
  </w:style>
  <w:style w:type="character" w:customStyle="1" w:styleId="UnresolvedMention1">
    <w:name w:val="Unresolved Mention1"/>
    <w:basedOn w:val="DefaultParagraphFont"/>
    <w:uiPriority w:val="99"/>
    <w:unhideWhenUsed/>
    <w:rsid w:val="00E73C15"/>
    <w:rPr>
      <w:color w:val="605E5C"/>
      <w:shd w:val="clear" w:color="auto" w:fill="E1DFDD"/>
    </w:rPr>
  </w:style>
  <w:style w:type="numbering" w:customStyle="1" w:styleId="ECCNumbers-Bullets">
    <w:name w:val="ECC Numbers-Bullets"/>
    <w:uiPriority w:val="99"/>
    <w:rsid w:val="0019002A"/>
    <w:pPr>
      <w:numPr>
        <w:numId w:val="8"/>
      </w:numPr>
    </w:pPr>
  </w:style>
  <w:style w:type="paragraph" w:styleId="CommentSubject">
    <w:name w:val="annotation subject"/>
    <w:basedOn w:val="Normal"/>
    <w:next w:val="Normal"/>
    <w:link w:val="CommentSubjectChar"/>
    <w:uiPriority w:val="99"/>
    <w:semiHidden/>
    <w:unhideWhenUsed/>
    <w:locked/>
    <w:rsid w:val="00733F58"/>
    <w:rPr>
      <w:b/>
      <w:bCs/>
      <w:szCs w:val="20"/>
    </w:rPr>
  </w:style>
  <w:style w:type="character" w:customStyle="1" w:styleId="CommentSubjectChar">
    <w:name w:val="Comment Subject Char"/>
    <w:basedOn w:val="DefaultParagraphFont"/>
    <w:link w:val="CommentSubject"/>
    <w:uiPriority w:val="99"/>
    <w:semiHidden/>
    <w:rsid w:val="00733F58"/>
    <w:rPr>
      <w:rFonts w:eastAsia="Calibri"/>
      <w:b/>
      <w:bCs/>
      <w:lang w:val="en-GB"/>
    </w:rPr>
  </w:style>
  <w:style w:type="character" w:styleId="PlaceholderText">
    <w:name w:val="Placeholder Text"/>
    <w:basedOn w:val="DefaultParagraphFont"/>
    <w:uiPriority w:val="99"/>
    <w:semiHidden/>
    <w:locked/>
    <w:rsid w:val="009C061B"/>
    <w:rPr>
      <w:color w:val="808080"/>
    </w:rPr>
  </w:style>
  <w:style w:type="character" w:styleId="FollowedHyperlink">
    <w:name w:val="FollowedHyperlink"/>
    <w:basedOn w:val="DefaultParagraphFont"/>
    <w:uiPriority w:val="99"/>
    <w:semiHidden/>
    <w:unhideWhenUsed/>
    <w:locked/>
    <w:rsid w:val="003940A5"/>
    <w:rPr>
      <w:color w:val="800080" w:themeColor="followedHyperlink"/>
      <w:u w:val="single"/>
    </w:rPr>
  </w:style>
  <w:style w:type="paragraph" w:styleId="Revision">
    <w:name w:val="Revision"/>
    <w:hidden/>
    <w:uiPriority w:val="99"/>
    <w:semiHidden/>
    <w:rsid w:val="00316EED"/>
    <w:pPr>
      <w:spacing w:before="0" w:after="0"/>
      <w:jc w:val="left"/>
    </w:pPr>
    <w:rPr>
      <w:rFonts w:eastAsia="Calibri"/>
      <w:szCs w:val="22"/>
      <w:lang w:val="en-GB"/>
    </w:rPr>
  </w:style>
  <w:style w:type="paragraph" w:styleId="Subtitle">
    <w:name w:val="Subtitle"/>
    <w:basedOn w:val="Normal"/>
    <w:next w:val="Normal"/>
    <w:link w:val="SubtitleChar"/>
    <w:uiPriority w:val="11"/>
    <w:qFormat/>
    <w:locked/>
    <w:rsid w:val="00950638"/>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950638"/>
    <w:rPr>
      <w:rFonts w:asciiTheme="minorHAnsi" w:eastAsiaTheme="minorEastAsia" w:hAnsiTheme="minorHAnsi" w:cstheme="minorBidi"/>
      <w:color w:val="5A5A5A" w:themeColor="text1" w:themeTint="A5"/>
      <w:spacing w:val="15"/>
      <w:sz w:val="22"/>
      <w:szCs w:val="22"/>
      <w:lang w:val="en-GB"/>
    </w:rPr>
  </w:style>
  <w:style w:type="paragraph" w:styleId="CommentText">
    <w:name w:val="annotation text"/>
    <w:basedOn w:val="Normal"/>
    <w:link w:val="CommentTextChar"/>
    <w:uiPriority w:val="99"/>
    <w:unhideWhenUsed/>
    <w:locked/>
    <w:rPr>
      <w:szCs w:val="20"/>
    </w:rPr>
  </w:style>
  <w:style w:type="character" w:customStyle="1" w:styleId="CommentTextChar">
    <w:name w:val="Comment Text Char"/>
    <w:basedOn w:val="DefaultParagraphFont"/>
    <w:link w:val="CommentText"/>
    <w:uiPriority w:val="99"/>
    <w:rPr>
      <w:rFonts w:eastAsia="Calibri"/>
      <w:lang w:val="en-GB"/>
    </w:rPr>
  </w:style>
  <w:style w:type="paragraph" w:customStyle="1" w:styleId="ECCNumberedlist0">
    <w:name w:val="ECC Numbered list"/>
    <w:aliases w:val="level 2"/>
    <w:basedOn w:val="ECCAnnexheading3"/>
    <w:qFormat/>
    <w:rsid w:val="007D23B9"/>
    <w:rPr>
      <w:lang w:val="en-GB"/>
    </w:rPr>
  </w:style>
  <w:style w:type="paragraph" w:customStyle="1" w:styleId="ECCNumberedListlevel2">
    <w:name w:val="ECC Numbered List level 2"/>
    <w:basedOn w:val="ECCNumberedList"/>
    <w:qFormat/>
    <w:rsid w:val="00AB3E4A"/>
    <w:pPr>
      <w:numPr>
        <w:ilvl w:val="1"/>
        <w:numId w:val="9"/>
      </w:numPr>
    </w:pPr>
  </w:style>
  <w:style w:type="numbering" w:customStyle="1" w:styleId="ECCLetteredListlevel2">
    <w:name w:val="ECC Lettered List level 2"/>
    <w:basedOn w:val="NoList"/>
    <w:uiPriority w:val="99"/>
    <w:rsid w:val="00394ABB"/>
    <w:pPr>
      <w:numPr>
        <w:numId w:val="10"/>
      </w:numPr>
    </w:pPr>
  </w:style>
  <w:style w:type="paragraph" w:customStyle="1" w:styleId="ECCLetteredListLevel20">
    <w:name w:val="ECC Lettered List Level 2"/>
    <w:basedOn w:val="ECCLetteredList"/>
    <w:qFormat/>
    <w:rsid w:val="00466A12"/>
    <w:pPr>
      <w:numPr>
        <w:ilvl w:val="1"/>
        <w:numId w:val="11"/>
      </w:numPr>
    </w:pPr>
  </w:style>
  <w:style w:type="paragraph" w:styleId="TableofFigures">
    <w:name w:val="table of figures"/>
    <w:basedOn w:val="Normal"/>
    <w:next w:val="Normal"/>
    <w:uiPriority w:val="99"/>
    <w:semiHidden/>
    <w:unhideWhenUsed/>
    <w:locked/>
    <w:rsid w:val="00CA13F6"/>
    <w:pPr>
      <w:spacing w:after="0"/>
    </w:pPr>
  </w:style>
  <w:style w:type="character" w:customStyle="1" w:styleId="UnresolvedMention2">
    <w:name w:val="Unresolved Mention2"/>
    <w:basedOn w:val="DefaultParagraphFont"/>
    <w:uiPriority w:val="99"/>
    <w:semiHidden/>
    <w:unhideWhenUsed/>
    <w:rsid w:val="00DF5094"/>
    <w:rPr>
      <w:color w:val="605E5C"/>
      <w:shd w:val="clear" w:color="auto" w:fill="E1DFDD"/>
    </w:rPr>
  </w:style>
  <w:style w:type="paragraph" w:styleId="HTMLPreformatted">
    <w:name w:val="HTML Preformatted"/>
    <w:basedOn w:val="Normal"/>
    <w:link w:val="HTMLPreformattedChar"/>
    <w:uiPriority w:val="99"/>
    <w:unhideWhenUsed/>
    <w:locked/>
    <w:rsid w:val="005B0984"/>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rsid w:val="005B0984"/>
    <w:rPr>
      <w:rFonts w:ascii="Consolas" w:eastAsia="Calibri" w:hAnsi="Consolas"/>
      <w:lang w:val="en-GB"/>
    </w:rPr>
  </w:style>
  <w:style w:type="character" w:styleId="UnresolvedMention">
    <w:name w:val="Unresolved Mention"/>
    <w:basedOn w:val="DefaultParagraphFont"/>
    <w:uiPriority w:val="99"/>
    <w:semiHidden/>
    <w:unhideWhenUsed/>
    <w:rsid w:val="00D73D69"/>
    <w:rPr>
      <w:color w:val="605E5C"/>
      <w:shd w:val="clear" w:color="auto" w:fill="E1DFDD"/>
    </w:rPr>
  </w:style>
  <w:style w:type="paragraph" w:customStyle="1" w:styleId="Reporttitledescription">
    <w:name w:val="Report title/description"/>
    <w:basedOn w:val="Normal"/>
    <w:rsid w:val="0094162D"/>
    <w:pPr>
      <w:spacing w:before="600" w:after="0" w:line="288" w:lineRule="auto"/>
      <w:ind w:left="3402"/>
      <w:jc w:val="left"/>
    </w:pPr>
    <w:rPr>
      <w:rFonts w:eastAsia="Times New Roman"/>
      <w:color w:val="57433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3093">
      <w:bodyDiv w:val="1"/>
      <w:marLeft w:val="0"/>
      <w:marRight w:val="0"/>
      <w:marTop w:val="0"/>
      <w:marBottom w:val="0"/>
      <w:divBdr>
        <w:top w:val="none" w:sz="0" w:space="0" w:color="auto"/>
        <w:left w:val="none" w:sz="0" w:space="0" w:color="auto"/>
        <w:bottom w:val="none" w:sz="0" w:space="0" w:color="auto"/>
        <w:right w:val="none" w:sz="0" w:space="0" w:color="auto"/>
      </w:divBdr>
    </w:div>
    <w:div w:id="356202883">
      <w:bodyDiv w:val="1"/>
      <w:marLeft w:val="0"/>
      <w:marRight w:val="0"/>
      <w:marTop w:val="0"/>
      <w:marBottom w:val="0"/>
      <w:divBdr>
        <w:top w:val="none" w:sz="0" w:space="0" w:color="auto"/>
        <w:left w:val="none" w:sz="0" w:space="0" w:color="auto"/>
        <w:bottom w:val="none" w:sz="0" w:space="0" w:color="auto"/>
        <w:right w:val="none" w:sz="0" w:space="0" w:color="auto"/>
      </w:divBdr>
    </w:div>
    <w:div w:id="359211987">
      <w:bodyDiv w:val="1"/>
      <w:marLeft w:val="0"/>
      <w:marRight w:val="0"/>
      <w:marTop w:val="0"/>
      <w:marBottom w:val="0"/>
      <w:divBdr>
        <w:top w:val="none" w:sz="0" w:space="0" w:color="auto"/>
        <w:left w:val="none" w:sz="0" w:space="0" w:color="auto"/>
        <w:bottom w:val="none" w:sz="0" w:space="0" w:color="auto"/>
        <w:right w:val="none" w:sz="0" w:space="0" w:color="auto"/>
      </w:divBdr>
    </w:div>
    <w:div w:id="502745286">
      <w:bodyDiv w:val="1"/>
      <w:marLeft w:val="0"/>
      <w:marRight w:val="0"/>
      <w:marTop w:val="0"/>
      <w:marBottom w:val="0"/>
      <w:divBdr>
        <w:top w:val="none" w:sz="0" w:space="0" w:color="auto"/>
        <w:left w:val="none" w:sz="0" w:space="0" w:color="auto"/>
        <w:bottom w:val="none" w:sz="0" w:space="0" w:color="auto"/>
        <w:right w:val="none" w:sz="0" w:space="0" w:color="auto"/>
      </w:divBdr>
    </w:div>
    <w:div w:id="552883794">
      <w:bodyDiv w:val="1"/>
      <w:marLeft w:val="0"/>
      <w:marRight w:val="0"/>
      <w:marTop w:val="0"/>
      <w:marBottom w:val="0"/>
      <w:divBdr>
        <w:top w:val="none" w:sz="0" w:space="0" w:color="auto"/>
        <w:left w:val="none" w:sz="0" w:space="0" w:color="auto"/>
        <w:bottom w:val="none" w:sz="0" w:space="0" w:color="auto"/>
        <w:right w:val="none" w:sz="0" w:space="0" w:color="auto"/>
      </w:divBdr>
    </w:div>
    <w:div w:id="1066301482">
      <w:bodyDiv w:val="1"/>
      <w:marLeft w:val="0"/>
      <w:marRight w:val="0"/>
      <w:marTop w:val="0"/>
      <w:marBottom w:val="0"/>
      <w:divBdr>
        <w:top w:val="none" w:sz="0" w:space="0" w:color="auto"/>
        <w:left w:val="none" w:sz="0" w:space="0" w:color="auto"/>
        <w:bottom w:val="none" w:sz="0" w:space="0" w:color="auto"/>
        <w:right w:val="none" w:sz="0" w:space="0" w:color="auto"/>
      </w:divBdr>
    </w:div>
    <w:div w:id="1077436247">
      <w:bodyDiv w:val="1"/>
      <w:marLeft w:val="0"/>
      <w:marRight w:val="0"/>
      <w:marTop w:val="0"/>
      <w:marBottom w:val="0"/>
      <w:divBdr>
        <w:top w:val="none" w:sz="0" w:space="0" w:color="auto"/>
        <w:left w:val="none" w:sz="0" w:space="0" w:color="auto"/>
        <w:bottom w:val="none" w:sz="0" w:space="0" w:color="auto"/>
        <w:right w:val="none" w:sz="0" w:space="0" w:color="auto"/>
      </w:divBdr>
    </w:div>
    <w:div w:id="1150827021">
      <w:bodyDiv w:val="1"/>
      <w:marLeft w:val="0"/>
      <w:marRight w:val="0"/>
      <w:marTop w:val="0"/>
      <w:marBottom w:val="0"/>
      <w:divBdr>
        <w:top w:val="none" w:sz="0" w:space="0" w:color="auto"/>
        <w:left w:val="none" w:sz="0" w:space="0" w:color="auto"/>
        <w:bottom w:val="none" w:sz="0" w:space="0" w:color="auto"/>
        <w:right w:val="none" w:sz="0" w:space="0" w:color="auto"/>
      </w:divBdr>
    </w:div>
    <w:div w:id="1260797229">
      <w:bodyDiv w:val="1"/>
      <w:marLeft w:val="0"/>
      <w:marRight w:val="0"/>
      <w:marTop w:val="0"/>
      <w:marBottom w:val="0"/>
      <w:divBdr>
        <w:top w:val="none" w:sz="0" w:space="0" w:color="auto"/>
        <w:left w:val="none" w:sz="0" w:space="0" w:color="auto"/>
        <w:bottom w:val="none" w:sz="0" w:space="0" w:color="auto"/>
        <w:right w:val="none" w:sz="0" w:space="0" w:color="auto"/>
      </w:divBdr>
    </w:div>
    <w:div w:id="1733842946">
      <w:bodyDiv w:val="1"/>
      <w:marLeft w:val="0"/>
      <w:marRight w:val="0"/>
      <w:marTop w:val="0"/>
      <w:marBottom w:val="0"/>
      <w:divBdr>
        <w:top w:val="none" w:sz="0" w:space="0" w:color="auto"/>
        <w:left w:val="none" w:sz="0" w:space="0" w:color="auto"/>
        <w:bottom w:val="none" w:sz="0" w:space="0" w:color="auto"/>
        <w:right w:val="none" w:sz="0" w:space="0" w:color="auto"/>
      </w:divBdr>
    </w:div>
    <w:div w:id="1766607715">
      <w:bodyDiv w:val="1"/>
      <w:marLeft w:val="0"/>
      <w:marRight w:val="0"/>
      <w:marTop w:val="0"/>
      <w:marBottom w:val="0"/>
      <w:divBdr>
        <w:top w:val="none" w:sz="0" w:space="0" w:color="auto"/>
        <w:left w:val="none" w:sz="0" w:space="0" w:color="auto"/>
        <w:bottom w:val="none" w:sz="0" w:space="0" w:color="auto"/>
        <w:right w:val="none" w:sz="0" w:space="0" w:color="auto"/>
      </w:divBdr>
    </w:div>
    <w:div w:id="1782648771">
      <w:bodyDiv w:val="1"/>
      <w:marLeft w:val="0"/>
      <w:marRight w:val="0"/>
      <w:marTop w:val="0"/>
      <w:marBottom w:val="0"/>
      <w:divBdr>
        <w:top w:val="none" w:sz="0" w:space="0" w:color="auto"/>
        <w:left w:val="none" w:sz="0" w:space="0" w:color="auto"/>
        <w:bottom w:val="none" w:sz="0" w:space="0" w:color="auto"/>
        <w:right w:val="none" w:sz="0" w:space="0" w:color="auto"/>
      </w:divBdr>
    </w:div>
    <w:div w:id="1785999321">
      <w:bodyDiv w:val="1"/>
      <w:marLeft w:val="0"/>
      <w:marRight w:val="0"/>
      <w:marTop w:val="0"/>
      <w:marBottom w:val="0"/>
      <w:divBdr>
        <w:top w:val="none" w:sz="0" w:space="0" w:color="auto"/>
        <w:left w:val="none" w:sz="0" w:space="0" w:color="auto"/>
        <w:bottom w:val="none" w:sz="0" w:space="0" w:color="auto"/>
        <w:right w:val="none" w:sz="0" w:space="0" w:color="auto"/>
      </w:divBdr>
    </w:div>
    <w:div w:id="202539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image" Target="media/image5.png"/><Relationship Id="rId39" Type="http://schemas.openxmlformats.org/officeDocument/2006/relationships/fontTable" Target="fontTable.xml"/><Relationship Id="rId21" Type="http://schemas.openxmlformats.org/officeDocument/2006/relationships/image" Target="media/image1.wmf"/><Relationship Id="rId34" Type="http://schemas.openxmlformats.org/officeDocument/2006/relationships/hyperlink" Target="https://www.wik.org/fileadmin/Studien/2017/best-practice-passive-infrastructure-access.pdf" TargetMode="Externa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image" Target="media/image4.png"/><Relationship Id="rId33" Type="http://schemas.openxmlformats.org/officeDocument/2006/relationships/hyperlink" Target="https://www.hakom.hr/UserDocsImages/dokumenti/Ordinance%20on%20shared%20use%20of%20infrstructure.pdf" TargetMode="Externa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hyperlink" Target="https://eur-lex.europa.eu/legal-content/EN/TXT/PDF/?uri=CELEX:32014L0061&amp;from=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image" Target="media/image3.png"/><Relationship Id="rId32" Type="http://schemas.openxmlformats.org/officeDocument/2006/relationships/hyperlink" Target="https://www.fedlex.admin.ch/eli/cc/1997/2187_2187_2187/en"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hart" Target="charts/chart5.xml"/><Relationship Id="rId23" Type="http://schemas.openxmlformats.org/officeDocument/2006/relationships/image" Target="media/image2.png"/><Relationship Id="rId28" Type="http://schemas.openxmlformats.org/officeDocument/2006/relationships/image" Target="media/image7.png"/><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chart" Target="charts/chart9.xml"/><Relationship Id="rId31" Type="http://schemas.openxmlformats.org/officeDocument/2006/relationships/hyperlink" Target="https://www.ctu.cz/prehled-prestupku/zosnb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4.xml"/><Relationship Id="rId22" Type="http://schemas.openxmlformats.org/officeDocument/2006/relationships/oleObject" Target="embeddings/oleObject1.bin"/><Relationship Id="rId27" Type="http://schemas.openxmlformats.org/officeDocument/2006/relationships/image" Target="media/image6.png"/><Relationship Id="rId30" Type="http://schemas.openxmlformats.org/officeDocument/2006/relationships/hyperlink" Target="https://ekip.me/media/documents/general/1616498223_5%20Pravilnik%20o%20zajedni%C4%8Dkom%20kori%C5%A1%C4%87enju%20elektronske%20komunikacione%20infrastrukture%20I%20povezane%20opreme.pdf" TargetMode="External"/><Relationship Id="rId35" Type="http://schemas.openxmlformats.org/officeDocument/2006/relationships/hyperlink" Target="https://likumi.lv/ta/id/274991-noteikumi-par-latvijas-buvnormativu-lbn-262-15-elektronisko-sakaru-tikli"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crc.bg/files/_bg/M4_5_BG_Final_nonconfidential.pdf" TargetMode="External"/><Relationship Id="rId2" Type="http://schemas.openxmlformats.org/officeDocument/2006/relationships/hyperlink" Target="https://anacom.pt/render.jsp?contentId=370426" TargetMode="External"/><Relationship Id="rId1" Type="http://schemas.openxmlformats.org/officeDocument/2006/relationships/hyperlink" Target="https://ptwholesale.pt/en/servicos-nacionais/infraestruturas/Pages/orac.aspx" TargetMode="External"/><Relationship Id="rId4" Type="http://schemas.openxmlformats.org/officeDocument/2006/relationships/hyperlink" Target="https://www.orange.com/sites/orangecom/files/documents/2022-01/Offre_unique_iBLO_31janvier2022.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9.emf"/><Relationship Id="rId1" Type="http://schemas.openxmlformats.org/officeDocument/2006/relationships/image" Target="media/image8.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Dorthe\Downloads\Template%20ECC%20Report%20-%2031.08.2015.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Underground cable duct cross-section  forms </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94B5-45B2-9ACA-5470A554577F}"/>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94B5-45B2-9ACA-5470A554577F}"/>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94B5-45B2-9ACA-5470A554577F}"/>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94B5-45B2-9ACA-5470A554577F}"/>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DK"/>
                </a:p>
              </c:txPr>
              <c:dLblPos val="outEnd"/>
              <c:showLegendKey val="0"/>
              <c:showVal val="1"/>
              <c:showCatName val="1"/>
              <c:showSerName val="0"/>
              <c:showPercent val="0"/>
              <c:showBubbleSize val="0"/>
              <c:extLst>
                <c:ext xmlns:c16="http://schemas.microsoft.com/office/drawing/2014/chart" uri="{C3380CC4-5D6E-409C-BE32-E72D297353CC}">
                  <c16:uniqueId val="{00000001-94B5-45B2-9ACA-5470A554577F}"/>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Arial" panose="020B0604020202020204" pitchFamily="34" charset="0"/>
                      <a:ea typeface="+mn-ea"/>
                      <a:cs typeface="Arial" panose="020B0604020202020204" pitchFamily="34" charset="0"/>
                    </a:defRPr>
                  </a:pPr>
                  <a:endParaRPr lang="en-DK"/>
                </a:p>
              </c:txPr>
              <c:dLblPos val="outEnd"/>
              <c:showLegendKey val="0"/>
              <c:showVal val="1"/>
              <c:showCatName val="1"/>
              <c:showSerName val="0"/>
              <c:showPercent val="0"/>
              <c:showBubbleSize val="0"/>
              <c:extLst>
                <c:ext xmlns:c16="http://schemas.microsoft.com/office/drawing/2014/chart" uri="{C3380CC4-5D6E-409C-BE32-E72D297353CC}">
                  <c16:uniqueId val="{00000003-94B5-45B2-9ACA-5470A554577F}"/>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Arial" panose="020B0604020202020204" pitchFamily="34" charset="0"/>
                      <a:ea typeface="+mn-ea"/>
                      <a:cs typeface="Arial" panose="020B0604020202020204" pitchFamily="34" charset="0"/>
                    </a:defRPr>
                  </a:pPr>
                  <a:endParaRPr lang="en-DK"/>
                </a:p>
              </c:txPr>
              <c:dLblPos val="outEnd"/>
              <c:showLegendKey val="0"/>
              <c:showVal val="1"/>
              <c:showCatName val="1"/>
              <c:showSerName val="0"/>
              <c:showPercent val="0"/>
              <c:showBubbleSize val="0"/>
              <c:extLst>
                <c:ext xmlns:c16="http://schemas.microsoft.com/office/drawing/2014/chart" uri="{C3380CC4-5D6E-409C-BE32-E72D297353CC}">
                  <c16:uniqueId val="{00000005-94B5-45B2-9ACA-5470A554577F}"/>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Arial" panose="020B0604020202020204" pitchFamily="34" charset="0"/>
                      <a:ea typeface="+mn-ea"/>
                      <a:cs typeface="Arial" panose="020B0604020202020204" pitchFamily="34" charset="0"/>
                    </a:defRPr>
                  </a:pPr>
                  <a:endParaRPr lang="en-DK"/>
                </a:p>
              </c:txPr>
              <c:dLblPos val="outEnd"/>
              <c:showLegendKey val="0"/>
              <c:showVal val="1"/>
              <c:showCatName val="1"/>
              <c:showSerName val="0"/>
              <c:showPercent val="0"/>
              <c:showBubbleSize val="0"/>
              <c:extLst>
                <c:ext xmlns:c16="http://schemas.microsoft.com/office/drawing/2014/chart" uri="{C3380CC4-5D6E-409C-BE32-E72D297353CC}">
                  <c16:uniqueId val="{00000007-94B5-45B2-9ACA-5470A554577F}"/>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DK"/>
              </a:p>
            </c:tx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Other</c:v>
                </c:pt>
                <c:pt idx="1">
                  <c:v>Polygon</c:v>
                </c:pt>
                <c:pt idx="2">
                  <c:v>Rectangle</c:v>
                </c:pt>
                <c:pt idx="3">
                  <c:v>Round</c:v>
                </c:pt>
              </c:strCache>
            </c:strRef>
          </c:cat>
          <c:val>
            <c:numRef>
              <c:f>Sheet1!$B$2:$B$5</c:f>
              <c:numCache>
                <c:formatCode>General</c:formatCode>
                <c:ptCount val="4"/>
                <c:pt idx="0">
                  <c:v>2</c:v>
                </c:pt>
                <c:pt idx="1">
                  <c:v>2</c:v>
                </c:pt>
                <c:pt idx="2">
                  <c:v>4</c:v>
                </c:pt>
                <c:pt idx="3">
                  <c:v>17</c:v>
                </c:pt>
              </c:numCache>
            </c:numRef>
          </c:val>
          <c:extLst>
            <c:ext xmlns:c16="http://schemas.microsoft.com/office/drawing/2014/chart" uri="{C3380CC4-5D6E-409C-BE32-E72D297353CC}">
              <c16:uniqueId val="{00000008-94B5-45B2-9ACA-5470A554577F}"/>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DK"/>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1</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7496-4312-848E-31C7BD14D349}"/>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7496-4312-848E-31C7BD14D349}"/>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7496-4312-848E-31C7BD14D349}"/>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7496-4312-848E-31C7BD14D349}"/>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7496-4312-848E-31C7BD14D349}"/>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7496-4312-848E-31C7BD14D349}"/>
              </c:ext>
            </c:extLst>
          </c:dPt>
          <c:dLbls>
            <c:dLbl>
              <c:idx val="0"/>
              <c:layout>
                <c:manualLayout>
                  <c:x val="0.1743615898086413"/>
                  <c:y val="0"/>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DK"/>
                </a:p>
              </c:txPr>
              <c:dLblPos val="bestFit"/>
              <c:showLegendKey val="0"/>
              <c:showVal val="1"/>
              <c:showCatName val="1"/>
              <c:showSerName val="0"/>
              <c:showPercent val="0"/>
              <c:showBubbleSize val="0"/>
              <c:extLst>
                <c:ext xmlns:c15="http://schemas.microsoft.com/office/drawing/2012/chart" uri="{CE6537A1-D6FC-4f65-9D91-7224C49458BB}">
                  <c15:layout>
                    <c:manualLayout>
                      <c:w val="0.22754667058650596"/>
                      <c:h val="0.18659139026111499"/>
                    </c:manualLayout>
                  </c15:layout>
                </c:ext>
                <c:ext xmlns:c16="http://schemas.microsoft.com/office/drawing/2014/chart" uri="{C3380CC4-5D6E-409C-BE32-E72D297353CC}">
                  <c16:uniqueId val="{00000001-7496-4312-848E-31C7BD14D349}"/>
                </c:ext>
              </c:extLst>
            </c:dLbl>
            <c:dLbl>
              <c:idx val="1"/>
              <c:layout>
                <c:manualLayout>
                  <c:x val="-1.4734774066797733E-2"/>
                  <c:y val="0.26784767288704286"/>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2"/>
                      </a:solidFill>
                      <a:latin typeface="Arial" panose="020B0604020202020204" pitchFamily="34" charset="0"/>
                      <a:ea typeface="+mn-ea"/>
                      <a:cs typeface="Arial" panose="020B0604020202020204" pitchFamily="34" charset="0"/>
                    </a:defRPr>
                  </a:pPr>
                  <a:endParaRPr lang="en-DK"/>
                </a:p>
              </c:txPr>
              <c:dLblPos val="bestFit"/>
              <c:showLegendKey val="0"/>
              <c:showVal val="1"/>
              <c:showCatName val="1"/>
              <c:showSerName val="0"/>
              <c:showPercent val="0"/>
              <c:showBubbleSize val="0"/>
              <c:extLst>
                <c:ext xmlns:c15="http://schemas.microsoft.com/office/drawing/2012/chart" uri="{CE6537A1-D6FC-4f65-9D91-7224C49458BB}">
                  <c15:layout>
                    <c:manualLayout>
                      <c:w val="0.27206454771574839"/>
                      <c:h val="0.27833450952717004"/>
                    </c:manualLayout>
                  </c15:layout>
                </c:ext>
                <c:ext xmlns:c16="http://schemas.microsoft.com/office/drawing/2014/chart" uri="{C3380CC4-5D6E-409C-BE32-E72D297353CC}">
                  <c16:uniqueId val="{00000003-7496-4312-848E-31C7BD14D349}"/>
                </c:ext>
              </c:extLst>
            </c:dLbl>
            <c:dLbl>
              <c:idx val="2"/>
              <c:layout>
                <c:manualLayout>
                  <c:x val="5.4027504911591404E-2"/>
                  <c:y val="2.9304029304029304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Arial" panose="020B0604020202020204" pitchFamily="34" charset="0"/>
                      <a:ea typeface="+mn-ea"/>
                      <a:cs typeface="Arial" panose="020B0604020202020204" pitchFamily="34" charset="0"/>
                    </a:defRPr>
                  </a:pPr>
                  <a:endParaRPr lang="en-DK"/>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496-4312-848E-31C7BD14D349}"/>
                </c:ext>
              </c:extLst>
            </c:dLbl>
            <c:dLbl>
              <c:idx val="3"/>
              <c:layout>
                <c:manualLayout>
                  <c:x val="-2.9469451448726081E-2"/>
                  <c:y val="9.7680097680095893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Arial" panose="020B0604020202020204" pitchFamily="34" charset="0"/>
                      <a:ea typeface="+mn-ea"/>
                      <a:cs typeface="Arial" panose="020B0604020202020204" pitchFamily="34" charset="0"/>
                    </a:defRPr>
                  </a:pPr>
                  <a:endParaRPr lang="en-DK"/>
                </a:p>
              </c:txPr>
              <c:dLblPos val="bestFit"/>
              <c:showLegendKey val="0"/>
              <c:showVal val="1"/>
              <c:showCatName val="1"/>
              <c:showSerName val="0"/>
              <c:showPercent val="0"/>
              <c:showBubbleSize val="0"/>
              <c:extLst>
                <c:ext xmlns:c15="http://schemas.microsoft.com/office/drawing/2012/chart" uri="{CE6537A1-D6FC-4f65-9D91-7224C49458BB}">
                  <c15:layout>
                    <c:manualLayout>
                      <c:w val="0.26344259885344701"/>
                      <c:h val="0.18659139026111499"/>
                    </c:manualLayout>
                  </c15:layout>
                </c:ext>
                <c:ext xmlns:c16="http://schemas.microsoft.com/office/drawing/2014/chart" uri="{C3380CC4-5D6E-409C-BE32-E72D297353CC}">
                  <c16:uniqueId val="{00000007-7496-4312-848E-31C7BD14D349}"/>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Arial" panose="020B0604020202020204" pitchFamily="34" charset="0"/>
                      <a:ea typeface="+mn-ea"/>
                      <a:cs typeface="Arial" panose="020B0604020202020204" pitchFamily="34" charset="0"/>
                    </a:defRPr>
                  </a:pPr>
                  <a:endParaRPr lang="en-DK"/>
                </a:p>
              </c:txPr>
              <c:dLblPos val="outEnd"/>
              <c:showLegendKey val="0"/>
              <c:showVal val="1"/>
              <c:showCatName val="1"/>
              <c:showSerName val="0"/>
              <c:showPercent val="0"/>
              <c:showBubbleSize val="0"/>
              <c:extLst>
                <c:ext xmlns:c16="http://schemas.microsoft.com/office/drawing/2014/chart" uri="{C3380CC4-5D6E-409C-BE32-E72D297353CC}">
                  <c16:uniqueId val="{00000009-7496-4312-848E-31C7BD14D349}"/>
                </c:ext>
              </c:extLst>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Arial" panose="020B0604020202020204" pitchFamily="34" charset="0"/>
                      <a:ea typeface="+mn-ea"/>
                      <a:cs typeface="Arial" panose="020B0604020202020204" pitchFamily="34" charset="0"/>
                    </a:defRPr>
                  </a:pPr>
                  <a:endParaRPr lang="en-DK"/>
                </a:p>
              </c:txPr>
              <c:dLblPos val="outEnd"/>
              <c:showLegendKey val="0"/>
              <c:showVal val="1"/>
              <c:showCatName val="1"/>
              <c:showSerName val="0"/>
              <c:showPercent val="0"/>
              <c:showBubbleSize val="0"/>
              <c:extLst>
                <c:ext xmlns:c15="http://schemas.microsoft.com/office/drawing/2012/chart" uri="{CE6537A1-D6FC-4f65-9D91-7224C49458BB}">
                  <c15:layout>
                    <c:manualLayout>
                      <c:w val="0.21205795677799602"/>
                      <c:h val="0.12698412698412698"/>
                    </c:manualLayout>
                  </c15:layout>
                </c:ext>
                <c:ext xmlns:c16="http://schemas.microsoft.com/office/drawing/2014/chart" uri="{C3380CC4-5D6E-409C-BE32-E72D297353CC}">
                  <c16:uniqueId val="{0000000B-7496-4312-848E-31C7BD14D349}"/>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DK"/>
              </a:p>
            </c:tx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Other</c:v>
                </c:pt>
                <c:pt idx="1">
                  <c:v>Case-by-case</c:v>
                </c:pt>
                <c:pt idx="2">
                  <c:v>Guidelines</c:v>
                </c:pt>
                <c:pt idx="3">
                  <c:v>Formula</c:v>
                </c:pt>
                <c:pt idx="4">
                  <c:v>Formula and guidelines</c:v>
                </c:pt>
                <c:pt idx="5">
                  <c:v>Not answered</c:v>
                </c:pt>
              </c:strCache>
            </c:strRef>
          </c:cat>
          <c:val>
            <c:numRef>
              <c:f>Sheet1!$B$2:$B$7</c:f>
              <c:numCache>
                <c:formatCode>General</c:formatCode>
                <c:ptCount val="6"/>
                <c:pt idx="0">
                  <c:v>1</c:v>
                </c:pt>
                <c:pt idx="1">
                  <c:v>8</c:v>
                </c:pt>
                <c:pt idx="2">
                  <c:v>1</c:v>
                </c:pt>
                <c:pt idx="3">
                  <c:v>1</c:v>
                </c:pt>
                <c:pt idx="4">
                  <c:v>5</c:v>
                </c:pt>
                <c:pt idx="5">
                  <c:v>2</c:v>
                </c:pt>
              </c:numCache>
            </c:numRef>
          </c:val>
          <c:extLst>
            <c:ext xmlns:c16="http://schemas.microsoft.com/office/drawing/2014/chart" uri="{C3380CC4-5D6E-409C-BE32-E72D297353CC}">
              <c16:uniqueId val="{0000000C-7496-4312-848E-31C7BD14D349}"/>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DK"/>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Underground cable installation technologies</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999A-4E2F-96E6-4ABCA4A83AEF}"/>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999A-4E2F-96E6-4ABCA4A83AEF}"/>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999A-4E2F-96E6-4ABCA4A83AEF}"/>
              </c:ext>
            </c:extLst>
          </c:dPt>
          <c:dLbls>
            <c:dLbl>
              <c:idx val="0"/>
              <c:layout>
                <c:manualLayout>
                  <c:x val="0"/>
                  <c:y val="-0.1468253968253968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DK"/>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99A-4E2F-96E6-4ABCA4A83AEF}"/>
                </c:ext>
              </c:extLst>
            </c:dLbl>
            <c:dLbl>
              <c:idx val="1"/>
              <c:layout>
                <c:manualLayout>
                  <c:x val="0"/>
                  <c:y val="0.206349206349206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Arial" panose="020B0604020202020204" pitchFamily="34" charset="0"/>
                      <a:ea typeface="+mn-ea"/>
                      <a:cs typeface="Arial" panose="020B0604020202020204" pitchFamily="34" charset="0"/>
                    </a:defRPr>
                  </a:pPr>
                  <a:endParaRPr lang="en-DK"/>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99A-4E2F-96E6-4ABCA4A83AEF}"/>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Arial" panose="020B0604020202020204" pitchFamily="34" charset="0"/>
                      <a:ea typeface="+mn-ea"/>
                      <a:cs typeface="Arial" panose="020B0604020202020204" pitchFamily="34" charset="0"/>
                    </a:defRPr>
                  </a:pPr>
                  <a:endParaRPr lang="en-DK"/>
                </a:p>
              </c:txPr>
              <c:dLblPos val="outEnd"/>
              <c:showLegendKey val="0"/>
              <c:showVal val="1"/>
              <c:showCatName val="1"/>
              <c:showSerName val="0"/>
              <c:showPercent val="0"/>
              <c:showBubbleSize val="0"/>
              <c:extLst>
                <c:ext xmlns:c16="http://schemas.microsoft.com/office/drawing/2014/chart" uri="{C3380CC4-5D6E-409C-BE32-E72D297353CC}">
                  <c16:uniqueId val="{00000005-999A-4E2F-96E6-4ABCA4A83AEF}"/>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DK"/>
              </a:p>
            </c:tx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Pulling method</c:v>
                </c:pt>
                <c:pt idx="1">
                  <c:v>Blowing method</c:v>
                </c:pt>
                <c:pt idx="2">
                  <c:v>other</c:v>
                </c:pt>
              </c:strCache>
            </c:strRef>
          </c:cat>
          <c:val>
            <c:numRef>
              <c:f>Sheet1!$B$2:$B$4</c:f>
              <c:numCache>
                <c:formatCode>General</c:formatCode>
                <c:ptCount val="3"/>
                <c:pt idx="0">
                  <c:v>18</c:v>
                </c:pt>
                <c:pt idx="1">
                  <c:v>17</c:v>
                </c:pt>
                <c:pt idx="2">
                  <c:v>2</c:v>
                </c:pt>
              </c:numCache>
            </c:numRef>
          </c:val>
          <c:extLst>
            <c:ext xmlns:c16="http://schemas.microsoft.com/office/drawing/2014/chart" uri="{C3380CC4-5D6E-409C-BE32-E72D297353CC}">
              <c16:uniqueId val="{00000006-999A-4E2F-96E6-4ABCA4A83AEF}"/>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DK"/>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Underground cable installation technologies</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8641-4FF3-9731-21DC02B93830}"/>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8641-4FF3-9731-21DC02B93830}"/>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8641-4FF3-9731-21DC02B93830}"/>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DK"/>
                </a:p>
              </c:txPr>
              <c:dLblPos val="outEnd"/>
              <c:showLegendKey val="0"/>
              <c:showVal val="1"/>
              <c:showCatName val="1"/>
              <c:showSerName val="0"/>
              <c:showPercent val="0"/>
              <c:showBubbleSize val="0"/>
              <c:extLst>
                <c:ext xmlns:c16="http://schemas.microsoft.com/office/drawing/2014/chart" uri="{C3380CC4-5D6E-409C-BE32-E72D297353CC}">
                  <c16:uniqueId val="{00000001-8641-4FF3-9731-21DC02B93830}"/>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Arial" panose="020B0604020202020204" pitchFamily="34" charset="0"/>
                      <a:ea typeface="+mn-ea"/>
                      <a:cs typeface="Arial" panose="020B0604020202020204" pitchFamily="34" charset="0"/>
                    </a:defRPr>
                  </a:pPr>
                  <a:endParaRPr lang="en-DK"/>
                </a:p>
              </c:txPr>
              <c:dLblPos val="outEnd"/>
              <c:showLegendKey val="0"/>
              <c:showVal val="1"/>
              <c:showCatName val="1"/>
              <c:showSerName val="0"/>
              <c:showPercent val="0"/>
              <c:showBubbleSize val="0"/>
              <c:extLst>
                <c:ext xmlns:c16="http://schemas.microsoft.com/office/drawing/2014/chart" uri="{C3380CC4-5D6E-409C-BE32-E72D297353CC}">
                  <c16:uniqueId val="{00000003-8641-4FF3-9731-21DC02B93830}"/>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Arial" panose="020B0604020202020204" pitchFamily="34" charset="0"/>
                      <a:ea typeface="+mn-ea"/>
                      <a:cs typeface="Arial" panose="020B0604020202020204" pitchFamily="34" charset="0"/>
                    </a:defRPr>
                  </a:pPr>
                  <a:endParaRPr lang="en-DK"/>
                </a:p>
              </c:txPr>
              <c:dLblPos val="outEnd"/>
              <c:showLegendKey val="0"/>
              <c:showVal val="1"/>
              <c:showCatName val="1"/>
              <c:showSerName val="0"/>
              <c:showPercent val="0"/>
              <c:showBubbleSize val="0"/>
              <c:extLst>
                <c:ext xmlns:c16="http://schemas.microsoft.com/office/drawing/2014/chart" uri="{C3380CC4-5D6E-409C-BE32-E72D297353CC}">
                  <c16:uniqueId val="{00000005-8641-4FF3-9731-21DC02B93830}"/>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DK"/>
              </a:p>
            </c:tx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No</c:v>
                </c:pt>
                <c:pt idx="1">
                  <c:v>Not answered</c:v>
                </c:pt>
                <c:pt idx="2">
                  <c:v>Yes</c:v>
                </c:pt>
              </c:strCache>
            </c:strRef>
          </c:cat>
          <c:val>
            <c:numRef>
              <c:f>Sheet1!$B$2:$B$4</c:f>
              <c:numCache>
                <c:formatCode>General</c:formatCode>
                <c:ptCount val="3"/>
                <c:pt idx="0">
                  <c:v>3</c:v>
                </c:pt>
                <c:pt idx="1">
                  <c:v>1</c:v>
                </c:pt>
                <c:pt idx="2">
                  <c:v>14</c:v>
                </c:pt>
              </c:numCache>
            </c:numRef>
          </c:val>
          <c:extLst>
            <c:ext xmlns:c16="http://schemas.microsoft.com/office/drawing/2014/chart" uri="{C3380CC4-5D6E-409C-BE32-E72D297353CC}">
              <c16:uniqueId val="{00000006-8641-4FF3-9731-21DC02B93830}"/>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DK"/>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1</c:v>
                </c:pt>
              </c:strCache>
            </c:strRef>
          </c:tx>
          <c:spPr>
            <a:solidFill>
              <a:schemeClr val="accent2"/>
            </a:solidFill>
          </c:spPr>
          <c:dPt>
            <c:idx val="0"/>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968E-4A67-BF9F-87749F7CB77E}"/>
              </c:ext>
            </c:extLst>
          </c:dPt>
          <c:dPt>
            <c:idx val="1"/>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968E-4A67-BF9F-87749F7CB77E}"/>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Arial" panose="020B0604020202020204" pitchFamily="34" charset="0"/>
                      <a:ea typeface="+mn-ea"/>
                      <a:cs typeface="Arial" panose="020B0604020202020204" pitchFamily="34" charset="0"/>
                    </a:defRPr>
                  </a:pPr>
                  <a:endParaRPr lang="en-DK"/>
                </a:p>
              </c:txPr>
              <c:dLblPos val="outEnd"/>
              <c:showLegendKey val="0"/>
              <c:showVal val="1"/>
              <c:showCatName val="1"/>
              <c:showSerName val="0"/>
              <c:showPercent val="0"/>
              <c:showBubbleSize val="0"/>
              <c:extLst>
                <c:ext xmlns:c16="http://schemas.microsoft.com/office/drawing/2014/chart" uri="{C3380CC4-5D6E-409C-BE32-E72D297353CC}">
                  <c16:uniqueId val="{00000001-968E-4A67-BF9F-87749F7CB77E}"/>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Arial" panose="020B0604020202020204" pitchFamily="34" charset="0"/>
                      <a:ea typeface="+mn-ea"/>
                      <a:cs typeface="Arial" panose="020B0604020202020204" pitchFamily="34" charset="0"/>
                    </a:defRPr>
                  </a:pPr>
                  <a:endParaRPr lang="en-DK"/>
                </a:p>
              </c:txPr>
              <c:dLblPos val="outEnd"/>
              <c:showLegendKey val="0"/>
              <c:showVal val="1"/>
              <c:showCatName val="1"/>
              <c:showSerName val="0"/>
              <c:showPercent val="0"/>
              <c:showBubbleSize val="0"/>
              <c:extLst>
                <c:ext xmlns:c16="http://schemas.microsoft.com/office/drawing/2014/chart" uri="{C3380CC4-5D6E-409C-BE32-E72D297353CC}">
                  <c16:uniqueId val="{00000003-968E-4A67-BF9F-87749F7CB77E}"/>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Arial" panose="020B0604020202020204" pitchFamily="34" charset="0"/>
                    <a:ea typeface="+mn-ea"/>
                    <a:cs typeface="Arial" panose="020B0604020202020204" pitchFamily="34" charset="0"/>
                  </a:defRPr>
                </a:pPr>
                <a:endParaRPr lang="en-DK"/>
              </a:p>
            </c:tx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No</c:v>
                </c:pt>
                <c:pt idx="1">
                  <c:v>Yes</c:v>
                </c:pt>
              </c:strCache>
            </c:strRef>
          </c:cat>
          <c:val>
            <c:numRef>
              <c:f>Sheet1!$B$2:$B$3</c:f>
              <c:numCache>
                <c:formatCode>General</c:formatCode>
                <c:ptCount val="2"/>
                <c:pt idx="0">
                  <c:v>6</c:v>
                </c:pt>
                <c:pt idx="1">
                  <c:v>12</c:v>
                </c:pt>
              </c:numCache>
            </c:numRef>
          </c:val>
          <c:extLst>
            <c:ext xmlns:c16="http://schemas.microsoft.com/office/drawing/2014/chart" uri="{C3380CC4-5D6E-409C-BE32-E72D297353CC}">
              <c16:uniqueId val="{00000004-968E-4A67-BF9F-87749F7CB77E}"/>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DK"/>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1</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DBC1-40D7-9BB8-C7E1C135E541}"/>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DBC1-40D7-9BB8-C7E1C135E541}"/>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DBC1-40D7-9BB8-C7E1C135E541}"/>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DK"/>
                </a:p>
              </c:txPr>
              <c:dLblPos val="outEnd"/>
              <c:showLegendKey val="0"/>
              <c:showVal val="1"/>
              <c:showCatName val="1"/>
              <c:showSerName val="0"/>
              <c:showPercent val="0"/>
              <c:showBubbleSize val="0"/>
              <c:extLst>
                <c:ext xmlns:c15="http://schemas.microsoft.com/office/drawing/2012/chart" uri="{CE6537A1-D6FC-4f65-9D91-7224C49458BB}">
                  <c15:layout>
                    <c:manualLayout>
                      <c:w val="0.21688392302917442"/>
                      <c:h val="0.13131313131313133"/>
                    </c:manualLayout>
                  </c15:layout>
                </c:ext>
                <c:ext xmlns:c16="http://schemas.microsoft.com/office/drawing/2014/chart" uri="{C3380CC4-5D6E-409C-BE32-E72D297353CC}">
                  <c16:uniqueId val="{00000001-DBC1-40D7-9BB8-C7E1C135E541}"/>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Arial" panose="020B0604020202020204" pitchFamily="34" charset="0"/>
                      <a:ea typeface="+mn-ea"/>
                      <a:cs typeface="Arial" panose="020B0604020202020204" pitchFamily="34" charset="0"/>
                    </a:defRPr>
                  </a:pPr>
                  <a:endParaRPr lang="en-DK"/>
                </a:p>
              </c:txPr>
              <c:dLblPos val="outEnd"/>
              <c:showLegendKey val="0"/>
              <c:showVal val="1"/>
              <c:showCatName val="1"/>
              <c:showSerName val="0"/>
              <c:showPercent val="0"/>
              <c:showBubbleSize val="0"/>
              <c:extLst>
                <c:ext xmlns:c16="http://schemas.microsoft.com/office/drawing/2014/chart" uri="{C3380CC4-5D6E-409C-BE32-E72D297353CC}">
                  <c16:uniqueId val="{00000003-DBC1-40D7-9BB8-C7E1C135E541}"/>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Arial" panose="020B0604020202020204" pitchFamily="34" charset="0"/>
                      <a:ea typeface="+mn-ea"/>
                      <a:cs typeface="Arial" panose="020B0604020202020204" pitchFamily="34" charset="0"/>
                    </a:defRPr>
                  </a:pPr>
                  <a:endParaRPr lang="en-DK"/>
                </a:p>
              </c:txPr>
              <c:dLblPos val="outEnd"/>
              <c:showLegendKey val="0"/>
              <c:showVal val="1"/>
              <c:showCatName val="1"/>
              <c:showSerName val="0"/>
              <c:showPercent val="0"/>
              <c:showBubbleSize val="0"/>
              <c:extLst>
                <c:ext xmlns:c16="http://schemas.microsoft.com/office/drawing/2014/chart" uri="{C3380CC4-5D6E-409C-BE32-E72D297353CC}">
                  <c16:uniqueId val="{00000005-DBC1-40D7-9BB8-C7E1C135E541}"/>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DK"/>
              </a:p>
            </c:tx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Not answered</c:v>
                </c:pt>
                <c:pt idx="1">
                  <c:v>No</c:v>
                </c:pt>
                <c:pt idx="2">
                  <c:v>Yes</c:v>
                </c:pt>
              </c:strCache>
            </c:strRef>
          </c:cat>
          <c:val>
            <c:numRef>
              <c:f>Sheet1!$B$2:$B$4</c:f>
              <c:numCache>
                <c:formatCode>General</c:formatCode>
                <c:ptCount val="3"/>
                <c:pt idx="0">
                  <c:v>2</c:v>
                </c:pt>
                <c:pt idx="1">
                  <c:v>7</c:v>
                </c:pt>
                <c:pt idx="2">
                  <c:v>9</c:v>
                </c:pt>
              </c:numCache>
            </c:numRef>
          </c:val>
          <c:extLst>
            <c:ext xmlns:c16="http://schemas.microsoft.com/office/drawing/2014/chart" uri="{C3380CC4-5D6E-409C-BE32-E72D297353CC}">
              <c16:uniqueId val="{00000006-DBC1-40D7-9BB8-C7E1C135E541}"/>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DK"/>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1</c:v>
                </c:pt>
              </c:strCache>
            </c:strRef>
          </c:tx>
          <c:spPr>
            <a:solidFill>
              <a:schemeClr val="accent2"/>
            </a:solidFill>
          </c:spPr>
          <c:dPt>
            <c:idx val="0"/>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0C53-4BDA-A38E-A19F5ABC0B99}"/>
              </c:ext>
            </c:extLst>
          </c:dPt>
          <c:dPt>
            <c:idx val="1"/>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0C53-4BDA-A38E-A19F5ABC0B99}"/>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Arial" panose="020B0604020202020204" pitchFamily="34" charset="0"/>
                      <a:ea typeface="+mn-ea"/>
                      <a:cs typeface="Arial" panose="020B0604020202020204" pitchFamily="34" charset="0"/>
                    </a:defRPr>
                  </a:pPr>
                  <a:endParaRPr lang="en-DK"/>
                </a:p>
              </c:txPr>
              <c:dLblPos val="outEnd"/>
              <c:showLegendKey val="0"/>
              <c:showVal val="1"/>
              <c:showCatName val="1"/>
              <c:showSerName val="0"/>
              <c:showPercent val="0"/>
              <c:showBubbleSize val="0"/>
              <c:extLst>
                <c:ext xmlns:c16="http://schemas.microsoft.com/office/drawing/2014/chart" uri="{C3380CC4-5D6E-409C-BE32-E72D297353CC}">
                  <c16:uniqueId val="{00000001-0C53-4BDA-A38E-A19F5ABC0B99}"/>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Arial" panose="020B0604020202020204" pitchFamily="34" charset="0"/>
                      <a:ea typeface="+mn-ea"/>
                      <a:cs typeface="Arial" panose="020B0604020202020204" pitchFamily="34" charset="0"/>
                    </a:defRPr>
                  </a:pPr>
                  <a:endParaRPr lang="en-DK"/>
                </a:p>
              </c:txPr>
              <c:dLblPos val="outEnd"/>
              <c:showLegendKey val="0"/>
              <c:showVal val="1"/>
              <c:showCatName val="1"/>
              <c:showSerName val="0"/>
              <c:showPercent val="0"/>
              <c:showBubbleSize val="0"/>
              <c:extLst>
                <c:ext xmlns:c16="http://schemas.microsoft.com/office/drawing/2014/chart" uri="{C3380CC4-5D6E-409C-BE32-E72D297353CC}">
                  <c16:uniqueId val="{00000003-0C53-4BDA-A38E-A19F5ABC0B99}"/>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Arial" panose="020B0604020202020204" pitchFamily="34" charset="0"/>
                    <a:ea typeface="+mn-ea"/>
                    <a:cs typeface="Arial" panose="020B0604020202020204" pitchFamily="34" charset="0"/>
                  </a:defRPr>
                </a:pPr>
                <a:endParaRPr lang="en-DK"/>
              </a:p>
            </c:tx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No</c:v>
                </c:pt>
                <c:pt idx="1">
                  <c:v>Yes</c:v>
                </c:pt>
              </c:strCache>
            </c:strRef>
          </c:cat>
          <c:val>
            <c:numRef>
              <c:f>Sheet1!$B$2:$B$3</c:f>
              <c:numCache>
                <c:formatCode>General</c:formatCode>
                <c:ptCount val="2"/>
                <c:pt idx="0">
                  <c:v>14</c:v>
                </c:pt>
                <c:pt idx="1">
                  <c:v>4</c:v>
                </c:pt>
              </c:numCache>
            </c:numRef>
          </c:val>
          <c:extLst>
            <c:ext xmlns:c16="http://schemas.microsoft.com/office/drawing/2014/chart" uri="{C3380CC4-5D6E-409C-BE32-E72D297353CC}">
              <c16:uniqueId val="{00000004-0C53-4BDA-A38E-A19F5ABC0B99}"/>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DK"/>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1</c:v>
                </c:pt>
              </c:strCache>
            </c:strRef>
          </c:tx>
          <c:spPr>
            <a:solidFill>
              <a:schemeClr val="accent2"/>
            </a:solidFill>
          </c:spPr>
          <c:dPt>
            <c:idx val="0"/>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8D40-4542-A341-84B15B878DCD}"/>
              </c:ext>
            </c:extLst>
          </c:dPt>
          <c:dPt>
            <c:idx val="1"/>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8D40-4542-A341-84B15B878DCD}"/>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Arial" panose="020B0604020202020204" pitchFamily="34" charset="0"/>
                      <a:ea typeface="+mn-ea"/>
                      <a:cs typeface="Arial" panose="020B0604020202020204" pitchFamily="34" charset="0"/>
                    </a:defRPr>
                  </a:pPr>
                  <a:endParaRPr lang="en-DK"/>
                </a:p>
              </c:txPr>
              <c:dLblPos val="outEnd"/>
              <c:showLegendKey val="0"/>
              <c:showVal val="1"/>
              <c:showCatName val="1"/>
              <c:showSerName val="0"/>
              <c:showPercent val="0"/>
              <c:showBubbleSize val="0"/>
              <c:extLst>
                <c:ext xmlns:c16="http://schemas.microsoft.com/office/drawing/2014/chart" uri="{C3380CC4-5D6E-409C-BE32-E72D297353CC}">
                  <c16:uniqueId val="{00000001-8D40-4542-A341-84B15B878DCD}"/>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Arial" panose="020B0604020202020204" pitchFamily="34" charset="0"/>
                      <a:ea typeface="+mn-ea"/>
                      <a:cs typeface="Arial" panose="020B0604020202020204" pitchFamily="34" charset="0"/>
                    </a:defRPr>
                  </a:pPr>
                  <a:endParaRPr lang="en-DK"/>
                </a:p>
              </c:txPr>
              <c:dLblPos val="outEnd"/>
              <c:showLegendKey val="0"/>
              <c:showVal val="1"/>
              <c:showCatName val="1"/>
              <c:showSerName val="0"/>
              <c:showPercent val="0"/>
              <c:showBubbleSize val="0"/>
              <c:extLst>
                <c:ext xmlns:c16="http://schemas.microsoft.com/office/drawing/2014/chart" uri="{C3380CC4-5D6E-409C-BE32-E72D297353CC}">
                  <c16:uniqueId val="{00000003-8D40-4542-A341-84B15B878DCD}"/>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Arial" panose="020B0604020202020204" pitchFamily="34" charset="0"/>
                    <a:ea typeface="+mn-ea"/>
                    <a:cs typeface="Arial" panose="020B0604020202020204" pitchFamily="34" charset="0"/>
                  </a:defRPr>
                </a:pPr>
                <a:endParaRPr lang="en-DK"/>
              </a:p>
            </c:tx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No</c:v>
                </c:pt>
                <c:pt idx="1">
                  <c:v>Yes</c:v>
                </c:pt>
              </c:strCache>
            </c:strRef>
          </c:cat>
          <c:val>
            <c:numRef>
              <c:f>Sheet1!$B$2:$B$3</c:f>
              <c:numCache>
                <c:formatCode>General</c:formatCode>
                <c:ptCount val="2"/>
                <c:pt idx="0">
                  <c:v>3</c:v>
                </c:pt>
                <c:pt idx="1">
                  <c:v>15</c:v>
                </c:pt>
              </c:numCache>
            </c:numRef>
          </c:val>
          <c:extLst>
            <c:ext xmlns:c16="http://schemas.microsoft.com/office/drawing/2014/chart" uri="{C3380CC4-5D6E-409C-BE32-E72D297353CC}">
              <c16:uniqueId val="{00000004-8D40-4542-A341-84B15B878DCD}"/>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DK"/>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1</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7E21-470E-A6B5-9DF7AAC1B3F6}"/>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7E21-470E-A6B5-9DF7AAC1B3F6}"/>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7E21-470E-A6B5-9DF7AAC1B3F6}"/>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7E21-470E-A6B5-9DF7AAC1B3F6}"/>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DK"/>
                </a:p>
              </c:txPr>
              <c:dLblPos val="outEnd"/>
              <c:showLegendKey val="0"/>
              <c:showVal val="1"/>
              <c:showCatName val="1"/>
              <c:showSerName val="0"/>
              <c:showPercent val="0"/>
              <c:showBubbleSize val="0"/>
              <c:extLst>
                <c:ext xmlns:c15="http://schemas.microsoft.com/office/drawing/2012/chart" uri="{CE6537A1-D6FC-4f65-9D91-7224C49458BB}">
                  <c15:layout>
                    <c:manualLayout>
                      <c:w val="0.22754667058650596"/>
                      <c:h val="0.18659139026111499"/>
                    </c:manualLayout>
                  </c15:layout>
                </c:ext>
                <c:ext xmlns:c16="http://schemas.microsoft.com/office/drawing/2014/chart" uri="{C3380CC4-5D6E-409C-BE32-E72D297353CC}">
                  <c16:uniqueId val="{00000001-7E21-470E-A6B5-9DF7AAC1B3F6}"/>
                </c:ext>
              </c:extLst>
            </c:dLbl>
            <c:dLbl>
              <c:idx val="1"/>
              <c:layout>
                <c:manualLayout>
                  <c:x val="-4.4097034541268846E-3"/>
                  <c:y val="7.0571908045721402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Arial" panose="020B0604020202020204" pitchFamily="34" charset="0"/>
                      <a:ea typeface="+mn-ea"/>
                      <a:cs typeface="Arial" panose="020B0604020202020204" pitchFamily="34" charset="0"/>
                    </a:defRPr>
                  </a:pPr>
                  <a:endParaRPr lang="en-DK"/>
                </a:p>
              </c:txPr>
              <c:dLblPos val="bestFit"/>
              <c:showLegendKey val="0"/>
              <c:showVal val="1"/>
              <c:showCatName val="1"/>
              <c:showSerName val="0"/>
              <c:showPercent val="0"/>
              <c:showBubbleSize val="0"/>
              <c:extLst>
                <c:ext xmlns:c15="http://schemas.microsoft.com/office/drawing/2012/chart" uri="{CE6537A1-D6FC-4f65-9D91-7224C49458BB}">
                  <c15:layout>
                    <c:manualLayout>
                      <c:w val="0.24689107746582384"/>
                      <c:h val="0.18659139026111499"/>
                    </c:manualLayout>
                  </c15:layout>
                </c:ext>
                <c:ext xmlns:c16="http://schemas.microsoft.com/office/drawing/2014/chart" uri="{C3380CC4-5D6E-409C-BE32-E72D297353CC}">
                  <c16:uniqueId val="{00000003-7E21-470E-A6B5-9DF7AAC1B3F6}"/>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Arial" panose="020B0604020202020204" pitchFamily="34" charset="0"/>
                      <a:ea typeface="+mn-ea"/>
                      <a:cs typeface="Arial" panose="020B0604020202020204" pitchFamily="34" charset="0"/>
                    </a:defRPr>
                  </a:pPr>
                  <a:endParaRPr lang="en-DK"/>
                </a:p>
              </c:txPr>
              <c:dLblPos val="outEnd"/>
              <c:showLegendKey val="0"/>
              <c:showVal val="1"/>
              <c:showCatName val="1"/>
              <c:showSerName val="0"/>
              <c:showPercent val="0"/>
              <c:showBubbleSize val="0"/>
              <c:extLst>
                <c:ext xmlns:c16="http://schemas.microsoft.com/office/drawing/2014/chart" uri="{C3380CC4-5D6E-409C-BE32-E72D297353CC}">
                  <c16:uniqueId val="{00000005-7E21-470E-A6B5-9DF7AAC1B3F6}"/>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Arial" panose="020B0604020202020204" pitchFamily="34" charset="0"/>
                      <a:ea typeface="+mn-ea"/>
                      <a:cs typeface="Arial" panose="020B0604020202020204" pitchFamily="34" charset="0"/>
                    </a:defRPr>
                  </a:pPr>
                  <a:endParaRPr lang="en-DK"/>
                </a:p>
              </c:txPr>
              <c:dLblPos val="outEnd"/>
              <c:showLegendKey val="0"/>
              <c:showVal val="1"/>
              <c:showCatName val="1"/>
              <c:showSerName val="0"/>
              <c:showPercent val="0"/>
              <c:showBubbleSize val="0"/>
              <c:extLst>
                <c:ext xmlns:c15="http://schemas.microsoft.com/office/drawing/2012/chart" uri="{CE6537A1-D6FC-4f65-9D91-7224C49458BB}">
                  <c15:layout>
                    <c:manualLayout>
                      <c:w val="0.26344259885344701"/>
                      <c:h val="0.18659139026111499"/>
                    </c:manualLayout>
                  </c15:layout>
                </c:ext>
                <c:ext xmlns:c16="http://schemas.microsoft.com/office/drawing/2014/chart" uri="{C3380CC4-5D6E-409C-BE32-E72D297353CC}">
                  <c16:uniqueId val="{00000007-7E21-470E-A6B5-9DF7AAC1B3F6}"/>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DK"/>
              </a:p>
            </c:tx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Symmetrical</c:v>
                </c:pt>
                <c:pt idx="1">
                  <c:v>Asymmetrical</c:v>
                </c:pt>
                <c:pt idx="2">
                  <c:v>Both</c:v>
                </c:pt>
                <c:pt idx="3">
                  <c:v>Not answered</c:v>
                </c:pt>
              </c:strCache>
            </c:strRef>
          </c:cat>
          <c:val>
            <c:numRef>
              <c:f>Sheet1!$B$2:$B$5</c:f>
              <c:numCache>
                <c:formatCode>General</c:formatCode>
                <c:ptCount val="4"/>
                <c:pt idx="0">
                  <c:v>4</c:v>
                </c:pt>
                <c:pt idx="1">
                  <c:v>3</c:v>
                </c:pt>
                <c:pt idx="2">
                  <c:v>9</c:v>
                </c:pt>
                <c:pt idx="3">
                  <c:v>2</c:v>
                </c:pt>
              </c:numCache>
            </c:numRef>
          </c:val>
          <c:extLst>
            <c:ext xmlns:c16="http://schemas.microsoft.com/office/drawing/2014/chart" uri="{C3380CC4-5D6E-409C-BE32-E72D297353CC}">
              <c16:uniqueId val="{00000008-7E21-470E-A6B5-9DF7AAC1B3F6}"/>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DK"/>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1</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B191-4247-A083-E1ED15030EC4}"/>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B191-4247-A083-E1ED15030EC4}"/>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B191-4247-A083-E1ED15030EC4}"/>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B191-4247-A083-E1ED15030EC4}"/>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DK"/>
                </a:p>
              </c:txPr>
              <c:dLblPos val="outEnd"/>
              <c:showLegendKey val="0"/>
              <c:showVal val="1"/>
              <c:showCatName val="1"/>
              <c:showSerName val="0"/>
              <c:showPercent val="0"/>
              <c:showBubbleSize val="0"/>
              <c:extLst>
                <c:ext xmlns:c15="http://schemas.microsoft.com/office/drawing/2012/chart" uri="{CE6537A1-D6FC-4f65-9D91-7224C49458BB}">
                  <c15:layout>
                    <c:manualLayout>
                      <c:w val="0.22754667058650596"/>
                      <c:h val="0.18659139026111499"/>
                    </c:manualLayout>
                  </c15:layout>
                </c:ext>
                <c:ext xmlns:c16="http://schemas.microsoft.com/office/drawing/2014/chart" uri="{C3380CC4-5D6E-409C-BE32-E72D297353CC}">
                  <c16:uniqueId val="{00000001-B191-4247-A083-E1ED15030EC4}"/>
                </c:ext>
              </c:extLst>
            </c:dLbl>
            <c:dLbl>
              <c:idx val="1"/>
              <c:layout>
                <c:manualLayout>
                  <c:x val="8.1770316708353937E-3"/>
                  <c:y val="0.11644346767874893"/>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2"/>
                      </a:solidFill>
                      <a:latin typeface="Arial" panose="020B0604020202020204" pitchFamily="34" charset="0"/>
                      <a:ea typeface="+mn-ea"/>
                      <a:cs typeface="Arial" panose="020B0604020202020204" pitchFamily="34" charset="0"/>
                    </a:defRPr>
                  </a:pPr>
                  <a:endParaRPr lang="en-DK"/>
                </a:p>
              </c:txPr>
              <c:dLblPos val="bestFit"/>
              <c:showLegendKey val="0"/>
              <c:showVal val="1"/>
              <c:showCatName val="1"/>
              <c:showSerName val="0"/>
              <c:showPercent val="0"/>
              <c:showBubbleSize val="0"/>
              <c:extLst>
                <c:ext xmlns:c15="http://schemas.microsoft.com/office/drawing/2012/chart" uri="{CE6537A1-D6FC-4f65-9D91-7224C49458BB}">
                  <c15:layout>
                    <c:manualLayout>
                      <c:w val="0.27206454771574839"/>
                      <c:h val="0.27833450952717004"/>
                    </c:manualLayout>
                  </c15:layout>
                </c:ext>
                <c:ext xmlns:c16="http://schemas.microsoft.com/office/drawing/2014/chart" uri="{C3380CC4-5D6E-409C-BE32-E72D297353CC}">
                  <c16:uniqueId val="{00000003-B191-4247-A083-E1ED15030EC4}"/>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Arial" panose="020B0604020202020204" pitchFamily="34" charset="0"/>
                      <a:ea typeface="+mn-ea"/>
                      <a:cs typeface="Arial" panose="020B0604020202020204" pitchFamily="34" charset="0"/>
                    </a:defRPr>
                  </a:pPr>
                  <a:endParaRPr lang="en-DK"/>
                </a:p>
              </c:txPr>
              <c:dLblPos val="outEnd"/>
              <c:showLegendKey val="0"/>
              <c:showVal val="1"/>
              <c:showCatName val="1"/>
              <c:showSerName val="0"/>
              <c:showPercent val="0"/>
              <c:showBubbleSize val="0"/>
              <c:extLst>
                <c:ext xmlns:c16="http://schemas.microsoft.com/office/drawing/2014/chart" uri="{C3380CC4-5D6E-409C-BE32-E72D297353CC}">
                  <c16:uniqueId val="{00000005-B191-4247-A083-E1ED15030EC4}"/>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Arial" panose="020B0604020202020204" pitchFamily="34" charset="0"/>
                      <a:ea typeface="+mn-ea"/>
                      <a:cs typeface="Arial" panose="020B0604020202020204" pitchFamily="34" charset="0"/>
                    </a:defRPr>
                  </a:pPr>
                  <a:endParaRPr lang="en-DK"/>
                </a:p>
              </c:txPr>
              <c:dLblPos val="outEnd"/>
              <c:showLegendKey val="0"/>
              <c:showVal val="1"/>
              <c:showCatName val="1"/>
              <c:showSerName val="0"/>
              <c:showPercent val="0"/>
              <c:showBubbleSize val="0"/>
              <c:extLst>
                <c:ext xmlns:c15="http://schemas.microsoft.com/office/drawing/2012/chart" uri="{CE6537A1-D6FC-4f65-9D91-7224C49458BB}">
                  <c15:layout>
                    <c:manualLayout>
                      <c:w val="0.26344259885344701"/>
                      <c:h val="0.18659139026111499"/>
                    </c:manualLayout>
                  </c15:layout>
                </c:ext>
                <c:ext xmlns:c16="http://schemas.microsoft.com/office/drawing/2014/chart" uri="{C3380CC4-5D6E-409C-BE32-E72D297353CC}">
                  <c16:uniqueId val="{00000007-B191-4247-A083-E1ED15030EC4}"/>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DK"/>
              </a:p>
            </c:tx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NRA and national law</c:v>
                </c:pt>
                <c:pt idx="1">
                  <c:v>NRA and relevant Ministry</c:v>
                </c:pt>
                <c:pt idx="2">
                  <c:v>NRA</c:v>
                </c:pt>
                <c:pt idx="3">
                  <c:v>Not regulated</c:v>
                </c:pt>
              </c:strCache>
            </c:strRef>
          </c:cat>
          <c:val>
            <c:numRef>
              <c:f>Sheet1!$B$2:$B$5</c:f>
              <c:numCache>
                <c:formatCode>General</c:formatCode>
                <c:ptCount val="4"/>
                <c:pt idx="0">
                  <c:v>4</c:v>
                </c:pt>
                <c:pt idx="1">
                  <c:v>4</c:v>
                </c:pt>
                <c:pt idx="2">
                  <c:v>9</c:v>
                </c:pt>
                <c:pt idx="3">
                  <c:v>1</c:v>
                </c:pt>
              </c:numCache>
            </c:numRef>
          </c:val>
          <c:extLst>
            <c:ext xmlns:c16="http://schemas.microsoft.com/office/drawing/2014/chart" uri="{C3380CC4-5D6E-409C-BE32-E72D297353CC}">
              <c16:uniqueId val="{00000008-B191-4247-A083-E1ED15030EC4}"/>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DK"/>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ECC  Style Gui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4478C85EABFF844A0D06D88F3A1A6B4" ma:contentTypeVersion="7" ma:contentTypeDescription="Opret et nyt dokument." ma:contentTypeScope="" ma:versionID="9c8b04de691afe739b15abf2de8ee781">
  <xsd:schema xmlns:xsd="http://www.w3.org/2001/XMLSchema" xmlns:xs="http://www.w3.org/2001/XMLSchema" xmlns:p="http://schemas.microsoft.com/office/2006/metadata/properties" xmlns:ns3="6ba27844-833f-4423-84e4-22994afd6f72" xmlns:ns4="684d70c0-33e3-486b-8421-e10352fabac3" targetNamespace="http://schemas.microsoft.com/office/2006/metadata/properties" ma:root="true" ma:fieldsID="509c07fb6fef4d832c1a345f32713442" ns3:_="" ns4:_="">
    <xsd:import namespace="6ba27844-833f-4423-84e4-22994afd6f72"/>
    <xsd:import namespace="684d70c0-33e3-486b-8421-e10352fabac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27844-833f-4423-84e4-22994afd6f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4d70c0-33e3-486b-8421-e10352fabac3"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SharingHintHash" ma:index="12"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39846-8209-4D92-93F9-3B5C9C2C4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27844-833f-4423-84e4-22994afd6f72"/>
    <ds:schemaRef ds:uri="684d70c0-33e3-486b-8421-e10352fab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F675E8-A7AC-41E3-AAC9-C07B51C0E711}">
  <ds:schemaRefs>
    <ds:schemaRef ds:uri="http://schemas.microsoft.com/sharepoint/v3/contenttype/forms"/>
  </ds:schemaRefs>
</ds:datastoreItem>
</file>

<file path=customXml/itemProps3.xml><?xml version="1.0" encoding="utf-8"?>
<ds:datastoreItem xmlns:ds="http://schemas.openxmlformats.org/officeDocument/2006/customXml" ds:itemID="{5D2B486F-C72B-45E3-B515-A7E8DB5B09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EA951E-E4AE-4684-AD52-025819304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ECC Report - 31.08.2015</Template>
  <TotalTime>1</TotalTime>
  <Pages>22</Pages>
  <Words>6655</Words>
  <Characters>36140</Characters>
  <Application>Microsoft Office Word</Application>
  <DocSecurity>0</DocSecurity>
  <Lines>768</Lines>
  <Paragraphs>509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Draft ECC Report XX</vt:lpstr>
      <vt:lpstr>Draft ECC Report XX</vt:lpstr>
    </vt:vector>
  </TitlesOfParts>
  <Manager>stella.lyubchenko@eco.cept.org</Manager>
  <Company>ECO</Company>
  <LinksUpToDate>false</LinksUpToDate>
  <CharactersWithSpaces>42286</CharactersWithSpaces>
  <SharedDoc>false</SharedDoc>
  <HLinks>
    <vt:vector size="324" baseType="variant">
      <vt:variant>
        <vt:i4>4259898</vt:i4>
      </vt:variant>
      <vt:variant>
        <vt:i4>354</vt:i4>
      </vt:variant>
      <vt:variant>
        <vt:i4>0</vt:i4>
      </vt:variant>
      <vt:variant>
        <vt:i4>5</vt:i4>
      </vt:variant>
      <vt:variant>
        <vt:lpwstr>mailto:editorial@eco.cept.org</vt:lpwstr>
      </vt:variant>
      <vt:variant>
        <vt:lpwstr/>
      </vt:variant>
      <vt:variant>
        <vt:i4>4259898</vt:i4>
      </vt:variant>
      <vt:variant>
        <vt:i4>351</vt:i4>
      </vt:variant>
      <vt:variant>
        <vt:i4>0</vt:i4>
      </vt:variant>
      <vt:variant>
        <vt:i4>5</vt:i4>
      </vt:variant>
      <vt:variant>
        <vt:lpwstr>mailto:editorial@eco.cept.org</vt:lpwstr>
      </vt:variant>
      <vt:variant>
        <vt:lpwstr/>
      </vt:variant>
      <vt:variant>
        <vt:i4>131150</vt:i4>
      </vt:variant>
      <vt:variant>
        <vt:i4>345</vt:i4>
      </vt:variant>
      <vt:variant>
        <vt:i4>0</vt:i4>
      </vt:variant>
      <vt:variant>
        <vt:i4>5</vt:i4>
      </vt:variant>
      <vt:variant>
        <vt:lpwstr>https://docdb.cept.org/document/15111</vt:lpwstr>
      </vt:variant>
      <vt:variant>
        <vt:lpwstr/>
      </vt:variant>
      <vt:variant>
        <vt:i4>71</vt:i4>
      </vt:variant>
      <vt:variant>
        <vt:i4>342</vt:i4>
      </vt:variant>
      <vt:variant>
        <vt:i4>0</vt:i4>
      </vt:variant>
      <vt:variant>
        <vt:i4>5</vt:i4>
      </vt:variant>
      <vt:variant>
        <vt:lpwstr>https://docdb.cept.org/document/13856</vt:lpwstr>
      </vt:variant>
      <vt:variant>
        <vt:lpwstr/>
      </vt:variant>
      <vt:variant>
        <vt:i4>3604603</vt:i4>
      </vt:variant>
      <vt:variant>
        <vt:i4>339</vt:i4>
      </vt:variant>
      <vt:variant>
        <vt:i4>0</vt:i4>
      </vt:variant>
      <vt:variant>
        <vt:i4>5</vt:i4>
      </vt:variant>
      <vt:variant>
        <vt:lpwstr>https://docdb.cept.org/document/515</vt:lpwstr>
      </vt:variant>
      <vt:variant>
        <vt:lpwstr/>
      </vt:variant>
      <vt:variant>
        <vt:i4>3407997</vt:i4>
      </vt:variant>
      <vt:variant>
        <vt:i4>336</vt:i4>
      </vt:variant>
      <vt:variant>
        <vt:i4>0</vt:i4>
      </vt:variant>
      <vt:variant>
        <vt:i4>5</vt:i4>
      </vt:variant>
      <vt:variant>
        <vt:lpwstr>https://docdb.cept.org/document/324</vt:lpwstr>
      </vt:variant>
      <vt:variant>
        <vt:lpwstr/>
      </vt:variant>
      <vt:variant>
        <vt:i4>2949226</vt:i4>
      </vt:variant>
      <vt:variant>
        <vt:i4>333</vt:i4>
      </vt:variant>
      <vt:variant>
        <vt:i4>0</vt:i4>
      </vt:variant>
      <vt:variant>
        <vt:i4>5</vt:i4>
      </vt:variant>
      <vt:variant>
        <vt:lpwstr>https://docdb.cept.org/</vt:lpwstr>
      </vt:variant>
      <vt:variant>
        <vt:lpwstr/>
      </vt:variant>
      <vt:variant>
        <vt:i4>4259898</vt:i4>
      </vt:variant>
      <vt:variant>
        <vt:i4>327</vt:i4>
      </vt:variant>
      <vt:variant>
        <vt:i4>0</vt:i4>
      </vt:variant>
      <vt:variant>
        <vt:i4>5</vt:i4>
      </vt:variant>
      <vt:variant>
        <vt:lpwstr>mailto:editorial@eco.cept.org</vt:lpwstr>
      </vt:variant>
      <vt:variant>
        <vt:lpwstr/>
      </vt:variant>
      <vt:variant>
        <vt:i4>1114161</vt:i4>
      </vt:variant>
      <vt:variant>
        <vt:i4>324</vt:i4>
      </vt:variant>
      <vt:variant>
        <vt:i4>0</vt:i4>
      </vt:variant>
      <vt:variant>
        <vt:i4>5</vt:i4>
      </vt:variant>
      <vt:variant>
        <vt:lpwstr>https://cept.org/files/10880/ECC User Guide_V7.pdf</vt:lpwstr>
      </vt:variant>
      <vt:variant>
        <vt:lpwstr/>
      </vt:variant>
      <vt:variant>
        <vt:i4>1966109</vt:i4>
      </vt:variant>
      <vt:variant>
        <vt:i4>321</vt:i4>
      </vt:variant>
      <vt:variant>
        <vt:i4>0</vt:i4>
      </vt:variant>
      <vt:variant>
        <vt:i4>5</vt:i4>
      </vt:variant>
      <vt:variant>
        <vt:lpwstr>https://cept.org/files/10880/ECC Style guide -- December 2011.pdf</vt:lpwstr>
      </vt:variant>
      <vt:variant>
        <vt:lpwstr/>
      </vt:variant>
      <vt:variant>
        <vt:i4>1966141</vt:i4>
      </vt:variant>
      <vt:variant>
        <vt:i4>269</vt:i4>
      </vt:variant>
      <vt:variant>
        <vt:i4>0</vt:i4>
      </vt:variant>
      <vt:variant>
        <vt:i4>5</vt:i4>
      </vt:variant>
      <vt:variant>
        <vt:lpwstr/>
      </vt:variant>
      <vt:variant>
        <vt:lpwstr>_Toc79649551</vt:lpwstr>
      </vt:variant>
      <vt:variant>
        <vt:i4>2031677</vt:i4>
      </vt:variant>
      <vt:variant>
        <vt:i4>263</vt:i4>
      </vt:variant>
      <vt:variant>
        <vt:i4>0</vt:i4>
      </vt:variant>
      <vt:variant>
        <vt:i4>5</vt:i4>
      </vt:variant>
      <vt:variant>
        <vt:lpwstr/>
      </vt:variant>
      <vt:variant>
        <vt:lpwstr>_Toc79649550</vt:lpwstr>
      </vt:variant>
      <vt:variant>
        <vt:i4>1441852</vt:i4>
      </vt:variant>
      <vt:variant>
        <vt:i4>257</vt:i4>
      </vt:variant>
      <vt:variant>
        <vt:i4>0</vt:i4>
      </vt:variant>
      <vt:variant>
        <vt:i4>5</vt:i4>
      </vt:variant>
      <vt:variant>
        <vt:lpwstr/>
      </vt:variant>
      <vt:variant>
        <vt:lpwstr>_Toc79649549</vt:lpwstr>
      </vt:variant>
      <vt:variant>
        <vt:i4>1507388</vt:i4>
      </vt:variant>
      <vt:variant>
        <vt:i4>251</vt:i4>
      </vt:variant>
      <vt:variant>
        <vt:i4>0</vt:i4>
      </vt:variant>
      <vt:variant>
        <vt:i4>5</vt:i4>
      </vt:variant>
      <vt:variant>
        <vt:lpwstr/>
      </vt:variant>
      <vt:variant>
        <vt:lpwstr>_Toc79649548</vt:lpwstr>
      </vt:variant>
      <vt:variant>
        <vt:i4>1572924</vt:i4>
      </vt:variant>
      <vt:variant>
        <vt:i4>245</vt:i4>
      </vt:variant>
      <vt:variant>
        <vt:i4>0</vt:i4>
      </vt:variant>
      <vt:variant>
        <vt:i4>5</vt:i4>
      </vt:variant>
      <vt:variant>
        <vt:lpwstr/>
      </vt:variant>
      <vt:variant>
        <vt:lpwstr>_Toc79649547</vt:lpwstr>
      </vt:variant>
      <vt:variant>
        <vt:i4>1638460</vt:i4>
      </vt:variant>
      <vt:variant>
        <vt:i4>239</vt:i4>
      </vt:variant>
      <vt:variant>
        <vt:i4>0</vt:i4>
      </vt:variant>
      <vt:variant>
        <vt:i4>5</vt:i4>
      </vt:variant>
      <vt:variant>
        <vt:lpwstr/>
      </vt:variant>
      <vt:variant>
        <vt:lpwstr>_Toc79649546</vt:lpwstr>
      </vt:variant>
      <vt:variant>
        <vt:i4>1703996</vt:i4>
      </vt:variant>
      <vt:variant>
        <vt:i4>233</vt:i4>
      </vt:variant>
      <vt:variant>
        <vt:i4>0</vt:i4>
      </vt:variant>
      <vt:variant>
        <vt:i4>5</vt:i4>
      </vt:variant>
      <vt:variant>
        <vt:lpwstr/>
      </vt:variant>
      <vt:variant>
        <vt:lpwstr>_Toc79649545</vt:lpwstr>
      </vt:variant>
      <vt:variant>
        <vt:i4>1769532</vt:i4>
      </vt:variant>
      <vt:variant>
        <vt:i4>227</vt:i4>
      </vt:variant>
      <vt:variant>
        <vt:i4>0</vt:i4>
      </vt:variant>
      <vt:variant>
        <vt:i4>5</vt:i4>
      </vt:variant>
      <vt:variant>
        <vt:lpwstr/>
      </vt:variant>
      <vt:variant>
        <vt:lpwstr>_Toc79649544</vt:lpwstr>
      </vt:variant>
      <vt:variant>
        <vt:i4>1835068</vt:i4>
      </vt:variant>
      <vt:variant>
        <vt:i4>221</vt:i4>
      </vt:variant>
      <vt:variant>
        <vt:i4>0</vt:i4>
      </vt:variant>
      <vt:variant>
        <vt:i4>5</vt:i4>
      </vt:variant>
      <vt:variant>
        <vt:lpwstr/>
      </vt:variant>
      <vt:variant>
        <vt:lpwstr>_Toc79649543</vt:lpwstr>
      </vt:variant>
      <vt:variant>
        <vt:i4>1900604</vt:i4>
      </vt:variant>
      <vt:variant>
        <vt:i4>215</vt:i4>
      </vt:variant>
      <vt:variant>
        <vt:i4>0</vt:i4>
      </vt:variant>
      <vt:variant>
        <vt:i4>5</vt:i4>
      </vt:variant>
      <vt:variant>
        <vt:lpwstr/>
      </vt:variant>
      <vt:variant>
        <vt:lpwstr>_Toc79649542</vt:lpwstr>
      </vt:variant>
      <vt:variant>
        <vt:i4>1966140</vt:i4>
      </vt:variant>
      <vt:variant>
        <vt:i4>209</vt:i4>
      </vt:variant>
      <vt:variant>
        <vt:i4>0</vt:i4>
      </vt:variant>
      <vt:variant>
        <vt:i4>5</vt:i4>
      </vt:variant>
      <vt:variant>
        <vt:lpwstr/>
      </vt:variant>
      <vt:variant>
        <vt:lpwstr>_Toc79649541</vt:lpwstr>
      </vt:variant>
      <vt:variant>
        <vt:i4>2031676</vt:i4>
      </vt:variant>
      <vt:variant>
        <vt:i4>203</vt:i4>
      </vt:variant>
      <vt:variant>
        <vt:i4>0</vt:i4>
      </vt:variant>
      <vt:variant>
        <vt:i4>5</vt:i4>
      </vt:variant>
      <vt:variant>
        <vt:lpwstr/>
      </vt:variant>
      <vt:variant>
        <vt:lpwstr>_Toc79649540</vt:lpwstr>
      </vt:variant>
      <vt:variant>
        <vt:i4>1441851</vt:i4>
      </vt:variant>
      <vt:variant>
        <vt:i4>197</vt:i4>
      </vt:variant>
      <vt:variant>
        <vt:i4>0</vt:i4>
      </vt:variant>
      <vt:variant>
        <vt:i4>5</vt:i4>
      </vt:variant>
      <vt:variant>
        <vt:lpwstr/>
      </vt:variant>
      <vt:variant>
        <vt:lpwstr>_Toc79649539</vt:lpwstr>
      </vt:variant>
      <vt:variant>
        <vt:i4>1507387</vt:i4>
      </vt:variant>
      <vt:variant>
        <vt:i4>191</vt:i4>
      </vt:variant>
      <vt:variant>
        <vt:i4>0</vt:i4>
      </vt:variant>
      <vt:variant>
        <vt:i4>5</vt:i4>
      </vt:variant>
      <vt:variant>
        <vt:lpwstr/>
      </vt:variant>
      <vt:variant>
        <vt:lpwstr>_Toc79649538</vt:lpwstr>
      </vt:variant>
      <vt:variant>
        <vt:i4>1572923</vt:i4>
      </vt:variant>
      <vt:variant>
        <vt:i4>185</vt:i4>
      </vt:variant>
      <vt:variant>
        <vt:i4>0</vt:i4>
      </vt:variant>
      <vt:variant>
        <vt:i4>5</vt:i4>
      </vt:variant>
      <vt:variant>
        <vt:lpwstr/>
      </vt:variant>
      <vt:variant>
        <vt:lpwstr>_Toc79649537</vt:lpwstr>
      </vt:variant>
      <vt:variant>
        <vt:i4>1638459</vt:i4>
      </vt:variant>
      <vt:variant>
        <vt:i4>179</vt:i4>
      </vt:variant>
      <vt:variant>
        <vt:i4>0</vt:i4>
      </vt:variant>
      <vt:variant>
        <vt:i4>5</vt:i4>
      </vt:variant>
      <vt:variant>
        <vt:lpwstr/>
      </vt:variant>
      <vt:variant>
        <vt:lpwstr>_Toc79649536</vt:lpwstr>
      </vt:variant>
      <vt:variant>
        <vt:i4>1703995</vt:i4>
      </vt:variant>
      <vt:variant>
        <vt:i4>173</vt:i4>
      </vt:variant>
      <vt:variant>
        <vt:i4>0</vt:i4>
      </vt:variant>
      <vt:variant>
        <vt:i4>5</vt:i4>
      </vt:variant>
      <vt:variant>
        <vt:lpwstr/>
      </vt:variant>
      <vt:variant>
        <vt:lpwstr>_Toc79649535</vt:lpwstr>
      </vt:variant>
      <vt:variant>
        <vt:i4>1769531</vt:i4>
      </vt:variant>
      <vt:variant>
        <vt:i4>167</vt:i4>
      </vt:variant>
      <vt:variant>
        <vt:i4>0</vt:i4>
      </vt:variant>
      <vt:variant>
        <vt:i4>5</vt:i4>
      </vt:variant>
      <vt:variant>
        <vt:lpwstr/>
      </vt:variant>
      <vt:variant>
        <vt:lpwstr>_Toc79649534</vt:lpwstr>
      </vt:variant>
      <vt:variant>
        <vt:i4>1835067</vt:i4>
      </vt:variant>
      <vt:variant>
        <vt:i4>161</vt:i4>
      </vt:variant>
      <vt:variant>
        <vt:i4>0</vt:i4>
      </vt:variant>
      <vt:variant>
        <vt:i4>5</vt:i4>
      </vt:variant>
      <vt:variant>
        <vt:lpwstr/>
      </vt:variant>
      <vt:variant>
        <vt:lpwstr>_Toc79649533</vt:lpwstr>
      </vt:variant>
      <vt:variant>
        <vt:i4>1900603</vt:i4>
      </vt:variant>
      <vt:variant>
        <vt:i4>155</vt:i4>
      </vt:variant>
      <vt:variant>
        <vt:i4>0</vt:i4>
      </vt:variant>
      <vt:variant>
        <vt:i4>5</vt:i4>
      </vt:variant>
      <vt:variant>
        <vt:lpwstr/>
      </vt:variant>
      <vt:variant>
        <vt:lpwstr>_Toc79649532</vt:lpwstr>
      </vt:variant>
      <vt:variant>
        <vt:i4>1966139</vt:i4>
      </vt:variant>
      <vt:variant>
        <vt:i4>149</vt:i4>
      </vt:variant>
      <vt:variant>
        <vt:i4>0</vt:i4>
      </vt:variant>
      <vt:variant>
        <vt:i4>5</vt:i4>
      </vt:variant>
      <vt:variant>
        <vt:lpwstr/>
      </vt:variant>
      <vt:variant>
        <vt:lpwstr>_Toc79649531</vt:lpwstr>
      </vt:variant>
      <vt:variant>
        <vt:i4>2031675</vt:i4>
      </vt:variant>
      <vt:variant>
        <vt:i4>143</vt:i4>
      </vt:variant>
      <vt:variant>
        <vt:i4>0</vt:i4>
      </vt:variant>
      <vt:variant>
        <vt:i4>5</vt:i4>
      </vt:variant>
      <vt:variant>
        <vt:lpwstr/>
      </vt:variant>
      <vt:variant>
        <vt:lpwstr>_Toc79649530</vt:lpwstr>
      </vt:variant>
      <vt:variant>
        <vt:i4>1441850</vt:i4>
      </vt:variant>
      <vt:variant>
        <vt:i4>137</vt:i4>
      </vt:variant>
      <vt:variant>
        <vt:i4>0</vt:i4>
      </vt:variant>
      <vt:variant>
        <vt:i4>5</vt:i4>
      </vt:variant>
      <vt:variant>
        <vt:lpwstr/>
      </vt:variant>
      <vt:variant>
        <vt:lpwstr>_Toc79649529</vt:lpwstr>
      </vt:variant>
      <vt:variant>
        <vt:i4>1507386</vt:i4>
      </vt:variant>
      <vt:variant>
        <vt:i4>131</vt:i4>
      </vt:variant>
      <vt:variant>
        <vt:i4>0</vt:i4>
      </vt:variant>
      <vt:variant>
        <vt:i4>5</vt:i4>
      </vt:variant>
      <vt:variant>
        <vt:lpwstr/>
      </vt:variant>
      <vt:variant>
        <vt:lpwstr>_Toc79649528</vt:lpwstr>
      </vt:variant>
      <vt:variant>
        <vt:i4>1572922</vt:i4>
      </vt:variant>
      <vt:variant>
        <vt:i4>125</vt:i4>
      </vt:variant>
      <vt:variant>
        <vt:i4>0</vt:i4>
      </vt:variant>
      <vt:variant>
        <vt:i4>5</vt:i4>
      </vt:variant>
      <vt:variant>
        <vt:lpwstr/>
      </vt:variant>
      <vt:variant>
        <vt:lpwstr>_Toc79649527</vt:lpwstr>
      </vt:variant>
      <vt:variant>
        <vt:i4>1638458</vt:i4>
      </vt:variant>
      <vt:variant>
        <vt:i4>119</vt:i4>
      </vt:variant>
      <vt:variant>
        <vt:i4>0</vt:i4>
      </vt:variant>
      <vt:variant>
        <vt:i4>5</vt:i4>
      </vt:variant>
      <vt:variant>
        <vt:lpwstr/>
      </vt:variant>
      <vt:variant>
        <vt:lpwstr>_Toc79649526</vt:lpwstr>
      </vt:variant>
      <vt:variant>
        <vt:i4>1703994</vt:i4>
      </vt:variant>
      <vt:variant>
        <vt:i4>113</vt:i4>
      </vt:variant>
      <vt:variant>
        <vt:i4>0</vt:i4>
      </vt:variant>
      <vt:variant>
        <vt:i4>5</vt:i4>
      </vt:variant>
      <vt:variant>
        <vt:lpwstr/>
      </vt:variant>
      <vt:variant>
        <vt:lpwstr>_Toc79649525</vt:lpwstr>
      </vt:variant>
      <vt:variant>
        <vt:i4>1769530</vt:i4>
      </vt:variant>
      <vt:variant>
        <vt:i4>107</vt:i4>
      </vt:variant>
      <vt:variant>
        <vt:i4>0</vt:i4>
      </vt:variant>
      <vt:variant>
        <vt:i4>5</vt:i4>
      </vt:variant>
      <vt:variant>
        <vt:lpwstr/>
      </vt:variant>
      <vt:variant>
        <vt:lpwstr>_Toc79649524</vt:lpwstr>
      </vt:variant>
      <vt:variant>
        <vt:i4>1835066</vt:i4>
      </vt:variant>
      <vt:variant>
        <vt:i4>101</vt:i4>
      </vt:variant>
      <vt:variant>
        <vt:i4>0</vt:i4>
      </vt:variant>
      <vt:variant>
        <vt:i4>5</vt:i4>
      </vt:variant>
      <vt:variant>
        <vt:lpwstr/>
      </vt:variant>
      <vt:variant>
        <vt:lpwstr>_Toc79649523</vt:lpwstr>
      </vt:variant>
      <vt:variant>
        <vt:i4>1900602</vt:i4>
      </vt:variant>
      <vt:variant>
        <vt:i4>95</vt:i4>
      </vt:variant>
      <vt:variant>
        <vt:i4>0</vt:i4>
      </vt:variant>
      <vt:variant>
        <vt:i4>5</vt:i4>
      </vt:variant>
      <vt:variant>
        <vt:lpwstr/>
      </vt:variant>
      <vt:variant>
        <vt:lpwstr>_Toc79649522</vt:lpwstr>
      </vt:variant>
      <vt:variant>
        <vt:i4>1966138</vt:i4>
      </vt:variant>
      <vt:variant>
        <vt:i4>89</vt:i4>
      </vt:variant>
      <vt:variant>
        <vt:i4>0</vt:i4>
      </vt:variant>
      <vt:variant>
        <vt:i4>5</vt:i4>
      </vt:variant>
      <vt:variant>
        <vt:lpwstr/>
      </vt:variant>
      <vt:variant>
        <vt:lpwstr>_Toc79649521</vt:lpwstr>
      </vt:variant>
      <vt:variant>
        <vt:i4>2031674</vt:i4>
      </vt:variant>
      <vt:variant>
        <vt:i4>83</vt:i4>
      </vt:variant>
      <vt:variant>
        <vt:i4>0</vt:i4>
      </vt:variant>
      <vt:variant>
        <vt:i4>5</vt:i4>
      </vt:variant>
      <vt:variant>
        <vt:lpwstr/>
      </vt:variant>
      <vt:variant>
        <vt:lpwstr>_Toc79649520</vt:lpwstr>
      </vt:variant>
      <vt:variant>
        <vt:i4>1441849</vt:i4>
      </vt:variant>
      <vt:variant>
        <vt:i4>77</vt:i4>
      </vt:variant>
      <vt:variant>
        <vt:i4>0</vt:i4>
      </vt:variant>
      <vt:variant>
        <vt:i4>5</vt:i4>
      </vt:variant>
      <vt:variant>
        <vt:lpwstr/>
      </vt:variant>
      <vt:variant>
        <vt:lpwstr>_Toc79649519</vt:lpwstr>
      </vt:variant>
      <vt:variant>
        <vt:i4>1507385</vt:i4>
      </vt:variant>
      <vt:variant>
        <vt:i4>71</vt:i4>
      </vt:variant>
      <vt:variant>
        <vt:i4>0</vt:i4>
      </vt:variant>
      <vt:variant>
        <vt:i4>5</vt:i4>
      </vt:variant>
      <vt:variant>
        <vt:lpwstr/>
      </vt:variant>
      <vt:variant>
        <vt:lpwstr>_Toc79649518</vt:lpwstr>
      </vt:variant>
      <vt:variant>
        <vt:i4>1572921</vt:i4>
      </vt:variant>
      <vt:variant>
        <vt:i4>65</vt:i4>
      </vt:variant>
      <vt:variant>
        <vt:i4>0</vt:i4>
      </vt:variant>
      <vt:variant>
        <vt:i4>5</vt:i4>
      </vt:variant>
      <vt:variant>
        <vt:lpwstr/>
      </vt:variant>
      <vt:variant>
        <vt:lpwstr>_Toc79649517</vt:lpwstr>
      </vt:variant>
      <vt:variant>
        <vt:i4>1638457</vt:i4>
      </vt:variant>
      <vt:variant>
        <vt:i4>59</vt:i4>
      </vt:variant>
      <vt:variant>
        <vt:i4>0</vt:i4>
      </vt:variant>
      <vt:variant>
        <vt:i4>5</vt:i4>
      </vt:variant>
      <vt:variant>
        <vt:lpwstr/>
      </vt:variant>
      <vt:variant>
        <vt:lpwstr>_Toc79649516</vt:lpwstr>
      </vt:variant>
      <vt:variant>
        <vt:i4>1703993</vt:i4>
      </vt:variant>
      <vt:variant>
        <vt:i4>53</vt:i4>
      </vt:variant>
      <vt:variant>
        <vt:i4>0</vt:i4>
      </vt:variant>
      <vt:variant>
        <vt:i4>5</vt:i4>
      </vt:variant>
      <vt:variant>
        <vt:lpwstr/>
      </vt:variant>
      <vt:variant>
        <vt:lpwstr>_Toc79649515</vt:lpwstr>
      </vt:variant>
      <vt:variant>
        <vt:i4>1769529</vt:i4>
      </vt:variant>
      <vt:variant>
        <vt:i4>47</vt:i4>
      </vt:variant>
      <vt:variant>
        <vt:i4>0</vt:i4>
      </vt:variant>
      <vt:variant>
        <vt:i4>5</vt:i4>
      </vt:variant>
      <vt:variant>
        <vt:lpwstr/>
      </vt:variant>
      <vt:variant>
        <vt:lpwstr>_Toc79649514</vt:lpwstr>
      </vt:variant>
      <vt:variant>
        <vt:i4>1835065</vt:i4>
      </vt:variant>
      <vt:variant>
        <vt:i4>41</vt:i4>
      </vt:variant>
      <vt:variant>
        <vt:i4>0</vt:i4>
      </vt:variant>
      <vt:variant>
        <vt:i4>5</vt:i4>
      </vt:variant>
      <vt:variant>
        <vt:lpwstr/>
      </vt:variant>
      <vt:variant>
        <vt:lpwstr>_Toc79649513</vt:lpwstr>
      </vt:variant>
      <vt:variant>
        <vt:i4>1900601</vt:i4>
      </vt:variant>
      <vt:variant>
        <vt:i4>35</vt:i4>
      </vt:variant>
      <vt:variant>
        <vt:i4>0</vt:i4>
      </vt:variant>
      <vt:variant>
        <vt:i4>5</vt:i4>
      </vt:variant>
      <vt:variant>
        <vt:lpwstr/>
      </vt:variant>
      <vt:variant>
        <vt:lpwstr>_Toc79649512</vt:lpwstr>
      </vt:variant>
      <vt:variant>
        <vt:i4>1966137</vt:i4>
      </vt:variant>
      <vt:variant>
        <vt:i4>29</vt:i4>
      </vt:variant>
      <vt:variant>
        <vt:i4>0</vt:i4>
      </vt:variant>
      <vt:variant>
        <vt:i4>5</vt:i4>
      </vt:variant>
      <vt:variant>
        <vt:lpwstr/>
      </vt:variant>
      <vt:variant>
        <vt:lpwstr>_Toc79649511</vt:lpwstr>
      </vt:variant>
      <vt:variant>
        <vt:i4>2031673</vt:i4>
      </vt:variant>
      <vt:variant>
        <vt:i4>23</vt:i4>
      </vt:variant>
      <vt:variant>
        <vt:i4>0</vt:i4>
      </vt:variant>
      <vt:variant>
        <vt:i4>5</vt:i4>
      </vt:variant>
      <vt:variant>
        <vt:lpwstr/>
      </vt:variant>
      <vt:variant>
        <vt:lpwstr>_Toc79649510</vt:lpwstr>
      </vt:variant>
      <vt:variant>
        <vt:i4>1441848</vt:i4>
      </vt:variant>
      <vt:variant>
        <vt:i4>17</vt:i4>
      </vt:variant>
      <vt:variant>
        <vt:i4>0</vt:i4>
      </vt:variant>
      <vt:variant>
        <vt:i4>5</vt:i4>
      </vt:variant>
      <vt:variant>
        <vt:lpwstr/>
      </vt:variant>
      <vt:variant>
        <vt:lpwstr>_Toc79649509</vt:lpwstr>
      </vt:variant>
      <vt:variant>
        <vt:i4>3080268</vt:i4>
      </vt:variant>
      <vt:variant>
        <vt:i4>0</vt:i4>
      </vt:variant>
      <vt:variant>
        <vt:i4>0</vt:i4>
      </vt:variant>
      <vt:variant>
        <vt:i4>5</vt:i4>
      </vt:variant>
      <vt:variant>
        <vt:lpwstr>https://ecocept-my.sharepoint.com/personal/anne-dorthe_hjelm_christensen_eco_cept_org/Documents/shared documents/ECC Report template - new/Flow of ECC Deliverables - AD draft rev2.pptx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 Report 354</dc:title>
  <dc:subject/>
  <dc:creator>ECC</dc:creator>
  <cp:keywords>ECC Report 354</cp:keywords>
  <dc:description>This template is used as guidance to draft ECC Reports</dc:description>
  <cp:lastModifiedBy>ECO</cp:lastModifiedBy>
  <cp:revision>2</cp:revision>
  <cp:lastPrinted>2023-02-27T11:21:00Z</cp:lastPrinted>
  <dcterms:created xsi:type="dcterms:W3CDTF">2023-12-01T13:00:00Z</dcterms:created>
  <dcterms:modified xsi:type="dcterms:W3CDTF">2023-12-01T13:00:00Z</dcterms:modified>
  <cp:category>protected templates</cp:category>
  <cp:contentStatus>Revision 24.10.2014</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0x01010044478C85EABFF844A0D06D88F3A1A6B4</vt:lpwstr>
  </property>
</Properties>
</file>