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61828" w14:textId="0E262F0F" w:rsidR="00AB46DF" w:rsidRPr="00A663F2" w:rsidRDefault="00AB46DF">
      <w:pPr>
        <w:rPr>
          <w:lang w:val="en-GB"/>
        </w:rPr>
      </w:pPr>
    </w:p>
    <w:p w14:paraId="27B99C49" w14:textId="77777777" w:rsidR="00AB46DF" w:rsidRPr="00A663F2" w:rsidRDefault="00AB46DF" w:rsidP="00AB46DF">
      <w:pPr>
        <w:jc w:val="center"/>
        <w:rPr>
          <w:lang w:val="en-GB"/>
        </w:rPr>
      </w:pPr>
    </w:p>
    <w:p w14:paraId="16AD69A0" w14:textId="77777777" w:rsidR="00AB46DF" w:rsidRPr="00A663F2" w:rsidRDefault="00AB46DF" w:rsidP="00AB46DF">
      <w:pPr>
        <w:jc w:val="center"/>
        <w:rPr>
          <w:lang w:val="en-GB"/>
        </w:rPr>
      </w:pPr>
    </w:p>
    <w:p w14:paraId="15B9CF15" w14:textId="77777777" w:rsidR="00AB46DF" w:rsidRPr="00A663F2" w:rsidRDefault="00AB46DF" w:rsidP="00AB46DF">
      <w:pPr>
        <w:rPr>
          <w:lang w:val="en-GB"/>
        </w:rPr>
      </w:pPr>
    </w:p>
    <w:p w14:paraId="144A15B3" w14:textId="77777777" w:rsidR="00AB46DF" w:rsidRPr="00A663F2" w:rsidRDefault="00AB46DF" w:rsidP="00AB46DF">
      <w:pPr>
        <w:rPr>
          <w:lang w:val="en-GB"/>
        </w:rPr>
      </w:pPr>
    </w:p>
    <w:p w14:paraId="792F28EC" w14:textId="77777777" w:rsidR="00AB46DF" w:rsidRPr="00A663F2" w:rsidRDefault="00D20E3B" w:rsidP="00AB46DF">
      <w:pPr>
        <w:jc w:val="center"/>
        <w:rPr>
          <w:b/>
          <w:sz w:val="24"/>
          <w:lang w:val="en-GB"/>
        </w:rPr>
      </w:pPr>
      <w:r w:rsidRPr="00A663F2">
        <w:rPr>
          <w:b/>
          <w:noProof/>
          <w:sz w:val="24"/>
          <w:szCs w:val="20"/>
          <w:lang w:val="en-GB" w:eastAsia="da-DK"/>
        </w:rPr>
        <mc:AlternateContent>
          <mc:Choice Requires="wpg">
            <w:drawing>
              <wp:anchor distT="0" distB="0" distL="114300" distR="114300" simplePos="0" relativeHeight="251658240" behindDoc="0" locked="0" layoutInCell="1" allowOverlap="1" wp14:anchorId="49B652FB" wp14:editId="24A67510">
                <wp:simplePos x="0" y="0"/>
                <wp:positionH relativeFrom="column">
                  <wp:posOffset>-720090</wp:posOffset>
                </wp:positionH>
                <wp:positionV relativeFrom="paragraph">
                  <wp:posOffset>69850</wp:posOffset>
                </wp:positionV>
                <wp:extent cx="7564120" cy="8268970"/>
                <wp:effectExtent l="0" t="76200" r="508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28D88" w14:textId="1DD71F69" w:rsidR="00642D40" w:rsidRPr="00FE1795" w:rsidRDefault="00642D40" w:rsidP="00AB46DF">
                              <w:pPr>
                                <w:rPr>
                                  <w:color w:val="57433E"/>
                                  <w:sz w:val="68"/>
                                </w:rPr>
                              </w:pPr>
                              <w:r w:rsidRPr="00FE1795">
                                <w:rPr>
                                  <w:color w:val="FFFFFF"/>
                                  <w:sz w:val="68"/>
                                </w:rPr>
                                <w:t xml:space="preserve">CEPT Report </w:t>
                              </w:r>
                              <w:r>
                                <w:rPr>
                                  <w:color w:val="D2232A"/>
                                  <w:sz w:val="68"/>
                                </w:rPr>
                                <w:t>84</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9B652FB" id="Group 7"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">
                <v:rect id="Rectangle 24"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" fillcolor="#828282" stroked="f">
                  <v:textbox inset="80mm,15mm,2mm">
                    <w:txbxContent>
                      <w:p w14:paraId="1C228D88" w14:textId="1DD71F69" w:rsidR="00642D40" w:rsidRPr="00FE1795" w:rsidRDefault="00642D40" w:rsidP="00AB46DF">
                        <w:pPr>
                          <w:rPr>
                            <w:color w:val="57433E"/>
                            <w:sz w:val="68"/>
                          </w:rPr>
                        </w:pPr>
                        <w:r w:rsidRPr="00FE1795">
                          <w:rPr>
                            <w:color w:val="FFFFFF"/>
                            <w:sz w:val="68"/>
                          </w:rPr>
                          <w:t xml:space="preserve">CEPT Report </w:t>
                        </w:r>
                        <w:r>
                          <w:rPr>
                            <w:color w:val="D2232A"/>
                            <w:sz w:val="68"/>
                          </w:rPr>
                          <w:t>84</w:t>
                        </w:r>
                      </w:p>
                    </w:txbxContent>
                  </v:textbox>
                </v:shape>
                <v:group id="Group 36" o:spid="_x0000_s1029" style="position:absolute;left:1304;top:2744;width:2683;height:2464" coordorigin="1304,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30" o:spid="_x0000_s1030" style="position:absolute;rotation:45;visibility:visible;mso-wrap-style:square" from="2138,2646" to="2152,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" strokecolor="#d2232a" strokeweight="15pt"/>
                  <v:line id="Line 31" o:spid="_x0000_s1031" style="position:absolute;rotation:-45;flip:x;visibility:visible;mso-wrap-style:square" from="1447,4478" to="2878,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" strokecolor="#d2232a" strokeweight="15pt"/>
                  <v:line id="Line 32" o:spid="_x0000_s1032" style="position:absolute;rotation:-45;flip:x;visibility:visible;mso-wrap-style:square" from="3225,3653" to="3226,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" strokecolor="white" strokeweight="15pt"/>
                  <v:line id="Line 33" o:spid="_x0000_s1033" style="position:absolute;rotation:-45;flip:x;visibility:visible;mso-wrap-style:square" from="2439,3520" to="3987,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" strokecolor="white" strokeweight="15pt"/>
                  <v:line id="Line 34" o:spid="_x0000_s1034" style="position:absolute;visibility:visible;mso-wrap-style:square" from="2670,2744" to="2671,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" strokecolor="#828282" strokeweight="15.5pt"/>
                </v:group>
              </v:group>
            </w:pict>
          </mc:Fallback>
        </mc:AlternateContent>
      </w:r>
    </w:p>
    <w:p w14:paraId="2141EF15" w14:textId="77777777" w:rsidR="00AB46DF" w:rsidRPr="00A663F2" w:rsidRDefault="00AB46DF" w:rsidP="00AB46DF">
      <w:pPr>
        <w:jc w:val="center"/>
        <w:rPr>
          <w:b/>
          <w:sz w:val="24"/>
          <w:lang w:val="en-GB"/>
        </w:rPr>
      </w:pPr>
    </w:p>
    <w:p w14:paraId="797DAA27" w14:textId="77777777" w:rsidR="00AB46DF" w:rsidRPr="00A663F2" w:rsidRDefault="00AB46DF" w:rsidP="00AB46DF">
      <w:pPr>
        <w:jc w:val="center"/>
        <w:rPr>
          <w:b/>
          <w:sz w:val="24"/>
          <w:lang w:val="en-GB"/>
        </w:rPr>
      </w:pPr>
    </w:p>
    <w:p w14:paraId="64F59CD7" w14:textId="77777777" w:rsidR="00AB46DF" w:rsidRPr="00A663F2" w:rsidRDefault="00AB46DF" w:rsidP="00AB46DF">
      <w:pPr>
        <w:jc w:val="center"/>
        <w:rPr>
          <w:b/>
          <w:sz w:val="24"/>
          <w:lang w:val="en-GB"/>
        </w:rPr>
      </w:pPr>
    </w:p>
    <w:p w14:paraId="3D8EDBEB" w14:textId="77777777" w:rsidR="00AB46DF" w:rsidRPr="00A663F2" w:rsidRDefault="00AB46DF" w:rsidP="00AB46DF">
      <w:pPr>
        <w:jc w:val="center"/>
        <w:rPr>
          <w:b/>
          <w:sz w:val="24"/>
          <w:lang w:val="en-GB"/>
        </w:rPr>
      </w:pPr>
    </w:p>
    <w:p w14:paraId="2C978ADB" w14:textId="77777777" w:rsidR="00AB46DF" w:rsidRPr="00A663F2" w:rsidRDefault="00AB46DF" w:rsidP="00AB46DF">
      <w:pPr>
        <w:jc w:val="center"/>
        <w:rPr>
          <w:b/>
          <w:sz w:val="24"/>
          <w:lang w:val="en-GB"/>
        </w:rPr>
      </w:pPr>
    </w:p>
    <w:p w14:paraId="4CB6CE25" w14:textId="77777777" w:rsidR="00AB46DF" w:rsidRPr="00A663F2" w:rsidRDefault="00AB46DF" w:rsidP="00AB46DF">
      <w:pPr>
        <w:jc w:val="center"/>
        <w:rPr>
          <w:b/>
          <w:sz w:val="24"/>
          <w:lang w:val="en-GB"/>
        </w:rPr>
      </w:pPr>
    </w:p>
    <w:p w14:paraId="1C0F5270" w14:textId="77777777" w:rsidR="00AB46DF" w:rsidRPr="00A663F2" w:rsidRDefault="00AB46DF" w:rsidP="00AB46DF">
      <w:pPr>
        <w:jc w:val="center"/>
        <w:rPr>
          <w:b/>
          <w:sz w:val="24"/>
          <w:lang w:val="en-GB"/>
        </w:rPr>
      </w:pPr>
    </w:p>
    <w:p w14:paraId="12DA42DF" w14:textId="77777777" w:rsidR="00AB46DF" w:rsidRPr="00A663F2" w:rsidRDefault="00AB46DF" w:rsidP="00AB46DF">
      <w:pPr>
        <w:jc w:val="center"/>
        <w:rPr>
          <w:b/>
          <w:sz w:val="24"/>
          <w:lang w:val="en-GB"/>
        </w:rPr>
      </w:pPr>
    </w:p>
    <w:p w14:paraId="5A44109E" w14:textId="77777777" w:rsidR="00AB46DF" w:rsidRPr="00A663F2" w:rsidRDefault="00AB46DF" w:rsidP="00AB46DF">
      <w:pPr>
        <w:jc w:val="center"/>
        <w:rPr>
          <w:b/>
          <w:sz w:val="24"/>
          <w:lang w:val="en-GB"/>
        </w:rPr>
      </w:pPr>
    </w:p>
    <w:p w14:paraId="003E72AA" w14:textId="77777777" w:rsidR="00AB46DF" w:rsidRPr="00A663F2" w:rsidRDefault="00AB46DF" w:rsidP="00AB46DF">
      <w:pPr>
        <w:jc w:val="center"/>
        <w:rPr>
          <w:b/>
          <w:sz w:val="24"/>
          <w:lang w:val="en-GB"/>
        </w:rPr>
      </w:pPr>
    </w:p>
    <w:p w14:paraId="76C1A17F" w14:textId="77777777" w:rsidR="00AB46DF" w:rsidRPr="00A663F2" w:rsidRDefault="00AB46DF" w:rsidP="00AB46DF">
      <w:pPr>
        <w:rPr>
          <w:b/>
          <w:sz w:val="24"/>
          <w:lang w:val="en-GB"/>
        </w:rPr>
      </w:pPr>
    </w:p>
    <w:p w14:paraId="7D5D78C0" w14:textId="77777777" w:rsidR="00AB46DF" w:rsidRPr="00A663F2" w:rsidRDefault="00AB46DF" w:rsidP="00AB46DF">
      <w:pPr>
        <w:jc w:val="center"/>
        <w:rPr>
          <w:b/>
          <w:sz w:val="24"/>
          <w:lang w:val="en-GB"/>
        </w:rPr>
      </w:pPr>
    </w:p>
    <w:p w14:paraId="05EE5078" w14:textId="1E1C67D8" w:rsidR="00AB46DF" w:rsidRPr="00A663F2" w:rsidRDefault="0090134B" w:rsidP="00AB46DF">
      <w:pPr>
        <w:pStyle w:val="Reporttitledescription"/>
        <w:rPr>
          <w:lang w:val="en-GB"/>
        </w:rPr>
      </w:pPr>
      <w:r w:rsidRPr="00A663F2">
        <w:rPr>
          <w:lang w:val="en-GB"/>
        </w:rPr>
        <w:fldChar w:fldCharType="begin">
          <w:ffData>
            <w:name w:val="Text7"/>
            <w:enabled/>
            <w:calcOnExit w:val="0"/>
            <w:textInput>
              <w:default w:val="Report from CEPT to the European Commission in response to the Permanent Mandate on UWB"/>
            </w:textInput>
          </w:ffData>
        </w:fldChar>
      </w:r>
      <w:r w:rsidRPr="00A663F2">
        <w:rPr>
          <w:lang w:val="en-GB"/>
        </w:rPr>
        <w:instrText xml:space="preserve"> </w:instrText>
      </w:r>
      <w:bookmarkStart w:id="0" w:name="Text7"/>
      <w:r w:rsidRPr="00A663F2">
        <w:rPr>
          <w:lang w:val="en-GB"/>
        </w:rPr>
        <w:instrText xml:space="preserve">FORMTEXT </w:instrText>
      </w:r>
      <w:r w:rsidRPr="00A663F2">
        <w:rPr>
          <w:lang w:val="en-GB"/>
        </w:rPr>
      </w:r>
      <w:r w:rsidRPr="00A663F2">
        <w:rPr>
          <w:lang w:val="en-GB"/>
        </w:rPr>
        <w:fldChar w:fldCharType="separate"/>
      </w:r>
      <w:r w:rsidRPr="00A663F2">
        <w:rPr>
          <w:lang w:val="en-GB"/>
        </w:rPr>
        <w:t>Report from CEPT to the European Commission in response to the Permanent Mandate on UWB</w:t>
      </w:r>
      <w:r w:rsidRPr="00A663F2">
        <w:rPr>
          <w:lang w:val="en-GB"/>
        </w:rPr>
        <w:fldChar w:fldCharType="end"/>
      </w:r>
      <w:bookmarkEnd w:id="0"/>
    </w:p>
    <w:p w14:paraId="2EA1EBD4" w14:textId="1D98248E" w:rsidR="00AF5A83" w:rsidRPr="00A663F2" w:rsidRDefault="00AF5A83" w:rsidP="00432B8A">
      <w:pPr>
        <w:pStyle w:val="Reporttitledescription"/>
        <w:rPr>
          <w:sz w:val="20"/>
          <w:lang w:val="en-GB"/>
        </w:rPr>
      </w:pPr>
      <w:r w:rsidRPr="00A663F2">
        <w:rPr>
          <w:lang w:val="en-GB"/>
        </w:rPr>
        <w:t xml:space="preserve">“Ultra-Wideband technology </w:t>
      </w:r>
      <w:r w:rsidR="004F4282" w:rsidRPr="00A663F2">
        <w:rPr>
          <w:lang w:val="en-GB"/>
        </w:rPr>
        <w:t xml:space="preserve">review </w:t>
      </w:r>
      <w:r w:rsidRPr="00A663F2">
        <w:rPr>
          <w:lang w:val="en-GB"/>
        </w:rPr>
        <w:t xml:space="preserve">in view of a potential update of Commission </w:t>
      </w:r>
      <w:r w:rsidR="00865964" w:rsidRPr="00A663F2">
        <w:rPr>
          <w:lang w:val="en-GB"/>
        </w:rPr>
        <w:t xml:space="preserve">Implementing </w:t>
      </w:r>
      <w:r w:rsidRPr="00A663F2">
        <w:rPr>
          <w:lang w:val="en-GB"/>
        </w:rPr>
        <w:t xml:space="preserve">Decision </w:t>
      </w:r>
      <w:r w:rsidR="00032AA6" w:rsidRPr="00A663F2">
        <w:rPr>
          <w:lang w:val="en-GB"/>
        </w:rPr>
        <w:t>(EU)</w:t>
      </w:r>
      <w:r w:rsidR="00865964" w:rsidRPr="00A663F2">
        <w:rPr>
          <w:lang w:val="en-GB"/>
        </w:rPr>
        <w:t xml:space="preserve"> </w:t>
      </w:r>
      <w:r w:rsidR="00032AA6" w:rsidRPr="00A663F2">
        <w:rPr>
          <w:lang w:val="en-GB"/>
        </w:rPr>
        <w:t>2019/785</w:t>
      </w:r>
      <w:r w:rsidRPr="00A663F2">
        <w:rPr>
          <w:lang w:val="en-GB"/>
        </w:rPr>
        <w:t>”</w:t>
      </w:r>
    </w:p>
    <w:p w14:paraId="29F5B6C3" w14:textId="61D02D13" w:rsidR="00AB46DF" w:rsidRPr="00A663F2" w:rsidRDefault="00763E95" w:rsidP="00AB46DF">
      <w:pPr>
        <w:pStyle w:val="Reporttitledescription"/>
        <w:rPr>
          <w:b/>
          <w:sz w:val="18"/>
          <w:lang w:val="en-GB"/>
        </w:rPr>
      </w:pPr>
      <w:r>
        <w:rPr>
          <w:b/>
          <w:sz w:val="18"/>
          <w:lang w:val="en-GB"/>
        </w:rPr>
        <w:fldChar w:fldCharType="begin">
          <w:ffData>
            <w:name w:val="Text8"/>
            <w:enabled/>
            <w:calcOnExit w:val="0"/>
            <w:textInput>
              <w:default w:val="Report approved on 7 July 2023 by the ECC"/>
            </w:textInput>
          </w:ffData>
        </w:fldChar>
      </w:r>
      <w:r>
        <w:rPr>
          <w:b/>
          <w:sz w:val="18"/>
          <w:lang w:val="en-GB"/>
        </w:rPr>
        <w:instrText xml:space="preserve"> </w:instrText>
      </w:r>
      <w:bookmarkStart w:id="1" w:name="Text8"/>
      <w:r>
        <w:rPr>
          <w:b/>
          <w:sz w:val="18"/>
          <w:lang w:val="en-GB"/>
        </w:rPr>
        <w:instrText xml:space="preserve">FORMTEXT </w:instrText>
      </w:r>
      <w:r>
        <w:rPr>
          <w:b/>
          <w:sz w:val="18"/>
          <w:lang w:val="en-GB"/>
        </w:rPr>
      </w:r>
      <w:r>
        <w:rPr>
          <w:b/>
          <w:sz w:val="18"/>
          <w:lang w:val="en-GB"/>
        </w:rPr>
        <w:fldChar w:fldCharType="separate"/>
      </w:r>
      <w:r>
        <w:rPr>
          <w:b/>
          <w:noProof/>
          <w:sz w:val="18"/>
          <w:lang w:val="en-GB"/>
        </w:rPr>
        <w:t>Report approved on 7 July 2023 by the ECC</w:t>
      </w:r>
      <w:r>
        <w:rPr>
          <w:b/>
          <w:sz w:val="18"/>
          <w:lang w:val="en-GB"/>
        </w:rPr>
        <w:fldChar w:fldCharType="end"/>
      </w:r>
      <w:bookmarkEnd w:id="1"/>
    </w:p>
    <w:p w14:paraId="273620B2" w14:textId="2E7DE5D0" w:rsidR="00AB46DF" w:rsidRPr="00A663F2" w:rsidRDefault="00AB46DF" w:rsidP="00AB46DF">
      <w:pPr>
        <w:pStyle w:val="Lastupdated"/>
        <w:rPr>
          <w:b/>
          <w:lang w:val="en-GB"/>
        </w:rPr>
      </w:pPr>
    </w:p>
    <w:p w14:paraId="629115CB" w14:textId="77777777" w:rsidR="00AB46DF" w:rsidRPr="00A663F2" w:rsidRDefault="00AB46DF">
      <w:pPr>
        <w:rPr>
          <w:lang w:val="en-GB"/>
        </w:rPr>
      </w:pPr>
    </w:p>
    <w:p w14:paraId="5F226678" w14:textId="77777777" w:rsidR="003A344D" w:rsidRPr="00A663F2" w:rsidRDefault="003A344D" w:rsidP="003A344D">
      <w:pPr>
        <w:rPr>
          <w:lang w:val="en-GB"/>
        </w:rPr>
      </w:pPr>
    </w:p>
    <w:p w14:paraId="72FDF15F" w14:textId="61DF3163" w:rsidR="008D11DC" w:rsidRPr="00A663F2" w:rsidRDefault="008D11DC" w:rsidP="008D11DC">
      <w:pPr>
        <w:rPr>
          <w:lang w:val="en-GB"/>
        </w:rPr>
      </w:pPr>
    </w:p>
    <w:p w14:paraId="4A768C17" w14:textId="40E92220" w:rsidR="00300337" w:rsidRPr="00A663F2" w:rsidRDefault="00300337" w:rsidP="008D11DC">
      <w:pPr>
        <w:rPr>
          <w:lang w:val="en-GB"/>
        </w:rPr>
      </w:pPr>
    </w:p>
    <w:p w14:paraId="65872D83" w14:textId="77777777" w:rsidR="00254A74" w:rsidRPr="00A663F2" w:rsidRDefault="00254A74">
      <w:pPr>
        <w:rPr>
          <w:lang w:val="en-GB"/>
        </w:rPr>
      </w:pPr>
    </w:p>
    <w:p w14:paraId="02394588" w14:textId="77777777" w:rsidR="008D11DC" w:rsidRPr="00A663F2" w:rsidRDefault="008D11DC">
      <w:pPr>
        <w:rPr>
          <w:lang w:val="en-GB"/>
        </w:rPr>
      </w:pPr>
    </w:p>
    <w:p w14:paraId="5699EC1B" w14:textId="382F1B5B" w:rsidR="008D11DC" w:rsidRPr="00A663F2" w:rsidRDefault="008D11DC">
      <w:pPr>
        <w:rPr>
          <w:lang w:val="en-GB"/>
        </w:rPr>
        <w:sectPr w:rsidR="008D11DC" w:rsidRPr="00A663F2">
          <w:headerReference w:type="even" r:id="rId8"/>
          <w:headerReference w:type="default" r:id="rId9"/>
          <w:headerReference w:type="first" r:id="rId10"/>
          <w:pgSz w:w="11907" w:h="16840" w:code="9"/>
          <w:pgMar w:top="1440" w:right="1134" w:bottom="1440" w:left="1134" w:header="709" w:footer="709" w:gutter="0"/>
          <w:cols w:space="708"/>
          <w:titlePg/>
          <w:docGrid w:linePitch="360"/>
        </w:sectPr>
      </w:pPr>
    </w:p>
    <w:p w14:paraId="6A039C2D" w14:textId="5AD0766C" w:rsidR="00AB46DF" w:rsidRPr="00A663F2" w:rsidRDefault="003C3EE4" w:rsidP="00763E95">
      <w:pPr>
        <w:pStyle w:val="Heading1"/>
      </w:pPr>
      <w:bookmarkStart w:id="2" w:name="_Toc138327984"/>
      <w:r w:rsidRPr="00A663F2">
        <w:t>Executive summary</w:t>
      </w:r>
      <w:bookmarkEnd w:id="2"/>
    </w:p>
    <w:p w14:paraId="198DD277" w14:textId="3032B427" w:rsidR="0090134B" w:rsidRPr="00A663F2" w:rsidRDefault="0090134B" w:rsidP="00EE0535">
      <w:pPr>
        <w:pStyle w:val="ECCParagraph"/>
        <w:spacing w:before="240" w:after="60"/>
      </w:pPr>
      <w:r w:rsidRPr="00A663F2">
        <w:t>This Report contains proposed revisions to the technical conditions for UWB applications in the band 6</w:t>
      </w:r>
      <w:r w:rsidR="00CC6D4C" w:rsidRPr="00A663F2">
        <w:t>-</w:t>
      </w:r>
      <w:r w:rsidRPr="00A663F2">
        <w:t>8.5</w:t>
      </w:r>
      <w:r w:rsidR="00977EA0" w:rsidRPr="00A663F2">
        <w:t> </w:t>
      </w:r>
      <w:r w:rsidRPr="00A663F2">
        <w:t>GHz. Th</w:t>
      </w:r>
      <w:r w:rsidR="004C7A21" w:rsidRPr="00A663F2">
        <w:t>is</w:t>
      </w:r>
      <w:r w:rsidRPr="00A663F2">
        <w:t xml:space="preserve"> </w:t>
      </w:r>
      <w:r w:rsidR="004C7A21" w:rsidRPr="00A663F2">
        <w:t>R</w:t>
      </w:r>
      <w:r w:rsidRPr="00A663F2">
        <w:t>eport was developed in response to the Permanent Mandate to CEPT to identify the technical conditions relating to the harmonised introduction of radio applications based on Ultra-Wideband (UWB) technology in the European Union.</w:t>
      </w:r>
    </w:p>
    <w:p w14:paraId="70CFEBE1" w14:textId="77777777" w:rsidR="0090134B" w:rsidRPr="00A663F2" w:rsidRDefault="0090134B" w:rsidP="00EE0535">
      <w:pPr>
        <w:pStyle w:val="ECCParagraph"/>
        <w:spacing w:before="240" w:after="60"/>
      </w:pPr>
      <w:r w:rsidRPr="00A663F2">
        <w:t>The recommended framework adds:</w:t>
      </w:r>
    </w:p>
    <w:p w14:paraId="73990FF8" w14:textId="3E786D55" w:rsidR="0090134B" w:rsidRPr="00A663F2" w:rsidRDefault="0015214A" w:rsidP="00F2535F">
      <w:pPr>
        <w:pStyle w:val="ECCParBulleted"/>
        <w:spacing w:before="60" w:after="60"/>
      </w:pPr>
      <w:r w:rsidRPr="00A663F2">
        <w:t xml:space="preserve">Specific </w:t>
      </w:r>
      <w:r w:rsidR="00CB6DE2" w:rsidRPr="00A663F2">
        <w:t>f</w:t>
      </w:r>
      <w:r w:rsidR="0090134B" w:rsidRPr="00A663F2">
        <w:t>ixed outdoor usage for location and tracking</w:t>
      </w:r>
      <w:r w:rsidR="008B2023" w:rsidRPr="00A663F2">
        <w:t>:</w:t>
      </w:r>
    </w:p>
    <w:p w14:paraId="52069966" w14:textId="36866B63" w:rsidR="0090134B" w:rsidRPr="00A663F2" w:rsidRDefault="00CC6D4C" w:rsidP="00F2535F">
      <w:pPr>
        <w:pStyle w:val="ECCBulletsLv2"/>
      </w:pPr>
      <w:r w:rsidRPr="00A663F2">
        <w:t>M</w:t>
      </w:r>
      <w:r w:rsidR="0090134B" w:rsidRPr="00A663F2">
        <w:t>aximum mean e.i.r.p. power of -41.3</w:t>
      </w:r>
      <w:r w:rsidR="004C7A21" w:rsidRPr="00A663F2">
        <w:t xml:space="preserve"> </w:t>
      </w:r>
      <w:r w:rsidR="0090134B" w:rsidRPr="00A663F2">
        <w:t>dBm/MHz, peak power in 50</w:t>
      </w:r>
      <w:r w:rsidR="005A00B8" w:rsidRPr="00A663F2">
        <w:t xml:space="preserve"> </w:t>
      </w:r>
      <w:r w:rsidR="0090134B" w:rsidRPr="00A663F2">
        <w:t>MHz of 0</w:t>
      </w:r>
      <w:r w:rsidR="005A00B8" w:rsidRPr="00A663F2">
        <w:t xml:space="preserve"> </w:t>
      </w:r>
      <w:r w:rsidR="0090134B" w:rsidRPr="00A663F2">
        <w:t>dBm</w:t>
      </w:r>
      <w:r w:rsidR="005A00B8" w:rsidRPr="00A663F2">
        <w:t>;</w:t>
      </w:r>
    </w:p>
    <w:p w14:paraId="6237C514" w14:textId="70C31179" w:rsidR="0090134B" w:rsidRPr="00A663F2" w:rsidRDefault="00CC6D4C" w:rsidP="00F2535F">
      <w:pPr>
        <w:pStyle w:val="ECCBulletsLv2"/>
        <w:rPr>
          <w:lang w:eastAsia="en-GB"/>
        </w:rPr>
      </w:pPr>
      <w:r w:rsidRPr="00A663F2">
        <w:rPr>
          <w:lang w:eastAsia="en-GB"/>
        </w:rPr>
        <w:t>A</w:t>
      </w:r>
      <w:r w:rsidR="0090134B" w:rsidRPr="00A663F2">
        <w:rPr>
          <w:lang w:eastAsia="en-GB"/>
        </w:rPr>
        <w:t xml:space="preserve"> maximum height of 10 m</w:t>
      </w:r>
      <w:r w:rsidR="005A00B8" w:rsidRPr="00A663F2">
        <w:rPr>
          <w:lang w:eastAsia="en-GB"/>
        </w:rPr>
        <w:t>;</w:t>
      </w:r>
    </w:p>
    <w:p w14:paraId="1090871B" w14:textId="4F0FB60E" w:rsidR="0090134B" w:rsidRPr="00A663F2" w:rsidRDefault="00CC6D4C" w:rsidP="00F2535F">
      <w:pPr>
        <w:pStyle w:val="ECCBulletsLv2"/>
        <w:rPr>
          <w:lang w:eastAsia="en-GB"/>
        </w:rPr>
      </w:pPr>
      <w:r w:rsidRPr="00A663F2">
        <w:rPr>
          <w:lang w:eastAsia="en-GB"/>
        </w:rPr>
        <w:t>F</w:t>
      </w:r>
      <w:r w:rsidR="0090134B" w:rsidRPr="00A663F2">
        <w:rPr>
          <w:lang w:eastAsia="en-GB"/>
        </w:rPr>
        <w:t>or antenna heights above 2.5 m the maximum total radiated power spectral density (TRP</w:t>
      </w:r>
      <w:r w:rsidR="0090134B" w:rsidRPr="00A663F2">
        <w:rPr>
          <w:vertAlign w:val="subscript"/>
          <w:lang w:eastAsia="en-GB"/>
        </w:rPr>
        <w:t>sd</w:t>
      </w:r>
      <w:r w:rsidR="0090134B" w:rsidRPr="00A663F2">
        <w:rPr>
          <w:lang w:eastAsia="en-GB"/>
        </w:rPr>
        <w:t>) is limited to -46.3 </w:t>
      </w:r>
      <w:r w:rsidR="0090134B" w:rsidRPr="00A663F2">
        <w:t>dBm/MHz and the antennas must be directive and down tilted</w:t>
      </w:r>
      <w:r w:rsidR="005A00B8" w:rsidRPr="00A663F2">
        <w:t>;</w:t>
      </w:r>
    </w:p>
    <w:p w14:paraId="139BCD6F" w14:textId="2D0726A7" w:rsidR="0090134B" w:rsidRPr="00A663F2" w:rsidRDefault="00CC6D4C" w:rsidP="00F2535F">
      <w:pPr>
        <w:pStyle w:val="ECCBulletsLv2"/>
        <w:rPr>
          <w:lang w:eastAsia="en-GB"/>
        </w:rPr>
      </w:pPr>
      <w:r w:rsidRPr="00A663F2">
        <w:t>O</w:t>
      </w:r>
      <w:r w:rsidR="0090134B" w:rsidRPr="00A663F2">
        <w:t>mnidirectional antennas for data acquisition for authentication / access control (PACS)</w:t>
      </w:r>
      <w:r w:rsidR="005A00B8" w:rsidRPr="00A663F2">
        <w:t>;</w:t>
      </w:r>
    </w:p>
    <w:p w14:paraId="5B24DEC2" w14:textId="27865579" w:rsidR="0090134B" w:rsidRPr="00A663F2" w:rsidRDefault="0090134B" w:rsidP="00F2535F">
      <w:pPr>
        <w:pStyle w:val="ECCBulletsLv2"/>
      </w:pPr>
      <w:r w:rsidRPr="00A663F2">
        <w:t>Limitation of the duty cycle to 5% per second</w:t>
      </w:r>
      <w:r w:rsidR="005A00B8" w:rsidRPr="00A663F2">
        <w:t>.</w:t>
      </w:r>
    </w:p>
    <w:p w14:paraId="3082A499" w14:textId="006159A1" w:rsidR="0090134B" w:rsidRPr="00A663F2" w:rsidRDefault="0090134B" w:rsidP="00F2535F">
      <w:pPr>
        <w:pStyle w:val="ECCParBulleted"/>
        <w:spacing w:before="60" w:after="60"/>
      </w:pPr>
      <w:r w:rsidRPr="00A663F2">
        <w:t xml:space="preserve">Enhanced </w:t>
      </w:r>
      <w:r w:rsidR="004D3307" w:rsidRPr="00A663F2">
        <w:t>specif</w:t>
      </w:r>
      <w:r w:rsidR="006717A9" w:rsidRPr="00A663F2">
        <w:t>i</w:t>
      </w:r>
      <w:r w:rsidR="004D3307" w:rsidRPr="00A663F2">
        <w:t xml:space="preserve">c </w:t>
      </w:r>
      <w:r w:rsidRPr="00A663F2">
        <w:t>indoor usage</w:t>
      </w:r>
      <w:r w:rsidR="008B2023" w:rsidRPr="00A663F2">
        <w:t>:</w:t>
      </w:r>
    </w:p>
    <w:p w14:paraId="1EF15F8B" w14:textId="3B82AE95" w:rsidR="0090134B" w:rsidRPr="00A663F2" w:rsidRDefault="00CC6D4C" w:rsidP="00F2535F">
      <w:pPr>
        <w:pStyle w:val="ECCBulletsLv2"/>
      </w:pPr>
      <w:r w:rsidRPr="00A663F2">
        <w:rPr>
          <w:lang w:eastAsia="en-GB"/>
        </w:rPr>
        <w:t>M</w:t>
      </w:r>
      <w:r w:rsidR="0090134B" w:rsidRPr="00A663F2">
        <w:rPr>
          <w:lang w:eastAsia="en-GB"/>
        </w:rPr>
        <w:t>aximum mean e.i.r.p. power of -31.3</w:t>
      </w:r>
      <w:r w:rsidR="00977EA0" w:rsidRPr="00A663F2">
        <w:rPr>
          <w:lang w:eastAsia="en-GB"/>
        </w:rPr>
        <w:t xml:space="preserve"> </w:t>
      </w:r>
      <w:r w:rsidR="0090134B" w:rsidRPr="00A663F2">
        <w:rPr>
          <w:lang w:eastAsia="en-GB"/>
        </w:rPr>
        <w:t>dBm/MHz, peak power in 50</w:t>
      </w:r>
      <w:r w:rsidRPr="00A663F2">
        <w:rPr>
          <w:lang w:eastAsia="en-GB"/>
        </w:rPr>
        <w:t xml:space="preserve"> </w:t>
      </w:r>
      <w:r w:rsidR="0090134B" w:rsidRPr="00A663F2">
        <w:rPr>
          <w:lang w:eastAsia="en-GB"/>
        </w:rPr>
        <w:t>MHz of 10</w:t>
      </w:r>
      <w:r w:rsidRPr="00A663F2">
        <w:rPr>
          <w:lang w:eastAsia="en-GB"/>
        </w:rPr>
        <w:t xml:space="preserve"> </w:t>
      </w:r>
      <w:r w:rsidR="0090134B" w:rsidRPr="00A663F2">
        <w:rPr>
          <w:lang w:eastAsia="en-GB"/>
        </w:rPr>
        <w:t>dBm</w:t>
      </w:r>
      <w:r w:rsidR="008B2023" w:rsidRPr="00A663F2">
        <w:rPr>
          <w:lang w:eastAsia="en-GB"/>
        </w:rPr>
        <w:t>;</w:t>
      </w:r>
    </w:p>
    <w:p w14:paraId="00992E68" w14:textId="0662A72B" w:rsidR="00CB6DE2" w:rsidRPr="00A663F2" w:rsidRDefault="00CB6DE2" w:rsidP="00F2535F">
      <w:pPr>
        <w:pStyle w:val="ECCBulletsLv2"/>
      </w:pPr>
      <w:r w:rsidRPr="00A663F2">
        <w:t>Networked/controlled operation;</w:t>
      </w:r>
    </w:p>
    <w:p w14:paraId="2CEB28CB" w14:textId="11B3CF93" w:rsidR="0090134B" w:rsidRPr="00A663F2" w:rsidRDefault="00CC6D4C" w:rsidP="00F2535F">
      <w:pPr>
        <w:pStyle w:val="ECCBulletsLv2"/>
      </w:pPr>
      <w:r w:rsidRPr="00A663F2">
        <w:rPr>
          <w:lang w:eastAsia="en-GB"/>
        </w:rPr>
        <w:t>O</w:t>
      </w:r>
      <w:r w:rsidR="0090134B" w:rsidRPr="00A663F2">
        <w:rPr>
          <w:lang w:eastAsia="en-GB"/>
        </w:rPr>
        <w:t>nly indoor operation of the device</w:t>
      </w:r>
      <w:r w:rsidR="00CB6DE2" w:rsidRPr="00A663F2">
        <w:rPr>
          <w:lang w:eastAsia="en-GB"/>
        </w:rPr>
        <w:t>;</w:t>
      </w:r>
    </w:p>
    <w:p w14:paraId="07BB0062" w14:textId="2C0A6B2C" w:rsidR="009853B1" w:rsidRPr="00A663F2" w:rsidRDefault="009853B1" w:rsidP="00F2535F">
      <w:pPr>
        <w:pStyle w:val="ECCBulletsLv2"/>
      </w:pPr>
      <w:r w:rsidRPr="00A663F2">
        <w:t>Limitation of the duty cycle to 5% per second.</w:t>
      </w:r>
    </w:p>
    <w:p w14:paraId="5488D0A8" w14:textId="3A3BAAD2" w:rsidR="0090134B" w:rsidRPr="00A663F2" w:rsidRDefault="0090134B" w:rsidP="00F2535F">
      <w:pPr>
        <w:pStyle w:val="ECCParBulleted"/>
        <w:spacing w:before="60" w:after="60"/>
      </w:pPr>
      <w:r w:rsidRPr="00A663F2">
        <w:t xml:space="preserve">Specific vehicular applications within </w:t>
      </w:r>
      <w:r w:rsidR="007060E2" w:rsidRPr="00A663F2">
        <w:t>6-8.5 GH</w:t>
      </w:r>
      <w:r w:rsidR="00CC5F86" w:rsidRPr="00A663F2">
        <w:t>z</w:t>
      </w:r>
      <w:r w:rsidRPr="00A663F2">
        <w:t xml:space="preserve"> for vehicle to vehicle and vehicle to infrastructure</w:t>
      </w:r>
      <w:r w:rsidR="00CC6D4C" w:rsidRPr="00A663F2">
        <w:t>:</w:t>
      </w:r>
    </w:p>
    <w:p w14:paraId="1FB99FDD" w14:textId="1EB25B81" w:rsidR="0090134B" w:rsidRPr="00A663F2" w:rsidRDefault="00CC6D4C" w:rsidP="00F2535F">
      <w:pPr>
        <w:pStyle w:val="ECCBulletsLv2"/>
      </w:pPr>
      <w:r w:rsidRPr="00A663F2">
        <w:t>M</w:t>
      </w:r>
      <w:r w:rsidR="0090134B" w:rsidRPr="00A663F2">
        <w:t>aximum mean e.i.r.p. power of -41.3</w:t>
      </w:r>
      <w:r w:rsidR="00977EA0" w:rsidRPr="00A663F2">
        <w:t xml:space="preserve"> </w:t>
      </w:r>
      <w:r w:rsidR="0090134B" w:rsidRPr="00A663F2">
        <w:t>dBm/MHz, peak power in 50</w:t>
      </w:r>
      <w:r w:rsidRPr="00A663F2">
        <w:t xml:space="preserve"> </w:t>
      </w:r>
      <w:r w:rsidR="0090134B" w:rsidRPr="00A663F2">
        <w:t>MHz of 0</w:t>
      </w:r>
      <w:r w:rsidRPr="00A663F2">
        <w:t xml:space="preserve"> </w:t>
      </w:r>
      <w:r w:rsidR="0090134B" w:rsidRPr="00A663F2">
        <w:t>dBm</w:t>
      </w:r>
      <w:r w:rsidRPr="00A663F2">
        <w:t>;</w:t>
      </w:r>
    </w:p>
    <w:p w14:paraId="2F36AB2A" w14:textId="40267C43" w:rsidR="0090134B" w:rsidRPr="00A663F2" w:rsidRDefault="0090134B" w:rsidP="00F2535F">
      <w:pPr>
        <w:pStyle w:val="ECCBulletsLv2"/>
      </w:pPr>
      <w:r w:rsidRPr="00A663F2">
        <w:t>Limitation of the duty cycle to 1% per second for vehicles</w:t>
      </w:r>
      <w:r w:rsidR="00CC6D4C" w:rsidRPr="00A663F2">
        <w:t>;</w:t>
      </w:r>
    </w:p>
    <w:p w14:paraId="5F5147D7" w14:textId="385F8045" w:rsidR="0090134B" w:rsidRPr="00A663F2" w:rsidRDefault="0090134B" w:rsidP="00F2535F">
      <w:pPr>
        <w:pStyle w:val="ECCBulletsLv2"/>
      </w:pPr>
      <w:r w:rsidRPr="00A663F2">
        <w:t>Limitation of the duty cycle to 5% per second for fixed outdoor installations</w:t>
      </w:r>
      <w:r w:rsidR="00CB6DE2" w:rsidRPr="00A663F2">
        <w:t>;</w:t>
      </w:r>
    </w:p>
    <w:p w14:paraId="4C3DFE4A" w14:textId="42C8A2AB" w:rsidR="0090134B" w:rsidRPr="00A663F2" w:rsidRDefault="00CC6D4C" w:rsidP="00F2535F">
      <w:pPr>
        <w:pStyle w:val="ECCBulletsLv2"/>
      </w:pPr>
      <w:r w:rsidRPr="00A663F2">
        <w:t>O</w:t>
      </w:r>
      <w:r w:rsidR="0090134B" w:rsidRPr="00A663F2">
        <w:t>n-vehicle usage</w:t>
      </w:r>
      <w:r w:rsidR="003B4A69" w:rsidRPr="00A663F2">
        <w:t xml:space="preserve"> </w:t>
      </w:r>
      <w:r w:rsidR="0090134B" w:rsidRPr="00A663F2">
        <w:t>(mounted at the vehicle)</w:t>
      </w:r>
      <w:r w:rsidRPr="00A663F2">
        <w:t>.</w:t>
      </w:r>
    </w:p>
    <w:p w14:paraId="0151280A" w14:textId="34DB27F7" w:rsidR="0090134B" w:rsidRPr="00A663F2" w:rsidRDefault="0090134B" w:rsidP="00F2535F">
      <w:pPr>
        <w:pStyle w:val="ECCParagraph"/>
        <w:spacing w:before="240" w:after="60"/>
        <w:rPr>
          <w:szCs w:val="20"/>
        </w:rPr>
      </w:pPr>
      <w:r w:rsidRPr="00A663F2">
        <w:rPr>
          <w:szCs w:val="20"/>
        </w:rPr>
        <w:t>UWB use under these conditions is expected to be exempt from individual licensing</w:t>
      </w:r>
      <w:r w:rsidR="00476942" w:rsidRPr="00A663F2">
        <w:rPr>
          <w:szCs w:val="20"/>
        </w:rPr>
        <w:t xml:space="preserve"> and operate on a non-interference non-protected basis</w:t>
      </w:r>
      <w:r w:rsidRPr="00A663F2">
        <w:rPr>
          <w:szCs w:val="20"/>
        </w:rPr>
        <w:t xml:space="preserve">. The harmonisation on an EU basis would support EU Directive 2014/53/EU </w:t>
      </w:r>
      <w:r w:rsidRPr="00A663F2">
        <w:rPr>
          <w:szCs w:val="20"/>
        </w:rPr>
        <w:fldChar w:fldCharType="begin"/>
      </w:r>
      <w:r w:rsidRPr="00A663F2">
        <w:rPr>
          <w:szCs w:val="20"/>
        </w:rPr>
        <w:instrText xml:space="preserve"> REF _Ref114051472 \r \h </w:instrText>
      </w:r>
      <w:r w:rsidR="006B1AE7" w:rsidRPr="00A663F2">
        <w:rPr>
          <w:highlight w:val="green"/>
        </w:rPr>
        <w:instrText xml:space="preserve"> \* MERGEFORMAT </w:instrText>
      </w:r>
      <w:r w:rsidRPr="00A663F2">
        <w:rPr>
          <w:szCs w:val="20"/>
        </w:rPr>
      </w:r>
      <w:r w:rsidRPr="00A663F2">
        <w:rPr>
          <w:szCs w:val="20"/>
        </w:rPr>
        <w:fldChar w:fldCharType="separate"/>
      </w:r>
      <w:r w:rsidR="0062446F" w:rsidRPr="00A663F2">
        <w:rPr>
          <w:szCs w:val="20"/>
        </w:rPr>
        <w:t>[14]</w:t>
      </w:r>
      <w:r w:rsidRPr="00A663F2">
        <w:rPr>
          <w:szCs w:val="20"/>
        </w:rPr>
        <w:fldChar w:fldCharType="end"/>
      </w:r>
      <w:r w:rsidRPr="00A663F2">
        <w:rPr>
          <w:szCs w:val="20"/>
        </w:rPr>
        <w:t xml:space="preserve"> of the European Parliament and of the Council of 16 April 2014 on radio equipment and telecommunications terminal equipment and the mutual recognition of their conformity. Additionally, CEPT has revised an ECC Decision (06)04</w:t>
      </w:r>
      <w:r w:rsidR="004C7A21" w:rsidRPr="00A663F2">
        <w:rPr>
          <w:szCs w:val="20"/>
        </w:rPr>
        <w:t xml:space="preserve"> </w:t>
      </w:r>
      <w:r w:rsidR="004C7A21" w:rsidRPr="00A663F2">
        <w:rPr>
          <w:szCs w:val="20"/>
        </w:rPr>
        <w:fldChar w:fldCharType="begin"/>
      </w:r>
      <w:r w:rsidR="004C7A21" w:rsidRPr="00A663F2">
        <w:rPr>
          <w:szCs w:val="20"/>
        </w:rPr>
        <w:instrText xml:space="preserve"> REF _Ref67935211 \r \h </w:instrText>
      </w:r>
      <w:r w:rsidR="006B1AE7" w:rsidRPr="00A663F2">
        <w:rPr>
          <w:highlight w:val="green"/>
        </w:rPr>
        <w:instrText xml:space="preserve"> \* MERGEFORMAT </w:instrText>
      </w:r>
      <w:r w:rsidR="004C7A21" w:rsidRPr="00A663F2">
        <w:rPr>
          <w:szCs w:val="20"/>
        </w:rPr>
      </w:r>
      <w:r w:rsidR="004C7A21" w:rsidRPr="00A663F2">
        <w:rPr>
          <w:szCs w:val="20"/>
        </w:rPr>
        <w:fldChar w:fldCharType="separate"/>
      </w:r>
      <w:r w:rsidR="0062446F" w:rsidRPr="00A663F2">
        <w:rPr>
          <w:szCs w:val="20"/>
        </w:rPr>
        <w:t>[2]</w:t>
      </w:r>
      <w:r w:rsidR="004C7A21" w:rsidRPr="00A663F2">
        <w:rPr>
          <w:szCs w:val="20"/>
        </w:rPr>
        <w:fldChar w:fldCharType="end"/>
      </w:r>
      <w:r w:rsidRPr="00A663F2">
        <w:rPr>
          <w:szCs w:val="20"/>
        </w:rPr>
        <w:t xml:space="preserve"> to foster wider regional harmonisation of the use of the frequency band 6</w:t>
      </w:r>
      <w:r w:rsidR="001F6627" w:rsidRPr="00A663F2">
        <w:rPr>
          <w:szCs w:val="20"/>
        </w:rPr>
        <w:t>-</w:t>
      </w:r>
      <w:r w:rsidRPr="00A663F2">
        <w:rPr>
          <w:szCs w:val="20"/>
        </w:rPr>
        <w:t>8.5 GHz by UWB devices.</w:t>
      </w:r>
    </w:p>
    <w:p w14:paraId="5198350A" w14:textId="77777777" w:rsidR="00AB46DF" w:rsidRPr="00A663F2" w:rsidRDefault="003C3EE4" w:rsidP="00AB46DF">
      <w:pPr>
        <w:rPr>
          <w:lang w:val="en-GB"/>
        </w:rPr>
      </w:pPr>
      <w:r w:rsidRPr="00A663F2">
        <w:rPr>
          <w:lang w:val="en-GB"/>
        </w:rPr>
        <w:br w:type="page"/>
      </w:r>
    </w:p>
    <w:p w14:paraId="5737A749" w14:textId="77777777" w:rsidR="00AB46DF" w:rsidRPr="00A663F2" w:rsidRDefault="00D20E3B" w:rsidP="00AB46DF">
      <w:pPr>
        <w:rPr>
          <w:b/>
          <w:color w:val="FFFFFF"/>
          <w:lang w:val="en-GB"/>
        </w:rPr>
      </w:pPr>
      <w:r w:rsidRPr="00A663F2">
        <w:rPr>
          <w:b/>
          <w:noProof/>
          <w:color w:val="FFFFFF"/>
          <w:szCs w:val="20"/>
          <w:lang w:val="en-GB" w:eastAsia="da-DK"/>
        </w:rPr>
        <mc:AlternateContent>
          <mc:Choice Requires="wps">
            <w:drawing>
              <wp:anchor distT="0" distB="0" distL="114300" distR="114300" simplePos="0" relativeHeight="251658241" behindDoc="1" locked="0" layoutInCell="1" allowOverlap="1" wp14:anchorId="21E2DEAF" wp14:editId="1785990C">
                <wp:simplePos x="0" y="0"/>
                <wp:positionH relativeFrom="page">
                  <wp:posOffset>0</wp:posOffset>
                </wp:positionH>
                <wp:positionV relativeFrom="page">
                  <wp:posOffset>900430</wp:posOffset>
                </wp:positionV>
                <wp:extent cx="7560310" cy="720090"/>
                <wp:effectExtent l="0" t="0" r="0"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DE859DD" id="Rectangle 6" o:spid="_x0000_s1026" style="position:absolute;margin-left:0;margin-top:70.9pt;width:595.3pt;height:56.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" fillcolor="#b0a696" stroked="f">
                <w10:wrap anchorx="page" anchory="page"/>
              </v:rect>
            </w:pict>
          </mc:Fallback>
        </mc:AlternateContent>
      </w:r>
    </w:p>
    <w:p w14:paraId="0D196F85" w14:textId="77777777" w:rsidR="00D20E3B" w:rsidRPr="00A663F2" w:rsidRDefault="00D20E3B" w:rsidP="00AB46DF">
      <w:pPr>
        <w:rPr>
          <w:b/>
          <w:color w:val="FFFFFF"/>
          <w:szCs w:val="20"/>
          <w:lang w:val="en-GB"/>
        </w:rPr>
      </w:pPr>
    </w:p>
    <w:p w14:paraId="23D7E62F" w14:textId="77777777" w:rsidR="00AB46DF" w:rsidRPr="00A663F2" w:rsidRDefault="002209A7" w:rsidP="00AB46DF">
      <w:pPr>
        <w:rPr>
          <w:b/>
          <w:color w:val="FFFFFF"/>
          <w:szCs w:val="20"/>
          <w:lang w:val="en-GB"/>
        </w:rPr>
      </w:pPr>
      <w:r w:rsidRPr="00A663F2">
        <w:rPr>
          <w:b/>
          <w:color w:val="FFFFFF"/>
          <w:szCs w:val="20"/>
          <w:lang w:val="en-GB"/>
        </w:rPr>
        <w:t>TABLE OF CONTENTS</w:t>
      </w:r>
    </w:p>
    <w:p w14:paraId="2CA65AA3" w14:textId="77777777" w:rsidR="00512677" w:rsidRPr="00A663F2" w:rsidRDefault="00512677" w:rsidP="00AB46DF">
      <w:pPr>
        <w:rPr>
          <w:b/>
          <w:color w:val="FFFFFF"/>
          <w:szCs w:val="20"/>
          <w:lang w:val="en-GB"/>
        </w:rPr>
      </w:pPr>
    </w:p>
    <w:p w14:paraId="04EFF696" w14:textId="77777777" w:rsidR="00512677" w:rsidRPr="00A663F2" w:rsidRDefault="00512677" w:rsidP="00AB46DF">
      <w:pPr>
        <w:rPr>
          <w:b/>
          <w:color w:val="FFFFFF"/>
          <w:szCs w:val="20"/>
          <w:lang w:val="en-GB"/>
        </w:rPr>
      </w:pPr>
    </w:p>
    <w:p w14:paraId="04D38408" w14:textId="77777777" w:rsidR="00AB46DF" w:rsidRPr="00A663F2" w:rsidRDefault="00AB46DF">
      <w:pPr>
        <w:rPr>
          <w:lang w:val="en-GB"/>
        </w:rPr>
      </w:pPr>
    </w:p>
    <w:p w14:paraId="1EE371C9" w14:textId="487F3740" w:rsidR="00642D40" w:rsidRDefault="00642D40">
      <w:pPr>
        <w:pStyle w:val="TOC1"/>
        <w:rPr>
          <w:rFonts w:asciiTheme="minorHAnsi" w:eastAsiaTheme="minorEastAsia" w:hAnsiTheme="minorHAnsi" w:cstheme="minorBidi"/>
          <w:b w:val="0"/>
          <w:caps w:val="0"/>
          <w:noProof/>
          <w:sz w:val="22"/>
          <w:szCs w:val="22"/>
          <w:lang w:val="fr-FR" w:eastAsia="fr-FR"/>
        </w:rPr>
      </w:pPr>
      <w:r>
        <w:rPr>
          <w:b w:val="0"/>
          <w:caps w:val="0"/>
          <w:lang w:val="en-GB"/>
        </w:rPr>
        <w:fldChar w:fldCharType="begin"/>
      </w:r>
      <w:r>
        <w:rPr>
          <w:b w:val="0"/>
          <w:caps w:val="0"/>
          <w:lang w:val="en-GB"/>
        </w:rPr>
        <w:instrText xml:space="preserve"> TOC \o "2-2" \h \z \t "Titre 1;1;ECC Annex heading1;1" </w:instrText>
      </w:r>
      <w:r>
        <w:rPr>
          <w:b w:val="0"/>
          <w:caps w:val="0"/>
          <w:lang w:val="en-GB"/>
        </w:rPr>
        <w:fldChar w:fldCharType="separate"/>
      </w:r>
      <w:hyperlink w:anchor="_Toc138327984" w:history="1">
        <w:r w:rsidRPr="00CB3057">
          <w:rPr>
            <w:rStyle w:val="Hyperlink"/>
            <w:noProof/>
          </w:rPr>
          <w:t>0</w:t>
        </w:r>
        <w:r>
          <w:rPr>
            <w:rFonts w:asciiTheme="minorHAnsi" w:eastAsiaTheme="minorEastAsia" w:hAnsiTheme="minorHAnsi" w:cstheme="minorBidi"/>
            <w:b w:val="0"/>
            <w:caps w:val="0"/>
            <w:noProof/>
            <w:sz w:val="22"/>
            <w:szCs w:val="22"/>
            <w:lang w:val="fr-FR" w:eastAsia="fr-FR"/>
          </w:rPr>
          <w:tab/>
        </w:r>
        <w:r w:rsidRPr="00CB3057">
          <w:rPr>
            <w:rStyle w:val="Hyperlink"/>
            <w:noProof/>
          </w:rPr>
          <w:t>Executive summary</w:t>
        </w:r>
        <w:r>
          <w:rPr>
            <w:noProof/>
            <w:webHidden/>
          </w:rPr>
          <w:tab/>
        </w:r>
        <w:r>
          <w:rPr>
            <w:noProof/>
            <w:webHidden/>
          </w:rPr>
          <w:fldChar w:fldCharType="begin"/>
        </w:r>
        <w:r>
          <w:rPr>
            <w:noProof/>
            <w:webHidden/>
          </w:rPr>
          <w:instrText xml:space="preserve"> PAGEREF _Toc138327984 \h </w:instrText>
        </w:r>
        <w:r>
          <w:rPr>
            <w:noProof/>
            <w:webHidden/>
          </w:rPr>
        </w:r>
        <w:r>
          <w:rPr>
            <w:noProof/>
            <w:webHidden/>
          </w:rPr>
          <w:fldChar w:fldCharType="separate"/>
        </w:r>
        <w:r>
          <w:rPr>
            <w:noProof/>
            <w:webHidden/>
          </w:rPr>
          <w:t>2</w:t>
        </w:r>
        <w:r>
          <w:rPr>
            <w:noProof/>
            <w:webHidden/>
          </w:rPr>
          <w:fldChar w:fldCharType="end"/>
        </w:r>
      </w:hyperlink>
    </w:p>
    <w:p w14:paraId="1690DDB3" w14:textId="714D78FA" w:rsidR="00642D40" w:rsidRDefault="008B6B0A">
      <w:pPr>
        <w:pStyle w:val="TOC1"/>
        <w:rPr>
          <w:rFonts w:asciiTheme="minorHAnsi" w:eastAsiaTheme="minorEastAsia" w:hAnsiTheme="minorHAnsi" w:cstheme="minorBidi"/>
          <w:b w:val="0"/>
          <w:caps w:val="0"/>
          <w:noProof/>
          <w:sz w:val="22"/>
          <w:szCs w:val="22"/>
          <w:lang w:val="fr-FR" w:eastAsia="fr-FR"/>
        </w:rPr>
      </w:pPr>
      <w:hyperlink w:anchor="_Toc138327985" w:history="1">
        <w:r w:rsidR="00642D40" w:rsidRPr="00CB3057">
          <w:rPr>
            <w:rStyle w:val="Hyperlink"/>
            <w:noProof/>
          </w:rPr>
          <w:t>1</w:t>
        </w:r>
        <w:r w:rsidR="00642D40">
          <w:rPr>
            <w:rFonts w:asciiTheme="minorHAnsi" w:eastAsiaTheme="minorEastAsia" w:hAnsiTheme="minorHAnsi" w:cstheme="minorBidi"/>
            <w:b w:val="0"/>
            <w:caps w:val="0"/>
            <w:noProof/>
            <w:sz w:val="22"/>
            <w:szCs w:val="22"/>
            <w:lang w:val="fr-FR" w:eastAsia="fr-FR"/>
          </w:rPr>
          <w:tab/>
        </w:r>
        <w:r w:rsidR="00642D40" w:rsidRPr="00CB3057">
          <w:rPr>
            <w:rStyle w:val="Hyperlink"/>
            <w:noProof/>
          </w:rPr>
          <w:t>Introduction</w:t>
        </w:r>
        <w:r w:rsidR="00642D40">
          <w:rPr>
            <w:noProof/>
            <w:webHidden/>
          </w:rPr>
          <w:tab/>
        </w:r>
        <w:r w:rsidR="00642D40">
          <w:rPr>
            <w:noProof/>
            <w:webHidden/>
          </w:rPr>
          <w:fldChar w:fldCharType="begin"/>
        </w:r>
        <w:r w:rsidR="00642D40">
          <w:rPr>
            <w:noProof/>
            <w:webHidden/>
          </w:rPr>
          <w:instrText xml:space="preserve"> PAGEREF _Toc138327985 \h </w:instrText>
        </w:r>
        <w:r w:rsidR="00642D40">
          <w:rPr>
            <w:noProof/>
            <w:webHidden/>
          </w:rPr>
        </w:r>
        <w:r w:rsidR="00642D40">
          <w:rPr>
            <w:noProof/>
            <w:webHidden/>
          </w:rPr>
          <w:fldChar w:fldCharType="separate"/>
        </w:r>
        <w:r w:rsidR="00642D40">
          <w:rPr>
            <w:noProof/>
            <w:webHidden/>
          </w:rPr>
          <w:t>5</w:t>
        </w:r>
        <w:r w:rsidR="00642D40">
          <w:rPr>
            <w:noProof/>
            <w:webHidden/>
          </w:rPr>
          <w:fldChar w:fldCharType="end"/>
        </w:r>
      </w:hyperlink>
    </w:p>
    <w:p w14:paraId="4E95DFE9" w14:textId="4AC93803" w:rsidR="00642D40" w:rsidRDefault="008B6B0A">
      <w:pPr>
        <w:pStyle w:val="TOC1"/>
        <w:rPr>
          <w:rFonts w:asciiTheme="minorHAnsi" w:eastAsiaTheme="minorEastAsia" w:hAnsiTheme="minorHAnsi" w:cstheme="minorBidi"/>
          <w:b w:val="0"/>
          <w:caps w:val="0"/>
          <w:noProof/>
          <w:sz w:val="22"/>
          <w:szCs w:val="22"/>
          <w:lang w:val="fr-FR" w:eastAsia="fr-FR"/>
        </w:rPr>
      </w:pPr>
      <w:hyperlink w:anchor="_Toc138327986" w:history="1">
        <w:r w:rsidR="00642D40" w:rsidRPr="00CB3057">
          <w:rPr>
            <w:rStyle w:val="Hyperlink"/>
            <w:noProof/>
          </w:rPr>
          <w:t>2</w:t>
        </w:r>
        <w:r w:rsidR="00642D40">
          <w:rPr>
            <w:rFonts w:asciiTheme="minorHAnsi" w:eastAsiaTheme="minorEastAsia" w:hAnsiTheme="minorHAnsi" w:cstheme="minorBidi"/>
            <w:b w:val="0"/>
            <w:caps w:val="0"/>
            <w:noProof/>
            <w:sz w:val="22"/>
            <w:szCs w:val="22"/>
            <w:lang w:val="fr-FR" w:eastAsia="fr-FR"/>
          </w:rPr>
          <w:tab/>
        </w:r>
        <w:r w:rsidR="00642D40" w:rsidRPr="00CB3057">
          <w:rPr>
            <w:rStyle w:val="Hyperlink"/>
            <w:noProof/>
          </w:rPr>
          <w:t>UWB use cases considered</w:t>
        </w:r>
        <w:r w:rsidR="00642D40">
          <w:rPr>
            <w:noProof/>
            <w:webHidden/>
          </w:rPr>
          <w:tab/>
        </w:r>
        <w:r w:rsidR="00642D40">
          <w:rPr>
            <w:noProof/>
            <w:webHidden/>
          </w:rPr>
          <w:fldChar w:fldCharType="begin"/>
        </w:r>
        <w:r w:rsidR="00642D40">
          <w:rPr>
            <w:noProof/>
            <w:webHidden/>
          </w:rPr>
          <w:instrText xml:space="preserve"> PAGEREF _Toc138327986 \h </w:instrText>
        </w:r>
        <w:r w:rsidR="00642D40">
          <w:rPr>
            <w:noProof/>
            <w:webHidden/>
          </w:rPr>
        </w:r>
        <w:r w:rsidR="00642D40">
          <w:rPr>
            <w:noProof/>
            <w:webHidden/>
          </w:rPr>
          <w:fldChar w:fldCharType="separate"/>
        </w:r>
        <w:r w:rsidR="00642D40">
          <w:rPr>
            <w:noProof/>
            <w:webHidden/>
          </w:rPr>
          <w:t>6</w:t>
        </w:r>
        <w:r w:rsidR="00642D40">
          <w:rPr>
            <w:noProof/>
            <w:webHidden/>
          </w:rPr>
          <w:fldChar w:fldCharType="end"/>
        </w:r>
      </w:hyperlink>
    </w:p>
    <w:p w14:paraId="66BBDD36" w14:textId="1C68F5F0" w:rsidR="00642D40" w:rsidRDefault="008B6B0A">
      <w:pPr>
        <w:pStyle w:val="TOC2"/>
        <w:rPr>
          <w:rFonts w:asciiTheme="minorHAnsi" w:eastAsiaTheme="minorEastAsia" w:hAnsiTheme="minorHAnsi" w:cstheme="minorBidi"/>
          <w:noProof/>
          <w:sz w:val="22"/>
          <w:szCs w:val="22"/>
          <w:lang w:val="fr-FR" w:eastAsia="fr-FR"/>
        </w:rPr>
      </w:pPr>
      <w:hyperlink w:anchor="_Toc138327987" w:history="1">
        <w:r w:rsidR="00642D40" w:rsidRPr="00CB3057">
          <w:rPr>
            <w:rStyle w:val="Hyperlink"/>
            <w:noProof/>
          </w:rPr>
          <w:t>2.1</w:t>
        </w:r>
        <w:r w:rsidR="00642D40">
          <w:rPr>
            <w:rFonts w:asciiTheme="minorHAnsi" w:eastAsiaTheme="minorEastAsia" w:hAnsiTheme="minorHAnsi" w:cstheme="minorBidi"/>
            <w:noProof/>
            <w:sz w:val="22"/>
            <w:szCs w:val="22"/>
            <w:lang w:val="fr-FR" w:eastAsia="fr-FR"/>
          </w:rPr>
          <w:tab/>
        </w:r>
        <w:r w:rsidR="00642D40" w:rsidRPr="00CB3057">
          <w:rPr>
            <w:rStyle w:val="Hyperlink"/>
            <w:noProof/>
          </w:rPr>
          <w:t>Introduction</w:t>
        </w:r>
        <w:r w:rsidR="00642D40">
          <w:rPr>
            <w:noProof/>
            <w:webHidden/>
          </w:rPr>
          <w:tab/>
        </w:r>
        <w:r w:rsidR="00642D40">
          <w:rPr>
            <w:noProof/>
            <w:webHidden/>
          </w:rPr>
          <w:fldChar w:fldCharType="begin"/>
        </w:r>
        <w:r w:rsidR="00642D40">
          <w:rPr>
            <w:noProof/>
            <w:webHidden/>
          </w:rPr>
          <w:instrText xml:space="preserve"> PAGEREF _Toc138327987 \h </w:instrText>
        </w:r>
        <w:r w:rsidR="00642D40">
          <w:rPr>
            <w:noProof/>
            <w:webHidden/>
          </w:rPr>
        </w:r>
        <w:r w:rsidR="00642D40">
          <w:rPr>
            <w:noProof/>
            <w:webHidden/>
          </w:rPr>
          <w:fldChar w:fldCharType="separate"/>
        </w:r>
        <w:r w:rsidR="00642D40">
          <w:rPr>
            <w:noProof/>
            <w:webHidden/>
          </w:rPr>
          <w:t>6</w:t>
        </w:r>
        <w:r w:rsidR="00642D40">
          <w:rPr>
            <w:noProof/>
            <w:webHidden/>
          </w:rPr>
          <w:fldChar w:fldCharType="end"/>
        </w:r>
      </w:hyperlink>
    </w:p>
    <w:p w14:paraId="50224C37" w14:textId="01476FB3" w:rsidR="00642D40" w:rsidRDefault="008B6B0A">
      <w:pPr>
        <w:pStyle w:val="TOC2"/>
        <w:rPr>
          <w:rFonts w:asciiTheme="minorHAnsi" w:eastAsiaTheme="minorEastAsia" w:hAnsiTheme="minorHAnsi" w:cstheme="minorBidi"/>
          <w:noProof/>
          <w:sz w:val="22"/>
          <w:szCs w:val="22"/>
          <w:lang w:val="fr-FR" w:eastAsia="fr-FR"/>
        </w:rPr>
      </w:pPr>
      <w:hyperlink w:anchor="_Toc138327988" w:history="1">
        <w:r w:rsidR="00642D40" w:rsidRPr="00CB3057">
          <w:rPr>
            <w:rStyle w:val="Hyperlink"/>
            <w:noProof/>
          </w:rPr>
          <w:t>2.2</w:t>
        </w:r>
        <w:r w:rsidR="00642D40">
          <w:rPr>
            <w:rFonts w:asciiTheme="minorHAnsi" w:eastAsiaTheme="minorEastAsia" w:hAnsiTheme="minorHAnsi" w:cstheme="minorBidi"/>
            <w:noProof/>
            <w:sz w:val="22"/>
            <w:szCs w:val="22"/>
            <w:lang w:val="fr-FR" w:eastAsia="fr-FR"/>
          </w:rPr>
          <w:tab/>
        </w:r>
        <w:r w:rsidR="00642D40" w:rsidRPr="00CB3057">
          <w:rPr>
            <w:rStyle w:val="Hyperlink"/>
            <w:noProof/>
          </w:rPr>
          <w:t>Fixed outdoor usage for location-tracking applications in the band 6.0-8.5 GHz</w:t>
        </w:r>
        <w:r w:rsidR="00642D40">
          <w:rPr>
            <w:noProof/>
            <w:webHidden/>
          </w:rPr>
          <w:tab/>
        </w:r>
        <w:r w:rsidR="00642D40">
          <w:rPr>
            <w:noProof/>
            <w:webHidden/>
          </w:rPr>
          <w:fldChar w:fldCharType="begin"/>
        </w:r>
        <w:r w:rsidR="00642D40">
          <w:rPr>
            <w:noProof/>
            <w:webHidden/>
          </w:rPr>
          <w:instrText xml:space="preserve"> PAGEREF _Toc138327988 \h </w:instrText>
        </w:r>
        <w:r w:rsidR="00642D40">
          <w:rPr>
            <w:noProof/>
            <w:webHidden/>
          </w:rPr>
        </w:r>
        <w:r w:rsidR="00642D40">
          <w:rPr>
            <w:noProof/>
            <w:webHidden/>
          </w:rPr>
          <w:fldChar w:fldCharType="separate"/>
        </w:r>
        <w:r w:rsidR="00642D40">
          <w:rPr>
            <w:noProof/>
            <w:webHidden/>
          </w:rPr>
          <w:t>6</w:t>
        </w:r>
        <w:r w:rsidR="00642D40">
          <w:rPr>
            <w:noProof/>
            <w:webHidden/>
          </w:rPr>
          <w:fldChar w:fldCharType="end"/>
        </w:r>
      </w:hyperlink>
    </w:p>
    <w:p w14:paraId="4ED2AD86" w14:textId="1FCAC71D" w:rsidR="00642D40" w:rsidRDefault="008B6B0A">
      <w:pPr>
        <w:pStyle w:val="TOC2"/>
        <w:rPr>
          <w:rFonts w:asciiTheme="minorHAnsi" w:eastAsiaTheme="minorEastAsia" w:hAnsiTheme="minorHAnsi" w:cstheme="minorBidi"/>
          <w:noProof/>
          <w:sz w:val="22"/>
          <w:szCs w:val="22"/>
          <w:lang w:val="fr-FR" w:eastAsia="fr-FR"/>
        </w:rPr>
      </w:pPr>
      <w:hyperlink w:anchor="_Toc138327989" w:history="1">
        <w:r w:rsidR="00642D40" w:rsidRPr="00CB3057">
          <w:rPr>
            <w:rStyle w:val="Hyperlink"/>
            <w:noProof/>
          </w:rPr>
          <w:t>2.3</w:t>
        </w:r>
        <w:r w:rsidR="00642D40">
          <w:rPr>
            <w:rFonts w:asciiTheme="minorHAnsi" w:eastAsiaTheme="minorEastAsia" w:hAnsiTheme="minorHAnsi" w:cstheme="minorBidi"/>
            <w:noProof/>
            <w:sz w:val="22"/>
            <w:szCs w:val="22"/>
            <w:lang w:val="fr-FR" w:eastAsia="fr-FR"/>
          </w:rPr>
          <w:tab/>
        </w:r>
        <w:r w:rsidR="00642D40" w:rsidRPr="00CB3057">
          <w:rPr>
            <w:rStyle w:val="Hyperlink"/>
            <w:noProof/>
          </w:rPr>
          <w:t>General vehicular applications in the band 6.0-8.5 GHz</w:t>
        </w:r>
        <w:r w:rsidR="00642D40">
          <w:rPr>
            <w:noProof/>
            <w:webHidden/>
          </w:rPr>
          <w:tab/>
        </w:r>
        <w:r w:rsidR="00642D40">
          <w:rPr>
            <w:noProof/>
            <w:webHidden/>
          </w:rPr>
          <w:fldChar w:fldCharType="begin"/>
        </w:r>
        <w:r w:rsidR="00642D40">
          <w:rPr>
            <w:noProof/>
            <w:webHidden/>
          </w:rPr>
          <w:instrText xml:space="preserve"> PAGEREF _Toc138327989 \h </w:instrText>
        </w:r>
        <w:r w:rsidR="00642D40">
          <w:rPr>
            <w:noProof/>
            <w:webHidden/>
          </w:rPr>
        </w:r>
        <w:r w:rsidR="00642D40">
          <w:rPr>
            <w:noProof/>
            <w:webHidden/>
          </w:rPr>
          <w:fldChar w:fldCharType="separate"/>
        </w:r>
        <w:r w:rsidR="00642D40">
          <w:rPr>
            <w:noProof/>
            <w:webHidden/>
          </w:rPr>
          <w:t>7</w:t>
        </w:r>
        <w:r w:rsidR="00642D40">
          <w:rPr>
            <w:noProof/>
            <w:webHidden/>
          </w:rPr>
          <w:fldChar w:fldCharType="end"/>
        </w:r>
      </w:hyperlink>
    </w:p>
    <w:p w14:paraId="0357DBD4" w14:textId="2CC9441D" w:rsidR="00642D40" w:rsidRDefault="008B6B0A">
      <w:pPr>
        <w:pStyle w:val="TOC2"/>
        <w:rPr>
          <w:rFonts w:asciiTheme="minorHAnsi" w:eastAsiaTheme="minorEastAsia" w:hAnsiTheme="minorHAnsi" w:cstheme="minorBidi"/>
          <w:noProof/>
          <w:sz w:val="22"/>
          <w:szCs w:val="22"/>
          <w:lang w:val="fr-FR" w:eastAsia="fr-FR"/>
        </w:rPr>
      </w:pPr>
      <w:hyperlink w:anchor="_Toc138327990" w:history="1">
        <w:r w:rsidR="00642D40" w:rsidRPr="00CB3057">
          <w:rPr>
            <w:rStyle w:val="Hyperlink"/>
            <w:noProof/>
          </w:rPr>
          <w:t>2.4</w:t>
        </w:r>
        <w:r w:rsidR="00642D40">
          <w:rPr>
            <w:rFonts w:asciiTheme="minorHAnsi" w:eastAsiaTheme="minorEastAsia" w:hAnsiTheme="minorHAnsi" w:cstheme="minorBidi"/>
            <w:noProof/>
            <w:sz w:val="22"/>
            <w:szCs w:val="22"/>
            <w:lang w:val="fr-FR" w:eastAsia="fr-FR"/>
          </w:rPr>
          <w:tab/>
        </w:r>
        <w:r w:rsidR="00642D40" w:rsidRPr="00CB3057">
          <w:rPr>
            <w:rStyle w:val="Hyperlink"/>
            <w:noProof/>
          </w:rPr>
          <w:t>Higher power indoor only applications usage in the band 6.0-8.5 GHz</w:t>
        </w:r>
        <w:r w:rsidR="00642D40">
          <w:rPr>
            <w:noProof/>
            <w:webHidden/>
          </w:rPr>
          <w:tab/>
        </w:r>
        <w:r w:rsidR="00642D40">
          <w:rPr>
            <w:noProof/>
            <w:webHidden/>
          </w:rPr>
          <w:fldChar w:fldCharType="begin"/>
        </w:r>
        <w:r w:rsidR="00642D40">
          <w:rPr>
            <w:noProof/>
            <w:webHidden/>
          </w:rPr>
          <w:instrText xml:space="preserve"> PAGEREF _Toc138327990 \h </w:instrText>
        </w:r>
        <w:r w:rsidR="00642D40">
          <w:rPr>
            <w:noProof/>
            <w:webHidden/>
          </w:rPr>
        </w:r>
        <w:r w:rsidR="00642D40">
          <w:rPr>
            <w:noProof/>
            <w:webHidden/>
          </w:rPr>
          <w:fldChar w:fldCharType="separate"/>
        </w:r>
        <w:r w:rsidR="00642D40">
          <w:rPr>
            <w:noProof/>
            <w:webHidden/>
          </w:rPr>
          <w:t>7</w:t>
        </w:r>
        <w:r w:rsidR="00642D40">
          <w:rPr>
            <w:noProof/>
            <w:webHidden/>
          </w:rPr>
          <w:fldChar w:fldCharType="end"/>
        </w:r>
      </w:hyperlink>
    </w:p>
    <w:p w14:paraId="5C9907F1" w14:textId="3877B896" w:rsidR="00642D40" w:rsidRDefault="008B6B0A">
      <w:pPr>
        <w:pStyle w:val="TOC1"/>
        <w:rPr>
          <w:rFonts w:asciiTheme="minorHAnsi" w:eastAsiaTheme="minorEastAsia" w:hAnsiTheme="minorHAnsi" w:cstheme="minorBidi"/>
          <w:b w:val="0"/>
          <w:caps w:val="0"/>
          <w:noProof/>
          <w:sz w:val="22"/>
          <w:szCs w:val="22"/>
          <w:lang w:val="fr-FR" w:eastAsia="fr-FR"/>
        </w:rPr>
      </w:pPr>
      <w:hyperlink w:anchor="_Toc138327991" w:history="1">
        <w:r w:rsidR="00642D40" w:rsidRPr="00CB3057">
          <w:rPr>
            <w:rStyle w:val="Hyperlink"/>
            <w:noProof/>
          </w:rPr>
          <w:t>3</w:t>
        </w:r>
        <w:r w:rsidR="00642D40">
          <w:rPr>
            <w:rFonts w:asciiTheme="minorHAnsi" w:eastAsiaTheme="minorEastAsia" w:hAnsiTheme="minorHAnsi" w:cstheme="minorBidi"/>
            <w:b w:val="0"/>
            <w:caps w:val="0"/>
            <w:noProof/>
            <w:sz w:val="22"/>
            <w:szCs w:val="22"/>
            <w:lang w:val="fr-FR" w:eastAsia="fr-FR"/>
          </w:rPr>
          <w:tab/>
        </w:r>
        <w:r w:rsidR="00642D40" w:rsidRPr="00CB3057">
          <w:rPr>
            <w:rStyle w:val="Hyperlink"/>
            <w:noProof/>
          </w:rPr>
          <w:t>Review of coexistence issues</w:t>
        </w:r>
        <w:r w:rsidR="00642D40">
          <w:rPr>
            <w:noProof/>
            <w:webHidden/>
          </w:rPr>
          <w:tab/>
        </w:r>
        <w:r w:rsidR="00642D40">
          <w:rPr>
            <w:noProof/>
            <w:webHidden/>
          </w:rPr>
          <w:fldChar w:fldCharType="begin"/>
        </w:r>
        <w:r w:rsidR="00642D40">
          <w:rPr>
            <w:noProof/>
            <w:webHidden/>
          </w:rPr>
          <w:instrText xml:space="preserve"> PAGEREF _Toc138327991 \h </w:instrText>
        </w:r>
        <w:r w:rsidR="00642D40">
          <w:rPr>
            <w:noProof/>
            <w:webHidden/>
          </w:rPr>
        </w:r>
        <w:r w:rsidR="00642D40">
          <w:rPr>
            <w:noProof/>
            <w:webHidden/>
          </w:rPr>
          <w:fldChar w:fldCharType="separate"/>
        </w:r>
        <w:r w:rsidR="00642D40">
          <w:rPr>
            <w:noProof/>
            <w:webHidden/>
          </w:rPr>
          <w:t>9</w:t>
        </w:r>
        <w:r w:rsidR="00642D40">
          <w:rPr>
            <w:noProof/>
            <w:webHidden/>
          </w:rPr>
          <w:fldChar w:fldCharType="end"/>
        </w:r>
      </w:hyperlink>
    </w:p>
    <w:p w14:paraId="75D27DAB" w14:textId="10F32087" w:rsidR="00642D40" w:rsidRDefault="008B6B0A">
      <w:pPr>
        <w:pStyle w:val="TOC2"/>
        <w:rPr>
          <w:rFonts w:asciiTheme="minorHAnsi" w:eastAsiaTheme="minorEastAsia" w:hAnsiTheme="minorHAnsi" w:cstheme="minorBidi"/>
          <w:noProof/>
          <w:sz w:val="22"/>
          <w:szCs w:val="22"/>
          <w:lang w:val="fr-FR" w:eastAsia="fr-FR"/>
        </w:rPr>
      </w:pPr>
      <w:hyperlink w:anchor="_Toc138327992" w:history="1">
        <w:r w:rsidR="00642D40" w:rsidRPr="00CB3057">
          <w:rPr>
            <w:rStyle w:val="Hyperlink"/>
            <w:noProof/>
          </w:rPr>
          <w:t>3.1</w:t>
        </w:r>
        <w:r w:rsidR="00642D40">
          <w:rPr>
            <w:rFonts w:asciiTheme="minorHAnsi" w:eastAsiaTheme="minorEastAsia" w:hAnsiTheme="minorHAnsi" w:cstheme="minorBidi"/>
            <w:noProof/>
            <w:sz w:val="22"/>
            <w:szCs w:val="22"/>
            <w:lang w:val="fr-FR" w:eastAsia="fr-FR"/>
          </w:rPr>
          <w:tab/>
        </w:r>
        <w:r w:rsidR="00642D40" w:rsidRPr="00CB3057">
          <w:rPr>
            <w:rStyle w:val="Hyperlink"/>
            <w:noProof/>
          </w:rPr>
          <w:t>Overview</w:t>
        </w:r>
        <w:r w:rsidR="00642D40">
          <w:rPr>
            <w:noProof/>
            <w:webHidden/>
          </w:rPr>
          <w:tab/>
        </w:r>
        <w:r w:rsidR="00642D40">
          <w:rPr>
            <w:noProof/>
            <w:webHidden/>
          </w:rPr>
          <w:fldChar w:fldCharType="begin"/>
        </w:r>
        <w:r w:rsidR="00642D40">
          <w:rPr>
            <w:noProof/>
            <w:webHidden/>
          </w:rPr>
          <w:instrText xml:space="preserve"> PAGEREF _Toc138327992 \h </w:instrText>
        </w:r>
        <w:r w:rsidR="00642D40">
          <w:rPr>
            <w:noProof/>
            <w:webHidden/>
          </w:rPr>
        </w:r>
        <w:r w:rsidR="00642D40">
          <w:rPr>
            <w:noProof/>
            <w:webHidden/>
          </w:rPr>
          <w:fldChar w:fldCharType="separate"/>
        </w:r>
        <w:r w:rsidR="00642D40">
          <w:rPr>
            <w:noProof/>
            <w:webHidden/>
          </w:rPr>
          <w:t>9</w:t>
        </w:r>
        <w:r w:rsidR="00642D40">
          <w:rPr>
            <w:noProof/>
            <w:webHidden/>
          </w:rPr>
          <w:fldChar w:fldCharType="end"/>
        </w:r>
      </w:hyperlink>
    </w:p>
    <w:p w14:paraId="272BF026" w14:textId="2BC8EFF4" w:rsidR="00642D40" w:rsidRDefault="008B6B0A">
      <w:pPr>
        <w:pStyle w:val="TOC2"/>
        <w:rPr>
          <w:rFonts w:asciiTheme="minorHAnsi" w:eastAsiaTheme="minorEastAsia" w:hAnsiTheme="minorHAnsi" w:cstheme="minorBidi"/>
          <w:noProof/>
          <w:sz w:val="22"/>
          <w:szCs w:val="22"/>
          <w:lang w:val="fr-FR" w:eastAsia="fr-FR"/>
        </w:rPr>
      </w:pPr>
      <w:hyperlink w:anchor="_Toc138327993" w:history="1">
        <w:r w:rsidR="00642D40" w:rsidRPr="00CB3057">
          <w:rPr>
            <w:rStyle w:val="Hyperlink"/>
            <w:noProof/>
          </w:rPr>
          <w:t>3.2</w:t>
        </w:r>
        <w:r w:rsidR="00642D40">
          <w:rPr>
            <w:rFonts w:asciiTheme="minorHAnsi" w:eastAsiaTheme="minorEastAsia" w:hAnsiTheme="minorHAnsi" w:cstheme="minorBidi"/>
            <w:noProof/>
            <w:sz w:val="22"/>
            <w:szCs w:val="22"/>
            <w:lang w:val="fr-FR" w:eastAsia="fr-FR"/>
          </w:rPr>
          <w:tab/>
        </w:r>
        <w:r w:rsidR="00642D40" w:rsidRPr="00CB3057">
          <w:rPr>
            <w:rStyle w:val="Hyperlink"/>
            <w:noProof/>
          </w:rPr>
          <w:t>Fixed Service (FS)</w:t>
        </w:r>
        <w:r w:rsidR="00642D40">
          <w:rPr>
            <w:noProof/>
            <w:webHidden/>
          </w:rPr>
          <w:tab/>
        </w:r>
        <w:r w:rsidR="00642D40">
          <w:rPr>
            <w:noProof/>
            <w:webHidden/>
          </w:rPr>
          <w:fldChar w:fldCharType="begin"/>
        </w:r>
        <w:r w:rsidR="00642D40">
          <w:rPr>
            <w:noProof/>
            <w:webHidden/>
          </w:rPr>
          <w:instrText xml:space="preserve"> PAGEREF _Toc138327993 \h </w:instrText>
        </w:r>
        <w:r w:rsidR="00642D40">
          <w:rPr>
            <w:noProof/>
            <w:webHidden/>
          </w:rPr>
        </w:r>
        <w:r w:rsidR="00642D40">
          <w:rPr>
            <w:noProof/>
            <w:webHidden/>
          </w:rPr>
          <w:fldChar w:fldCharType="separate"/>
        </w:r>
        <w:r w:rsidR="00642D40">
          <w:rPr>
            <w:noProof/>
            <w:webHidden/>
          </w:rPr>
          <w:t>11</w:t>
        </w:r>
        <w:r w:rsidR="00642D40">
          <w:rPr>
            <w:noProof/>
            <w:webHidden/>
          </w:rPr>
          <w:fldChar w:fldCharType="end"/>
        </w:r>
      </w:hyperlink>
    </w:p>
    <w:p w14:paraId="5BA8B25A" w14:textId="3BE4E335" w:rsidR="00642D40" w:rsidRDefault="008B6B0A">
      <w:pPr>
        <w:pStyle w:val="TOC2"/>
        <w:rPr>
          <w:rFonts w:asciiTheme="minorHAnsi" w:eastAsiaTheme="minorEastAsia" w:hAnsiTheme="minorHAnsi" w:cstheme="minorBidi"/>
          <w:noProof/>
          <w:sz w:val="22"/>
          <w:szCs w:val="22"/>
          <w:lang w:val="fr-FR" w:eastAsia="fr-FR"/>
        </w:rPr>
      </w:pPr>
      <w:hyperlink w:anchor="_Toc138327994" w:history="1">
        <w:r w:rsidR="00642D40" w:rsidRPr="00CB3057">
          <w:rPr>
            <w:rStyle w:val="Hyperlink"/>
            <w:noProof/>
          </w:rPr>
          <w:t>3.3</w:t>
        </w:r>
        <w:r w:rsidR="00642D40">
          <w:rPr>
            <w:rFonts w:asciiTheme="minorHAnsi" w:eastAsiaTheme="minorEastAsia" w:hAnsiTheme="minorHAnsi" w:cstheme="minorBidi"/>
            <w:noProof/>
            <w:sz w:val="22"/>
            <w:szCs w:val="22"/>
            <w:lang w:val="fr-FR" w:eastAsia="fr-FR"/>
          </w:rPr>
          <w:tab/>
        </w:r>
        <w:r w:rsidR="00642D40" w:rsidRPr="00CB3057">
          <w:rPr>
            <w:rStyle w:val="Hyperlink"/>
            <w:noProof/>
          </w:rPr>
          <w:t>Fixed Satellite Service (FSS)</w:t>
        </w:r>
        <w:r w:rsidR="00642D40">
          <w:rPr>
            <w:noProof/>
            <w:webHidden/>
          </w:rPr>
          <w:tab/>
        </w:r>
        <w:r w:rsidR="00642D40">
          <w:rPr>
            <w:noProof/>
            <w:webHidden/>
          </w:rPr>
          <w:fldChar w:fldCharType="begin"/>
        </w:r>
        <w:r w:rsidR="00642D40">
          <w:rPr>
            <w:noProof/>
            <w:webHidden/>
          </w:rPr>
          <w:instrText xml:space="preserve"> PAGEREF _Toc138327994 \h </w:instrText>
        </w:r>
        <w:r w:rsidR="00642D40">
          <w:rPr>
            <w:noProof/>
            <w:webHidden/>
          </w:rPr>
        </w:r>
        <w:r w:rsidR="00642D40">
          <w:rPr>
            <w:noProof/>
            <w:webHidden/>
          </w:rPr>
          <w:fldChar w:fldCharType="separate"/>
        </w:r>
        <w:r w:rsidR="00642D40">
          <w:rPr>
            <w:noProof/>
            <w:webHidden/>
          </w:rPr>
          <w:t>12</w:t>
        </w:r>
        <w:r w:rsidR="00642D40">
          <w:rPr>
            <w:noProof/>
            <w:webHidden/>
          </w:rPr>
          <w:fldChar w:fldCharType="end"/>
        </w:r>
      </w:hyperlink>
    </w:p>
    <w:p w14:paraId="71CF0AA6" w14:textId="1D0FB7B2" w:rsidR="00642D40" w:rsidRDefault="008B6B0A">
      <w:pPr>
        <w:pStyle w:val="TOC2"/>
        <w:rPr>
          <w:rFonts w:asciiTheme="minorHAnsi" w:eastAsiaTheme="minorEastAsia" w:hAnsiTheme="minorHAnsi" w:cstheme="minorBidi"/>
          <w:noProof/>
          <w:sz w:val="22"/>
          <w:szCs w:val="22"/>
          <w:lang w:val="fr-FR" w:eastAsia="fr-FR"/>
        </w:rPr>
      </w:pPr>
      <w:hyperlink w:anchor="_Toc138327995" w:history="1">
        <w:r w:rsidR="00642D40" w:rsidRPr="00CB3057">
          <w:rPr>
            <w:rStyle w:val="Hyperlink"/>
            <w:noProof/>
          </w:rPr>
          <w:t>3.4</w:t>
        </w:r>
        <w:r w:rsidR="00642D40">
          <w:rPr>
            <w:rFonts w:asciiTheme="minorHAnsi" w:eastAsiaTheme="minorEastAsia" w:hAnsiTheme="minorHAnsi" w:cstheme="minorBidi"/>
            <w:noProof/>
            <w:sz w:val="22"/>
            <w:szCs w:val="22"/>
            <w:lang w:val="fr-FR" w:eastAsia="fr-FR"/>
          </w:rPr>
          <w:tab/>
        </w:r>
        <w:r w:rsidR="00642D40" w:rsidRPr="00CB3057">
          <w:rPr>
            <w:rStyle w:val="Hyperlink"/>
            <w:noProof/>
          </w:rPr>
          <w:t>Radio Astronomy Service (RAS)</w:t>
        </w:r>
        <w:r w:rsidR="00642D40">
          <w:rPr>
            <w:noProof/>
            <w:webHidden/>
          </w:rPr>
          <w:tab/>
        </w:r>
        <w:r w:rsidR="00642D40">
          <w:rPr>
            <w:noProof/>
            <w:webHidden/>
          </w:rPr>
          <w:fldChar w:fldCharType="begin"/>
        </w:r>
        <w:r w:rsidR="00642D40">
          <w:rPr>
            <w:noProof/>
            <w:webHidden/>
          </w:rPr>
          <w:instrText xml:space="preserve"> PAGEREF _Toc138327995 \h </w:instrText>
        </w:r>
        <w:r w:rsidR="00642D40">
          <w:rPr>
            <w:noProof/>
            <w:webHidden/>
          </w:rPr>
        </w:r>
        <w:r w:rsidR="00642D40">
          <w:rPr>
            <w:noProof/>
            <w:webHidden/>
          </w:rPr>
          <w:fldChar w:fldCharType="separate"/>
        </w:r>
        <w:r w:rsidR="00642D40">
          <w:rPr>
            <w:noProof/>
            <w:webHidden/>
          </w:rPr>
          <w:t>12</w:t>
        </w:r>
        <w:r w:rsidR="00642D40">
          <w:rPr>
            <w:noProof/>
            <w:webHidden/>
          </w:rPr>
          <w:fldChar w:fldCharType="end"/>
        </w:r>
      </w:hyperlink>
    </w:p>
    <w:p w14:paraId="2ED867FC" w14:textId="4E5097DC" w:rsidR="00642D40" w:rsidRDefault="008B6B0A">
      <w:pPr>
        <w:pStyle w:val="TOC2"/>
        <w:rPr>
          <w:rFonts w:asciiTheme="minorHAnsi" w:eastAsiaTheme="minorEastAsia" w:hAnsiTheme="minorHAnsi" w:cstheme="minorBidi"/>
          <w:noProof/>
          <w:sz w:val="22"/>
          <w:szCs w:val="22"/>
          <w:lang w:val="fr-FR" w:eastAsia="fr-FR"/>
        </w:rPr>
      </w:pPr>
      <w:hyperlink w:anchor="_Toc138327996" w:history="1">
        <w:r w:rsidR="00642D40" w:rsidRPr="00CB3057">
          <w:rPr>
            <w:rStyle w:val="Hyperlink"/>
            <w:noProof/>
          </w:rPr>
          <w:t>3.5.</w:t>
        </w:r>
        <w:r w:rsidR="00642D40">
          <w:rPr>
            <w:rFonts w:asciiTheme="minorHAnsi" w:eastAsiaTheme="minorEastAsia" w:hAnsiTheme="minorHAnsi" w:cstheme="minorBidi"/>
            <w:noProof/>
            <w:sz w:val="22"/>
            <w:szCs w:val="22"/>
            <w:lang w:val="fr-FR" w:eastAsia="fr-FR"/>
          </w:rPr>
          <w:tab/>
        </w:r>
        <w:r w:rsidR="00642D40" w:rsidRPr="00CB3057">
          <w:rPr>
            <w:rStyle w:val="Hyperlink"/>
            <w:noProof/>
          </w:rPr>
          <w:t>SPACE Science services</w:t>
        </w:r>
        <w:r w:rsidR="00642D40">
          <w:rPr>
            <w:noProof/>
            <w:webHidden/>
          </w:rPr>
          <w:tab/>
        </w:r>
        <w:r w:rsidR="00642D40">
          <w:rPr>
            <w:noProof/>
            <w:webHidden/>
          </w:rPr>
          <w:fldChar w:fldCharType="begin"/>
        </w:r>
        <w:r w:rsidR="00642D40">
          <w:rPr>
            <w:noProof/>
            <w:webHidden/>
          </w:rPr>
          <w:instrText xml:space="preserve"> PAGEREF _Toc138327996 \h </w:instrText>
        </w:r>
        <w:r w:rsidR="00642D40">
          <w:rPr>
            <w:noProof/>
            <w:webHidden/>
          </w:rPr>
        </w:r>
        <w:r w:rsidR="00642D40">
          <w:rPr>
            <w:noProof/>
            <w:webHidden/>
          </w:rPr>
          <w:fldChar w:fldCharType="separate"/>
        </w:r>
        <w:r w:rsidR="00642D40">
          <w:rPr>
            <w:noProof/>
            <w:webHidden/>
          </w:rPr>
          <w:t>13</w:t>
        </w:r>
        <w:r w:rsidR="00642D40">
          <w:rPr>
            <w:noProof/>
            <w:webHidden/>
          </w:rPr>
          <w:fldChar w:fldCharType="end"/>
        </w:r>
      </w:hyperlink>
    </w:p>
    <w:p w14:paraId="3F19F4C1" w14:textId="3C00044C" w:rsidR="00642D40" w:rsidRDefault="008B6B0A">
      <w:pPr>
        <w:pStyle w:val="TOC1"/>
        <w:rPr>
          <w:rFonts w:asciiTheme="minorHAnsi" w:eastAsiaTheme="minorEastAsia" w:hAnsiTheme="minorHAnsi" w:cstheme="minorBidi"/>
          <w:b w:val="0"/>
          <w:caps w:val="0"/>
          <w:noProof/>
          <w:sz w:val="22"/>
          <w:szCs w:val="22"/>
          <w:lang w:val="fr-FR" w:eastAsia="fr-FR"/>
        </w:rPr>
      </w:pPr>
      <w:hyperlink w:anchor="_Toc138327997" w:history="1">
        <w:r w:rsidR="00642D40" w:rsidRPr="00CB3057">
          <w:rPr>
            <w:rStyle w:val="Hyperlink"/>
            <w:noProof/>
          </w:rPr>
          <w:t>4</w:t>
        </w:r>
        <w:r w:rsidR="00642D40">
          <w:rPr>
            <w:rFonts w:asciiTheme="minorHAnsi" w:eastAsiaTheme="minorEastAsia" w:hAnsiTheme="minorHAnsi" w:cstheme="minorBidi"/>
            <w:b w:val="0"/>
            <w:caps w:val="0"/>
            <w:noProof/>
            <w:sz w:val="22"/>
            <w:szCs w:val="22"/>
            <w:lang w:val="fr-FR" w:eastAsia="fr-FR"/>
          </w:rPr>
          <w:tab/>
        </w:r>
        <w:r w:rsidR="00642D40" w:rsidRPr="00CB3057">
          <w:rPr>
            <w:rStyle w:val="Hyperlink"/>
            <w:noProof/>
          </w:rPr>
          <w:t>Recommended framework</w:t>
        </w:r>
        <w:r w:rsidR="00642D40">
          <w:rPr>
            <w:noProof/>
            <w:webHidden/>
          </w:rPr>
          <w:tab/>
        </w:r>
        <w:r w:rsidR="00642D40">
          <w:rPr>
            <w:noProof/>
            <w:webHidden/>
          </w:rPr>
          <w:fldChar w:fldCharType="begin"/>
        </w:r>
        <w:r w:rsidR="00642D40">
          <w:rPr>
            <w:noProof/>
            <w:webHidden/>
          </w:rPr>
          <w:instrText xml:space="preserve"> PAGEREF _Toc138327997 \h </w:instrText>
        </w:r>
        <w:r w:rsidR="00642D40">
          <w:rPr>
            <w:noProof/>
            <w:webHidden/>
          </w:rPr>
        </w:r>
        <w:r w:rsidR="00642D40">
          <w:rPr>
            <w:noProof/>
            <w:webHidden/>
          </w:rPr>
          <w:fldChar w:fldCharType="separate"/>
        </w:r>
        <w:r w:rsidR="00642D40">
          <w:rPr>
            <w:noProof/>
            <w:webHidden/>
          </w:rPr>
          <w:t>15</w:t>
        </w:r>
        <w:r w:rsidR="00642D40">
          <w:rPr>
            <w:noProof/>
            <w:webHidden/>
          </w:rPr>
          <w:fldChar w:fldCharType="end"/>
        </w:r>
      </w:hyperlink>
    </w:p>
    <w:p w14:paraId="61CF7185" w14:textId="0FDC6DDC" w:rsidR="00642D40" w:rsidRDefault="008B6B0A">
      <w:pPr>
        <w:pStyle w:val="TOC2"/>
        <w:rPr>
          <w:rFonts w:asciiTheme="minorHAnsi" w:eastAsiaTheme="minorEastAsia" w:hAnsiTheme="minorHAnsi" w:cstheme="minorBidi"/>
          <w:noProof/>
          <w:sz w:val="22"/>
          <w:szCs w:val="22"/>
          <w:lang w:val="fr-FR" w:eastAsia="fr-FR"/>
        </w:rPr>
      </w:pPr>
      <w:hyperlink w:anchor="_Toc138327998" w:history="1">
        <w:r w:rsidR="00642D40" w:rsidRPr="00CB3057">
          <w:rPr>
            <w:rStyle w:val="Hyperlink"/>
            <w:noProof/>
          </w:rPr>
          <w:t>4.1</w:t>
        </w:r>
        <w:r w:rsidR="00642D40">
          <w:rPr>
            <w:rFonts w:asciiTheme="minorHAnsi" w:eastAsiaTheme="minorEastAsia" w:hAnsiTheme="minorHAnsi" w:cstheme="minorBidi"/>
            <w:noProof/>
            <w:sz w:val="22"/>
            <w:szCs w:val="22"/>
            <w:lang w:val="fr-FR" w:eastAsia="fr-FR"/>
          </w:rPr>
          <w:tab/>
        </w:r>
        <w:r w:rsidR="00642D40" w:rsidRPr="00CB3057">
          <w:rPr>
            <w:rStyle w:val="Hyperlink"/>
            <w:noProof/>
          </w:rPr>
          <w:t>Introduction</w:t>
        </w:r>
        <w:r w:rsidR="00642D40">
          <w:rPr>
            <w:noProof/>
            <w:webHidden/>
          </w:rPr>
          <w:tab/>
        </w:r>
        <w:r w:rsidR="00642D40">
          <w:rPr>
            <w:noProof/>
            <w:webHidden/>
          </w:rPr>
          <w:fldChar w:fldCharType="begin"/>
        </w:r>
        <w:r w:rsidR="00642D40">
          <w:rPr>
            <w:noProof/>
            <w:webHidden/>
          </w:rPr>
          <w:instrText xml:space="preserve"> PAGEREF _Toc138327998 \h </w:instrText>
        </w:r>
        <w:r w:rsidR="00642D40">
          <w:rPr>
            <w:noProof/>
            <w:webHidden/>
          </w:rPr>
        </w:r>
        <w:r w:rsidR="00642D40">
          <w:rPr>
            <w:noProof/>
            <w:webHidden/>
          </w:rPr>
          <w:fldChar w:fldCharType="separate"/>
        </w:r>
        <w:r w:rsidR="00642D40">
          <w:rPr>
            <w:noProof/>
            <w:webHidden/>
          </w:rPr>
          <w:t>15</w:t>
        </w:r>
        <w:r w:rsidR="00642D40">
          <w:rPr>
            <w:noProof/>
            <w:webHidden/>
          </w:rPr>
          <w:fldChar w:fldCharType="end"/>
        </w:r>
      </w:hyperlink>
    </w:p>
    <w:p w14:paraId="6E42DA40" w14:textId="52797915" w:rsidR="00642D40" w:rsidRDefault="008B6B0A">
      <w:pPr>
        <w:pStyle w:val="TOC2"/>
        <w:rPr>
          <w:rFonts w:asciiTheme="minorHAnsi" w:eastAsiaTheme="minorEastAsia" w:hAnsiTheme="minorHAnsi" w:cstheme="minorBidi"/>
          <w:noProof/>
          <w:sz w:val="22"/>
          <w:szCs w:val="22"/>
          <w:lang w:val="fr-FR" w:eastAsia="fr-FR"/>
        </w:rPr>
      </w:pPr>
      <w:hyperlink w:anchor="_Toc138327999" w:history="1">
        <w:r w:rsidR="00642D40" w:rsidRPr="00CB3057">
          <w:rPr>
            <w:rStyle w:val="Hyperlink"/>
            <w:noProof/>
          </w:rPr>
          <w:t>4.2</w:t>
        </w:r>
        <w:r w:rsidR="00642D40">
          <w:rPr>
            <w:rFonts w:asciiTheme="minorHAnsi" w:eastAsiaTheme="minorEastAsia" w:hAnsiTheme="minorHAnsi" w:cstheme="minorBidi"/>
            <w:noProof/>
            <w:sz w:val="22"/>
            <w:szCs w:val="22"/>
            <w:lang w:val="fr-FR" w:eastAsia="fr-FR"/>
          </w:rPr>
          <w:tab/>
        </w:r>
        <w:r w:rsidR="00642D40" w:rsidRPr="00CB3057">
          <w:rPr>
            <w:rStyle w:val="Hyperlink"/>
            <w:noProof/>
          </w:rPr>
          <w:t>Fixed outdoor usage</w:t>
        </w:r>
        <w:r w:rsidR="00642D40">
          <w:rPr>
            <w:noProof/>
            <w:webHidden/>
          </w:rPr>
          <w:tab/>
        </w:r>
        <w:r w:rsidR="00642D40">
          <w:rPr>
            <w:noProof/>
            <w:webHidden/>
          </w:rPr>
          <w:fldChar w:fldCharType="begin"/>
        </w:r>
        <w:r w:rsidR="00642D40">
          <w:rPr>
            <w:noProof/>
            <w:webHidden/>
          </w:rPr>
          <w:instrText xml:space="preserve"> PAGEREF _Toc138327999 \h </w:instrText>
        </w:r>
        <w:r w:rsidR="00642D40">
          <w:rPr>
            <w:noProof/>
            <w:webHidden/>
          </w:rPr>
        </w:r>
        <w:r w:rsidR="00642D40">
          <w:rPr>
            <w:noProof/>
            <w:webHidden/>
          </w:rPr>
          <w:fldChar w:fldCharType="separate"/>
        </w:r>
        <w:r w:rsidR="00642D40">
          <w:rPr>
            <w:noProof/>
            <w:webHidden/>
          </w:rPr>
          <w:t>15</w:t>
        </w:r>
        <w:r w:rsidR="00642D40">
          <w:rPr>
            <w:noProof/>
            <w:webHidden/>
          </w:rPr>
          <w:fldChar w:fldCharType="end"/>
        </w:r>
      </w:hyperlink>
    </w:p>
    <w:p w14:paraId="15BBA869" w14:textId="1AAD2ACE" w:rsidR="00642D40" w:rsidRDefault="008B6B0A">
      <w:pPr>
        <w:pStyle w:val="TOC2"/>
        <w:rPr>
          <w:rFonts w:asciiTheme="minorHAnsi" w:eastAsiaTheme="minorEastAsia" w:hAnsiTheme="minorHAnsi" w:cstheme="minorBidi"/>
          <w:noProof/>
          <w:sz w:val="22"/>
          <w:szCs w:val="22"/>
          <w:lang w:val="fr-FR" w:eastAsia="fr-FR"/>
        </w:rPr>
      </w:pPr>
      <w:hyperlink w:anchor="_Toc138328000" w:history="1">
        <w:r w:rsidR="00642D40" w:rsidRPr="00CB3057">
          <w:rPr>
            <w:rStyle w:val="Hyperlink"/>
            <w:noProof/>
          </w:rPr>
          <w:t>4.3</w:t>
        </w:r>
        <w:r w:rsidR="00642D40">
          <w:rPr>
            <w:rFonts w:asciiTheme="minorHAnsi" w:eastAsiaTheme="minorEastAsia" w:hAnsiTheme="minorHAnsi" w:cstheme="minorBidi"/>
            <w:noProof/>
            <w:sz w:val="22"/>
            <w:szCs w:val="22"/>
            <w:lang w:val="fr-FR" w:eastAsia="fr-FR"/>
          </w:rPr>
          <w:tab/>
        </w:r>
        <w:r w:rsidR="00642D40" w:rsidRPr="00CB3057">
          <w:rPr>
            <w:rStyle w:val="Hyperlink"/>
            <w:noProof/>
          </w:rPr>
          <w:t>Specific vehicular applications within 6-8.5 GHZ for vehicle to vehicle and vehicle to infrastructure</w:t>
        </w:r>
        <w:r w:rsidR="00642D40">
          <w:rPr>
            <w:noProof/>
            <w:webHidden/>
          </w:rPr>
          <w:tab/>
        </w:r>
        <w:r w:rsidR="00642D40">
          <w:rPr>
            <w:noProof/>
            <w:webHidden/>
          </w:rPr>
          <w:fldChar w:fldCharType="begin"/>
        </w:r>
        <w:r w:rsidR="00642D40">
          <w:rPr>
            <w:noProof/>
            <w:webHidden/>
          </w:rPr>
          <w:instrText xml:space="preserve"> PAGEREF _Toc138328000 \h </w:instrText>
        </w:r>
        <w:r w:rsidR="00642D40">
          <w:rPr>
            <w:noProof/>
            <w:webHidden/>
          </w:rPr>
        </w:r>
        <w:r w:rsidR="00642D40">
          <w:rPr>
            <w:noProof/>
            <w:webHidden/>
          </w:rPr>
          <w:fldChar w:fldCharType="separate"/>
        </w:r>
        <w:r w:rsidR="00642D40">
          <w:rPr>
            <w:noProof/>
            <w:webHidden/>
          </w:rPr>
          <w:t>15</w:t>
        </w:r>
        <w:r w:rsidR="00642D40">
          <w:rPr>
            <w:noProof/>
            <w:webHidden/>
          </w:rPr>
          <w:fldChar w:fldCharType="end"/>
        </w:r>
      </w:hyperlink>
    </w:p>
    <w:p w14:paraId="5B3891FE" w14:textId="00AC80DF" w:rsidR="00642D40" w:rsidRDefault="008B6B0A">
      <w:pPr>
        <w:pStyle w:val="TOC2"/>
        <w:rPr>
          <w:rFonts w:asciiTheme="minorHAnsi" w:eastAsiaTheme="minorEastAsia" w:hAnsiTheme="minorHAnsi" w:cstheme="minorBidi"/>
          <w:noProof/>
          <w:sz w:val="22"/>
          <w:szCs w:val="22"/>
          <w:lang w:val="fr-FR" w:eastAsia="fr-FR"/>
        </w:rPr>
      </w:pPr>
      <w:hyperlink w:anchor="_Toc138328001" w:history="1">
        <w:r w:rsidR="00642D40" w:rsidRPr="00CB3057">
          <w:rPr>
            <w:rStyle w:val="Hyperlink"/>
            <w:noProof/>
          </w:rPr>
          <w:t>4.4</w:t>
        </w:r>
        <w:r w:rsidR="00642D40">
          <w:rPr>
            <w:rFonts w:asciiTheme="minorHAnsi" w:eastAsiaTheme="minorEastAsia" w:hAnsiTheme="minorHAnsi" w:cstheme="minorBidi"/>
            <w:noProof/>
            <w:sz w:val="22"/>
            <w:szCs w:val="22"/>
            <w:lang w:val="fr-FR" w:eastAsia="fr-FR"/>
          </w:rPr>
          <w:tab/>
        </w:r>
        <w:r w:rsidR="00642D40" w:rsidRPr="00CB3057">
          <w:rPr>
            <w:rStyle w:val="Hyperlink"/>
            <w:noProof/>
          </w:rPr>
          <w:t>Specific applications involving enhanced indoor devices</w:t>
        </w:r>
        <w:r w:rsidR="00642D40">
          <w:rPr>
            <w:noProof/>
            <w:webHidden/>
          </w:rPr>
          <w:tab/>
        </w:r>
        <w:r w:rsidR="00642D40">
          <w:rPr>
            <w:noProof/>
            <w:webHidden/>
          </w:rPr>
          <w:fldChar w:fldCharType="begin"/>
        </w:r>
        <w:r w:rsidR="00642D40">
          <w:rPr>
            <w:noProof/>
            <w:webHidden/>
          </w:rPr>
          <w:instrText xml:space="preserve"> PAGEREF _Toc138328001 \h </w:instrText>
        </w:r>
        <w:r w:rsidR="00642D40">
          <w:rPr>
            <w:noProof/>
            <w:webHidden/>
          </w:rPr>
        </w:r>
        <w:r w:rsidR="00642D40">
          <w:rPr>
            <w:noProof/>
            <w:webHidden/>
          </w:rPr>
          <w:fldChar w:fldCharType="separate"/>
        </w:r>
        <w:r w:rsidR="00642D40">
          <w:rPr>
            <w:noProof/>
            <w:webHidden/>
          </w:rPr>
          <w:t>15</w:t>
        </w:r>
        <w:r w:rsidR="00642D40">
          <w:rPr>
            <w:noProof/>
            <w:webHidden/>
          </w:rPr>
          <w:fldChar w:fldCharType="end"/>
        </w:r>
      </w:hyperlink>
    </w:p>
    <w:p w14:paraId="2445B2EA" w14:textId="462436BA" w:rsidR="00642D40" w:rsidRDefault="008B6B0A">
      <w:pPr>
        <w:pStyle w:val="TOC1"/>
        <w:rPr>
          <w:rFonts w:asciiTheme="minorHAnsi" w:eastAsiaTheme="minorEastAsia" w:hAnsiTheme="minorHAnsi" w:cstheme="minorBidi"/>
          <w:b w:val="0"/>
          <w:caps w:val="0"/>
          <w:noProof/>
          <w:sz w:val="22"/>
          <w:szCs w:val="22"/>
          <w:lang w:val="fr-FR" w:eastAsia="fr-FR"/>
        </w:rPr>
      </w:pPr>
      <w:hyperlink w:anchor="_Toc138328002" w:history="1">
        <w:r w:rsidR="00642D40" w:rsidRPr="00CB3057">
          <w:rPr>
            <w:rStyle w:val="Hyperlink"/>
            <w:noProof/>
          </w:rPr>
          <w:t>ANNEX 1: Proposed harmonised technical conditions for UWB below 10.6 GHz</w:t>
        </w:r>
        <w:r w:rsidR="00642D40">
          <w:rPr>
            <w:noProof/>
            <w:webHidden/>
          </w:rPr>
          <w:tab/>
        </w:r>
        <w:r w:rsidR="00642D40">
          <w:rPr>
            <w:noProof/>
            <w:webHidden/>
          </w:rPr>
          <w:fldChar w:fldCharType="begin"/>
        </w:r>
        <w:r w:rsidR="00642D40">
          <w:rPr>
            <w:noProof/>
            <w:webHidden/>
          </w:rPr>
          <w:instrText xml:space="preserve"> PAGEREF _Toc138328002 \h </w:instrText>
        </w:r>
        <w:r w:rsidR="00642D40">
          <w:rPr>
            <w:noProof/>
            <w:webHidden/>
          </w:rPr>
        </w:r>
        <w:r w:rsidR="00642D40">
          <w:rPr>
            <w:noProof/>
            <w:webHidden/>
          </w:rPr>
          <w:fldChar w:fldCharType="separate"/>
        </w:r>
        <w:r w:rsidR="00642D40">
          <w:rPr>
            <w:noProof/>
            <w:webHidden/>
          </w:rPr>
          <w:t>16</w:t>
        </w:r>
        <w:r w:rsidR="00642D40">
          <w:rPr>
            <w:noProof/>
            <w:webHidden/>
          </w:rPr>
          <w:fldChar w:fldCharType="end"/>
        </w:r>
      </w:hyperlink>
    </w:p>
    <w:p w14:paraId="20ED753B" w14:textId="1BAFD175" w:rsidR="00642D40" w:rsidRDefault="008B6B0A">
      <w:pPr>
        <w:pStyle w:val="TOC1"/>
        <w:rPr>
          <w:rFonts w:asciiTheme="minorHAnsi" w:eastAsiaTheme="minorEastAsia" w:hAnsiTheme="minorHAnsi" w:cstheme="minorBidi"/>
          <w:b w:val="0"/>
          <w:caps w:val="0"/>
          <w:noProof/>
          <w:sz w:val="22"/>
          <w:szCs w:val="22"/>
          <w:lang w:val="fr-FR" w:eastAsia="fr-FR"/>
        </w:rPr>
      </w:pPr>
      <w:hyperlink w:anchor="_Toc138328003" w:history="1">
        <w:r w:rsidR="00642D40" w:rsidRPr="00CB3057">
          <w:rPr>
            <w:rStyle w:val="Hyperlink"/>
            <w:noProof/>
          </w:rPr>
          <w:t>ANNEX 2: CEPT MANDATE</w:t>
        </w:r>
        <w:r w:rsidR="00642D40">
          <w:rPr>
            <w:noProof/>
            <w:webHidden/>
          </w:rPr>
          <w:tab/>
        </w:r>
        <w:r w:rsidR="00642D40">
          <w:rPr>
            <w:noProof/>
            <w:webHidden/>
          </w:rPr>
          <w:fldChar w:fldCharType="begin"/>
        </w:r>
        <w:r w:rsidR="00642D40">
          <w:rPr>
            <w:noProof/>
            <w:webHidden/>
          </w:rPr>
          <w:instrText xml:space="preserve"> PAGEREF _Toc138328003 \h </w:instrText>
        </w:r>
        <w:r w:rsidR="00642D40">
          <w:rPr>
            <w:noProof/>
            <w:webHidden/>
          </w:rPr>
        </w:r>
        <w:r w:rsidR="00642D40">
          <w:rPr>
            <w:noProof/>
            <w:webHidden/>
          </w:rPr>
          <w:fldChar w:fldCharType="separate"/>
        </w:r>
        <w:r w:rsidR="00642D40">
          <w:rPr>
            <w:noProof/>
            <w:webHidden/>
          </w:rPr>
          <w:t>23</w:t>
        </w:r>
        <w:r w:rsidR="00642D40">
          <w:rPr>
            <w:noProof/>
            <w:webHidden/>
          </w:rPr>
          <w:fldChar w:fldCharType="end"/>
        </w:r>
      </w:hyperlink>
    </w:p>
    <w:p w14:paraId="50B71114" w14:textId="77623F4C" w:rsidR="00642D40" w:rsidRDefault="008B6B0A">
      <w:pPr>
        <w:pStyle w:val="TOC1"/>
        <w:rPr>
          <w:rFonts w:asciiTheme="minorHAnsi" w:eastAsiaTheme="minorEastAsia" w:hAnsiTheme="minorHAnsi" w:cstheme="minorBidi"/>
          <w:b w:val="0"/>
          <w:caps w:val="0"/>
          <w:noProof/>
          <w:sz w:val="22"/>
          <w:szCs w:val="22"/>
          <w:lang w:val="fr-FR" w:eastAsia="fr-FR"/>
        </w:rPr>
      </w:pPr>
      <w:hyperlink w:anchor="_Toc138328004" w:history="1">
        <w:r w:rsidR="00642D40" w:rsidRPr="00CB3057">
          <w:rPr>
            <w:rStyle w:val="Hyperlink"/>
            <w:noProof/>
          </w:rPr>
          <w:t>ANNEX 3: List of references</w:t>
        </w:r>
        <w:r w:rsidR="00642D40">
          <w:rPr>
            <w:noProof/>
            <w:webHidden/>
          </w:rPr>
          <w:tab/>
        </w:r>
        <w:r w:rsidR="00642D40">
          <w:rPr>
            <w:noProof/>
            <w:webHidden/>
          </w:rPr>
          <w:fldChar w:fldCharType="begin"/>
        </w:r>
        <w:r w:rsidR="00642D40">
          <w:rPr>
            <w:noProof/>
            <w:webHidden/>
          </w:rPr>
          <w:instrText xml:space="preserve"> PAGEREF _Toc138328004 \h </w:instrText>
        </w:r>
        <w:r w:rsidR="00642D40">
          <w:rPr>
            <w:noProof/>
            <w:webHidden/>
          </w:rPr>
        </w:r>
        <w:r w:rsidR="00642D40">
          <w:rPr>
            <w:noProof/>
            <w:webHidden/>
          </w:rPr>
          <w:fldChar w:fldCharType="separate"/>
        </w:r>
        <w:r w:rsidR="00642D40">
          <w:rPr>
            <w:noProof/>
            <w:webHidden/>
          </w:rPr>
          <w:t>28</w:t>
        </w:r>
        <w:r w:rsidR="00642D40">
          <w:rPr>
            <w:noProof/>
            <w:webHidden/>
          </w:rPr>
          <w:fldChar w:fldCharType="end"/>
        </w:r>
      </w:hyperlink>
    </w:p>
    <w:p w14:paraId="1B2B3580" w14:textId="1CB0E2C1" w:rsidR="00AB46DF" w:rsidRPr="00A663F2" w:rsidRDefault="00642D40" w:rsidP="00AB46DF">
      <w:pPr>
        <w:rPr>
          <w:lang w:val="en-GB"/>
        </w:rPr>
      </w:pPr>
      <w:r>
        <w:rPr>
          <w:b/>
          <w:caps/>
          <w:lang w:val="en-GB"/>
        </w:rPr>
        <w:fldChar w:fldCharType="end"/>
      </w:r>
    </w:p>
    <w:p w14:paraId="63B02D77" w14:textId="43D3BDAE" w:rsidR="00AB46DF" w:rsidRPr="00A663F2" w:rsidRDefault="003C3EE4" w:rsidP="00AB46DF">
      <w:pPr>
        <w:rPr>
          <w:lang w:val="en-GB"/>
        </w:rPr>
      </w:pPr>
      <w:r w:rsidRPr="00A663F2">
        <w:rPr>
          <w:lang w:val="en-GB"/>
        </w:rPr>
        <w:br w:type="page"/>
      </w:r>
    </w:p>
    <w:p w14:paraId="78CD1062" w14:textId="0844840C" w:rsidR="00AB46DF" w:rsidRPr="00A663F2" w:rsidRDefault="00DB0551" w:rsidP="00AB46DF">
      <w:pPr>
        <w:rPr>
          <w:b/>
          <w:color w:val="FFFFFF"/>
          <w:szCs w:val="20"/>
          <w:lang w:val="en-GB"/>
        </w:rPr>
      </w:pPr>
      <w:r w:rsidRPr="00A663F2">
        <w:rPr>
          <w:b/>
          <w:noProof/>
          <w:color w:val="FFFFFF"/>
          <w:szCs w:val="20"/>
          <w:lang w:val="en-GB" w:eastAsia="da-DK"/>
        </w:rPr>
        <mc:AlternateContent>
          <mc:Choice Requires="wps">
            <w:drawing>
              <wp:anchor distT="0" distB="0" distL="114300" distR="114300" simplePos="0" relativeHeight="251658242" behindDoc="1" locked="0" layoutInCell="1" allowOverlap="1" wp14:anchorId="7E3B5326" wp14:editId="449879B3">
                <wp:simplePos x="0" y="0"/>
                <wp:positionH relativeFrom="page">
                  <wp:posOffset>20502</wp:posOffset>
                </wp:positionH>
                <wp:positionV relativeFrom="page">
                  <wp:posOffset>916759</wp:posOffset>
                </wp:positionV>
                <wp:extent cx="7560310" cy="720090"/>
                <wp:effectExtent l="0" t="0" r="0"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9843EFE" id="Rectangle 4" o:spid="_x0000_s1026" style="position:absolute;margin-left:1.6pt;margin-top:72.2pt;width:595.3pt;height:56.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" fillcolor="#b0a696" stroked="f">
                <w10:wrap anchorx="page" anchory="page"/>
              </v:rect>
            </w:pict>
          </mc:Fallback>
        </mc:AlternateContent>
      </w:r>
    </w:p>
    <w:p w14:paraId="6DFA7DDA" w14:textId="77777777" w:rsidR="00D20E3B" w:rsidRPr="00A663F2" w:rsidRDefault="00D20E3B" w:rsidP="00AB46DF">
      <w:pPr>
        <w:rPr>
          <w:b/>
          <w:color w:val="FFFFFF"/>
          <w:szCs w:val="20"/>
          <w:lang w:val="en-GB"/>
        </w:rPr>
      </w:pPr>
    </w:p>
    <w:p w14:paraId="3DBB16F2" w14:textId="5ACD1251" w:rsidR="00AB46DF" w:rsidRPr="00A663F2" w:rsidRDefault="003C3EE4" w:rsidP="00AB46DF">
      <w:pPr>
        <w:rPr>
          <w:b/>
          <w:color w:val="FFFFFF"/>
          <w:szCs w:val="20"/>
          <w:lang w:val="en-GB"/>
        </w:rPr>
      </w:pPr>
      <w:r w:rsidRPr="00A663F2">
        <w:rPr>
          <w:b/>
          <w:color w:val="FFFFFF"/>
          <w:szCs w:val="20"/>
          <w:lang w:val="en-GB"/>
        </w:rPr>
        <w:t>LIST OF ABBREVIATIONS</w:t>
      </w:r>
    </w:p>
    <w:p w14:paraId="4D6C1A67" w14:textId="77777777" w:rsidR="00AB46DF" w:rsidRPr="00A663F2" w:rsidRDefault="00AB46DF" w:rsidP="00AB46DF">
      <w:pPr>
        <w:rPr>
          <w:b/>
          <w:color w:val="FFFFFF"/>
          <w:szCs w:val="20"/>
          <w:lang w:val="en-GB"/>
        </w:rPr>
      </w:pPr>
    </w:p>
    <w:p w14:paraId="473DCF1D" w14:textId="77777777" w:rsidR="00AB46DF" w:rsidRPr="00A663F2" w:rsidRDefault="00AB46DF" w:rsidP="00AB46DF">
      <w:pPr>
        <w:rPr>
          <w:b/>
          <w:color w:val="FFFFFF"/>
          <w:szCs w:val="20"/>
          <w:lang w:val="en-GB"/>
        </w:rPr>
      </w:pPr>
    </w:p>
    <w:p w14:paraId="293F6261" w14:textId="77777777" w:rsidR="00AB46DF" w:rsidRPr="00A663F2" w:rsidRDefault="00AB46DF" w:rsidP="00AB46DF">
      <w:pPr>
        <w:rPr>
          <w:lang w:val="en-GB"/>
        </w:rPr>
      </w:pPr>
    </w:p>
    <w:p w14:paraId="7FADEAB7" w14:textId="77777777" w:rsidR="00AB46DF" w:rsidRPr="00A663F2" w:rsidRDefault="00AB46DF" w:rsidP="00AB46DF">
      <w:pPr>
        <w:rPr>
          <w:lang w:val="en-GB"/>
        </w:rPr>
      </w:pPr>
    </w:p>
    <w:tbl>
      <w:tblPr>
        <w:tblW w:w="0" w:type="auto"/>
        <w:tblCellMar>
          <w:top w:w="11" w:type="dxa"/>
          <w:bottom w:w="11" w:type="dxa"/>
        </w:tblCellMar>
        <w:tblLook w:val="01E0" w:firstRow="1" w:lastRow="1" w:firstColumn="1" w:lastColumn="1" w:noHBand="0" w:noVBand="0"/>
      </w:tblPr>
      <w:tblGrid>
        <w:gridCol w:w="2002"/>
        <w:gridCol w:w="7018"/>
      </w:tblGrid>
      <w:tr w:rsidR="00AB46DF" w:rsidRPr="00A663F2" w14:paraId="21C0EB30" w14:textId="77777777" w:rsidTr="00533CE5">
        <w:trPr>
          <w:trHeight w:val="76"/>
        </w:trPr>
        <w:tc>
          <w:tcPr>
            <w:tcW w:w="2002" w:type="dxa"/>
          </w:tcPr>
          <w:p w14:paraId="4E12799F" w14:textId="77777777" w:rsidR="00AB46DF" w:rsidRPr="00A663F2" w:rsidRDefault="003C3EE4" w:rsidP="00143BED">
            <w:pPr>
              <w:spacing w:before="60" w:after="60" w:line="288" w:lineRule="auto"/>
              <w:rPr>
                <w:b/>
                <w:color w:val="D2232A"/>
                <w:lang w:val="en-GB"/>
              </w:rPr>
            </w:pPr>
            <w:r w:rsidRPr="00A663F2">
              <w:rPr>
                <w:b/>
                <w:color w:val="D2232A"/>
                <w:lang w:val="en-GB"/>
              </w:rPr>
              <w:t>Abbreviation</w:t>
            </w:r>
          </w:p>
        </w:tc>
        <w:tc>
          <w:tcPr>
            <w:tcW w:w="7018" w:type="dxa"/>
          </w:tcPr>
          <w:p w14:paraId="35D0AE71" w14:textId="3B330474" w:rsidR="00AB46DF" w:rsidRPr="00A663F2" w:rsidRDefault="003C3EE4" w:rsidP="00143BED">
            <w:pPr>
              <w:spacing w:before="60" w:after="60" w:line="288" w:lineRule="auto"/>
              <w:rPr>
                <w:b/>
                <w:color w:val="D2232A"/>
                <w:lang w:val="en-GB"/>
              </w:rPr>
            </w:pPr>
            <w:r w:rsidRPr="00A663F2">
              <w:rPr>
                <w:b/>
                <w:color w:val="D2232A"/>
                <w:lang w:val="en-GB"/>
              </w:rPr>
              <w:t xml:space="preserve">Explanation </w:t>
            </w:r>
          </w:p>
        </w:tc>
      </w:tr>
      <w:tr w:rsidR="00225C69" w:rsidRPr="00A663F2" w14:paraId="1CA947A2" w14:textId="77777777" w:rsidTr="00533CE5">
        <w:trPr>
          <w:trHeight w:val="76"/>
        </w:trPr>
        <w:tc>
          <w:tcPr>
            <w:tcW w:w="2002" w:type="dxa"/>
          </w:tcPr>
          <w:p w14:paraId="71A52FDF" w14:textId="7B163922" w:rsidR="00225C69" w:rsidRPr="00A663F2" w:rsidRDefault="00225C69" w:rsidP="0030752E">
            <w:pPr>
              <w:pStyle w:val="ECCTabletext"/>
              <w:keepNext w:val="0"/>
              <w:spacing w:before="60"/>
              <w:rPr>
                <w:b/>
                <w:bCs/>
              </w:rPr>
            </w:pPr>
            <w:r w:rsidRPr="00A663F2">
              <w:rPr>
                <w:b/>
                <w:bCs/>
              </w:rPr>
              <w:t>AF</w:t>
            </w:r>
          </w:p>
        </w:tc>
        <w:tc>
          <w:tcPr>
            <w:tcW w:w="7018" w:type="dxa"/>
          </w:tcPr>
          <w:p w14:paraId="692A73CC" w14:textId="3F8A3308" w:rsidR="00225C69" w:rsidRPr="00A663F2" w:rsidRDefault="007A4402" w:rsidP="001F6627">
            <w:pPr>
              <w:pStyle w:val="ECCTabletext"/>
              <w:spacing w:before="60"/>
              <w:rPr>
                <w:szCs w:val="24"/>
              </w:rPr>
            </w:pPr>
            <w:r w:rsidRPr="00A663F2">
              <w:t xml:space="preserve">Activity </w:t>
            </w:r>
            <w:r w:rsidR="00745CA4" w:rsidRPr="00A663F2">
              <w:t>F</w:t>
            </w:r>
            <w:r w:rsidRPr="00A663F2">
              <w:t>actor</w:t>
            </w:r>
            <w:r w:rsidR="00F1382F" w:rsidRPr="00533CE5">
              <w:t xml:space="preserve">, </w:t>
            </w:r>
            <w:r w:rsidR="00A73781" w:rsidRPr="00533CE5">
              <w:rPr>
                <w:bCs/>
              </w:rPr>
              <w:t>as percentage of time that a signal is active</w:t>
            </w:r>
          </w:p>
        </w:tc>
      </w:tr>
      <w:tr w:rsidR="0090134B" w:rsidRPr="00A663F2" w14:paraId="69F4617E" w14:textId="77777777" w:rsidTr="00533CE5">
        <w:trPr>
          <w:trHeight w:val="76"/>
        </w:trPr>
        <w:tc>
          <w:tcPr>
            <w:tcW w:w="2002" w:type="dxa"/>
          </w:tcPr>
          <w:p w14:paraId="0C5EADDB" w14:textId="77777777" w:rsidR="0090134B" w:rsidRPr="00A663F2" w:rsidRDefault="0090134B" w:rsidP="0030752E">
            <w:pPr>
              <w:pStyle w:val="ECCTabletext"/>
              <w:keepNext w:val="0"/>
              <w:spacing w:before="60"/>
              <w:rPr>
                <w:b/>
                <w:bCs/>
              </w:rPr>
            </w:pPr>
            <w:r w:rsidRPr="00A663F2">
              <w:rPr>
                <w:b/>
                <w:bCs/>
              </w:rPr>
              <w:t>CEPT</w:t>
            </w:r>
          </w:p>
        </w:tc>
        <w:tc>
          <w:tcPr>
            <w:tcW w:w="7018" w:type="dxa"/>
          </w:tcPr>
          <w:p w14:paraId="27405472" w14:textId="77777777" w:rsidR="0090134B" w:rsidRPr="00A663F2" w:rsidRDefault="0090134B" w:rsidP="001F6627">
            <w:pPr>
              <w:pStyle w:val="ECCTabletext"/>
              <w:spacing w:before="60"/>
              <w:rPr>
                <w:szCs w:val="24"/>
              </w:rPr>
            </w:pPr>
            <w:r w:rsidRPr="00A663F2">
              <w:rPr>
                <w:szCs w:val="24"/>
              </w:rPr>
              <w:t>European Conference of Postal and Telecommunications Administrations</w:t>
            </w:r>
          </w:p>
        </w:tc>
      </w:tr>
      <w:tr w:rsidR="00385D2D" w:rsidRPr="00A663F2" w14:paraId="4BEB6C61" w14:textId="77777777" w:rsidTr="00533CE5">
        <w:trPr>
          <w:trHeight w:val="76"/>
        </w:trPr>
        <w:tc>
          <w:tcPr>
            <w:tcW w:w="2002" w:type="dxa"/>
          </w:tcPr>
          <w:p w14:paraId="521DEFE1" w14:textId="49146DAC" w:rsidR="00385D2D" w:rsidRPr="00A663F2" w:rsidRDefault="00385D2D" w:rsidP="0030752E">
            <w:pPr>
              <w:pStyle w:val="ECCTabletext"/>
              <w:keepNext w:val="0"/>
              <w:spacing w:before="60"/>
              <w:rPr>
                <w:b/>
                <w:bCs/>
              </w:rPr>
            </w:pPr>
            <w:r w:rsidRPr="00A663F2">
              <w:rPr>
                <w:rFonts w:eastAsiaTheme="minorHAnsi"/>
                <w:b/>
                <w:bCs/>
              </w:rPr>
              <w:t>C-ITS</w:t>
            </w:r>
          </w:p>
        </w:tc>
        <w:tc>
          <w:tcPr>
            <w:tcW w:w="7018" w:type="dxa"/>
          </w:tcPr>
          <w:p w14:paraId="61887B34" w14:textId="407A41D3" w:rsidR="00385D2D" w:rsidRPr="00A663F2" w:rsidRDefault="00385D2D" w:rsidP="001F6627">
            <w:pPr>
              <w:pStyle w:val="ECCTabletext"/>
              <w:spacing w:before="60"/>
              <w:rPr>
                <w:szCs w:val="24"/>
              </w:rPr>
            </w:pPr>
            <w:r w:rsidRPr="00A663F2">
              <w:rPr>
                <w:rFonts w:eastAsiaTheme="minorHAnsi"/>
              </w:rPr>
              <w:t>cooperative intelligent transport system</w:t>
            </w:r>
          </w:p>
        </w:tc>
      </w:tr>
      <w:tr w:rsidR="0090134B" w:rsidRPr="00A663F2" w14:paraId="5EEB03D0" w14:textId="77777777" w:rsidTr="00533CE5">
        <w:trPr>
          <w:trHeight w:val="76"/>
        </w:trPr>
        <w:tc>
          <w:tcPr>
            <w:tcW w:w="2002" w:type="dxa"/>
          </w:tcPr>
          <w:p w14:paraId="5F4D14EF" w14:textId="77777777" w:rsidR="0090134B" w:rsidRPr="00A663F2" w:rsidRDefault="0090134B" w:rsidP="0030752E">
            <w:pPr>
              <w:pStyle w:val="ECCTabletext"/>
              <w:keepNext w:val="0"/>
              <w:spacing w:before="60"/>
              <w:rPr>
                <w:b/>
                <w:bCs/>
              </w:rPr>
            </w:pPr>
            <w:r w:rsidRPr="00A663F2">
              <w:rPr>
                <w:b/>
                <w:bCs/>
              </w:rPr>
              <w:t>EC</w:t>
            </w:r>
          </w:p>
        </w:tc>
        <w:tc>
          <w:tcPr>
            <w:tcW w:w="7018" w:type="dxa"/>
          </w:tcPr>
          <w:p w14:paraId="2B28FFD3" w14:textId="77777777" w:rsidR="0090134B" w:rsidRPr="00A663F2" w:rsidRDefault="0090134B" w:rsidP="001F6627">
            <w:pPr>
              <w:pStyle w:val="ECCTabletext"/>
              <w:spacing w:before="60"/>
            </w:pPr>
            <w:r w:rsidRPr="00A663F2">
              <w:t xml:space="preserve">European Commission </w:t>
            </w:r>
          </w:p>
        </w:tc>
      </w:tr>
      <w:tr w:rsidR="0090134B" w:rsidRPr="00A663F2" w14:paraId="5CE6350F" w14:textId="77777777" w:rsidTr="00533CE5">
        <w:trPr>
          <w:trHeight w:val="76"/>
        </w:trPr>
        <w:tc>
          <w:tcPr>
            <w:tcW w:w="2002" w:type="dxa"/>
          </w:tcPr>
          <w:p w14:paraId="78FE2B4F" w14:textId="77777777" w:rsidR="0090134B" w:rsidRPr="00A663F2" w:rsidRDefault="0090134B" w:rsidP="0030752E">
            <w:pPr>
              <w:pStyle w:val="ECCTabletext"/>
              <w:keepNext w:val="0"/>
              <w:spacing w:before="60"/>
              <w:rPr>
                <w:b/>
                <w:bCs/>
              </w:rPr>
            </w:pPr>
            <w:r w:rsidRPr="00A663F2">
              <w:rPr>
                <w:b/>
                <w:bCs/>
              </w:rPr>
              <w:t>ECC</w:t>
            </w:r>
          </w:p>
        </w:tc>
        <w:tc>
          <w:tcPr>
            <w:tcW w:w="7018" w:type="dxa"/>
          </w:tcPr>
          <w:p w14:paraId="49D0735B" w14:textId="77777777" w:rsidR="0090134B" w:rsidRPr="00A663F2" w:rsidRDefault="0090134B" w:rsidP="001F6627">
            <w:pPr>
              <w:pStyle w:val="ECCTabletext"/>
              <w:spacing w:before="60"/>
              <w:rPr>
                <w:szCs w:val="24"/>
              </w:rPr>
            </w:pPr>
            <w:r w:rsidRPr="00A663F2">
              <w:t>Electronic Communications Committee</w:t>
            </w:r>
          </w:p>
        </w:tc>
      </w:tr>
      <w:tr w:rsidR="0090134B" w:rsidRPr="00A663F2" w14:paraId="3D4436F2" w14:textId="77777777" w:rsidTr="00533CE5">
        <w:trPr>
          <w:trHeight w:val="76"/>
        </w:trPr>
        <w:tc>
          <w:tcPr>
            <w:tcW w:w="2002" w:type="dxa"/>
          </w:tcPr>
          <w:p w14:paraId="068E79D6" w14:textId="77777777" w:rsidR="0090134B" w:rsidRPr="00A663F2" w:rsidRDefault="0090134B" w:rsidP="0030752E">
            <w:pPr>
              <w:pStyle w:val="ECCTabletext"/>
              <w:keepNext w:val="0"/>
              <w:spacing w:before="60"/>
              <w:rPr>
                <w:b/>
                <w:bCs/>
              </w:rPr>
            </w:pPr>
            <w:r w:rsidRPr="00A663F2">
              <w:rPr>
                <w:b/>
                <w:bCs/>
              </w:rPr>
              <w:t>e.i.r.p.</w:t>
            </w:r>
          </w:p>
        </w:tc>
        <w:tc>
          <w:tcPr>
            <w:tcW w:w="7018" w:type="dxa"/>
          </w:tcPr>
          <w:p w14:paraId="22E4C41C" w14:textId="77777777" w:rsidR="0090134B" w:rsidRPr="00A663F2" w:rsidRDefault="0090134B" w:rsidP="001F6627">
            <w:pPr>
              <w:pStyle w:val="ECCTabletext"/>
              <w:spacing w:before="60"/>
            </w:pPr>
            <w:r w:rsidRPr="00A663F2">
              <w:t>Effective isotropic radiated power</w:t>
            </w:r>
          </w:p>
        </w:tc>
      </w:tr>
      <w:tr w:rsidR="0090134B" w:rsidRPr="00A663F2" w14:paraId="31EBEB20" w14:textId="77777777" w:rsidTr="00533CE5">
        <w:trPr>
          <w:trHeight w:val="76"/>
        </w:trPr>
        <w:tc>
          <w:tcPr>
            <w:tcW w:w="2002" w:type="dxa"/>
          </w:tcPr>
          <w:p w14:paraId="7CFCB468" w14:textId="77777777" w:rsidR="0090134B" w:rsidRPr="00A663F2" w:rsidRDefault="0090134B" w:rsidP="0030752E">
            <w:pPr>
              <w:pStyle w:val="ECCTabletext"/>
              <w:keepNext w:val="0"/>
              <w:spacing w:before="60"/>
              <w:rPr>
                <w:b/>
                <w:bCs/>
              </w:rPr>
            </w:pPr>
            <w:r w:rsidRPr="00A663F2">
              <w:rPr>
                <w:b/>
                <w:bCs/>
              </w:rPr>
              <w:t>ETSI</w:t>
            </w:r>
          </w:p>
        </w:tc>
        <w:tc>
          <w:tcPr>
            <w:tcW w:w="7018" w:type="dxa"/>
          </w:tcPr>
          <w:p w14:paraId="05A1F977" w14:textId="77777777" w:rsidR="0090134B" w:rsidRPr="00A663F2" w:rsidRDefault="0090134B" w:rsidP="001F6627">
            <w:pPr>
              <w:pStyle w:val="ECCTabletext"/>
              <w:spacing w:before="60"/>
            </w:pPr>
            <w:r w:rsidRPr="00A663F2">
              <w:t>European Telecommunications Standards Institute</w:t>
            </w:r>
          </w:p>
        </w:tc>
      </w:tr>
      <w:tr w:rsidR="0090134B" w:rsidRPr="00A663F2" w14:paraId="143FE5DA" w14:textId="77777777" w:rsidTr="00533CE5">
        <w:trPr>
          <w:trHeight w:val="76"/>
        </w:trPr>
        <w:tc>
          <w:tcPr>
            <w:tcW w:w="2002" w:type="dxa"/>
          </w:tcPr>
          <w:p w14:paraId="42A7FA80" w14:textId="77777777" w:rsidR="0090134B" w:rsidRPr="00A663F2" w:rsidRDefault="0090134B" w:rsidP="0030752E">
            <w:pPr>
              <w:pStyle w:val="ECCTabletext"/>
              <w:keepNext w:val="0"/>
              <w:spacing w:before="60"/>
              <w:rPr>
                <w:b/>
                <w:bCs/>
              </w:rPr>
            </w:pPr>
            <w:r w:rsidRPr="00A663F2">
              <w:rPr>
                <w:b/>
                <w:bCs/>
              </w:rPr>
              <w:t xml:space="preserve">EU </w:t>
            </w:r>
          </w:p>
        </w:tc>
        <w:tc>
          <w:tcPr>
            <w:tcW w:w="7018" w:type="dxa"/>
          </w:tcPr>
          <w:p w14:paraId="4141CC1A" w14:textId="77777777" w:rsidR="0090134B" w:rsidRPr="00A663F2" w:rsidRDefault="0090134B" w:rsidP="001F6627">
            <w:pPr>
              <w:pStyle w:val="ECCTabletext"/>
              <w:spacing w:before="60"/>
            </w:pPr>
            <w:r w:rsidRPr="00A663F2">
              <w:t>European Union</w:t>
            </w:r>
          </w:p>
        </w:tc>
      </w:tr>
      <w:tr w:rsidR="00FF032A" w:rsidRPr="00A663F2" w14:paraId="6ECB9ACA" w14:textId="77777777" w:rsidTr="00533CE5">
        <w:trPr>
          <w:trHeight w:val="76"/>
        </w:trPr>
        <w:tc>
          <w:tcPr>
            <w:tcW w:w="2002" w:type="dxa"/>
          </w:tcPr>
          <w:p w14:paraId="4D5C709E" w14:textId="256A7C46" w:rsidR="00FF032A" w:rsidRPr="00A663F2" w:rsidRDefault="00FF032A" w:rsidP="0030752E">
            <w:pPr>
              <w:pStyle w:val="ECCTabletext"/>
              <w:keepNext w:val="0"/>
              <w:spacing w:before="60"/>
              <w:rPr>
                <w:b/>
                <w:bCs/>
              </w:rPr>
            </w:pPr>
            <w:r w:rsidRPr="00A663F2">
              <w:rPr>
                <w:b/>
                <w:bCs/>
              </w:rPr>
              <w:t>EUT</w:t>
            </w:r>
          </w:p>
        </w:tc>
        <w:tc>
          <w:tcPr>
            <w:tcW w:w="7018" w:type="dxa"/>
          </w:tcPr>
          <w:p w14:paraId="6E593177" w14:textId="6A2BFE10" w:rsidR="00FF032A" w:rsidRPr="00A663F2" w:rsidRDefault="007A78D6" w:rsidP="001F6627">
            <w:pPr>
              <w:pStyle w:val="ECCTabletext"/>
              <w:spacing w:before="60"/>
            </w:pPr>
            <w:r w:rsidRPr="00A663F2">
              <w:t xml:space="preserve">Equipment Under Test </w:t>
            </w:r>
          </w:p>
        </w:tc>
      </w:tr>
      <w:tr w:rsidR="0090134B" w:rsidRPr="00A663F2" w14:paraId="18F0B8C5" w14:textId="77777777" w:rsidTr="00533CE5">
        <w:trPr>
          <w:trHeight w:val="76"/>
        </w:trPr>
        <w:tc>
          <w:tcPr>
            <w:tcW w:w="2002" w:type="dxa"/>
          </w:tcPr>
          <w:p w14:paraId="72619EF4" w14:textId="77777777" w:rsidR="0090134B" w:rsidRPr="00A663F2" w:rsidRDefault="0090134B" w:rsidP="0030752E">
            <w:pPr>
              <w:pStyle w:val="ECCTabletext"/>
              <w:keepNext w:val="0"/>
              <w:spacing w:before="60"/>
              <w:rPr>
                <w:b/>
                <w:bCs/>
              </w:rPr>
            </w:pPr>
            <w:r w:rsidRPr="00A663F2">
              <w:rPr>
                <w:b/>
                <w:bCs/>
              </w:rPr>
              <w:t>FS</w:t>
            </w:r>
          </w:p>
        </w:tc>
        <w:tc>
          <w:tcPr>
            <w:tcW w:w="7018" w:type="dxa"/>
          </w:tcPr>
          <w:p w14:paraId="261BF0C7" w14:textId="77777777" w:rsidR="0090134B" w:rsidRPr="00A663F2" w:rsidRDefault="0090134B" w:rsidP="001F6627">
            <w:pPr>
              <w:pStyle w:val="ECCTabletext"/>
              <w:spacing w:before="60"/>
            </w:pPr>
            <w:r w:rsidRPr="00A663F2">
              <w:t>Fixed Service</w:t>
            </w:r>
          </w:p>
        </w:tc>
      </w:tr>
      <w:tr w:rsidR="0090134B" w:rsidRPr="00A663F2" w14:paraId="722E388E" w14:textId="77777777" w:rsidTr="00533CE5">
        <w:trPr>
          <w:trHeight w:val="76"/>
        </w:trPr>
        <w:tc>
          <w:tcPr>
            <w:tcW w:w="2002" w:type="dxa"/>
          </w:tcPr>
          <w:p w14:paraId="65ED1310" w14:textId="77777777" w:rsidR="0090134B" w:rsidRPr="00A663F2" w:rsidRDefault="0090134B" w:rsidP="0030752E">
            <w:pPr>
              <w:pStyle w:val="ECCTabletext"/>
              <w:keepNext w:val="0"/>
              <w:spacing w:before="60"/>
              <w:rPr>
                <w:b/>
                <w:bCs/>
              </w:rPr>
            </w:pPr>
            <w:r w:rsidRPr="00A663F2">
              <w:rPr>
                <w:b/>
                <w:bCs/>
              </w:rPr>
              <w:t>FSS</w:t>
            </w:r>
          </w:p>
        </w:tc>
        <w:tc>
          <w:tcPr>
            <w:tcW w:w="7018" w:type="dxa"/>
          </w:tcPr>
          <w:p w14:paraId="5301412D" w14:textId="77777777" w:rsidR="0090134B" w:rsidRPr="00A663F2" w:rsidRDefault="0090134B" w:rsidP="001F6627">
            <w:pPr>
              <w:pStyle w:val="ECCTabletext"/>
              <w:spacing w:before="60"/>
            </w:pPr>
            <w:r w:rsidRPr="00A663F2">
              <w:t>Fixed-Satellite Service</w:t>
            </w:r>
          </w:p>
        </w:tc>
      </w:tr>
      <w:tr w:rsidR="0090134B" w:rsidRPr="00A663F2" w14:paraId="559EBE9B" w14:textId="77777777" w:rsidTr="00533CE5">
        <w:trPr>
          <w:trHeight w:val="76"/>
        </w:trPr>
        <w:tc>
          <w:tcPr>
            <w:tcW w:w="2002" w:type="dxa"/>
          </w:tcPr>
          <w:p w14:paraId="723C9E49" w14:textId="77777777" w:rsidR="0090134B" w:rsidRPr="00A663F2" w:rsidRDefault="0090134B" w:rsidP="0030752E">
            <w:pPr>
              <w:pStyle w:val="ECCTabletext"/>
              <w:keepNext w:val="0"/>
              <w:spacing w:before="60"/>
              <w:rPr>
                <w:b/>
                <w:bCs/>
              </w:rPr>
            </w:pPr>
            <w:r w:rsidRPr="00A663F2">
              <w:rPr>
                <w:b/>
                <w:bCs/>
              </w:rPr>
              <w:t>ISM</w:t>
            </w:r>
          </w:p>
        </w:tc>
        <w:tc>
          <w:tcPr>
            <w:tcW w:w="7018" w:type="dxa"/>
          </w:tcPr>
          <w:p w14:paraId="1A915CB8" w14:textId="070E38EE" w:rsidR="0090134B" w:rsidRPr="00A663F2" w:rsidRDefault="0090134B" w:rsidP="001F6627">
            <w:pPr>
              <w:pStyle w:val="ECCTabletext"/>
              <w:spacing w:before="60"/>
            </w:pPr>
            <w:r w:rsidRPr="00A663F2">
              <w:t>Industrial, Scientific and Medical</w:t>
            </w:r>
          </w:p>
        </w:tc>
      </w:tr>
      <w:tr w:rsidR="0090134B" w:rsidRPr="00A663F2" w14:paraId="6C102874" w14:textId="77777777" w:rsidTr="00533CE5">
        <w:trPr>
          <w:trHeight w:val="76"/>
        </w:trPr>
        <w:tc>
          <w:tcPr>
            <w:tcW w:w="2002" w:type="dxa"/>
          </w:tcPr>
          <w:p w14:paraId="46033040" w14:textId="77777777" w:rsidR="0090134B" w:rsidRPr="00A663F2" w:rsidRDefault="0090134B" w:rsidP="0030752E">
            <w:pPr>
              <w:pStyle w:val="ECCTabletext"/>
              <w:keepNext w:val="0"/>
              <w:spacing w:before="60"/>
              <w:rPr>
                <w:b/>
                <w:bCs/>
              </w:rPr>
            </w:pPr>
            <w:r w:rsidRPr="00A663F2">
              <w:rPr>
                <w:b/>
                <w:bCs/>
              </w:rPr>
              <w:t>ITS</w:t>
            </w:r>
          </w:p>
        </w:tc>
        <w:tc>
          <w:tcPr>
            <w:tcW w:w="7018" w:type="dxa"/>
          </w:tcPr>
          <w:p w14:paraId="035EEF54" w14:textId="77777777" w:rsidR="0090134B" w:rsidRPr="00A663F2" w:rsidRDefault="0090134B" w:rsidP="001F6627">
            <w:pPr>
              <w:pStyle w:val="ECCTabletext"/>
              <w:spacing w:before="60"/>
            </w:pPr>
            <w:r w:rsidRPr="00A663F2">
              <w:t>Intelligent Transport System</w:t>
            </w:r>
          </w:p>
        </w:tc>
      </w:tr>
      <w:tr w:rsidR="0090134B" w:rsidRPr="00A663F2" w14:paraId="4F1D0B74" w14:textId="77777777" w:rsidTr="00533CE5">
        <w:trPr>
          <w:trHeight w:val="76"/>
        </w:trPr>
        <w:tc>
          <w:tcPr>
            <w:tcW w:w="2002" w:type="dxa"/>
          </w:tcPr>
          <w:p w14:paraId="42ECDA29" w14:textId="77777777" w:rsidR="0090134B" w:rsidRPr="00A663F2" w:rsidRDefault="0090134B" w:rsidP="0030752E">
            <w:pPr>
              <w:pStyle w:val="ECCTabletext"/>
              <w:keepNext w:val="0"/>
              <w:spacing w:before="60"/>
              <w:rPr>
                <w:b/>
                <w:bCs/>
              </w:rPr>
            </w:pPr>
            <w:r w:rsidRPr="00A663F2">
              <w:rPr>
                <w:b/>
                <w:bCs/>
              </w:rPr>
              <w:t>ITU-R</w:t>
            </w:r>
          </w:p>
        </w:tc>
        <w:tc>
          <w:tcPr>
            <w:tcW w:w="7018" w:type="dxa"/>
          </w:tcPr>
          <w:p w14:paraId="137A1FA7" w14:textId="77777777" w:rsidR="0090134B" w:rsidRPr="00A663F2" w:rsidRDefault="0090134B" w:rsidP="001F6627">
            <w:pPr>
              <w:pStyle w:val="ECCTabletext"/>
              <w:spacing w:before="60"/>
            </w:pPr>
            <w:r w:rsidRPr="00A663F2">
              <w:t>International Telecommunication Union, Radiocommunication Sector</w:t>
            </w:r>
          </w:p>
        </w:tc>
      </w:tr>
      <w:tr w:rsidR="00E80307" w:rsidRPr="00A663F2" w14:paraId="38D65B0F" w14:textId="77777777" w:rsidTr="00533CE5">
        <w:trPr>
          <w:trHeight w:val="76"/>
        </w:trPr>
        <w:tc>
          <w:tcPr>
            <w:tcW w:w="2002" w:type="dxa"/>
          </w:tcPr>
          <w:p w14:paraId="57FAA58C" w14:textId="179E32C6" w:rsidR="00E80307" w:rsidRPr="00A663F2" w:rsidRDefault="00E80307" w:rsidP="0030752E">
            <w:pPr>
              <w:pStyle w:val="ECCTabletext"/>
              <w:keepNext w:val="0"/>
              <w:spacing w:before="60"/>
              <w:rPr>
                <w:b/>
                <w:bCs/>
              </w:rPr>
            </w:pPr>
            <w:r w:rsidRPr="00A663F2">
              <w:rPr>
                <w:b/>
                <w:bCs/>
              </w:rPr>
              <w:t>MCL</w:t>
            </w:r>
          </w:p>
        </w:tc>
        <w:tc>
          <w:tcPr>
            <w:tcW w:w="7018" w:type="dxa"/>
          </w:tcPr>
          <w:p w14:paraId="45ADD522" w14:textId="44803E30" w:rsidR="00E80307" w:rsidRPr="00A663F2" w:rsidRDefault="00E80307" w:rsidP="00E80307">
            <w:pPr>
              <w:pStyle w:val="ECCTabletext"/>
              <w:spacing w:before="60"/>
            </w:pPr>
            <w:r w:rsidRPr="00A663F2">
              <w:t>Maximum Coupling Loss</w:t>
            </w:r>
          </w:p>
        </w:tc>
      </w:tr>
      <w:tr w:rsidR="00E80307" w:rsidRPr="00A663F2" w14:paraId="338E8037" w14:textId="77777777" w:rsidTr="00533CE5">
        <w:trPr>
          <w:trHeight w:val="76"/>
        </w:trPr>
        <w:tc>
          <w:tcPr>
            <w:tcW w:w="2002" w:type="dxa"/>
          </w:tcPr>
          <w:p w14:paraId="7B81712C" w14:textId="1B1775BA" w:rsidR="00E80307" w:rsidRPr="00A663F2" w:rsidRDefault="00E80307" w:rsidP="0030752E">
            <w:pPr>
              <w:pStyle w:val="ECCTabletext"/>
              <w:keepNext w:val="0"/>
              <w:spacing w:before="60"/>
              <w:rPr>
                <w:b/>
                <w:bCs/>
              </w:rPr>
            </w:pPr>
            <w:r w:rsidRPr="00A663F2">
              <w:rPr>
                <w:b/>
                <w:bCs/>
              </w:rPr>
              <w:t>NLOS</w:t>
            </w:r>
          </w:p>
        </w:tc>
        <w:tc>
          <w:tcPr>
            <w:tcW w:w="7018" w:type="dxa"/>
          </w:tcPr>
          <w:p w14:paraId="2FDFB0CD" w14:textId="24618ACA" w:rsidR="00E80307" w:rsidRPr="00A663F2" w:rsidRDefault="00260470" w:rsidP="00E80307">
            <w:pPr>
              <w:pStyle w:val="ECCTabletext"/>
              <w:spacing w:before="60"/>
            </w:pPr>
            <w:r w:rsidRPr="00A663F2">
              <w:t>Non Line of Sight</w:t>
            </w:r>
          </w:p>
        </w:tc>
      </w:tr>
      <w:tr w:rsidR="00E80307" w:rsidRPr="00A663F2" w14:paraId="5EF1EC0D" w14:textId="77777777" w:rsidTr="00533CE5">
        <w:trPr>
          <w:trHeight w:val="76"/>
        </w:trPr>
        <w:tc>
          <w:tcPr>
            <w:tcW w:w="2002" w:type="dxa"/>
          </w:tcPr>
          <w:p w14:paraId="284D4D6A" w14:textId="77777777" w:rsidR="00E80307" w:rsidRPr="00A663F2" w:rsidRDefault="00E80307" w:rsidP="0030752E">
            <w:pPr>
              <w:pStyle w:val="ECCTabletext"/>
              <w:keepNext w:val="0"/>
              <w:spacing w:before="60"/>
              <w:rPr>
                <w:b/>
                <w:bCs/>
              </w:rPr>
            </w:pPr>
            <w:r w:rsidRPr="00A663F2">
              <w:rPr>
                <w:b/>
                <w:bCs/>
              </w:rPr>
              <w:t>OoB</w:t>
            </w:r>
          </w:p>
        </w:tc>
        <w:tc>
          <w:tcPr>
            <w:tcW w:w="7018" w:type="dxa"/>
          </w:tcPr>
          <w:p w14:paraId="389FA10B" w14:textId="3AB589AF" w:rsidR="00E80307" w:rsidRPr="00A663F2" w:rsidRDefault="00E80307" w:rsidP="00E80307">
            <w:pPr>
              <w:pStyle w:val="ECCTabletext"/>
              <w:spacing w:before="60"/>
            </w:pPr>
            <w:r w:rsidRPr="00A663F2">
              <w:t>Out-of-</w:t>
            </w:r>
            <w:r w:rsidR="00DE1017" w:rsidRPr="00A663F2">
              <w:t>B</w:t>
            </w:r>
            <w:r w:rsidRPr="00A663F2">
              <w:t>and</w:t>
            </w:r>
          </w:p>
        </w:tc>
      </w:tr>
      <w:tr w:rsidR="00E80307" w:rsidRPr="00A663F2" w14:paraId="2FC3994E" w14:textId="77777777" w:rsidTr="00533CE5">
        <w:trPr>
          <w:trHeight w:val="76"/>
        </w:trPr>
        <w:tc>
          <w:tcPr>
            <w:tcW w:w="2002" w:type="dxa"/>
          </w:tcPr>
          <w:p w14:paraId="0D904FBD" w14:textId="2F7E6084" w:rsidR="00E80307" w:rsidRPr="00A663F2" w:rsidRDefault="00E80307" w:rsidP="0030752E">
            <w:pPr>
              <w:pStyle w:val="ECCTabletext"/>
              <w:keepNext w:val="0"/>
              <w:spacing w:before="60"/>
              <w:rPr>
                <w:b/>
                <w:bCs/>
              </w:rPr>
            </w:pPr>
            <w:r w:rsidRPr="00A663F2">
              <w:rPr>
                <w:b/>
                <w:bCs/>
              </w:rPr>
              <w:t>PACS</w:t>
            </w:r>
          </w:p>
        </w:tc>
        <w:tc>
          <w:tcPr>
            <w:tcW w:w="7018" w:type="dxa"/>
          </w:tcPr>
          <w:p w14:paraId="744FAD98" w14:textId="723E1A7F" w:rsidR="00E80307" w:rsidRPr="00A663F2" w:rsidRDefault="00E80307" w:rsidP="00E80307">
            <w:pPr>
              <w:pStyle w:val="ECCTabletext"/>
              <w:spacing w:before="60"/>
            </w:pPr>
            <w:r w:rsidRPr="00A663F2">
              <w:t xml:space="preserve">Physical </w:t>
            </w:r>
            <w:r w:rsidR="00260470" w:rsidRPr="00A663F2">
              <w:t>A</w:t>
            </w:r>
            <w:r w:rsidRPr="00A663F2">
              <w:t xml:space="preserve">ccess </w:t>
            </w:r>
            <w:r w:rsidR="00260470" w:rsidRPr="00A663F2">
              <w:t>C</w:t>
            </w:r>
            <w:r w:rsidRPr="00A663F2">
              <w:t xml:space="preserve">ontrol </w:t>
            </w:r>
            <w:r w:rsidR="00BA342E" w:rsidRPr="00A663F2">
              <w:t>S</w:t>
            </w:r>
            <w:r w:rsidRPr="00A663F2">
              <w:t>ystem</w:t>
            </w:r>
          </w:p>
        </w:tc>
      </w:tr>
      <w:tr w:rsidR="00E80307" w:rsidRPr="00A663F2" w14:paraId="480A2E5D" w14:textId="77777777" w:rsidTr="00533CE5">
        <w:trPr>
          <w:trHeight w:val="76"/>
        </w:trPr>
        <w:tc>
          <w:tcPr>
            <w:tcW w:w="2002" w:type="dxa"/>
          </w:tcPr>
          <w:p w14:paraId="01F98C63" w14:textId="77777777" w:rsidR="00E80307" w:rsidRPr="00A663F2" w:rsidRDefault="00E80307" w:rsidP="0030752E">
            <w:pPr>
              <w:pStyle w:val="ECCTabletext"/>
              <w:keepNext w:val="0"/>
              <w:spacing w:before="60"/>
              <w:rPr>
                <w:b/>
                <w:bCs/>
              </w:rPr>
            </w:pPr>
            <w:r w:rsidRPr="00A663F2">
              <w:rPr>
                <w:b/>
                <w:bCs/>
              </w:rPr>
              <w:t>RAS</w:t>
            </w:r>
          </w:p>
        </w:tc>
        <w:tc>
          <w:tcPr>
            <w:tcW w:w="7018" w:type="dxa"/>
          </w:tcPr>
          <w:p w14:paraId="5D8B6763" w14:textId="77777777" w:rsidR="00E80307" w:rsidRPr="00A663F2" w:rsidRDefault="00E80307" w:rsidP="00E80307">
            <w:pPr>
              <w:pStyle w:val="ECCTabletext"/>
              <w:spacing w:before="60"/>
            </w:pPr>
            <w:r w:rsidRPr="00A663F2">
              <w:t>Radio Astronomy Service</w:t>
            </w:r>
          </w:p>
        </w:tc>
      </w:tr>
      <w:tr w:rsidR="00E80307" w:rsidRPr="00A663F2" w14:paraId="7E5972FA" w14:textId="77777777" w:rsidTr="00533CE5">
        <w:trPr>
          <w:trHeight w:val="76"/>
        </w:trPr>
        <w:tc>
          <w:tcPr>
            <w:tcW w:w="2002" w:type="dxa"/>
          </w:tcPr>
          <w:p w14:paraId="49A177C2" w14:textId="77777777" w:rsidR="00E80307" w:rsidRPr="00A663F2" w:rsidRDefault="00E80307" w:rsidP="0030752E">
            <w:pPr>
              <w:pStyle w:val="ECCTabletext"/>
              <w:keepNext w:val="0"/>
              <w:spacing w:before="60"/>
              <w:rPr>
                <w:b/>
                <w:bCs/>
              </w:rPr>
            </w:pPr>
            <w:r w:rsidRPr="00A663F2">
              <w:rPr>
                <w:b/>
                <w:bCs/>
              </w:rPr>
              <w:t>RLAN</w:t>
            </w:r>
          </w:p>
        </w:tc>
        <w:tc>
          <w:tcPr>
            <w:tcW w:w="7018" w:type="dxa"/>
          </w:tcPr>
          <w:p w14:paraId="527C1C60" w14:textId="77777777" w:rsidR="00E80307" w:rsidRPr="00A663F2" w:rsidRDefault="00E80307" w:rsidP="00E80307">
            <w:pPr>
              <w:pStyle w:val="ECCTabletext"/>
              <w:spacing w:before="60"/>
            </w:pPr>
            <w:r w:rsidRPr="00A663F2">
              <w:t>Radio Local Area Network</w:t>
            </w:r>
          </w:p>
        </w:tc>
      </w:tr>
      <w:tr w:rsidR="00E80307" w:rsidRPr="00A663F2" w14:paraId="4E6A0AD3" w14:textId="77777777" w:rsidTr="00533CE5">
        <w:trPr>
          <w:trHeight w:val="76"/>
        </w:trPr>
        <w:tc>
          <w:tcPr>
            <w:tcW w:w="2002" w:type="dxa"/>
          </w:tcPr>
          <w:p w14:paraId="489CD46F" w14:textId="77777777" w:rsidR="00E80307" w:rsidRPr="00A663F2" w:rsidRDefault="00E80307" w:rsidP="0030752E">
            <w:pPr>
              <w:pStyle w:val="ECCTabletext"/>
              <w:keepNext w:val="0"/>
              <w:spacing w:before="60"/>
              <w:rPr>
                <w:b/>
                <w:bCs/>
              </w:rPr>
            </w:pPr>
            <w:r w:rsidRPr="00A663F2">
              <w:rPr>
                <w:b/>
                <w:bCs/>
              </w:rPr>
              <w:t>TRP</w:t>
            </w:r>
            <w:r w:rsidRPr="00A663F2">
              <w:rPr>
                <w:b/>
                <w:vertAlign w:val="subscript"/>
              </w:rPr>
              <w:t>sd</w:t>
            </w:r>
          </w:p>
        </w:tc>
        <w:tc>
          <w:tcPr>
            <w:tcW w:w="7018" w:type="dxa"/>
          </w:tcPr>
          <w:p w14:paraId="438E8AA7" w14:textId="77777777" w:rsidR="00E80307" w:rsidRPr="00A663F2" w:rsidRDefault="00E80307" w:rsidP="00E80307">
            <w:pPr>
              <w:pStyle w:val="ECCTabletext"/>
              <w:spacing w:before="60"/>
            </w:pPr>
            <w:r w:rsidRPr="00A663F2">
              <w:t>Total Radiated power spectral density</w:t>
            </w:r>
          </w:p>
        </w:tc>
      </w:tr>
      <w:tr w:rsidR="00E80307" w:rsidRPr="00A663F2" w14:paraId="47719EA5" w14:textId="77777777" w:rsidTr="00533CE5">
        <w:trPr>
          <w:trHeight w:val="76"/>
        </w:trPr>
        <w:tc>
          <w:tcPr>
            <w:tcW w:w="2002" w:type="dxa"/>
          </w:tcPr>
          <w:p w14:paraId="552E188B" w14:textId="77777777" w:rsidR="00E80307" w:rsidRPr="00A663F2" w:rsidRDefault="00E80307" w:rsidP="0030752E">
            <w:pPr>
              <w:pStyle w:val="ECCTabletext"/>
              <w:keepNext w:val="0"/>
              <w:spacing w:before="60"/>
              <w:rPr>
                <w:b/>
                <w:bCs/>
              </w:rPr>
            </w:pPr>
            <w:r w:rsidRPr="00A663F2">
              <w:rPr>
                <w:b/>
                <w:bCs/>
              </w:rPr>
              <w:t>UWB</w:t>
            </w:r>
          </w:p>
        </w:tc>
        <w:tc>
          <w:tcPr>
            <w:tcW w:w="7018" w:type="dxa"/>
          </w:tcPr>
          <w:p w14:paraId="647068CE" w14:textId="77777777" w:rsidR="00E80307" w:rsidRPr="00A663F2" w:rsidRDefault="00E80307" w:rsidP="00E80307">
            <w:pPr>
              <w:pStyle w:val="ECCTabletext"/>
              <w:spacing w:before="60"/>
            </w:pPr>
            <w:r w:rsidRPr="00A663F2">
              <w:t>Ultra-Wideband</w:t>
            </w:r>
          </w:p>
        </w:tc>
      </w:tr>
      <w:tr w:rsidR="00E80307" w:rsidRPr="00A663F2" w14:paraId="39C03829" w14:textId="77777777" w:rsidTr="00533CE5">
        <w:trPr>
          <w:trHeight w:val="76"/>
        </w:trPr>
        <w:tc>
          <w:tcPr>
            <w:tcW w:w="2002" w:type="dxa"/>
          </w:tcPr>
          <w:p w14:paraId="6CE00AC9" w14:textId="77777777" w:rsidR="00E80307" w:rsidRPr="00A663F2" w:rsidRDefault="00E80307" w:rsidP="0030752E">
            <w:pPr>
              <w:pStyle w:val="ECCTabletext"/>
              <w:keepNext w:val="0"/>
              <w:spacing w:before="60"/>
              <w:rPr>
                <w:b/>
                <w:bCs/>
              </w:rPr>
            </w:pPr>
            <w:r w:rsidRPr="00A663F2">
              <w:rPr>
                <w:b/>
                <w:bCs/>
              </w:rPr>
              <w:t>WAS</w:t>
            </w:r>
          </w:p>
        </w:tc>
        <w:tc>
          <w:tcPr>
            <w:tcW w:w="7018" w:type="dxa"/>
          </w:tcPr>
          <w:p w14:paraId="6A0AC1F8" w14:textId="77777777" w:rsidR="00E80307" w:rsidRPr="00A663F2" w:rsidRDefault="00E80307" w:rsidP="00E80307">
            <w:pPr>
              <w:pStyle w:val="ECCTabletext"/>
              <w:spacing w:before="60"/>
            </w:pPr>
            <w:r w:rsidRPr="00A663F2">
              <w:t>Wireless Access System</w:t>
            </w:r>
          </w:p>
        </w:tc>
      </w:tr>
    </w:tbl>
    <w:p w14:paraId="6B235334" w14:textId="39F5C6B3" w:rsidR="00AB46DF" w:rsidRPr="00A663F2" w:rsidRDefault="003C3EE4" w:rsidP="00763E95">
      <w:pPr>
        <w:pStyle w:val="Heading1"/>
      </w:pPr>
      <w:bookmarkStart w:id="3" w:name="_Toc138327985"/>
      <w:r w:rsidRPr="00A663F2">
        <w:t>Introduction</w:t>
      </w:r>
      <w:bookmarkEnd w:id="3"/>
    </w:p>
    <w:p w14:paraId="17565247" w14:textId="0B3FD9ED" w:rsidR="0090134B" w:rsidRPr="00A663F2" w:rsidRDefault="0090134B" w:rsidP="0090134B">
      <w:pPr>
        <w:pStyle w:val="ECCParagraph"/>
      </w:pPr>
      <w:r w:rsidRPr="00A663F2">
        <w:t>This Report addresses the possible designation of the frequency bands 6</w:t>
      </w:r>
      <w:r w:rsidR="006F5BD9" w:rsidRPr="00A663F2">
        <w:t>-</w:t>
      </w:r>
      <w:r w:rsidRPr="00A663F2">
        <w:t>8.5 GHz for the implementation of new UWB applications. This is in accordance with the Permanent Mandate to CEPT to identify the technical conditions relating to the harmonised introduction of radio applications based on Ultra-Wideband (UWB) technology in the European Union (</w:t>
      </w:r>
      <w:r w:rsidR="006F5BD9" w:rsidRPr="00A663F2">
        <w:t>s</w:t>
      </w:r>
      <w:r w:rsidRPr="00A663F2">
        <w:t xml:space="preserve">ee </w:t>
      </w:r>
      <w:r w:rsidR="006F5BD9" w:rsidRPr="00A663F2">
        <w:fldChar w:fldCharType="begin"/>
      </w:r>
      <w:r w:rsidR="006F5BD9" w:rsidRPr="00A663F2">
        <w:instrText xml:space="preserve"> REF _Ref121752712 \r \h </w:instrText>
      </w:r>
      <w:r w:rsidR="00A0791B" w:rsidRPr="00A663F2">
        <w:rPr>
          <w:highlight w:val="green"/>
        </w:rPr>
        <w:instrText xml:space="preserve"> \* MERGEFORMAT </w:instrText>
      </w:r>
      <w:r w:rsidR="006F5BD9" w:rsidRPr="00A663F2">
        <w:fldChar w:fldCharType="separate"/>
      </w:r>
      <w:r w:rsidR="0062446F" w:rsidRPr="00A663F2">
        <w:t>A</w:t>
      </w:r>
      <w:r w:rsidR="00D34045" w:rsidRPr="00A663F2">
        <w:t>nnex</w:t>
      </w:r>
      <w:r w:rsidR="0062446F" w:rsidRPr="00A663F2">
        <w:t xml:space="preserve"> 2</w:t>
      </w:r>
      <w:r w:rsidR="006F5BD9" w:rsidRPr="00A663F2">
        <w:fldChar w:fldCharType="end"/>
      </w:r>
      <w:r w:rsidRPr="00A663F2">
        <w:t>).</w:t>
      </w:r>
    </w:p>
    <w:p w14:paraId="659F1B46" w14:textId="37C2630E" w:rsidR="0090134B" w:rsidRPr="00A663F2" w:rsidRDefault="0090134B" w:rsidP="0090134B">
      <w:pPr>
        <w:pStyle w:val="ECCParagraph"/>
      </w:pPr>
      <w:r w:rsidRPr="00A663F2">
        <w:t xml:space="preserve">The detailed coexistence studies, including technical parameters, which are the basis for this Report are provided in ECC Report 327 </w:t>
      </w:r>
      <w:r w:rsidR="006F5BD9" w:rsidRPr="00A663F2">
        <w:fldChar w:fldCharType="begin"/>
      </w:r>
      <w:r w:rsidR="006F5BD9" w:rsidRPr="00A663F2">
        <w:instrText xml:space="preserve"> REF _Ref114144137 \r \h </w:instrText>
      </w:r>
      <w:r w:rsidR="00A0791B" w:rsidRPr="00A663F2">
        <w:rPr>
          <w:highlight w:val="green"/>
        </w:rPr>
        <w:instrText xml:space="preserve"> \* MERGEFORMAT </w:instrText>
      </w:r>
      <w:r w:rsidR="006F5BD9" w:rsidRPr="00A663F2">
        <w:fldChar w:fldCharType="separate"/>
      </w:r>
      <w:r w:rsidR="0062446F" w:rsidRPr="00A663F2">
        <w:t>[1]</w:t>
      </w:r>
      <w:r w:rsidR="006F5BD9" w:rsidRPr="00A663F2">
        <w:fldChar w:fldCharType="end"/>
      </w:r>
      <w:r w:rsidRPr="00A663F2">
        <w:t>.</w:t>
      </w:r>
    </w:p>
    <w:p w14:paraId="23E63016" w14:textId="2849CA1D" w:rsidR="0090134B" w:rsidRPr="00A663F2" w:rsidRDefault="0090134B" w:rsidP="0090134B">
      <w:pPr>
        <w:pStyle w:val="ECCParagraph"/>
      </w:pPr>
      <w:r w:rsidRPr="00A663F2">
        <w:t>ECC Report 327 studied the coexistence scenarios between UWB applications in the frequency band 6</w:t>
      </w:r>
      <w:r w:rsidR="003D522A">
        <w:t>-</w:t>
      </w:r>
      <w:r w:rsidRPr="00A663F2">
        <w:t>8.5 GHz and the incumbent usages: Fixed Service (FS), Fixed-Satellite Service (FSS), Radio astronomy (RAS), Earth Exploration-Satellite Service (EESS), EESS (passive), Space Research Service (SRS) and Meteorological Satellite Service (MetSat).</w:t>
      </w:r>
    </w:p>
    <w:p w14:paraId="56EB8ECD" w14:textId="77777777" w:rsidR="00F9038B" w:rsidRPr="00A663F2" w:rsidRDefault="00F9038B" w:rsidP="00763E95">
      <w:pPr>
        <w:pStyle w:val="Heading1"/>
      </w:pPr>
      <w:bookmarkStart w:id="4" w:name="_Toc120613120"/>
      <w:bookmarkStart w:id="5" w:name="_Toc120613121"/>
      <w:bookmarkStart w:id="6" w:name="_Toc120613122"/>
      <w:bookmarkStart w:id="7" w:name="_Toc120613123"/>
      <w:bookmarkStart w:id="8" w:name="_Toc120613124"/>
      <w:bookmarkStart w:id="9" w:name="_Toc120613125"/>
      <w:bookmarkStart w:id="10" w:name="_Toc120613126"/>
      <w:bookmarkStart w:id="11" w:name="_Toc120613127"/>
      <w:bookmarkStart w:id="12" w:name="_Toc120613128"/>
      <w:bookmarkStart w:id="13" w:name="_Toc120613132"/>
      <w:bookmarkStart w:id="14" w:name="_Toc138327986"/>
      <w:bookmarkEnd w:id="4"/>
      <w:bookmarkEnd w:id="5"/>
      <w:bookmarkEnd w:id="6"/>
      <w:bookmarkEnd w:id="7"/>
      <w:bookmarkEnd w:id="8"/>
      <w:bookmarkEnd w:id="9"/>
      <w:bookmarkEnd w:id="10"/>
      <w:bookmarkEnd w:id="11"/>
      <w:bookmarkEnd w:id="12"/>
      <w:bookmarkEnd w:id="13"/>
      <w:r w:rsidRPr="00A663F2">
        <w:t>UWB use cases considered</w:t>
      </w:r>
      <w:bookmarkEnd w:id="14"/>
    </w:p>
    <w:p w14:paraId="25D23EDE" w14:textId="3BD3C1D9" w:rsidR="00F9038B" w:rsidRPr="00A663F2" w:rsidRDefault="00574DBD" w:rsidP="00ED6882">
      <w:pPr>
        <w:pStyle w:val="Heading2"/>
      </w:pPr>
      <w:bookmarkStart w:id="15" w:name="_Toc138327987"/>
      <w:r w:rsidRPr="00A663F2">
        <w:t>2.1</w:t>
      </w:r>
      <w:r w:rsidRPr="00A663F2">
        <w:tab/>
      </w:r>
      <w:r w:rsidR="00F9038B" w:rsidRPr="00A663F2">
        <w:t>Introduction</w:t>
      </w:r>
      <w:bookmarkEnd w:id="15"/>
    </w:p>
    <w:p w14:paraId="0DC28FD0" w14:textId="7206B737" w:rsidR="00F9038B" w:rsidRPr="00A663F2" w:rsidRDefault="00F9038B" w:rsidP="00076ACD">
      <w:pPr>
        <w:spacing w:before="240" w:after="60"/>
        <w:jc w:val="both"/>
        <w:rPr>
          <w:lang w:val="en-GB"/>
        </w:rPr>
      </w:pPr>
      <w:r w:rsidRPr="00A663F2">
        <w:rPr>
          <w:lang w:val="en-GB"/>
        </w:rPr>
        <w:t xml:space="preserve">With the arrival of UWB in mainstream consumer products, standardised solutions for UWB products are becoming more important and prevalent. While the previous IEEE 802.15.4a </w:t>
      </w:r>
      <w:r w:rsidRPr="00A663F2">
        <w:rPr>
          <w:lang w:val="en-GB"/>
        </w:rPr>
        <w:fldChar w:fldCharType="begin"/>
      </w:r>
      <w:r w:rsidRPr="00A663F2">
        <w:rPr>
          <w:lang w:val="en-GB"/>
        </w:rPr>
        <w:instrText xml:space="preserve"> REF _Ref67939856 \r \h </w:instrText>
      </w:r>
      <w:r w:rsidR="00076ACD" w:rsidRPr="00A663F2">
        <w:rPr>
          <w:lang w:val="en-GB"/>
        </w:rPr>
        <w:instrText xml:space="preserve"> \* MERGEFORMAT </w:instrText>
      </w:r>
      <w:r w:rsidRPr="00A663F2">
        <w:rPr>
          <w:lang w:val="en-GB"/>
        </w:rPr>
      </w:r>
      <w:r w:rsidRPr="00A663F2">
        <w:rPr>
          <w:lang w:val="en-GB"/>
        </w:rPr>
        <w:fldChar w:fldCharType="separate"/>
      </w:r>
      <w:r w:rsidR="0062446F" w:rsidRPr="00A663F2">
        <w:rPr>
          <w:lang w:val="en-GB"/>
        </w:rPr>
        <w:t>[5]</w:t>
      </w:r>
      <w:r w:rsidRPr="00A663F2">
        <w:rPr>
          <w:lang w:val="en-GB"/>
        </w:rPr>
        <w:fldChar w:fldCharType="end"/>
      </w:r>
      <w:r w:rsidRPr="00A663F2">
        <w:rPr>
          <w:lang w:val="en-GB"/>
        </w:rPr>
        <w:t xml:space="preserve"> standard was only used by a number of manufacturers, its successor IEEE 802.15.4z </w:t>
      </w:r>
      <w:r w:rsidRPr="00A663F2">
        <w:rPr>
          <w:lang w:val="en-GB"/>
        </w:rPr>
        <w:fldChar w:fldCharType="begin"/>
      </w:r>
      <w:r w:rsidRPr="00A663F2">
        <w:rPr>
          <w:lang w:val="en-GB"/>
        </w:rPr>
        <w:instrText xml:space="preserve"> REF _Ref67939841 \r \h </w:instrText>
      </w:r>
      <w:r w:rsidR="00076ACD" w:rsidRPr="00A663F2">
        <w:rPr>
          <w:lang w:val="en-GB"/>
        </w:rPr>
        <w:instrText xml:space="preserve"> \* MERGEFORMAT </w:instrText>
      </w:r>
      <w:r w:rsidRPr="00A663F2">
        <w:rPr>
          <w:lang w:val="en-GB"/>
        </w:rPr>
      </w:r>
      <w:r w:rsidRPr="00A663F2">
        <w:rPr>
          <w:lang w:val="en-GB"/>
        </w:rPr>
        <w:fldChar w:fldCharType="separate"/>
      </w:r>
      <w:r w:rsidR="0062446F" w:rsidRPr="00A663F2">
        <w:rPr>
          <w:lang w:val="en-GB"/>
        </w:rPr>
        <w:t>[7]</w:t>
      </w:r>
      <w:r w:rsidRPr="00A663F2">
        <w:rPr>
          <w:lang w:val="en-GB"/>
        </w:rPr>
        <w:fldChar w:fldCharType="end"/>
      </w:r>
      <w:r w:rsidRPr="00A663F2">
        <w:rPr>
          <w:lang w:val="en-GB"/>
        </w:rPr>
        <w:t xml:space="preserve"> has been adopted up by car manufacturers and mobile phone makers. Two industry consortia, Car Connectivity Consortium and FiRa Consortium, are building standardised solutions on top of this latest IEEE standard. This interest has led to a major increase of chip manufacturers providing standard compliant silicon. The availability of cheaper chipsets for consumer applications means that also other applications areas such as industrial location tracking are switching to standard compliant transmissions.</w:t>
      </w:r>
    </w:p>
    <w:p w14:paraId="7C13C4C6" w14:textId="1F6885ED" w:rsidR="00F9038B" w:rsidRPr="00A663F2" w:rsidRDefault="00F9038B" w:rsidP="00076ACD">
      <w:pPr>
        <w:spacing w:before="240" w:after="60"/>
        <w:jc w:val="both"/>
        <w:rPr>
          <w:lang w:val="en-GB"/>
        </w:rPr>
      </w:pPr>
      <w:r w:rsidRPr="00A663F2">
        <w:rPr>
          <w:lang w:val="en-GB"/>
        </w:rPr>
        <w:t>The channel plan of IEEE 802.15.4a and 4z is identical. It includes 11 channels with 500 MHz bandwidth, as well as 4 channels with roughly 1 GHz bandwidth. However, the latter are not implemented by any chip vendor and are not included in the specifications of the industry consortia. In the 6.0 to 8.5 GHz range, there are 4 channels available, centred at 6.5, 7.0, 7.5 and 8.0 GHz. This channel plan does not make optimal use of the available spectrum in much of the world and therefore the on-going standardisation efforts in Task Group IEEE 802.15.4ab</w:t>
      </w:r>
      <w:r w:rsidR="00DD7158" w:rsidRPr="00A663F2">
        <w:rPr>
          <w:lang w:val="en-GB"/>
        </w:rPr>
        <w:t xml:space="preserve"> </w:t>
      </w:r>
      <w:r w:rsidRPr="00A663F2">
        <w:rPr>
          <w:lang w:val="en-GB"/>
        </w:rPr>
        <w:fldChar w:fldCharType="begin"/>
      </w:r>
      <w:r w:rsidRPr="00A663F2">
        <w:rPr>
          <w:lang w:val="en-GB"/>
        </w:rPr>
        <w:instrText xml:space="preserve"> REF _Ref67939684 \r \h  \* MERGEFORMAT </w:instrText>
      </w:r>
      <w:r w:rsidRPr="00A663F2">
        <w:rPr>
          <w:lang w:val="en-GB"/>
        </w:rPr>
      </w:r>
      <w:r w:rsidRPr="00A663F2">
        <w:rPr>
          <w:lang w:val="en-GB"/>
        </w:rPr>
        <w:fldChar w:fldCharType="separate"/>
      </w:r>
      <w:r w:rsidR="0062446F" w:rsidRPr="00A663F2">
        <w:rPr>
          <w:lang w:val="en-GB"/>
        </w:rPr>
        <w:t>[9]</w:t>
      </w:r>
      <w:r w:rsidRPr="00A663F2">
        <w:rPr>
          <w:lang w:val="en-GB"/>
        </w:rPr>
        <w:fldChar w:fldCharType="end"/>
      </w:r>
      <w:r w:rsidRPr="00A663F2">
        <w:rPr>
          <w:lang w:val="en-GB"/>
        </w:rPr>
        <w:t xml:space="preserve"> are considering alternative frequency plans such that 5 channels can be included in this frequency range.</w:t>
      </w:r>
    </w:p>
    <w:p w14:paraId="1D70D233" w14:textId="77777777" w:rsidR="00F9038B" w:rsidRPr="00A663F2" w:rsidRDefault="00F9038B" w:rsidP="00076ACD">
      <w:pPr>
        <w:spacing w:before="240" w:after="60"/>
        <w:jc w:val="both"/>
        <w:rPr>
          <w:rFonts w:eastAsiaTheme="minorHAnsi"/>
          <w:lang w:val="en-GB"/>
        </w:rPr>
      </w:pPr>
      <w:r w:rsidRPr="00A663F2">
        <w:rPr>
          <w:rFonts w:eastAsiaTheme="minorHAnsi"/>
          <w:lang w:val="en-GB"/>
        </w:rPr>
        <w:t xml:space="preserve">In this section, an overview of the planned UWB applications which could drive the development of the updated regulatory framework will be presented. The section is split into the main application areas to be considered in this Report. Based on these applications the main required sharing parameters can be extracted. </w:t>
      </w:r>
    </w:p>
    <w:p w14:paraId="0C3CA228" w14:textId="33B6C47E" w:rsidR="00F9038B" w:rsidRPr="00A663F2" w:rsidRDefault="00F9038B" w:rsidP="00076ACD">
      <w:pPr>
        <w:pStyle w:val="ECCParagraph"/>
        <w:spacing w:before="240" w:after="60"/>
        <w:rPr>
          <w:rFonts w:eastAsiaTheme="minorHAnsi"/>
        </w:rPr>
      </w:pPr>
      <w:r w:rsidRPr="00A663F2">
        <w:rPr>
          <w:rFonts w:eastAsiaTheme="minorHAnsi"/>
        </w:rPr>
        <w:t>To adequately assess the compatibly situation, the future use cases have been analysed and, where necessary, appropriate mitigation factors have been identified. It can be stated that in contrast to the originally assumed use cases in ECC Report 64</w:t>
      </w:r>
      <w:r w:rsidR="00FC6631" w:rsidRPr="00A663F2">
        <w:rPr>
          <w:rFonts w:eastAsiaTheme="minorHAnsi"/>
        </w:rPr>
        <w:t xml:space="preserve"> </w:t>
      </w:r>
      <w:r w:rsidRPr="00A663F2">
        <w:rPr>
          <w:rFonts w:eastAsiaTheme="minorHAnsi" w:cs="Arial"/>
          <w:iCs/>
          <w:color w:val="D2232A"/>
          <w:kern w:val="32"/>
          <w:szCs w:val="28"/>
        </w:rPr>
        <w:fldChar w:fldCharType="begin"/>
      </w:r>
      <w:r w:rsidRPr="00A663F2">
        <w:rPr>
          <w:rFonts w:eastAsiaTheme="minorHAnsi"/>
        </w:rPr>
        <w:instrText xml:space="preserve"> REF _Ref114051605 \r \h </w:instrText>
      </w:r>
      <w:r w:rsidR="00076ACD" w:rsidRPr="00A663F2">
        <w:rPr>
          <w:rFonts w:eastAsiaTheme="minorHAnsi" w:cs="Arial"/>
          <w:iCs/>
          <w:color w:val="D2232A"/>
          <w:kern w:val="32"/>
          <w:szCs w:val="28"/>
        </w:rPr>
        <w:instrText xml:space="preserve"> \* MERGEFORMAT </w:instrText>
      </w:r>
      <w:r w:rsidRPr="00A663F2">
        <w:rPr>
          <w:rFonts w:eastAsiaTheme="minorHAnsi" w:cs="Arial"/>
          <w:iCs/>
          <w:color w:val="D2232A"/>
          <w:kern w:val="32"/>
          <w:szCs w:val="28"/>
        </w:rPr>
      </w:r>
      <w:r w:rsidRPr="00A663F2">
        <w:rPr>
          <w:rFonts w:eastAsiaTheme="minorHAnsi" w:cs="Arial"/>
          <w:iCs/>
          <w:color w:val="D2232A"/>
          <w:kern w:val="32"/>
          <w:szCs w:val="28"/>
        </w:rPr>
        <w:fldChar w:fldCharType="separate"/>
      </w:r>
      <w:r w:rsidR="0062446F" w:rsidRPr="00A663F2">
        <w:rPr>
          <w:rFonts w:eastAsiaTheme="minorHAnsi"/>
        </w:rPr>
        <w:t>[13]</w:t>
      </w:r>
      <w:r w:rsidRPr="00A663F2">
        <w:rPr>
          <w:rFonts w:eastAsiaTheme="minorHAnsi" w:cs="Arial"/>
          <w:iCs/>
          <w:color w:val="D2232A"/>
          <w:kern w:val="32"/>
          <w:szCs w:val="28"/>
        </w:rPr>
        <w:fldChar w:fldCharType="end"/>
      </w:r>
      <w:r w:rsidRPr="00A663F2">
        <w:rPr>
          <w:rFonts w:eastAsiaTheme="minorHAnsi"/>
        </w:rPr>
        <w:t xml:space="preserve"> the deployment of UWB has mainly focused on location tracking and low data rate communications based on IEEE802.15.4z standards rather than the assumed high and ultra-high data rate systems based on e.g. the ECMA 368</w:t>
      </w:r>
      <w:r w:rsidR="00FC6631" w:rsidRPr="00A663F2">
        <w:rPr>
          <w:rFonts w:eastAsiaTheme="minorHAnsi"/>
        </w:rPr>
        <w:t xml:space="preserve"> </w:t>
      </w:r>
      <w:r w:rsidRPr="00A663F2">
        <w:rPr>
          <w:rFonts w:eastAsiaTheme="minorHAnsi" w:cs="Arial"/>
          <w:iCs/>
          <w:color w:val="D2232A"/>
          <w:kern w:val="32"/>
          <w:szCs w:val="28"/>
        </w:rPr>
        <w:fldChar w:fldCharType="begin"/>
      </w:r>
      <w:r w:rsidRPr="00A663F2">
        <w:rPr>
          <w:rFonts w:eastAsiaTheme="minorHAnsi"/>
        </w:rPr>
        <w:instrText xml:space="preserve"> REF _Ref68011981 \r \h  \* MERGEFORMAT </w:instrText>
      </w:r>
      <w:r w:rsidRPr="00A663F2">
        <w:rPr>
          <w:rFonts w:eastAsiaTheme="minorHAnsi" w:cs="Arial"/>
          <w:iCs/>
          <w:color w:val="D2232A"/>
          <w:kern w:val="32"/>
          <w:szCs w:val="28"/>
        </w:rPr>
      </w:r>
      <w:r w:rsidRPr="00A663F2">
        <w:rPr>
          <w:rFonts w:eastAsiaTheme="minorHAnsi" w:cs="Arial"/>
          <w:iCs/>
          <w:color w:val="D2232A"/>
          <w:kern w:val="32"/>
          <w:szCs w:val="28"/>
        </w:rPr>
        <w:fldChar w:fldCharType="separate"/>
      </w:r>
      <w:r w:rsidR="0062446F" w:rsidRPr="00A663F2">
        <w:rPr>
          <w:rFonts w:eastAsiaTheme="minorHAnsi"/>
        </w:rPr>
        <w:t>[2]</w:t>
      </w:r>
      <w:r w:rsidRPr="00A663F2">
        <w:rPr>
          <w:rFonts w:eastAsiaTheme="minorHAnsi" w:cs="Arial"/>
          <w:iCs/>
          <w:color w:val="D2232A"/>
          <w:kern w:val="32"/>
          <w:szCs w:val="28"/>
        </w:rPr>
        <w:fldChar w:fldCharType="end"/>
      </w:r>
      <w:r w:rsidRPr="00A663F2">
        <w:rPr>
          <w:rFonts w:eastAsiaTheme="minorHAnsi"/>
        </w:rPr>
        <w:t xml:space="preserve"> standard or ETSI TS 102 455</w:t>
      </w:r>
      <w:r w:rsidR="00FC6631" w:rsidRPr="00A663F2">
        <w:rPr>
          <w:rFonts w:eastAsiaTheme="minorHAnsi"/>
        </w:rPr>
        <w:t xml:space="preserve"> </w:t>
      </w:r>
      <w:r w:rsidRPr="00A663F2">
        <w:rPr>
          <w:rFonts w:eastAsiaTheme="minorHAnsi" w:cs="Arial"/>
          <w:iCs/>
          <w:color w:val="D2232A"/>
          <w:kern w:val="32"/>
          <w:szCs w:val="28"/>
        </w:rPr>
        <w:fldChar w:fldCharType="begin"/>
      </w:r>
      <w:r w:rsidRPr="00A663F2">
        <w:rPr>
          <w:rFonts w:eastAsiaTheme="minorHAnsi"/>
        </w:rPr>
        <w:instrText xml:space="preserve"> REF _Ref68012003 \r \h  \* MERGEFORMAT </w:instrText>
      </w:r>
      <w:r w:rsidRPr="00A663F2">
        <w:rPr>
          <w:rFonts w:eastAsiaTheme="minorHAnsi" w:cs="Arial"/>
          <w:iCs/>
          <w:color w:val="D2232A"/>
          <w:kern w:val="32"/>
          <w:szCs w:val="28"/>
        </w:rPr>
      </w:r>
      <w:r w:rsidRPr="00A663F2">
        <w:rPr>
          <w:rFonts w:eastAsiaTheme="minorHAnsi" w:cs="Arial"/>
          <w:iCs/>
          <w:color w:val="D2232A"/>
          <w:kern w:val="32"/>
          <w:szCs w:val="28"/>
        </w:rPr>
        <w:fldChar w:fldCharType="separate"/>
      </w:r>
      <w:r w:rsidR="0062446F" w:rsidRPr="00A663F2">
        <w:rPr>
          <w:rFonts w:eastAsiaTheme="minorHAnsi"/>
        </w:rPr>
        <w:t>[4]</w:t>
      </w:r>
      <w:r w:rsidRPr="00A663F2">
        <w:rPr>
          <w:rFonts w:eastAsiaTheme="minorHAnsi" w:cs="Arial"/>
          <w:iCs/>
          <w:color w:val="D2232A"/>
          <w:kern w:val="32"/>
          <w:szCs w:val="28"/>
        </w:rPr>
        <w:fldChar w:fldCharType="end"/>
      </w:r>
      <w:r w:rsidRPr="00A663F2">
        <w:rPr>
          <w:rFonts w:eastAsiaTheme="minorHAnsi"/>
        </w:rPr>
        <w:t>. Since the completion of ECC Report 64 in 2005, such high and ultra-high data rate UWB systems did not materialise. Rather, WAS/RLAN systems became the dominant technologies for high and ultra-high data rate transmissions. This leads to a significant reduction of the assumed activity factors.</w:t>
      </w:r>
    </w:p>
    <w:p w14:paraId="6EA92BA0" w14:textId="1CD7BB66" w:rsidR="00FD0C7F" w:rsidRPr="00A663F2" w:rsidRDefault="00574DBD" w:rsidP="00ED6882">
      <w:pPr>
        <w:pStyle w:val="Heading2"/>
      </w:pPr>
      <w:bookmarkStart w:id="16" w:name="_Toc138327988"/>
      <w:r w:rsidRPr="00A663F2">
        <w:t>2.2</w:t>
      </w:r>
      <w:r w:rsidRPr="00A663F2">
        <w:tab/>
      </w:r>
      <w:r w:rsidR="00F9038B" w:rsidRPr="00A663F2">
        <w:t>Fixed outdoor usage for location-tracking applications in the band 6.0</w:t>
      </w:r>
      <w:r w:rsidR="008201D2" w:rsidRPr="00A663F2">
        <w:t>-8.5</w:t>
      </w:r>
      <w:r w:rsidR="00DC204A" w:rsidRPr="00A663F2">
        <w:t xml:space="preserve"> </w:t>
      </w:r>
      <w:r w:rsidR="00F9038B" w:rsidRPr="00A663F2">
        <w:t>GHz</w:t>
      </w:r>
      <w:bookmarkEnd w:id="16"/>
    </w:p>
    <w:p w14:paraId="31932F49" w14:textId="3C3F9A9C" w:rsidR="00977EA0" w:rsidRPr="00A663F2" w:rsidRDefault="00574DBD" w:rsidP="00DA0AE3">
      <w:pPr>
        <w:pStyle w:val="Heading3"/>
        <w:rPr>
          <w:lang w:val="en-GB"/>
        </w:rPr>
      </w:pPr>
      <w:bookmarkStart w:id="17" w:name="_Toc51590101"/>
      <w:bookmarkStart w:id="18" w:name="_Toc54767878"/>
      <w:bookmarkStart w:id="19" w:name="_Toc121736541"/>
      <w:bookmarkStart w:id="20" w:name="_Toc52967241"/>
      <w:bookmarkStart w:id="21" w:name="_Toc70349839"/>
      <w:r w:rsidRPr="00A663F2">
        <w:rPr>
          <w:lang w:val="en-GB"/>
        </w:rPr>
        <w:t>2.</w:t>
      </w:r>
      <w:r w:rsidR="00DA0AE3" w:rsidRPr="00A663F2">
        <w:rPr>
          <w:lang w:val="en-GB"/>
        </w:rPr>
        <w:t>2</w:t>
      </w:r>
      <w:r w:rsidRPr="00A663F2">
        <w:rPr>
          <w:lang w:val="en-GB"/>
        </w:rPr>
        <w:t>.1</w:t>
      </w:r>
      <w:r w:rsidRPr="00A663F2">
        <w:rPr>
          <w:lang w:val="en-GB"/>
        </w:rPr>
        <w:tab/>
      </w:r>
      <w:r w:rsidR="00977EA0" w:rsidRPr="00A663F2">
        <w:rPr>
          <w:lang w:val="en-GB"/>
        </w:rPr>
        <w:t>Application overview</w:t>
      </w:r>
      <w:bookmarkEnd w:id="17"/>
      <w:bookmarkEnd w:id="18"/>
    </w:p>
    <w:bookmarkEnd w:id="19"/>
    <w:bookmarkEnd w:id="20"/>
    <w:bookmarkEnd w:id="21"/>
    <w:p w14:paraId="0B58CE07" w14:textId="77777777" w:rsidR="00F9038B" w:rsidRPr="00A663F2" w:rsidRDefault="00F9038B" w:rsidP="00562AF5">
      <w:pPr>
        <w:spacing w:before="240" w:after="60"/>
        <w:jc w:val="both"/>
        <w:rPr>
          <w:lang w:val="en-GB"/>
        </w:rPr>
      </w:pPr>
      <w:r w:rsidRPr="00A663F2">
        <w:rPr>
          <w:lang w:val="en-GB"/>
        </w:rPr>
        <w:t>In this set of applications, different use cases are covered:</w:t>
      </w:r>
    </w:p>
    <w:p w14:paraId="68E4A766" w14:textId="26F57F6E" w:rsidR="00F9038B" w:rsidRPr="00A663F2" w:rsidRDefault="00F9038B" w:rsidP="00F9038B">
      <w:pPr>
        <w:pStyle w:val="ECCBulletsLv1"/>
        <w:spacing w:after="60"/>
      </w:pPr>
      <w:r w:rsidRPr="00A663F2">
        <w:t>Parking management applications</w:t>
      </w:r>
      <w:r w:rsidR="00DD7158" w:rsidRPr="00A663F2">
        <w:t>;</w:t>
      </w:r>
    </w:p>
    <w:p w14:paraId="26F6F17D" w14:textId="51B1EBBC" w:rsidR="00F9038B" w:rsidRPr="00A663F2" w:rsidRDefault="00F9038B" w:rsidP="00F9038B">
      <w:pPr>
        <w:pStyle w:val="ECCBulletsLv1"/>
        <w:spacing w:after="60"/>
      </w:pPr>
      <w:r w:rsidRPr="00A663F2">
        <w:t>Outdoor logistics application</w:t>
      </w:r>
      <w:r w:rsidR="00DD7158" w:rsidRPr="00A663F2">
        <w:t>;</w:t>
      </w:r>
    </w:p>
    <w:p w14:paraId="6A9AFE6E" w14:textId="16EE8D6E" w:rsidR="00F9038B" w:rsidRPr="00A663F2" w:rsidRDefault="00F9038B" w:rsidP="00F9038B">
      <w:pPr>
        <w:pStyle w:val="ECCBulletsLv1"/>
        <w:spacing w:after="60"/>
      </w:pPr>
      <w:r w:rsidRPr="00A663F2">
        <w:t>Home security and access control</w:t>
      </w:r>
      <w:r w:rsidR="00DD7158" w:rsidRPr="00A663F2">
        <w:t>;</w:t>
      </w:r>
    </w:p>
    <w:p w14:paraId="571FC0BD" w14:textId="1F80538F" w:rsidR="00F9038B" w:rsidRPr="00A663F2" w:rsidRDefault="00F9038B" w:rsidP="00F9038B">
      <w:pPr>
        <w:pStyle w:val="ECCBulletsLv1"/>
        <w:spacing w:after="60"/>
      </w:pPr>
      <w:r w:rsidRPr="00A663F2">
        <w:t>Positioning systems for vehicular applications for ITS</w:t>
      </w:r>
      <w:r w:rsidR="00DD7158" w:rsidRPr="00A663F2">
        <w:t>.</w:t>
      </w:r>
    </w:p>
    <w:p w14:paraId="4DA1B0AA" w14:textId="4F741008" w:rsidR="000A4EDE" w:rsidRPr="00A663F2" w:rsidRDefault="00F9038B" w:rsidP="00562AF5">
      <w:pPr>
        <w:spacing w:before="240" w:after="60"/>
        <w:jc w:val="both"/>
        <w:rPr>
          <w:lang w:val="en-GB"/>
        </w:rPr>
      </w:pPr>
      <w:r w:rsidRPr="00A663F2">
        <w:rPr>
          <w:lang w:val="en-GB"/>
        </w:rPr>
        <w:t>These applications can be seen as examples for the use of modern UWB systems for the location and tracking applications.</w:t>
      </w:r>
    </w:p>
    <w:p w14:paraId="303925EE" w14:textId="230ABCFC" w:rsidR="00F9038B" w:rsidRPr="00A663F2" w:rsidRDefault="0030344A" w:rsidP="00DA0AE3">
      <w:pPr>
        <w:pStyle w:val="Heading3"/>
        <w:rPr>
          <w:lang w:val="en-GB"/>
        </w:rPr>
      </w:pPr>
      <w:r w:rsidRPr="00A663F2">
        <w:rPr>
          <w:lang w:val="en-GB"/>
        </w:rPr>
        <w:t>2.2.2</w:t>
      </w:r>
      <w:r w:rsidRPr="00A663F2">
        <w:rPr>
          <w:lang w:val="en-GB"/>
        </w:rPr>
        <w:tab/>
      </w:r>
      <w:r w:rsidR="00F9038B" w:rsidRPr="00A663F2">
        <w:rPr>
          <w:lang w:val="en-GB"/>
        </w:rPr>
        <w:t>Parking management</w:t>
      </w:r>
    </w:p>
    <w:p w14:paraId="1B70E2B8" w14:textId="475CBD62" w:rsidR="00F9038B" w:rsidRPr="00A663F2" w:rsidRDefault="00F9038B" w:rsidP="000A4EDE">
      <w:pPr>
        <w:spacing w:before="240" w:after="60"/>
        <w:jc w:val="both"/>
        <w:rPr>
          <w:rFonts w:eastAsiaTheme="minorHAnsi"/>
          <w:lang w:val="en-GB"/>
        </w:rPr>
      </w:pPr>
      <w:r w:rsidRPr="00A663F2">
        <w:rPr>
          <w:rFonts w:eastAsiaTheme="minorHAnsi"/>
          <w:lang w:val="en-GB"/>
        </w:rPr>
        <w:t xml:space="preserve">In large cities drivers seeking an available parking space represent a significant pollution source. In addition, time is wasted, and traffic jams may occur. Currently </w:t>
      </w:r>
      <w:r w:rsidR="00683A44">
        <w:rPr>
          <w:rFonts w:eastAsiaTheme="minorHAnsi"/>
          <w:lang w:val="en-GB"/>
        </w:rPr>
        <w:fldChar w:fldCharType="begin"/>
      </w:r>
      <w:r w:rsidR="00683A44">
        <w:rPr>
          <w:rFonts w:eastAsiaTheme="minorHAnsi"/>
          <w:lang w:val="en-GB"/>
        </w:rPr>
        <w:instrText xml:space="preserve"> REF _Ref139531736 \r \h </w:instrText>
      </w:r>
      <w:r w:rsidR="00683A44">
        <w:rPr>
          <w:rFonts w:eastAsiaTheme="minorHAnsi"/>
          <w:lang w:val="en-GB"/>
        </w:rPr>
      </w:r>
      <w:r w:rsidR="00683A44">
        <w:rPr>
          <w:rFonts w:eastAsiaTheme="minorHAnsi"/>
          <w:lang w:val="en-GB"/>
        </w:rPr>
        <w:fldChar w:fldCharType="separate"/>
      </w:r>
      <w:r w:rsidR="00683A44">
        <w:rPr>
          <w:rFonts w:eastAsiaTheme="minorHAnsi"/>
          <w:lang w:val="en-GB"/>
        </w:rPr>
        <w:t>[23]</w:t>
      </w:r>
      <w:r w:rsidR="00683A44">
        <w:rPr>
          <w:rFonts w:eastAsiaTheme="minorHAnsi"/>
          <w:lang w:val="en-GB"/>
        </w:rPr>
        <w:fldChar w:fldCharType="end"/>
      </w:r>
      <w:r w:rsidR="00A13288" w:rsidRPr="00A663F2">
        <w:rPr>
          <w:rFonts w:eastAsiaTheme="minorHAnsi"/>
          <w:lang w:val="en-GB"/>
        </w:rPr>
        <w:t xml:space="preserve"> </w:t>
      </w:r>
      <w:r w:rsidRPr="00A663F2">
        <w:rPr>
          <w:rFonts w:eastAsiaTheme="minorHAnsi"/>
          <w:lang w:val="en-GB"/>
        </w:rPr>
        <w:t>up to 30% of traffic in inner city is created by cars looking for a parking space. This results an increased CO2 and other emissions, which could be avoided by smart data. To improve logistics and help reducing pollution, intelligent infrastructure systems within the framework of Smart Cities have started to evolve. An important component of such systems is a sensor capable of detecting if a parking lot is occupied or not. The current technology is mainly based on inductive sensing which has some limitations under certain conditions reducing its reliability. By using UWB fixed outdoor systems installed on streetlight, a larger scale monitoring of the parking slots will be possible without having to install a sensor in each of the slots. In addition, identification of a vehicle via UWB allows for identification, which can include permits and payments methods.</w:t>
      </w:r>
    </w:p>
    <w:p w14:paraId="77DB6A71" w14:textId="52F3A82E" w:rsidR="00F9038B" w:rsidRPr="00A663F2" w:rsidRDefault="0030344A" w:rsidP="009A4919">
      <w:pPr>
        <w:pStyle w:val="Heading3"/>
        <w:ind w:right="-42"/>
        <w:rPr>
          <w:lang w:val="en-GB"/>
        </w:rPr>
      </w:pPr>
      <w:r w:rsidRPr="00A663F2">
        <w:rPr>
          <w:lang w:val="en-GB"/>
        </w:rPr>
        <w:t>2.2.3</w:t>
      </w:r>
      <w:r w:rsidRPr="00A663F2">
        <w:rPr>
          <w:lang w:val="en-GB"/>
        </w:rPr>
        <w:tab/>
      </w:r>
      <w:r w:rsidR="00F9038B" w:rsidRPr="00A663F2">
        <w:rPr>
          <w:lang w:val="en-GB"/>
        </w:rPr>
        <w:t>Outdoor logistic applications</w:t>
      </w:r>
    </w:p>
    <w:p w14:paraId="378F7BD2" w14:textId="77777777" w:rsidR="00F9038B" w:rsidRPr="00A663F2" w:rsidRDefault="00F9038B" w:rsidP="00F2535F">
      <w:pPr>
        <w:spacing w:before="240" w:after="60"/>
        <w:jc w:val="both"/>
        <w:rPr>
          <w:rFonts w:eastAsiaTheme="minorHAnsi"/>
          <w:lang w:val="en-GB"/>
        </w:rPr>
      </w:pPr>
      <w:r w:rsidRPr="00A663F2">
        <w:rPr>
          <w:rFonts w:eastAsiaTheme="minorHAnsi"/>
          <w:lang w:val="en-GB"/>
        </w:rPr>
        <w:t>In outdoor storage area for large equipment like vehicles and machinery the equipment needs to be precisely positioned in order to allow for a smooth delivery of the devices. Due to the large areas a precise localisation system is required. The seamless extension of the indoor location tracking capabilities deploying UWB technologies to the outdoor areas is essential for a broad range of applications in the logistic domain including end-to-end object tracking, fully automated logistic systems and the broad deployment of robotic technologies.</w:t>
      </w:r>
    </w:p>
    <w:p w14:paraId="5D58C87E" w14:textId="19BC19F3" w:rsidR="00F9038B" w:rsidRPr="00A663F2" w:rsidRDefault="0030344A" w:rsidP="009A4919">
      <w:pPr>
        <w:pStyle w:val="Heading3"/>
        <w:ind w:right="-42"/>
        <w:rPr>
          <w:lang w:val="en-GB"/>
        </w:rPr>
      </w:pPr>
      <w:r w:rsidRPr="00A663F2">
        <w:rPr>
          <w:lang w:val="en-GB"/>
        </w:rPr>
        <w:t>2.2.4</w:t>
      </w:r>
      <w:r w:rsidRPr="00A663F2">
        <w:rPr>
          <w:lang w:val="en-GB"/>
        </w:rPr>
        <w:tab/>
      </w:r>
      <w:r w:rsidR="00F9038B" w:rsidRPr="00A663F2">
        <w:rPr>
          <w:lang w:val="en-GB"/>
        </w:rPr>
        <w:t>Home security and access control</w:t>
      </w:r>
    </w:p>
    <w:p w14:paraId="32106676" w14:textId="77777777" w:rsidR="00F9038B" w:rsidRPr="00A663F2" w:rsidRDefault="00F9038B" w:rsidP="00F2535F">
      <w:pPr>
        <w:spacing w:before="240" w:after="60"/>
        <w:jc w:val="both"/>
        <w:rPr>
          <w:rFonts w:eastAsiaTheme="minorHAnsi"/>
          <w:lang w:val="en-GB"/>
        </w:rPr>
      </w:pPr>
      <w:r w:rsidRPr="00A663F2">
        <w:rPr>
          <w:lang w:val="en-GB"/>
        </w:rPr>
        <w:t>The primary purpose of a physical access control system (PACS) is to authenticate and authorise a person so that they can pass through a physical portal. However, the architecture of a PACS may vary significantly based on the application (hotel, residential or office access), technology (door types, interface technologies), and manufacturer.</w:t>
      </w:r>
    </w:p>
    <w:p w14:paraId="3A378ACB" w14:textId="7AFAA5BB" w:rsidR="00F9038B" w:rsidRPr="00A663F2" w:rsidRDefault="0030344A" w:rsidP="009A4919">
      <w:pPr>
        <w:pStyle w:val="Heading3"/>
        <w:ind w:right="-42"/>
        <w:rPr>
          <w:lang w:val="en-GB"/>
        </w:rPr>
      </w:pPr>
      <w:r w:rsidRPr="00A663F2">
        <w:rPr>
          <w:lang w:val="en-GB"/>
        </w:rPr>
        <w:t>2.2.5</w:t>
      </w:r>
      <w:r w:rsidRPr="00A663F2">
        <w:rPr>
          <w:lang w:val="en-GB"/>
        </w:rPr>
        <w:tab/>
      </w:r>
      <w:r w:rsidR="00F9038B" w:rsidRPr="00A663F2">
        <w:rPr>
          <w:lang w:val="en-GB"/>
        </w:rPr>
        <w:t>Positioning systems for vehicular applications for ITS</w:t>
      </w:r>
    </w:p>
    <w:p w14:paraId="7FD463FC" w14:textId="6F0BDDF0" w:rsidR="00F9038B" w:rsidRPr="00A663F2" w:rsidRDefault="00F9038B" w:rsidP="00F2535F">
      <w:pPr>
        <w:spacing w:before="240" w:after="60"/>
        <w:jc w:val="both"/>
        <w:rPr>
          <w:rFonts w:eastAsiaTheme="minorHAnsi"/>
          <w:lang w:val="en-GB"/>
        </w:rPr>
      </w:pPr>
      <w:r w:rsidRPr="00A663F2">
        <w:rPr>
          <w:rFonts w:eastAsiaTheme="minorHAnsi"/>
          <w:lang w:val="en-GB"/>
        </w:rPr>
        <w:t xml:space="preserve">In a future highly automated traffic system including communicating vehicles and other traffic participants (vulnerable road user, see also ETSI STF565 </w:t>
      </w:r>
      <w:r w:rsidRPr="00A663F2">
        <w:rPr>
          <w:rFonts w:eastAsiaTheme="minorHAnsi"/>
          <w:lang w:val="en-GB"/>
        </w:rPr>
        <w:fldChar w:fldCharType="begin"/>
      </w:r>
      <w:r w:rsidRPr="00A663F2">
        <w:rPr>
          <w:rFonts w:eastAsiaTheme="minorHAnsi"/>
          <w:lang w:val="en-GB"/>
        </w:rPr>
        <w:instrText xml:space="preserve"> REF _Ref39652012 \r \h  \* MERGEFORMAT </w:instrText>
      </w:r>
      <w:r w:rsidRPr="00A663F2">
        <w:rPr>
          <w:rFonts w:eastAsiaTheme="minorHAnsi"/>
          <w:lang w:val="en-GB"/>
        </w:rPr>
      </w:r>
      <w:r w:rsidRPr="00A663F2">
        <w:rPr>
          <w:rFonts w:eastAsiaTheme="minorHAnsi"/>
          <w:lang w:val="en-GB"/>
        </w:rPr>
        <w:fldChar w:fldCharType="separate"/>
      </w:r>
      <w:r w:rsidR="0062446F" w:rsidRPr="00A663F2">
        <w:rPr>
          <w:rFonts w:eastAsiaTheme="minorHAnsi"/>
          <w:lang w:val="en-GB"/>
        </w:rPr>
        <w:t>[11]</w:t>
      </w:r>
      <w:r w:rsidRPr="00A663F2">
        <w:rPr>
          <w:rFonts w:eastAsiaTheme="minorHAnsi"/>
          <w:lang w:val="en-GB"/>
        </w:rPr>
        <w:fldChar w:fldCharType="end"/>
      </w:r>
      <w:r w:rsidRPr="00A663F2">
        <w:rPr>
          <w:rFonts w:eastAsiaTheme="minorHAnsi"/>
          <w:lang w:val="en-GB"/>
        </w:rPr>
        <w:t xml:space="preserve"> a very high precise positioning information is required for each of the participants (vehicles, pedestrians, animals, etc.). The participants can evaluate their position by different means like GPS, optical sensors or UWB ranging operations. This position information together with additional characteristics of the traffic participants are distributed using a cooperative intelligent transport system (C-ITS). The receiving party can then build a detailed picture of its surroundings including all traffic participants.</w:t>
      </w:r>
    </w:p>
    <w:p w14:paraId="120CBD60" w14:textId="266ED774" w:rsidR="00F9038B" w:rsidRPr="00A663F2" w:rsidRDefault="00F9038B" w:rsidP="00F2535F">
      <w:pPr>
        <w:spacing w:before="240" w:after="60"/>
        <w:jc w:val="both"/>
        <w:rPr>
          <w:rFonts w:eastAsiaTheme="minorHAnsi"/>
          <w:lang w:val="en-GB"/>
        </w:rPr>
      </w:pPr>
      <w:r w:rsidRPr="00A663F2">
        <w:rPr>
          <w:rFonts w:eastAsiaTheme="minorHAnsi"/>
          <w:lang w:val="en-GB"/>
        </w:rPr>
        <w:t>A very high precision is especially required at dense traffic crossing situations, where precisions down to 10 cm are required. In these urban scenarios the coverage with GNSS can be very limited and thus an additional system for a high precision positioning will be required.</w:t>
      </w:r>
    </w:p>
    <w:p w14:paraId="0DC9C50C" w14:textId="0003988C" w:rsidR="00F9038B" w:rsidRPr="00A663F2" w:rsidRDefault="00F9038B" w:rsidP="00F2535F">
      <w:pPr>
        <w:spacing w:before="240" w:after="60"/>
        <w:jc w:val="both"/>
        <w:rPr>
          <w:rFonts w:eastAsiaTheme="minorHAnsi"/>
          <w:lang w:val="en-GB"/>
        </w:rPr>
      </w:pPr>
      <w:r w:rsidRPr="00A663F2">
        <w:rPr>
          <w:rFonts w:eastAsiaTheme="minorHAnsi"/>
          <w:lang w:val="en-GB"/>
        </w:rPr>
        <w:t>These scenarios are supported by fixed infrastructure integrated into the overall ITS system.</w:t>
      </w:r>
    </w:p>
    <w:p w14:paraId="1099278B" w14:textId="0883491B" w:rsidR="00F9038B" w:rsidRPr="00A663F2" w:rsidRDefault="0030344A" w:rsidP="00DE1017">
      <w:pPr>
        <w:pStyle w:val="Heading2"/>
      </w:pPr>
      <w:bookmarkStart w:id="22" w:name="_Toc138327989"/>
      <w:r w:rsidRPr="00A663F2">
        <w:t>2.3</w:t>
      </w:r>
      <w:r w:rsidRPr="00A663F2">
        <w:tab/>
      </w:r>
      <w:r w:rsidR="00F9038B" w:rsidRPr="00A663F2">
        <w:t xml:space="preserve">General vehicular applications in the band </w:t>
      </w:r>
      <w:r w:rsidR="0049459C" w:rsidRPr="00A663F2">
        <w:t>6.0-8.5 GHz</w:t>
      </w:r>
      <w:bookmarkEnd w:id="22"/>
    </w:p>
    <w:p w14:paraId="5E8EAC3A" w14:textId="77777777" w:rsidR="00F9038B" w:rsidRPr="00A663F2" w:rsidRDefault="00F9038B" w:rsidP="00F2535F">
      <w:pPr>
        <w:spacing w:before="240" w:after="60"/>
        <w:jc w:val="both"/>
        <w:rPr>
          <w:rFonts w:eastAsiaTheme="minorHAnsi"/>
          <w:lang w:val="en-GB"/>
        </w:rPr>
      </w:pPr>
      <w:r w:rsidRPr="00A663F2">
        <w:rPr>
          <w:rFonts w:eastAsiaTheme="minorHAnsi"/>
          <w:lang w:val="en-GB"/>
        </w:rPr>
        <w:t>In the domain of intelligent transport systems (ITS), very high precision positioning is required in specific traffic situations like high density road crossings involving different traffic participants from cars to trucks to pedestrians (vulnerable road users, VRU). It can be assumed that an accuracy of 25 cm under dynamic behaviour is required to identify the used lane or the position of a pedestrian at the road-side.</w:t>
      </w:r>
    </w:p>
    <w:p w14:paraId="227217C5" w14:textId="49834E11" w:rsidR="00F9038B" w:rsidRPr="00A663F2" w:rsidRDefault="0030344A" w:rsidP="00DE1017">
      <w:pPr>
        <w:pStyle w:val="Heading2"/>
      </w:pPr>
      <w:bookmarkStart w:id="23" w:name="_Toc138327990"/>
      <w:r w:rsidRPr="00A663F2">
        <w:t>2.4</w:t>
      </w:r>
      <w:r w:rsidRPr="00A663F2">
        <w:tab/>
      </w:r>
      <w:r w:rsidR="00F9038B" w:rsidRPr="00A663F2">
        <w:t xml:space="preserve">Higher power indoor only applications usage in the band </w:t>
      </w:r>
      <w:r w:rsidR="0049459C" w:rsidRPr="00A663F2">
        <w:t>6.0-8.5 GHz</w:t>
      </w:r>
      <w:bookmarkEnd w:id="23"/>
    </w:p>
    <w:p w14:paraId="31301037" w14:textId="55E8AC7C" w:rsidR="00F9038B" w:rsidRPr="00A663F2" w:rsidRDefault="00F9038B" w:rsidP="00F2535F">
      <w:pPr>
        <w:spacing w:before="240" w:after="60"/>
        <w:jc w:val="both"/>
        <w:rPr>
          <w:lang w:val="en-GB"/>
        </w:rPr>
      </w:pPr>
      <w:r w:rsidRPr="00A663F2">
        <w:rPr>
          <w:lang w:val="en-GB"/>
        </w:rPr>
        <w:t>UWB technology deployment is normally limited to the extremely low power spectral density of only -41.3</w:t>
      </w:r>
      <w:r w:rsidR="00DA0AE3" w:rsidRPr="00A663F2">
        <w:rPr>
          <w:lang w:val="en-GB"/>
        </w:rPr>
        <w:t> </w:t>
      </w:r>
      <w:r w:rsidRPr="00A663F2">
        <w:rPr>
          <w:lang w:val="en-GB"/>
        </w:rPr>
        <w:t>dBm/MHz. This limitation allows precise ranging at shorter distances, which would be sufficient for normal sized rooms, like small office spaces, meeting rooms and apartments.</w:t>
      </w:r>
    </w:p>
    <w:p w14:paraId="1BEAE3C7" w14:textId="6D5E2BAB" w:rsidR="00F9038B" w:rsidRPr="00A663F2" w:rsidRDefault="00F9038B" w:rsidP="00F2535F">
      <w:pPr>
        <w:spacing w:before="240" w:after="60"/>
        <w:jc w:val="both"/>
        <w:rPr>
          <w:lang w:val="en-GB"/>
        </w:rPr>
      </w:pPr>
      <w:r w:rsidRPr="00A663F2">
        <w:rPr>
          <w:lang w:val="en-GB"/>
        </w:rPr>
        <w:t>There are huge exhibition and concert halls where the dimension of the geo-space requires increased link budget in order to cover the hall dimensions in a seamless way. Seamless and reliable coverage is an important feature required for reliable contact tracing in order to allow public authorities to set up sufficiently comprehensive tracing actions in case of an infection.</w:t>
      </w:r>
    </w:p>
    <w:p w14:paraId="1D30FBF2" w14:textId="77777777" w:rsidR="00F9038B" w:rsidRPr="00A663F2" w:rsidRDefault="00F9038B" w:rsidP="00F2535F">
      <w:pPr>
        <w:spacing w:before="240" w:after="60"/>
        <w:jc w:val="both"/>
        <w:rPr>
          <w:lang w:val="en-GB"/>
        </w:rPr>
      </w:pPr>
      <w:r w:rsidRPr="00A663F2">
        <w:rPr>
          <w:lang w:val="en-GB"/>
        </w:rPr>
        <w:t>There are also potential usages in residential or industrial environments where higher power levels would allow for larger coverage ranges. Very often finding suitable locations for UWB devices is difficult, increased ranges due to higher power would help the end user to setup corresponding systems.</w:t>
      </w:r>
    </w:p>
    <w:p w14:paraId="7B3E44A8" w14:textId="77777777" w:rsidR="00F9038B" w:rsidRPr="00A663F2" w:rsidRDefault="00F9038B" w:rsidP="00F2535F">
      <w:pPr>
        <w:spacing w:before="240" w:after="60"/>
        <w:jc w:val="both"/>
        <w:rPr>
          <w:lang w:val="en-GB"/>
        </w:rPr>
      </w:pPr>
      <w:r w:rsidRPr="00A663F2">
        <w:rPr>
          <w:lang w:val="en-GB"/>
        </w:rPr>
        <w:t>Furthermore, very precise tracking and ranging of dynamic situations at shorter distances would also benefit significantly from increased power levels.</w:t>
      </w:r>
    </w:p>
    <w:p w14:paraId="55426D36" w14:textId="77777777" w:rsidR="00F9038B" w:rsidRPr="00A663F2" w:rsidRDefault="00F9038B" w:rsidP="00763E95">
      <w:pPr>
        <w:pStyle w:val="Heading1"/>
      </w:pPr>
      <w:bookmarkStart w:id="24" w:name="_Toc121736548"/>
      <w:bookmarkStart w:id="25" w:name="_Toc138327991"/>
      <w:r w:rsidRPr="00A663F2">
        <w:t>Review of coexistence issues</w:t>
      </w:r>
      <w:bookmarkEnd w:id="24"/>
      <w:bookmarkEnd w:id="25"/>
    </w:p>
    <w:p w14:paraId="70649731" w14:textId="78DD20E0" w:rsidR="00F9038B" w:rsidRPr="00A663F2" w:rsidRDefault="006416FC" w:rsidP="00ED6882">
      <w:pPr>
        <w:pStyle w:val="Heading2"/>
      </w:pPr>
      <w:bookmarkStart w:id="26" w:name="_Ref70335926"/>
      <w:bookmarkStart w:id="27" w:name="_Ref70336643"/>
      <w:bookmarkStart w:id="28" w:name="_Toc86316483"/>
      <w:bookmarkStart w:id="29" w:name="_Ref114144253"/>
      <w:bookmarkStart w:id="30" w:name="_Toc121736549"/>
      <w:bookmarkStart w:id="31" w:name="_Toc138327992"/>
      <w:r w:rsidRPr="00A663F2">
        <w:t>3.1</w:t>
      </w:r>
      <w:r w:rsidRPr="00A663F2">
        <w:tab/>
      </w:r>
      <w:r w:rsidR="00F9038B" w:rsidRPr="00A663F2">
        <w:t>Overview</w:t>
      </w:r>
      <w:bookmarkEnd w:id="26"/>
      <w:bookmarkEnd w:id="27"/>
      <w:bookmarkEnd w:id="28"/>
      <w:bookmarkEnd w:id="29"/>
      <w:bookmarkEnd w:id="30"/>
      <w:bookmarkEnd w:id="31"/>
    </w:p>
    <w:p w14:paraId="5E092630" w14:textId="672E5785" w:rsidR="00F9038B" w:rsidRPr="00E12227" w:rsidRDefault="00F9038B" w:rsidP="00F2535F">
      <w:pPr>
        <w:spacing w:before="240" w:after="60"/>
        <w:jc w:val="both"/>
        <w:rPr>
          <w:rFonts w:eastAsiaTheme="minorHAnsi"/>
          <w:lang w:val="en-GB"/>
        </w:rPr>
      </w:pPr>
      <w:r w:rsidRPr="00A663F2">
        <w:rPr>
          <w:lang w:val="en-GB"/>
        </w:rPr>
        <w:t>The UWB applications that have been investigated in ECC Report 327</w:t>
      </w:r>
      <w:r w:rsidR="006F5BD9" w:rsidRPr="00A663F2">
        <w:rPr>
          <w:lang w:val="en-GB"/>
        </w:rPr>
        <w:t xml:space="preserve"> </w:t>
      </w:r>
      <w:r w:rsidRPr="00A663F2">
        <w:rPr>
          <w:lang w:val="en-GB"/>
        </w:rPr>
        <w:fldChar w:fldCharType="begin"/>
      </w:r>
      <w:r w:rsidRPr="00A663F2">
        <w:rPr>
          <w:lang w:val="en-GB"/>
        </w:rPr>
        <w:instrText xml:space="preserve"> REF _Ref114144137 \r \h </w:instrText>
      </w:r>
      <w:r w:rsidR="0006151B" w:rsidRPr="00A663F2">
        <w:rPr>
          <w:lang w:val="en-GB"/>
        </w:rPr>
        <w:instrText xml:space="preserve"> \* MERGEFORMAT </w:instrText>
      </w:r>
      <w:r w:rsidRPr="00A663F2">
        <w:rPr>
          <w:lang w:val="en-GB"/>
        </w:rPr>
      </w:r>
      <w:r w:rsidRPr="00A663F2">
        <w:rPr>
          <w:lang w:val="en-GB"/>
        </w:rPr>
        <w:fldChar w:fldCharType="separate"/>
      </w:r>
      <w:r w:rsidR="0062446F" w:rsidRPr="00A663F2">
        <w:rPr>
          <w:lang w:val="en-GB"/>
        </w:rPr>
        <w:t>[1]</w:t>
      </w:r>
      <w:r w:rsidRPr="00A663F2">
        <w:rPr>
          <w:lang w:val="en-GB"/>
        </w:rPr>
        <w:fldChar w:fldCharType="end"/>
      </w:r>
      <w:r w:rsidRPr="00A663F2">
        <w:rPr>
          <w:lang w:val="en-GB"/>
        </w:rPr>
        <w:t xml:space="preserve"> are used for radiodetermination and location tracking, tracing and data acquisition. They operate in the field of logistics and traffic management, home security applications and access control, indoor positioning applications and vehicular applications</w:t>
      </w:r>
      <w:r w:rsidRPr="00E12227">
        <w:rPr>
          <w:rStyle w:val="IntenseReference"/>
          <w:rFonts w:eastAsiaTheme="minorHAnsi"/>
          <w:b w:val="0"/>
          <w:lang w:val="en-GB"/>
        </w:rPr>
        <w:t>.</w:t>
      </w:r>
    </w:p>
    <w:p w14:paraId="200AF527" w14:textId="36524FF8" w:rsidR="00F9038B" w:rsidRPr="00A663F2" w:rsidRDefault="00F9038B" w:rsidP="00E12227">
      <w:pPr>
        <w:spacing w:before="240" w:after="60"/>
        <w:jc w:val="both"/>
        <w:rPr>
          <w:rFonts w:eastAsiaTheme="minorHAnsi"/>
          <w:lang w:val="en-GB"/>
        </w:rPr>
      </w:pPr>
      <w:r w:rsidRPr="00A663F2">
        <w:rPr>
          <w:rFonts w:eastAsiaTheme="minorHAnsi"/>
          <w:lang w:val="en-GB"/>
        </w:rPr>
        <w:t xml:space="preserve">Study results presented in </w:t>
      </w:r>
      <w:r w:rsidRPr="00A663F2">
        <w:rPr>
          <w:lang w:val="en-GB"/>
        </w:rPr>
        <w:t>ECC Report 327</w:t>
      </w:r>
      <w:r w:rsidR="006F5BD9" w:rsidRPr="00A663F2">
        <w:rPr>
          <w:lang w:val="en-GB"/>
        </w:rPr>
        <w:t xml:space="preserve"> </w:t>
      </w:r>
      <w:r w:rsidRPr="00A663F2">
        <w:rPr>
          <w:rFonts w:eastAsiaTheme="minorHAnsi"/>
          <w:lang w:val="en-GB"/>
        </w:rPr>
        <w:t>evaluate whether compatibility with incumbent system in the band 6.0 GHz to 8.5 GHz could be achieved, when UWB devices are operating with -41.3 dBm/MHz either as fixed installations or in road vehicles and whether a limited number of indoor devices can operate with an increase Tx power of up to -31.3 dBm/MHz.</w:t>
      </w:r>
    </w:p>
    <w:p w14:paraId="5F6B9A5B" w14:textId="5B1A5B9B" w:rsidR="00F9038B" w:rsidRPr="00A663F2" w:rsidRDefault="00F9038B" w:rsidP="00E12227">
      <w:pPr>
        <w:spacing w:before="240" w:after="60"/>
        <w:jc w:val="both"/>
        <w:rPr>
          <w:rFonts w:eastAsiaTheme="minorHAnsi"/>
          <w:lang w:val="en-GB"/>
        </w:rPr>
      </w:pPr>
      <w:r w:rsidRPr="00A663F2">
        <w:rPr>
          <w:rFonts w:eastAsiaTheme="minorHAnsi"/>
          <w:lang w:val="en-GB"/>
        </w:rPr>
        <w:t xml:space="preserve">To adequately assess the compatibly situation, the future use cases have been analysed and, where necessary, appropriate mitigation factors have been identified. It can be stated that in contrast to the originally assumed use cases in ECC Report 64 </w:t>
      </w:r>
      <w:r w:rsidRPr="00A663F2">
        <w:rPr>
          <w:rFonts w:eastAsiaTheme="minorHAnsi"/>
          <w:lang w:val="en-GB"/>
        </w:rPr>
        <w:fldChar w:fldCharType="begin"/>
      </w:r>
      <w:r w:rsidRPr="00A663F2">
        <w:rPr>
          <w:rFonts w:eastAsiaTheme="minorHAnsi"/>
          <w:lang w:val="en-GB"/>
        </w:rPr>
        <w:instrText xml:space="preserve"> REF _Ref114051605 \r \h </w:instrText>
      </w:r>
      <w:r w:rsidR="0006151B" w:rsidRPr="00A663F2">
        <w:rPr>
          <w:rFonts w:eastAsiaTheme="minorHAnsi"/>
          <w:lang w:val="en-GB"/>
        </w:rPr>
        <w:instrText xml:space="preserve"> \* MERGEFORMAT </w:instrText>
      </w:r>
      <w:r w:rsidRPr="00A663F2">
        <w:rPr>
          <w:rFonts w:eastAsiaTheme="minorHAnsi"/>
          <w:lang w:val="en-GB"/>
        </w:rPr>
      </w:r>
      <w:r w:rsidRPr="00A663F2">
        <w:rPr>
          <w:rFonts w:eastAsiaTheme="minorHAnsi"/>
          <w:lang w:val="en-GB"/>
        </w:rPr>
        <w:fldChar w:fldCharType="separate"/>
      </w:r>
      <w:r w:rsidR="00683A44">
        <w:rPr>
          <w:rFonts w:eastAsiaTheme="minorHAnsi"/>
          <w:lang w:val="en-GB"/>
        </w:rPr>
        <w:t>[13]</w:t>
      </w:r>
      <w:r w:rsidRPr="00A663F2">
        <w:rPr>
          <w:rFonts w:eastAsiaTheme="minorHAnsi"/>
          <w:lang w:val="en-GB"/>
        </w:rPr>
        <w:fldChar w:fldCharType="end"/>
      </w:r>
      <w:r w:rsidRPr="00A663F2">
        <w:rPr>
          <w:rFonts w:eastAsiaTheme="minorHAnsi"/>
          <w:lang w:val="en-GB"/>
        </w:rPr>
        <w:t xml:space="preserve"> the deployment of UWB has mainly focused on location tracking and low data rate communications based on IEEE802.15.4z </w:t>
      </w:r>
      <w:r w:rsidRPr="00A663F2">
        <w:rPr>
          <w:rFonts w:eastAsiaTheme="minorHAnsi"/>
          <w:lang w:val="en-GB"/>
        </w:rPr>
        <w:fldChar w:fldCharType="begin"/>
      </w:r>
      <w:r w:rsidRPr="00A663F2">
        <w:rPr>
          <w:rFonts w:eastAsiaTheme="minorHAnsi"/>
          <w:lang w:val="en-GB"/>
        </w:rPr>
        <w:instrText xml:space="preserve"> REF _Ref67933398 \r \h </w:instrText>
      </w:r>
      <w:r w:rsidR="0006151B" w:rsidRPr="00A663F2">
        <w:rPr>
          <w:rFonts w:eastAsiaTheme="minorHAnsi"/>
          <w:lang w:val="en-GB"/>
        </w:rPr>
        <w:instrText xml:space="preserve"> \* MERGEFORMAT </w:instrText>
      </w:r>
      <w:r w:rsidRPr="00A663F2">
        <w:rPr>
          <w:rFonts w:eastAsiaTheme="minorHAnsi"/>
          <w:lang w:val="en-GB"/>
        </w:rPr>
      </w:r>
      <w:r w:rsidRPr="00A663F2">
        <w:rPr>
          <w:rFonts w:eastAsiaTheme="minorHAnsi"/>
          <w:lang w:val="en-GB"/>
        </w:rPr>
        <w:fldChar w:fldCharType="separate"/>
      </w:r>
      <w:r w:rsidR="00683A44">
        <w:rPr>
          <w:rFonts w:eastAsiaTheme="minorHAnsi"/>
          <w:lang w:val="en-GB"/>
        </w:rPr>
        <w:t>[7]</w:t>
      </w:r>
      <w:r w:rsidRPr="00A663F2">
        <w:rPr>
          <w:rFonts w:eastAsiaTheme="minorHAnsi"/>
          <w:lang w:val="en-GB"/>
        </w:rPr>
        <w:fldChar w:fldCharType="end"/>
      </w:r>
      <w:r w:rsidRPr="00A663F2">
        <w:rPr>
          <w:rFonts w:eastAsiaTheme="minorHAnsi"/>
          <w:lang w:val="en-GB"/>
        </w:rPr>
        <w:t xml:space="preserve"> standards rather than the assumed high and ultra-high data rate systems based on e.g. the ECMA 368 </w:t>
      </w:r>
      <w:r w:rsidRPr="00A663F2">
        <w:rPr>
          <w:rFonts w:eastAsiaTheme="minorHAnsi"/>
          <w:lang w:val="en-GB"/>
        </w:rPr>
        <w:fldChar w:fldCharType="begin"/>
      </w:r>
      <w:r w:rsidRPr="00A663F2">
        <w:rPr>
          <w:rFonts w:eastAsiaTheme="minorHAnsi"/>
          <w:lang w:val="en-GB"/>
        </w:rPr>
        <w:instrText xml:space="preserve"> REF _Ref114144107 \r \h </w:instrText>
      </w:r>
      <w:r w:rsidR="0006151B" w:rsidRPr="00A663F2">
        <w:rPr>
          <w:rFonts w:eastAsiaTheme="minorHAnsi"/>
          <w:lang w:val="en-GB"/>
        </w:rPr>
        <w:instrText xml:space="preserve"> \* MERGEFORMAT </w:instrText>
      </w:r>
      <w:r w:rsidRPr="00A663F2">
        <w:rPr>
          <w:rFonts w:eastAsiaTheme="minorHAnsi"/>
          <w:lang w:val="en-GB"/>
        </w:rPr>
      </w:r>
      <w:r w:rsidRPr="00A663F2">
        <w:rPr>
          <w:rFonts w:eastAsiaTheme="minorHAnsi"/>
          <w:lang w:val="en-GB"/>
        </w:rPr>
        <w:fldChar w:fldCharType="separate"/>
      </w:r>
      <w:r w:rsidR="00683A44">
        <w:rPr>
          <w:rFonts w:eastAsiaTheme="minorHAnsi"/>
          <w:lang w:val="en-GB"/>
        </w:rPr>
        <w:t>[3]</w:t>
      </w:r>
      <w:r w:rsidRPr="00A663F2">
        <w:rPr>
          <w:rFonts w:eastAsiaTheme="minorHAnsi"/>
          <w:lang w:val="en-GB"/>
        </w:rPr>
        <w:fldChar w:fldCharType="end"/>
      </w:r>
      <w:r w:rsidRPr="00A663F2">
        <w:rPr>
          <w:rFonts w:eastAsiaTheme="minorHAnsi"/>
          <w:lang w:val="en-GB"/>
        </w:rPr>
        <w:t xml:space="preserve"> standard or ETSI TS 102 455 </w:t>
      </w:r>
      <w:r w:rsidRPr="00A663F2">
        <w:rPr>
          <w:rFonts w:eastAsiaTheme="minorHAnsi"/>
          <w:lang w:val="en-GB"/>
        </w:rPr>
        <w:fldChar w:fldCharType="begin"/>
      </w:r>
      <w:r w:rsidRPr="00A663F2">
        <w:rPr>
          <w:rFonts w:eastAsiaTheme="minorHAnsi"/>
          <w:lang w:val="en-GB"/>
        </w:rPr>
        <w:instrText xml:space="preserve"> REF _Ref68012003 \r \h  \* MERGEFORMAT </w:instrText>
      </w:r>
      <w:r w:rsidRPr="00A663F2">
        <w:rPr>
          <w:rFonts w:eastAsiaTheme="minorHAnsi"/>
          <w:lang w:val="en-GB"/>
        </w:rPr>
      </w:r>
      <w:r w:rsidRPr="00A663F2">
        <w:rPr>
          <w:rFonts w:eastAsiaTheme="minorHAnsi"/>
          <w:lang w:val="en-GB"/>
        </w:rPr>
        <w:fldChar w:fldCharType="separate"/>
      </w:r>
      <w:r w:rsidR="00683A44">
        <w:rPr>
          <w:rFonts w:eastAsiaTheme="minorHAnsi"/>
          <w:lang w:val="en-GB"/>
        </w:rPr>
        <w:t>[4]</w:t>
      </w:r>
      <w:r w:rsidRPr="00A663F2">
        <w:rPr>
          <w:rFonts w:eastAsiaTheme="minorHAnsi"/>
          <w:lang w:val="en-GB"/>
        </w:rPr>
        <w:fldChar w:fldCharType="end"/>
      </w:r>
      <w:r w:rsidRPr="00A663F2">
        <w:rPr>
          <w:rFonts w:eastAsiaTheme="minorHAnsi"/>
          <w:lang w:val="en-GB"/>
        </w:rPr>
        <w:t>. Since the completion of ECC Report 64 in 2005, such high and ultra-high data rate UWB systems did not materialise. Rather, WAS/RLAN systems became the dominant technologies for high and ultra-high data rate transmissions. This leads to a significant reduction of the assumed activity factors.</w:t>
      </w:r>
    </w:p>
    <w:p w14:paraId="3E0D6FF2" w14:textId="1A6842E5" w:rsidR="00F9038B" w:rsidRPr="00A663F2" w:rsidRDefault="00F9038B" w:rsidP="00E12227">
      <w:pPr>
        <w:spacing w:before="240" w:after="60"/>
        <w:jc w:val="both"/>
        <w:rPr>
          <w:rFonts w:eastAsiaTheme="minorHAnsi"/>
          <w:lang w:val="en-GB"/>
        </w:rPr>
      </w:pPr>
      <w:r w:rsidRPr="00A663F2">
        <w:rPr>
          <w:rFonts w:eastAsiaTheme="minorHAnsi"/>
          <w:lang w:val="en-GB"/>
        </w:rPr>
        <w:t xml:space="preserve">Furthermore, today’s technology can provide several operational channels also in the band </w:t>
      </w:r>
      <w:r w:rsidR="00EC6CAA" w:rsidRPr="00A663F2">
        <w:rPr>
          <w:rFonts w:eastAsiaTheme="minorHAnsi"/>
          <w:lang w:val="en-GB"/>
        </w:rPr>
        <w:t>6-8.5 GHz</w:t>
      </w:r>
      <w:r w:rsidRPr="00A663F2">
        <w:rPr>
          <w:rFonts w:eastAsiaTheme="minorHAnsi"/>
          <w:lang w:val="en-GB"/>
        </w:rPr>
        <w:t xml:space="preserve"> which can be taken into account in the band apportionment and thus reducing the density of devices in a potential victim band further.</w:t>
      </w:r>
    </w:p>
    <w:p w14:paraId="248C7D6B" w14:textId="77777777" w:rsidR="00F9038B" w:rsidRPr="00A663F2" w:rsidRDefault="00F9038B" w:rsidP="00E12227">
      <w:pPr>
        <w:spacing w:before="240" w:after="60"/>
        <w:jc w:val="both"/>
        <w:rPr>
          <w:rFonts w:eastAsiaTheme="minorHAnsi"/>
          <w:lang w:val="en-GB"/>
        </w:rPr>
      </w:pPr>
      <w:r w:rsidRPr="00A663F2">
        <w:rPr>
          <w:rFonts w:eastAsiaTheme="minorHAnsi"/>
          <w:lang w:val="en-GB"/>
        </w:rPr>
        <w:t>These effects have mainly been taken into account in the aggregation investigations.</w:t>
      </w:r>
    </w:p>
    <w:p w14:paraId="3CB437EE" w14:textId="2CDB1692" w:rsidR="00F9038B" w:rsidRPr="00A663F2" w:rsidRDefault="00F9038B" w:rsidP="00E12227">
      <w:pPr>
        <w:spacing w:before="240" w:after="60"/>
        <w:jc w:val="both"/>
        <w:rPr>
          <w:rFonts w:eastAsiaTheme="minorHAnsi"/>
          <w:lang w:val="en-GB"/>
        </w:rPr>
      </w:pPr>
      <w:r w:rsidRPr="00A663F2">
        <w:rPr>
          <w:lang w:val="en-GB"/>
        </w:rPr>
        <w:t>In ECC Report 327</w:t>
      </w:r>
      <w:r w:rsidRPr="00A663F2">
        <w:rPr>
          <w:rFonts w:eastAsiaTheme="minorHAnsi"/>
          <w:lang w:val="en-GB"/>
        </w:rPr>
        <w:t>, the peak power effect of UWB devices have been investigated for the first time in more detail, especially in the fixed service investigations.</w:t>
      </w:r>
    </w:p>
    <w:p w14:paraId="68D278EE" w14:textId="1B2D7DFB" w:rsidR="00F9038B" w:rsidRPr="00A663F2" w:rsidRDefault="00F9038B" w:rsidP="00E12227">
      <w:pPr>
        <w:spacing w:before="240" w:after="60"/>
        <w:jc w:val="both"/>
        <w:rPr>
          <w:lang w:val="en-GB"/>
        </w:rPr>
      </w:pPr>
      <w:r w:rsidRPr="00A663F2">
        <w:rPr>
          <w:lang w:val="en-GB"/>
        </w:rPr>
        <w:t xml:space="preserve">The different types of applications and their parameters studied in this Report are summarised in </w:t>
      </w:r>
      <w:r w:rsidR="00B879DE" w:rsidRPr="00A663F2">
        <w:rPr>
          <w:lang w:val="en-GB"/>
        </w:rPr>
        <w:fldChar w:fldCharType="begin"/>
      </w:r>
      <w:r w:rsidR="00B879DE" w:rsidRPr="00A663F2">
        <w:rPr>
          <w:lang w:val="en-GB"/>
        </w:rPr>
        <w:instrText xml:space="preserve"> REF _Ref122436991 \h </w:instrText>
      </w:r>
      <w:r w:rsidR="005C4217" w:rsidRPr="00A663F2">
        <w:rPr>
          <w:highlight w:val="green"/>
          <w:lang w:val="en-GB"/>
        </w:rPr>
        <w:instrText xml:space="preserve"> \* MERGEFORMAT </w:instrText>
      </w:r>
      <w:r w:rsidR="00B879DE" w:rsidRPr="00A663F2">
        <w:rPr>
          <w:lang w:val="en-GB"/>
        </w:rPr>
      </w:r>
      <w:r w:rsidR="00B879DE" w:rsidRPr="00A663F2">
        <w:rPr>
          <w:lang w:val="en-GB"/>
        </w:rPr>
        <w:fldChar w:fldCharType="separate"/>
      </w:r>
      <w:r w:rsidR="0062446F" w:rsidRPr="00A663F2">
        <w:rPr>
          <w:lang w:val="en-GB"/>
        </w:rPr>
        <w:t>Table 1</w:t>
      </w:r>
      <w:r w:rsidR="00B879DE" w:rsidRPr="00A663F2">
        <w:rPr>
          <w:lang w:val="en-GB"/>
        </w:rPr>
        <w:fldChar w:fldCharType="end"/>
      </w:r>
      <w:r w:rsidRPr="00A663F2">
        <w:rPr>
          <w:lang w:val="en-GB"/>
        </w:rPr>
        <w:t>.</w:t>
      </w:r>
    </w:p>
    <w:p w14:paraId="6928309F" w14:textId="4DF81997" w:rsidR="00F9038B" w:rsidRPr="00A663F2" w:rsidRDefault="00F9038B" w:rsidP="00F9038B">
      <w:pPr>
        <w:pStyle w:val="Caption"/>
        <w:rPr>
          <w:lang w:val="en-GB"/>
        </w:rPr>
      </w:pPr>
      <w:r w:rsidRPr="00A663F2">
        <w:rPr>
          <w:lang w:val="en-GB"/>
        </w:rPr>
        <w:t xml:space="preserve">Table </w:t>
      </w:r>
      <w:r w:rsidRPr="00A663F2">
        <w:rPr>
          <w:lang w:val="en-GB"/>
        </w:rPr>
        <w:fldChar w:fldCharType="begin"/>
      </w:r>
      <w:r w:rsidRPr="00A663F2">
        <w:rPr>
          <w:lang w:val="en-GB"/>
        </w:rPr>
        <w:instrText xml:space="preserve"> SEQ Tabel \* ARABIC </w:instrText>
      </w:r>
      <w:r w:rsidRPr="00A663F2">
        <w:rPr>
          <w:lang w:val="en-GB"/>
        </w:rPr>
        <w:fldChar w:fldCharType="separate"/>
      </w:r>
      <w:r w:rsidR="00683A44">
        <w:rPr>
          <w:noProof/>
          <w:lang w:val="en-GB"/>
        </w:rPr>
        <w:t>1</w:t>
      </w:r>
      <w:r w:rsidRPr="00A663F2">
        <w:rPr>
          <w:lang w:val="en-GB"/>
        </w:rPr>
        <w:fldChar w:fldCharType="end"/>
      </w:r>
      <w:r w:rsidRPr="00A663F2">
        <w:rPr>
          <w:lang w:val="en-GB"/>
        </w:rPr>
        <w:t>: Summary of the applications and their parameters</w:t>
      </w:r>
    </w:p>
    <w:tbl>
      <w:tblPr>
        <w:tblStyle w:val="ECCTable-redheader"/>
        <w:tblW w:w="9497" w:type="dxa"/>
        <w:tblInd w:w="0" w:type="dxa"/>
        <w:tblLook w:val="04A0" w:firstRow="1" w:lastRow="0" w:firstColumn="1" w:lastColumn="0" w:noHBand="0" w:noVBand="1"/>
      </w:tblPr>
      <w:tblGrid>
        <w:gridCol w:w="1701"/>
        <w:gridCol w:w="2765"/>
        <w:gridCol w:w="1625"/>
        <w:gridCol w:w="3406"/>
      </w:tblGrid>
      <w:tr w:rsidR="00F9038B" w:rsidRPr="00A663F2" w14:paraId="77CBD720" w14:textId="77777777" w:rsidTr="00423BE9">
        <w:trPr>
          <w:cnfStyle w:val="100000000000" w:firstRow="1" w:lastRow="0" w:firstColumn="0" w:lastColumn="0" w:oddVBand="0" w:evenVBand="0" w:oddHBand="0" w:evenHBand="0" w:firstRowFirstColumn="0" w:firstRowLastColumn="0" w:lastRowFirstColumn="0" w:lastRowLastColumn="0"/>
          <w:trHeight w:val="300"/>
        </w:trPr>
        <w:tc>
          <w:tcPr>
            <w:tcW w:w="1701" w:type="dxa"/>
            <w:noWrap/>
            <w:hideMark/>
          </w:tcPr>
          <w:p w14:paraId="45DE3EDE" w14:textId="77777777" w:rsidR="00F9038B" w:rsidRPr="00A663F2" w:rsidRDefault="00F9038B" w:rsidP="00B63BA6">
            <w:pPr>
              <w:rPr>
                <w:lang w:val="en-GB"/>
              </w:rPr>
            </w:pPr>
            <w:r w:rsidRPr="00A663F2">
              <w:rPr>
                <w:lang w:val="en-GB"/>
              </w:rPr>
              <w:t>Application</w:t>
            </w:r>
          </w:p>
        </w:tc>
        <w:tc>
          <w:tcPr>
            <w:tcW w:w="2765" w:type="dxa"/>
            <w:noWrap/>
            <w:hideMark/>
          </w:tcPr>
          <w:p w14:paraId="7A1EB531" w14:textId="77777777" w:rsidR="00F9038B" w:rsidRPr="00A663F2" w:rsidRDefault="00F9038B" w:rsidP="00B63BA6">
            <w:pPr>
              <w:rPr>
                <w:lang w:val="en-GB"/>
              </w:rPr>
            </w:pPr>
            <w:r w:rsidRPr="00A663F2">
              <w:rPr>
                <w:lang w:val="en-GB"/>
              </w:rPr>
              <w:t xml:space="preserve">Assumed Density </w:t>
            </w:r>
          </w:p>
        </w:tc>
        <w:tc>
          <w:tcPr>
            <w:tcW w:w="1625" w:type="dxa"/>
          </w:tcPr>
          <w:p w14:paraId="071A243F" w14:textId="77777777" w:rsidR="00F9038B" w:rsidRPr="00A663F2" w:rsidRDefault="00F9038B" w:rsidP="00B63BA6">
            <w:pPr>
              <w:rPr>
                <w:lang w:val="en-GB"/>
              </w:rPr>
            </w:pPr>
            <w:r w:rsidRPr="00A663F2">
              <w:rPr>
                <w:lang w:val="en-GB"/>
              </w:rPr>
              <w:t>Activity factor</w:t>
            </w:r>
          </w:p>
        </w:tc>
        <w:tc>
          <w:tcPr>
            <w:tcW w:w="3406" w:type="dxa"/>
          </w:tcPr>
          <w:p w14:paraId="10ED39B7" w14:textId="77777777" w:rsidR="00F9038B" w:rsidRPr="00A663F2" w:rsidRDefault="00F9038B" w:rsidP="00B63BA6">
            <w:pPr>
              <w:rPr>
                <w:lang w:val="en-GB"/>
              </w:rPr>
            </w:pPr>
            <w:r w:rsidRPr="00A663F2">
              <w:rPr>
                <w:lang w:val="en-GB"/>
              </w:rPr>
              <w:t>Transmit Power (e.i.r.p.)</w:t>
            </w:r>
          </w:p>
        </w:tc>
      </w:tr>
      <w:tr w:rsidR="00F9038B" w:rsidRPr="00A663F2" w14:paraId="0ADCA125" w14:textId="77777777" w:rsidTr="00DC21BC">
        <w:trPr>
          <w:trHeight w:val="300"/>
        </w:trPr>
        <w:tc>
          <w:tcPr>
            <w:tcW w:w="9497" w:type="dxa"/>
            <w:gridSpan w:val="4"/>
          </w:tcPr>
          <w:p w14:paraId="6208E8EC" w14:textId="77777777" w:rsidR="00F9038B" w:rsidRPr="00A663F2" w:rsidRDefault="00F9038B" w:rsidP="00B63BA6">
            <w:pPr>
              <w:jc w:val="center"/>
              <w:rPr>
                <w:lang w:val="en-GB"/>
              </w:rPr>
            </w:pPr>
            <w:r w:rsidRPr="00A663F2">
              <w:rPr>
                <w:lang w:val="en-GB"/>
              </w:rPr>
              <w:t>Fixed outdoor application</w:t>
            </w:r>
          </w:p>
        </w:tc>
      </w:tr>
      <w:tr w:rsidR="00F9038B" w:rsidRPr="00A663F2" w14:paraId="18082D4E" w14:textId="77777777" w:rsidTr="00423BE9">
        <w:trPr>
          <w:trHeight w:val="579"/>
        </w:trPr>
        <w:tc>
          <w:tcPr>
            <w:tcW w:w="1701" w:type="dxa"/>
            <w:noWrap/>
            <w:hideMark/>
          </w:tcPr>
          <w:p w14:paraId="4D1EC223" w14:textId="77777777" w:rsidR="00F9038B" w:rsidRPr="00A663F2" w:rsidRDefault="00F9038B" w:rsidP="00B63BA6">
            <w:pPr>
              <w:jc w:val="left"/>
              <w:rPr>
                <w:lang w:val="en-GB"/>
              </w:rPr>
            </w:pPr>
            <w:r w:rsidRPr="00A663F2">
              <w:rPr>
                <w:lang w:val="en-GB"/>
              </w:rPr>
              <w:t>Parking management application</w:t>
            </w:r>
          </w:p>
        </w:tc>
        <w:tc>
          <w:tcPr>
            <w:tcW w:w="2765" w:type="dxa"/>
            <w:hideMark/>
          </w:tcPr>
          <w:p w14:paraId="300A8D4F" w14:textId="77777777" w:rsidR="00F9038B" w:rsidRPr="00A663F2" w:rsidRDefault="00F9038B" w:rsidP="00B63BA6">
            <w:pPr>
              <w:jc w:val="left"/>
              <w:rPr>
                <w:lang w:val="en-GB"/>
              </w:rPr>
            </w:pPr>
            <w:r w:rsidRPr="00A663F2">
              <w:rPr>
                <w:lang w:val="en-GB"/>
              </w:rPr>
              <w:t>Urban: max. 40 devices/km or 400 devices/km</w:t>
            </w:r>
            <w:r w:rsidRPr="00A663F2">
              <w:rPr>
                <w:vertAlign w:val="superscript"/>
                <w:lang w:val="en-GB"/>
              </w:rPr>
              <w:t>2</w:t>
            </w:r>
          </w:p>
          <w:p w14:paraId="1FDBEC50" w14:textId="77777777" w:rsidR="00F9038B" w:rsidRPr="00A663F2" w:rsidRDefault="00F9038B" w:rsidP="00B63BA6">
            <w:pPr>
              <w:jc w:val="left"/>
              <w:rPr>
                <w:lang w:val="en-GB"/>
              </w:rPr>
            </w:pPr>
            <w:r w:rsidRPr="00A663F2">
              <w:rPr>
                <w:lang w:val="en-GB"/>
              </w:rPr>
              <w:t>Suburban: 100 device/ km</w:t>
            </w:r>
            <w:r w:rsidRPr="00A663F2">
              <w:rPr>
                <w:vertAlign w:val="superscript"/>
                <w:lang w:val="en-GB"/>
              </w:rPr>
              <w:t>2</w:t>
            </w:r>
          </w:p>
          <w:p w14:paraId="53058005" w14:textId="77777777" w:rsidR="00F9038B" w:rsidRPr="00A663F2" w:rsidRDefault="00F9038B" w:rsidP="00B63BA6">
            <w:pPr>
              <w:jc w:val="left"/>
              <w:rPr>
                <w:lang w:val="en-GB"/>
              </w:rPr>
            </w:pPr>
            <w:r w:rsidRPr="00A663F2">
              <w:rPr>
                <w:lang w:val="en-GB"/>
              </w:rPr>
              <w:t>Rural: 10 devices/km</w:t>
            </w:r>
            <w:r w:rsidRPr="00A663F2">
              <w:rPr>
                <w:vertAlign w:val="superscript"/>
                <w:lang w:val="en-GB"/>
              </w:rPr>
              <w:t>2</w:t>
            </w:r>
          </w:p>
        </w:tc>
        <w:tc>
          <w:tcPr>
            <w:tcW w:w="1625" w:type="dxa"/>
          </w:tcPr>
          <w:p w14:paraId="150D1A2F" w14:textId="77777777" w:rsidR="00F9038B" w:rsidRPr="00A663F2" w:rsidRDefault="00F9038B" w:rsidP="00B63BA6">
            <w:pPr>
              <w:jc w:val="left"/>
              <w:rPr>
                <w:lang w:val="en-GB"/>
              </w:rPr>
            </w:pPr>
            <w:r w:rsidRPr="00A663F2">
              <w:rPr>
                <w:lang w:val="en-GB"/>
              </w:rPr>
              <w:t>AF: 0.05%</w:t>
            </w:r>
          </w:p>
        </w:tc>
        <w:tc>
          <w:tcPr>
            <w:tcW w:w="3406" w:type="dxa"/>
          </w:tcPr>
          <w:p w14:paraId="32B232CD" w14:textId="77777777" w:rsidR="00F9038B" w:rsidRPr="00A663F2" w:rsidRDefault="00F9038B" w:rsidP="00B63BA6">
            <w:pPr>
              <w:jc w:val="left"/>
              <w:rPr>
                <w:lang w:val="en-GB"/>
              </w:rPr>
            </w:pPr>
            <w:r w:rsidRPr="00A663F2">
              <w:rPr>
                <w:lang w:val="en-GB"/>
              </w:rPr>
              <w:t>-41.3 dBm/MHz mean e.i.r.p. power density in 1 ms</w:t>
            </w:r>
          </w:p>
          <w:p w14:paraId="79539F03" w14:textId="32BC3E7A" w:rsidR="00F9038B" w:rsidRPr="00A663F2" w:rsidRDefault="00F9038B" w:rsidP="00B63BA6">
            <w:pPr>
              <w:jc w:val="left"/>
              <w:rPr>
                <w:lang w:val="en-GB"/>
              </w:rPr>
            </w:pPr>
            <w:r w:rsidRPr="00A663F2">
              <w:rPr>
                <w:lang w:val="en-GB"/>
              </w:rPr>
              <w:t>0 dBm/50 MHz (</w:t>
            </w:r>
            <w:r w:rsidR="005C4217" w:rsidRPr="00A663F2">
              <w:rPr>
                <w:lang w:val="en-GB"/>
              </w:rPr>
              <w:t>max</w:t>
            </w:r>
            <w:r w:rsidRPr="00A663F2">
              <w:rPr>
                <w:lang w:val="en-GB"/>
              </w:rPr>
              <w:t>), peak e.i.r.p. power</w:t>
            </w:r>
          </w:p>
        </w:tc>
      </w:tr>
      <w:tr w:rsidR="00F9038B" w:rsidRPr="00A663F2" w14:paraId="5777BC3F" w14:textId="77777777" w:rsidTr="00423BE9">
        <w:trPr>
          <w:trHeight w:val="579"/>
        </w:trPr>
        <w:tc>
          <w:tcPr>
            <w:tcW w:w="1701" w:type="dxa"/>
            <w:noWrap/>
          </w:tcPr>
          <w:p w14:paraId="0CBEBC84" w14:textId="77777777" w:rsidR="00F9038B" w:rsidRPr="00A663F2" w:rsidRDefault="00F9038B" w:rsidP="00B63BA6">
            <w:pPr>
              <w:jc w:val="left"/>
              <w:rPr>
                <w:lang w:val="en-GB"/>
              </w:rPr>
            </w:pPr>
            <w:r w:rsidRPr="00A663F2">
              <w:rPr>
                <w:lang w:val="en-GB"/>
              </w:rPr>
              <w:t>Outdoor logistics</w:t>
            </w:r>
          </w:p>
        </w:tc>
        <w:tc>
          <w:tcPr>
            <w:tcW w:w="2765" w:type="dxa"/>
          </w:tcPr>
          <w:p w14:paraId="0C52C9C1" w14:textId="6C17094A" w:rsidR="00F9038B" w:rsidRPr="00A663F2" w:rsidRDefault="00F9038B" w:rsidP="00B63BA6">
            <w:pPr>
              <w:jc w:val="left"/>
              <w:rPr>
                <w:lang w:val="en-GB"/>
              </w:rPr>
            </w:pPr>
            <w:r w:rsidRPr="00A663F2">
              <w:rPr>
                <w:lang w:val="en-GB"/>
              </w:rPr>
              <w:t>Outdoor logistics: max. 1000/km²</w:t>
            </w:r>
          </w:p>
          <w:p w14:paraId="5F12B49F" w14:textId="77777777" w:rsidR="00F9038B" w:rsidRPr="00A663F2" w:rsidRDefault="00F9038B" w:rsidP="00B63BA6">
            <w:pPr>
              <w:jc w:val="left"/>
              <w:rPr>
                <w:lang w:val="en-GB"/>
              </w:rPr>
            </w:pPr>
            <w:r w:rsidRPr="00A663F2">
              <w:rPr>
                <w:lang w:val="en-GB"/>
              </w:rPr>
              <w:t>Urban: 50/km</w:t>
            </w:r>
            <w:r w:rsidRPr="00A663F2">
              <w:rPr>
                <w:vertAlign w:val="superscript"/>
                <w:lang w:val="en-GB"/>
              </w:rPr>
              <w:t>2</w:t>
            </w:r>
          </w:p>
          <w:p w14:paraId="6BA82AD9" w14:textId="77777777" w:rsidR="00F9038B" w:rsidRPr="00A663F2" w:rsidRDefault="00F9038B" w:rsidP="00B63BA6">
            <w:pPr>
              <w:jc w:val="left"/>
              <w:rPr>
                <w:lang w:val="en-GB"/>
              </w:rPr>
            </w:pPr>
            <w:r w:rsidRPr="00A663F2">
              <w:rPr>
                <w:lang w:val="en-GB"/>
              </w:rPr>
              <w:t>Suburban: 100/km</w:t>
            </w:r>
            <w:r w:rsidRPr="00A663F2">
              <w:rPr>
                <w:vertAlign w:val="superscript"/>
                <w:lang w:val="en-GB"/>
              </w:rPr>
              <w:t>2</w:t>
            </w:r>
          </w:p>
          <w:p w14:paraId="2D80C709" w14:textId="77777777" w:rsidR="00F9038B" w:rsidRPr="00A663F2" w:rsidRDefault="00F9038B" w:rsidP="00B63BA6">
            <w:pPr>
              <w:jc w:val="left"/>
              <w:rPr>
                <w:lang w:val="en-GB"/>
              </w:rPr>
            </w:pPr>
            <w:r w:rsidRPr="00A663F2">
              <w:rPr>
                <w:lang w:val="en-GB"/>
              </w:rPr>
              <w:t>Rural: 10/km</w:t>
            </w:r>
            <w:r w:rsidRPr="00A663F2">
              <w:rPr>
                <w:vertAlign w:val="superscript"/>
                <w:lang w:val="en-GB"/>
              </w:rPr>
              <w:t>2</w:t>
            </w:r>
          </w:p>
        </w:tc>
        <w:tc>
          <w:tcPr>
            <w:tcW w:w="1625" w:type="dxa"/>
          </w:tcPr>
          <w:p w14:paraId="40607604" w14:textId="77777777" w:rsidR="00F9038B" w:rsidRPr="00A663F2" w:rsidRDefault="00F9038B" w:rsidP="00B63BA6">
            <w:pPr>
              <w:jc w:val="left"/>
              <w:rPr>
                <w:lang w:val="en-GB"/>
              </w:rPr>
            </w:pPr>
            <w:r w:rsidRPr="00A663F2">
              <w:rPr>
                <w:lang w:val="en-GB"/>
              </w:rPr>
              <w:t>AF: 0.3%</w:t>
            </w:r>
          </w:p>
        </w:tc>
        <w:tc>
          <w:tcPr>
            <w:tcW w:w="3406" w:type="dxa"/>
          </w:tcPr>
          <w:p w14:paraId="4F9C57CF" w14:textId="77777777" w:rsidR="00F9038B" w:rsidRPr="00A663F2" w:rsidRDefault="00F9038B" w:rsidP="00B63BA6">
            <w:pPr>
              <w:jc w:val="left"/>
              <w:rPr>
                <w:lang w:val="en-GB"/>
              </w:rPr>
            </w:pPr>
            <w:r w:rsidRPr="00A663F2">
              <w:rPr>
                <w:lang w:val="en-GB"/>
              </w:rPr>
              <w:t>-41.3 dBm/MHz mean e.i.r.p. power density in 1 ms</w:t>
            </w:r>
          </w:p>
          <w:p w14:paraId="3BE190AB" w14:textId="7AB59C8B" w:rsidR="00F9038B" w:rsidRPr="00A663F2" w:rsidRDefault="00F9038B" w:rsidP="00B63BA6">
            <w:pPr>
              <w:jc w:val="left"/>
              <w:rPr>
                <w:lang w:val="en-GB"/>
              </w:rPr>
            </w:pPr>
            <w:r w:rsidRPr="00A663F2">
              <w:rPr>
                <w:lang w:val="en-GB"/>
              </w:rPr>
              <w:t>0 dBm/50 MHz (</w:t>
            </w:r>
            <w:r w:rsidR="00CF39E1" w:rsidRPr="00A663F2">
              <w:rPr>
                <w:lang w:val="en-GB"/>
              </w:rPr>
              <w:t>m</w:t>
            </w:r>
            <w:r w:rsidRPr="00A663F2">
              <w:rPr>
                <w:lang w:val="en-GB"/>
              </w:rPr>
              <w:t>ax), peak e.i.r.p. power</w:t>
            </w:r>
          </w:p>
        </w:tc>
      </w:tr>
      <w:tr w:rsidR="00F9038B" w:rsidRPr="00A663F2" w14:paraId="18E61323" w14:textId="77777777" w:rsidTr="00423BE9">
        <w:trPr>
          <w:trHeight w:val="300"/>
        </w:trPr>
        <w:tc>
          <w:tcPr>
            <w:tcW w:w="1701" w:type="dxa"/>
            <w:noWrap/>
            <w:hideMark/>
          </w:tcPr>
          <w:p w14:paraId="277DABB5" w14:textId="77777777" w:rsidR="00F9038B" w:rsidRPr="00A663F2" w:rsidRDefault="00F9038B" w:rsidP="00B63BA6">
            <w:pPr>
              <w:jc w:val="left"/>
              <w:rPr>
                <w:lang w:val="en-GB"/>
              </w:rPr>
            </w:pPr>
            <w:r w:rsidRPr="00A663F2">
              <w:rPr>
                <w:lang w:val="en-GB"/>
              </w:rPr>
              <w:t>Physical access control system (PACS)</w:t>
            </w:r>
          </w:p>
        </w:tc>
        <w:tc>
          <w:tcPr>
            <w:tcW w:w="2765" w:type="dxa"/>
            <w:noWrap/>
            <w:hideMark/>
          </w:tcPr>
          <w:p w14:paraId="1B310B09" w14:textId="77777777" w:rsidR="00F9038B" w:rsidRPr="00A663F2" w:rsidRDefault="00F9038B" w:rsidP="00B63BA6">
            <w:pPr>
              <w:jc w:val="left"/>
              <w:rPr>
                <w:lang w:val="en-GB"/>
              </w:rPr>
            </w:pPr>
            <w:r w:rsidRPr="00A663F2">
              <w:rPr>
                <w:lang w:val="en-GB"/>
              </w:rPr>
              <w:t>Urban: 200/km²</w:t>
            </w:r>
          </w:p>
          <w:p w14:paraId="4381084C" w14:textId="77777777" w:rsidR="00F9038B" w:rsidRPr="00A663F2" w:rsidRDefault="00F9038B" w:rsidP="00B63BA6">
            <w:pPr>
              <w:jc w:val="left"/>
              <w:rPr>
                <w:lang w:val="en-GB"/>
              </w:rPr>
            </w:pPr>
            <w:r w:rsidRPr="00A663F2">
              <w:rPr>
                <w:lang w:val="en-GB"/>
              </w:rPr>
              <w:t>Suburban: 50/km²</w:t>
            </w:r>
          </w:p>
          <w:p w14:paraId="48283602" w14:textId="77777777" w:rsidR="00F9038B" w:rsidRPr="00A663F2" w:rsidRDefault="00F9038B" w:rsidP="00B63BA6">
            <w:pPr>
              <w:jc w:val="left"/>
              <w:rPr>
                <w:lang w:val="en-GB"/>
              </w:rPr>
            </w:pPr>
            <w:r w:rsidRPr="00A663F2">
              <w:rPr>
                <w:lang w:val="en-GB"/>
              </w:rPr>
              <w:t xml:space="preserve">Rural: 10/km² </w:t>
            </w:r>
          </w:p>
        </w:tc>
        <w:tc>
          <w:tcPr>
            <w:tcW w:w="1625" w:type="dxa"/>
          </w:tcPr>
          <w:p w14:paraId="49ACC1DE" w14:textId="77777777" w:rsidR="00F9038B" w:rsidRPr="00A663F2" w:rsidRDefault="00F9038B" w:rsidP="00B63BA6">
            <w:pPr>
              <w:jc w:val="left"/>
              <w:rPr>
                <w:lang w:val="en-GB"/>
              </w:rPr>
            </w:pPr>
            <w:r w:rsidRPr="00A663F2">
              <w:rPr>
                <w:lang w:val="en-GB"/>
              </w:rPr>
              <w:t>AF: 0.006%</w:t>
            </w:r>
          </w:p>
        </w:tc>
        <w:tc>
          <w:tcPr>
            <w:tcW w:w="3406" w:type="dxa"/>
          </w:tcPr>
          <w:p w14:paraId="03964502" w14:textId="77777777" w:rsidR="00F9038B" w:rsidRPr="00A663F2" w:rsidRDefault="00F9038B" w:rsidP="00B63BA6">
            <w:pPr>
              <w:jc w:val="left"/>
              <w:rPr>
                <w:lang w:val="en-GB"/>
              </w:rPr>
            </w:pPr>
            <w:r w:rsidRPr="00A663F2">
              <w:rPr>
                <w:lang w:val="en-GB"/>
              </w:rPr>
              <w:t>-41.3 dBm/MHz mean e.i.r.p. power density in 1 ms</w:t>
            </w:r>
          </w:p>
          <w:p w14:paraId="36E20BA9" w14:textId="2443729D" w:rsidR="00F9038B" w:rsidRPr="00A663F2" w:rsidRDefault="00F9038B" w:rsidP="00B63BA6">
            <w:pPr>
              <w:jc w:val="left"/>
              <w:rPr>
                <w:lang w:val="en-GB"/>
              </w:rPr>
            </w:pPr>
            <w:r w:rsidRPr="00A663F2">
              <w:rPr>
                <w:lang w:val="en-GB"/>
              </w:rPr>
              <w:t>0 dBm/50 MHz (</w:t>
            </w:r>
            <w:r w:rsidR="00CF39E1" w:rsidRPr="00A663F2">
              <w:rPr>
                <w:lang w:val="en-GB"/>
              </w:rPr>
              <w:t>max</w:t>
            </w:r>
            <w:r w:rsidRPr="00A663F2">
              <w:rPr>
                <w:lang w:val="en-GB"/>
              </w:rPr>
              <w:t>), peak e.i.r.p. power</w:t>
            </w:r>
          </w:p>
        </w:tc>
      </w:tr>
      <w:tr w:rsidR="00F9038B" w:rsidRPr="00A663F2" w14:paraId="51D55AE0" w14:textId="77777777" w:rsidTr="00423BE9">
        <w:trPr>
          <w:trHeight w:val="300"/>
        </w:trPr>
        <w:tc>
          <w:tcPr>
            <w:tcW w:w="1701" w:type="dxa"/>
            <w:shd w:val="clear" w:color="auto" w:fill="auto"/>
            <w:noWrap/>
            <w:hideMark/>
          </w:tcPr>
          <w:p w14:paraId="4D78D6CB" w14:textId="77777777" w:rsidR="00F9038B" w:rsidRPr="00A663F2" w:rsidRDefault="00F9038B" w:rsidP="00A75649">
            <w:pPr>
              <w:pStyle w:val="ECCTabletext"/>
              <w:jc w:val="left"/>
            </w:pPr>
            <w:r w:rsidRPr="00A663F2">
              <w:t>Vehicular applications fixed outdoor installations</w:t>
            </w:r>
          </w:p>
        </w:tc>
        <w:tc>
          <w:tcPr>
            <w:tcW w:w="2765" w:type="dxa"/>
            <w:shd w:val="clear" w:color="auto" w:fill="auto"/>
            <w:noWrap/>
            <w:hideMark/>
          </w:tcPr>
          <w:p w14:paraId="2FD5029D" w14:textId="77777777" w:rsidR="00F9038B" w:rsidRPr="00A663F2" w:rsidRDefault="00F9038B" w:rsidP="00A75649">
            <w:pPr>
              <w:pStyle w:val="ECCTabletext"/>
              <w:jc w:val="left"/>
            </w:pPr>
            <w:r w:rsidRPr="00A663F2">
              <w:t>Max. 40 devices per km of road; 400 devices per km², 10 km road length in 1 km²</w:t>
            </w:r>
          </w:p>
          <w:p w14:paraId="19D204D9" w14:textId="77777777" w:rsidR="00F9038B" w:rsidRPr="00A663F2" w:rsidRDefault="00F9038B" w:rsidP="00A75649">
            <w:pPr>
              <w:pStyle w:val="ECCTabletext"/>
              <w:jc w:val="left"/>
            </w:pPr>
            <w:r w:rsidRPr="00A663F2">
              <w:t>Urban: 400/km²</w:t>
            </w:r>
          </w:p>
          <w:p w14:paraId="2910BB12" w14:textId="77777777" w:rsidR="00F9038B" w:rsidRPr="00A663F2" w:rsidRDefault="00F9038B" w:rsidP="00A75649">
            <w:pPr>
              <w:pStyle w:val="ECCTabletext"/>
              <w:jc w:val="left"/>
            </w:pPr>
            <w:r w:rsidRPr="00A663F2">
              <w:t>Suburban: 50/km²</w:t>
            </w:r>
          </w:p>
          <w:p w14:paraId="01E56AE6" w14:textId="77777777" w:rsidR="00F9038B" w:rsidRPr="00A663F2" w:rsidRDefault="00F9038B" w:rsidP="00A75649">
            <w:pPr>
              <w:pStyle w:val="ECCTabletext"/>
              <w:jc w:val="left"/>
            </w:pPr>
            <w:r w:rsidRPr="00A663F2">
              <w:t>Rural: 10/km²</w:t>
            </w:r>
          </w:p>
        </w:tc>
        <w:tc>
          <w:tcPr>
            <w:tcW w:w="1625" w:type="dxa"/>
            <w:shd w:val="clear" w:color="auto" w:fill="auto"/>
          </w:tcPr>
          <w:p w14:paraId="5942A65C" w14:textId="5F7D5716" w:rsidR="00F9038B" w:rsidRPr="00A663F2" w:rsidRDefault="00F9038B" w:rsidP="00A75649">
            <w:pPr>
              <w:pStyle w:val="ECCTabletext"/>
              <w:jc w:val="left"/>
            </w:pPr>
            <w:r w:rsidRPr="00A663F2">
              <w:t>Urban AF: 5%</w:t>
            </w:r>
          </w:p>
          <w:p w14:paraId="6CF50917" w14:textId="77777777" w:rsidR="00F9038B" w:rsidRPr="00A663F2" w:rsidRDefault="00F9038B" w:rsidP="00A75649">
            <w:pPr>
              <w:pStyle w:val="ECCTabletext"/>
              <w:jc w:val="left"/>
            </w:pPr>
            <w:r w:rsidRPr="00A663F2">
              <w:t>Suburban: 2%</w:t>
            </w:r>
          </w:p>
          <w:p w14:paraId="0F6A96E4" w14:textId="77777777" w:rsidR="00F9038B" w:rsidRPr="00A663F2" w:rsidRDefault="00F9038B" w:rsidP="00A75649">
            <w:pPr>
              <w:pStyle w:val="ECCTabletext"/>
              <w:jc w:val="left"/>
            </w:pPr>
            <w:r w:rsidRPr="00A663F2">
              <w:t>Rural: 0.5%</w:t>
            </w:r>
          </w:p>
        </w:tc>
        <w:tc>
          <w:tcPr>
            <w:tcW w:w="3406" w:type="dxa"/>
            <w:shd w:val="clear" w:color="auto" w:fill="auto"/>
          </w:tcPr>
          <w:p w14:paraId="072B7316" w14:textId="77777777" w:rsidR="00F9038B" w:rsidRPr="00A663F2" w:rsidRDefault="00F9038B" w:rsidP="00A75649">
            <w:pPr>
              <w:jc w:val="left"/>
              <w:rPr>
                <w:lang w:val="en-GB"/>
              </w:rPr>
            </w:pPr>
            <w:r w:rsidRPr="00A663F2">
              <w:rPr>
                <w:lang w:val="en-GB"/>
              </w:rPr>
              <w:t>-41.3 dBm/MHz mean e.i.r.p. power density in 1 ms</w:t>
            </w:r>
          </w:p>
          <w:p w14:paraId="28EAC6B2" w14:textId="4A90BD16" w:rsidR="00F9038B" w:rsidRPr="00A663F2" w:rsidRDefault="00F9038B" w:rsidP="00A75649">
            <w:pPr>
              <w:jc w:val="left"/>
              <w:rPr>
                <w:lang w:val="en-GB"/>
              </w:rPr>
            </w:pPr>
            <w:r w:rsidRPr="00A663F2">
              <w:rPr>
                <w:lang w:val="en-GB"/>
              </w:rPr>
              <w:t>0 dBm/50 MHz (</w:t>
            </w:r>
            <w:r w:rsidR="00CF39E1" w:rsidRPr="00A663F2">
              <w:rPr>
                <w:lang w:val="en-GB"/>
              </w:rPr>
              <w:t>max</w:t>
            </w:r>
            <w:r w:rsidRPr="00A663F2">
              <w:rPr>
                <w:lang w:val="en-GB"/>
              </w:rPr>
              <w:t>), peak e.i.r.p. power</w:t>
            </w:r>
          </w:p>
        </w:tc>
      </w:tr>
      <w:tr w:rsidR="00F9038B" w:rsidRPr="00A663F2" w14:paraId="4C9DCC8D" w14:textId="77777777" w:rsidTr="00DC21BC">
        <w:trPr>
          <w:trHeight w:val="300"/>
        </w:trPr>
        <w:tc>
          <w:tcPr>
            <w:tcW w:w="9497" w:type="dxa"/>
            <w:gridSpan w:val="4"/>
          </w:tcPr>
          <w:p w14:paraId="010C36C5" w14:textId="77777777" w:rsidR="00F9038B" w:rsidRPr="00A663F2" w:rsidRDefault="00F9038B" w:rsidP="00B63BA6">
            <w:pPr>
              <w:jc w:val="center"/>
              <w:rPr>
                <w:lang w:val="en-GB"/>
              </w:rPr>
            </w:pPr>
            <w:r w:rsidRPr="00A663F2">
              <w:rPr>
                <w:lang w:val="en-GB"/>
              </w:rPr>
              <w:t>General vehicular outdoor applications for ITS</w:t>
            </w:r>
          </w:p>
        </w:tc>
      </w:tr>
      <w:tr w:rsidR="00F9038B" w:rsidRPr="00A663F2" w14:paraId="78A7C542" w14:textId="77777777" w:rsidTr="00423BE9">
        <w:trPr>
          <w:trHeight w:val="510"/>
        </w:trPr>
        <w:tc>
          <w:tcPr>
            <w:tcW w:w="1701" w:type="dxa"/>
            <w:noWrap/>
            <w:hideMark/>
          </w:tcPr>
          <w:p w14:paraId="5CBD24C6" w14:textId="77777777" w:rsidR="00F9038B" w:rsidRPr="00A663F2" w:rsidRDefault="00F9038B" w:rsidP="00B63BA6">
            <w:pPr>
              <w:jc w:val="left"/>
              <w:rPr>
                <w:lang w:val="en-GB"/>
              </w:rPr>
            </w:pPr>
            <w:r w:rsidRPr="00A663F2">
              <w:rPr>
                <w:lang w:val="en-GB"/>
              </w:rPr>
              <w:t>Vehicular applications, vehicle installations</w:t>
            </w:r>
          </w:p>
        </w:tc>
        <w:tc>
          <w:tcPr>
            <w:tcW w:w="2765" w:type="dxa"/>
            <w:noWrap/>
            <w:hideMark/>
          </w:tcPr>
          <w:p w14:paraId="5F38A648" w14:textId="77777777" w:rsidR="00F9038B" w:rsidRPr="00A663F2" w:rsidRDefault="00F9038B" w:rsidP="00B63BA6">
            <w:pPr>
              <w:jc w:val="left"/>
              <w:rPr>
                <w:lang w:val="en-GB"/>
              </w:rPr>
            </w:pPr>
            <w:r w:rsidRPr="00A663F2">
              <w:rPr>
                <w:lang w:val="en-GB"/>
              </w:rPr>
              <w:t>6000 per km² max. (10 3-lane roads two directions dense traffic), typical 1000 per km²</w:t>
            </w:r>
          </w:p>
          <w:p w14:paraId="1B4FF6A5" w14:textId="77777777" w:rsidR="00F9038B" w:rsidRPr="00A663F2" w:rsidRDefault="00F9038B" w:rsidP="00B63BA6">
            <w:pPr>
              <w:jc w:val="left"/>
              <w:rPr>
                <w:lang w:val="en-GB"/>
              </w:rPr>
            </w:pPr>
            <w:r w:rsidRPr="00A663F2">
              <w:rPr>
                <w:lang w:val="en-GB"/>
              </w:rPr>
              <w:t>Urban: 1000/km²</w:t>
            </w:r>
          </w:p>
          <w:p w14:paraId="65B5CD4A" w14:textId="77777777" w:rsidR="00F9038B" w:rsidRPr="00A663F2" w:rsidRDefault="00F9038B" w:rsidP="00B63BA6">
            <w:pPr>
              <w:jc w:val="left"/>
              <w:rPr>
                <w:lang w:val="en-GB"/>
              </w:rPr>
            </w:pPr>
            <w:r w:rsidRPr="00A663F2">
              <w:rPr>
                <w:lang w:val="en-GB"/>
              </w:rPr>
              <w:t>Suburban: 100/km²</w:t>
            </w:r>
          </w:p>
          <w:p w14:paraId="0A917650" w14:textId="77777777" w:rsidR="00F9038B" w:rsidRPr="00A663F2" w:rsidRDefault="00F9038B" w:rsidP="00B63BA6">
            <w:pPr>
              <w:jc w:val="left"/>
              <w:rPr>
                <w:lang w:val="en-GB"/>
              </w:rPr>
            </w:pPr>
            <w:r w:rsidRPr="00A663F2">
              <w:rPr>
                <w:lang w:val="en-GB"/>
              </w:rPr>
              <w:t>Rural: 25/km²</w:t>
            </w:r>
          </w:p>
        </w:tc>
        <w:tc>
          <w:tcPr>
            <w:tcW w:w="1625" w:type="dxa"/>
          </w:tcPr>
          <w:p w14:paraId="09749A28" w14:textId="77777777" w:rsidR="00F9038B" w:rsidRPr="00A663F2" w:rsidRDefault="00F9038B" w:rsidP="00B63BA6">
            <w:pPr>
              <w:jc w:val="left"/>
              <w:rPr>
                <w:lang w:val="en-GB"/>
              </w:rPr>
            </w:pPr>
            <w:r w:rsidRPr="00A663F2">
              <w:rPr>
                <w:lang w:val="en-GB"/>
              </w:rPr>
              <w:t>AF: 1% max</w:t>
            </w:r>
          </w:p>
          <w:p w14:paraId="594AA1C2" w14:textId="77777777" w:rsidR="00F9038B" w:rsidRPr="00A663F2" w:rsidRDefault="00F9038B" w:rsidP="00B63BA6">
            <w:pPr>
              <w:jc w:val="left"/>
              <w:rPr>
                <w:lang w:val="en-GB"/>
              </w:rPr>
            </w:pPr>
            <w:r w:rsidRPr="00A663F2">
              <w:rPr>
                <w:lang w:val="en-GB"/>
              </w:rPr>
              <w:t>AF typical: 0.4%</w:t>
            </w:r>
          </w:p>
          <w:p w14:paraId="1F2C7648" w14:textId="77777777" w:rsidR="00F9038B" w:rsidRPr="00A663F2" w:rsidRDefault="00F9038B" w:rsidP="00B63BA6">
            <w:pPr>
              <w:jc w:val="left"/>
              <w:rPr>
                <w:lang w:val="en-GB"/>
              </w:rPr>
            </w:pPr>
            <w:r w:rsidRPr="00A663F2">
              <w:rPr>
                <w:lang w:val="en-GB"/>
              </w:rPr>
              <w:t>AF: 0.04% for V2V</w:t>
            </w:r>
          </w:p>
        </w:tc>
        <w:tc>
          <w:tcPr>
            <w:tcW w:w="3406" w:type="dxa"/>
          </w:tcPr>
          <w:p w14:paraId="07C263BA" w14:textId="77777777" w:rsidR="00F9038B" w:rsidRPr="00A663F2" w:rsidRDefault="00F9038B" w:rsidP="00B63BA6">
            <w:pPr>
              <w:jc w:val="left"/>
              <w:rPr>
                <w:lang w:val="en-GB"/>
              </w:rPr>
            </w:pPr>
            <w:r w:rsidRPr="00A663F2">
              <w:rPr>
                <w:lang w:val="en-GB"/>
              </w:rPr>
              <w:t>-41.3 dBm/MHz mean e.i.r.p. power density in 1 ms</w:t>
            </w:r>
          </w:p>
          <w:p w14:paraId="4778998E" w14:textId="2DB2DCD8" w:rsidR="00F9038B" w:rsidRPr="00A663F2" w:rsidRDefault="00F9038B" w:rsidP="00B63BA6">
            <w:pPr>
              <w:jc w:val="left"/>
              <w:rPr>
                <w:lang w:val="en-GB"/>
              </w:rPr>
            </w:pPr>
            <w:r w:rsidRPr="00A663F2">
              <w:rPr>
                <w:lang w:val="en-GB"/>
              </w:rPr>
              <w:t>0 dBm/50 MHz (</w:t>
            </w:r>
            <w:r w:rsidR="00CF39E1" w:rsidRPr="00A663F2">
              <w:rPr>
                <w:lang w:val="en-GB"/>
              </w:rPr>
              <w:t>m</w:t>
            </w:r>
            <w:r w:rsidRPr="00A663F2">
              <w:rPr>
                <w:lang w:val="en-GB"/>
              </w:rPr>
              <w:t>ax), peak e.i.r.p. power</w:t>
            </w:r>
          </w:p>
        </w:tc>
      </w:tr>
      <w:tr w:rsidR="00F9038B" w:rsidRPr="00A663F2" w14:paraId="69FA27CE" w14:textId="77777777" w:rsidTr="00DC21BC">
        <w:trPr>
          <w:trHeight w:val="308"/>
        </w:trPr>
        <w:tc>
          <w:tcPr>
            <w:tcW w:w="9497" w:type="dxa"/>
            <w:gridSpan w:val="4"/>
          </w:tcPr>
          <w:p w14:paraId="57476BA9" w14:textId="77777777" w:rsidR="00F9038B" w:rsidRPr="00A663F2" w:rsidRDefault="00F9038B" w:rsidP="00B63BA6">
            <w:pPr>
              <w:jc w:val="center"/>
              <w:rPr>
                <w:lang w:val="en-GB"/>
              </w:rPr>
            </w:pPr>
            <w:r w:rsidRPr="00A663F2">
              <w:rPr>
                <w:lang w:val="en-GB"/>
              </w:rPr>
              <w:t>High power indoor devices</w:t>
            </w:r>
          </w:p>
        </w:tc>
      </w:tr>
      <w:tr w:rsidR="00F9038B" w:rsidRPr="00A663F2" w14:paraId="19056BC3" w14:textId="77777777" w:rsidTr="00423BE9">
        <w:trPr>
          <w:trHeight w:val="300"/>
        </w:trPr>
        <w:tc>
          <w:tcPr>
            <w:tcW w:w="1701" w:type="dxa"/>
            <w:noWrap/>
            <w:hideMark/>
          </w:tcPr>
          <w:p w14:paraId="3CD5FBE1" w14:textId="77777777" w:rsidR="00F9038B" w:rsidRPr="00A663F2" w:rsidRDefault="00F9038B" w:rsidP="00A75649">
            <w:pPr>
              <w:jc w:val="left"/>
              <w:rPr>
                <w:lang w:val="en-GB"/>
              </w:rPr>
            </w:pPr>
            <w:r w:rsidRPr="00A663F2">
              <w:rPr>
                <w:lang w:val="en-GB"/>
              </w:rPr>
              <w:t>Indoor systems with higher power</w:t>
            </w:r>
          </w:p>
        </w:tc>
        <w:tc>
          <w:tcPr>
            <w:tcW w:w="2765" w:type="dxa"/>
            <w:noWrap/>
            <w:hideMark/>
          </w:tcPr>
          <w:p w14:paraId="782CABBE" w14:textId="23CF289C" w:rsidR="00F9038B" w:rsidRPr="00A663F2" w:rsidRDefault="00F9038B" w:rsidP="00A75649">
            <w:pPr>
              <w:jc w:val="left"/>
              <w:rPr>
                <w:lang w:val="en-GB"/>
              </w:rPr>
            </w:pPr>
            <w:r w:rsidRPr="00A663F2">
              <w:rPr>
                <w:lang w:val="en-GB"/>
              </w:rPr>
              <w:t>Urban: 1000 to 2500 devices/km²</w:t>
            </w:r>
          </w:p>
          <w:p w14:paraId="64C5A363" w14:textId="77777777" w:rsidR="00F9038B" w:rsidRPr="00A663F2" w:rsidRDefault="00F9038B" w:rsidP="00A75649">
            <w:pPr>
              <w:jc w:val="left"/>
              <w:rPr>
                <w:lang w:val="en-GB"/>
              </w:rPr>
            </w:pPr>
            <w:r w:rsidRPr="00A663F2">
              <w:rPr>
                <w:lang w:val="en-GB"/>
              </w:rPr>
              <w:t>Suburban: 100 to 250/km²</w:t>
            </w:r>
          </w:p>
          <w:p w14:paraId="0D1A077A" w14:textId="77777777" w:rsidR="00F9038B" w:rsidRPr="00A663F2" w:rsidRDefault="00F9038B" w:rsidP="00A75649">
            <w:pPr>
              <w:jc w:val="left"/>
              <w:rPr>
                <w:lang w:val="en-GB"/>
              </w:rPr>
            </w:pPr>
            <w:r w:rsidRPr="00A663F2">
              <w:rPr>
                <w:lang w:val="en-GB"/>
              </w:rPr>
              <w:t>Rural: 25/km²</w:t>
            </w:r>
          </w:p>
        </w:tc>
        <w:tc>
          <w:tcPr>
            <w:tcW w:w="1625" w:type="dxa"/>
          </w:tcPr>
          <w:p w14:paraId="3A9D861F" w14:textId="77777777" w:rsidR="00F9038B" w:rsidRPr="00A663F2" w:rsidRDefault="00F9038B" w:rsidP="00A75649">
            <w:pPr>
              <w:jc w:val="left"/>
              <w:rPr>
                <w:lang w:val="en-GB"/>
              </w:rPr>
            </w:pPr>
            <w:r w:rsidRPr="00A663F2">
              <w:rPr>
                <w:lang w:val="en-GB"/>
              </w:rPr>
              <w:t>AF: 1%</w:t>
            </w:r>
          </w:p>
        </w:tc>
        <w:tc>
          <w:tcPr>
            <w:tcW w:w="3406" w:type="dxa"/>
          </w:tcPr>
          <w:p w14:paraId="482F32F2" w14:textId="77777777" w:rsidR="00F9038B" w:rsidRPr="00A663F2" w:rsidRDefault="00F9038B" w:rsidP="00A75649">
            <w:pPr>
              <w:jc w:val="left"/>
              <w:rPr>
                <w:lang w:val="en-GB"/>
              </w:rPr>
            </w:pPr>
            <w:r w:rsidRPr="00A663F2">
              <w:rPr>
                <w:lang w:val="en-GB"/>
              </w:rPr>
              <w:t>-31.3 dBm/MHz mean e.i.r.p. power density in 1 ms</w:t>
            </w:r>
          </w:p>
          <w:p w14:paraId="55C24607" w14:textId="41CF1ADE" w:rsidR="00F9038B" w:rsidRPr="00A663F2" w:rsidRDefault="00F9038B" w:rsidP="00A75649">
            <w:pPr>
              <w:jc w:val="left"/>
              <w:rPr>
                <w:lang w:val="en-GB"/>
              </w:rPr>
            </w:pPr>
            <w:r w:rsidRPr="00A663F2">
              <w:rPr>
                <w:lang w:val="en-GB"/>
              </w:rPr>
              <w:t>10 dBm/50 MHz (</w:t>
            </w:r>
            <w:r w:rsidR="00CF39E1" w:rsidRPr="00A663F2">
              <w:rPr>
                <w:lang w:val="en-GB"/>
              </w:rPr>
              <w:t>max</w:t>
            </w:r>
            <w:r w:rsidRPr="00A663F2">
              <w:rPr>
                <w:lang w:val="en-GB"/>
              </w:rPr>
              <w:t>), peak e.i.r.p. power</w:t>
            </w:r>
          </w:p>
        </w:tc>
      </w:tr>
    </w:tbl>
    <w:p w14:paraId="2F3F35B5" w14:textId="1D2D79D4" w:rsidR="00F9038B" w:rsidRPr="00A663F2" w:rsidRDefault="00F9038B" w:rsidP="00E12227">
      <w:pPr>
        <w:spacing w:before="240" w:after="60"/>
        <w:jc w:val="both"/>
        <w:rPr>
          <w:rFonts w:eastAsiaTheme="minorHAnsi"/>
          <w:lang w:val="en-GB"/>
        </w:rPr>
      </w:pPr>
      <w:bookmarkStart w:id="32" w:name="OLE_LINK32"/>
      <w:bookmarkStart w:id="33" w:name="OLE_LINK33"/>
      <w:r w:rsidRPr="00A663F2">
        <w:rPr>
          <w:lang w:val="en-GB"/>
        </w:rPr>
        <w:t>Due to the mentioned additional mitigation factors the overall interference potential of the applications investigated in this Report is lower than the interference potential of the already regulated generic U</w:t>
      </w:r>
      <w:r w:rsidR="00052A1F" w:rsidRPr="00A663F2">
        <w:rPr>
          <w:lang w:val="en-GB"/>
        </w:rPr>
        <w:t>W</w:t>
      </w:r>
      <w:r w:rsidRPr="00A663F2">
        <w:rPr>
          <w:lang w:val="en-GB"/>
        </w:rPr>
        <w:t xml:space="preserve">B devices based on ECC Decision (06)04 </w:t>
      </w:r>
      <w:r w:rsidRPr="00A663F2">
        <w:rPr>
          <w:lang w:val="en-GB"/>
        </w:rPr>
        <w:fldChar w:fldCharType="begin"/>
      </w:r>
      <w:r w:rsidRPr="00A663F2">
        <w:rPr>
          <w:lang w:val="en-GB"/>
        </w:rPr>
        <w:instrText xml:space="preserve"> REF _Ref67935211 \r \h  \* MERGEFORMAT </w:instrText>
      </w:r>
      <w:r w:rsidRPr="00A663F2">
        <w:rPr>
          <w:lang w:val="en-GB"/>
        </w:rPr>
      </w:r>
      <w:r w:rsidRPr="00A663F2">
        <w:rPr>
          <w:lang w:val="en-GB"/>
        </w:rPr>
        <w:fldChar w:fldCharType="separate"/>
      </w:r>
      <w:r w:rsidR="0062446F" w:rsidRPr="00A663F2">
        <w:rPr>
          <w:lang w:val="en-GB"/>
        </w:rPr>
        <w:t>[2]</w:t>
      </w:r>
      <w:r w:rsidRPr="00A663F2">
        <w:rPr>
          <w:lang w:val="en-GB"/>
        </w:rPr>
        <w:fldChar w:fldCharType="end"/>
      </w:r>
      <w:r w:rsidRPr="00A663F2">
        <w:rPr>
          <w:lang w:val="en-GB"/>
        </w:rPr>
        <w:t>.</w:t>
      </w:r>
    </w:p>
    <w:p w14:paraId="26FC30C8" w14:textId="168E2A4D" w:rsidR="00F9038B" w:rsidRPr="00A663F2" w:rsidRDefault="00F9038B" w:rsidP="00E12227">
      <w:pPr>
        <w:spacing w:before="240" w:after="60"/>
        <w:jc w:val="both"/>
        <w:rPr>
          <w:lang w:val="en-GB"/>
        </w:rPr>
      </w:pPr>
      <w:r w:rsidRPr="00A663F2">
        <w:rPr>
          <w:lang w:val="en-GB"/>
        </w:rPr>
        <w:t>ECC Report 327</w:t>
      </w:r>
      <w:r w:rsidR="006F5BD9" w:rsidRPr="00A663F2">
        <w:rPr>
          <w:lang w:val="en-GB"/>
        </w:rPr>
        <w:t xml:space="preserve"> </w:t>
      </w:r>
      <w:r w:rsidRPr="00A663F2">
        <w:rPr>
          <w:lang w:val="en-GB"/>
        </w:rPr>
        <w:fldChar w:fldCharType="begin"/>
      </w:r>
      <w:r w:rsidRPr="00A663F2">
        <w:rPr>
          <w:lang w:val="en-GB"/>
        </w:rPr>
        <w:instrText xml:space="preserve"> REF _Ref114144137 \r \h  \* MERGEFORMAT </w:instrText>
      </w:r>
      <w:r w:rsidRPr="00A663F2">
        <w:rPr>
          <w:lang w:val="en-GB"/>
        </w:rPr>
      </w:r>
      <w:r w:rsidRPr="00A663F2">
        <w:rPr>
          <w:lang w:val="en-GB"/>
        </w:rPr>
        <w:fldChar w:fldCharType="separate"/>
      </w:r>
      <w:r w:rsidR="0062446F" w:rsidRPr="00A663F2">
        <w:rPr>
          <w:lang w:val="en-GB"/>
        </w:rPr>
        <w:t>[1]</w:t>
      </w:r>
      <w:r w:rsidRPr="00A663F2">
        <w:rPr>
          <w:lang w:val="en-GB"/>
        </w:rPr>
        <w:fldChar w:fldCharType="end"/>
      </w:r>
      <w:r w:rsidR="00447656" w:rsidRPr="00A663F2">
        <w:rPr>
          <w:lang w:val="en-GB"/>
        </w:rPr>
        <w:t xml:space="preserve"> </w:t>
      </w:r>
      <w:r w:rsidRPr="00A663F2">
        <w:rPr>
          <w:lang w:val="en-GB"/>
        </w:rPr>
        <w:t>outlines that the three following factors are key in assessing the compatibility between UWB devices with relaxed conditions and incumbents systems across the band 6-8.5 GHz:</w:t>
      </w:r>
    </w:p>
    <w:p w14:paraId="33E829A8" w14:textId="2AAC0DF2" w:rsidR="00F9038B" w:rsidRPr="00A663F2" w:rsidRDefault="00F9038B" w:rsidP="00E12227">
      <w:pPr>
        <w:pStyle w:val="ECCBulletsLv2"/>
        <w:tabs>
          <w:tab w:val="clear" w:pos="680"/>
          <w:tab w:val="left" w:pos="426"/>
        </w:tabs>
        <w:ind w:left="426" w:hanging="426"/>
      </w:pPr>
      <w:r w:rsidRPr="00A663F2">
        <w:t>Reduced densities of UWB devices compared to the ones considered in ECC Report 64</w:t>
      </w:r>
      <w:r w:rsidR="006F5BD9" w:rsidRPr="00A663F2">
        <w:t xml:space="preserve"> </w:t>
      </w:r>
      <w:r w:rsidRPr="00A663F2">
        <w:fldChar w:fldCharType="begin"/>
      </w:r>
      <w:r w:rsidRPr="00A663F2">
        <w:instrText xml:space="preserve"> REF _Ref114051605 \r \h  \* MERGEFORMAT </w:instrText>
      </w:r>
      <w:r w:rsidRPr="00A663F2">
        <w:fldChar w:fldCharType="separate"/>
      </w:r>
      <w:r w:rsidR="0062446F" w:rsidRPr="00A663F2">
        <w:t>[13]</w:t>
      </w:r>
      <w:r w:rsidRPr="00A663F2">
        <w:fldChar w:fldCharType="end"/>
      </w:r>
      <w:r w:rsidRPr="00A663F2">
        <w:t>;</w:t>
      </w:r>
    </w:p>
    <w:p w14:paraId="6C92EEAD" w14:textId="7E7D589D" w:rsidR="00F9038B" w:rsidRPr="00A663F2" w:rsidRDefault="00F9038B" w:rsidP="00E12227">
      <w:pPr>
        <w:pStyle w:val="ECCBulletsLv2"/>
        <w:tabs>
          <w:tab w:val="clear" w:pos="680"/>
          <w:tab w:val="left" w:pos="426"/>
        </w:tabs>
        <w:ind w:left="426" w:hanging="426"/>
      </w:pPr>
      <w:r w:rsidRPr="00A663F2">
        <w:t xml:space="preserve">Consideration of use cases associated with low data rate and low activity factors as the one considered in ECC Decision (06)04 </w:t>
      </w:r>
      <w:r w:rsidRPr="00A663F2">
        <w:fldChar w:fldCharType="begin"/>
      </w:r>
      <w:r w:rsidRPr="00A663F2">
        <w:instrText xml:space="preserve"> REF _Ref67935211 \r \h  \* MERGEFORMAT </w:instrText>
      </w:r>
      <w:r w:rsidRPr="00A663F2">
        <w:fldChar w:fldCharType="separate"/>
      </w:r>
      <w:r w:rsidR="0062446F" w:rsidRPr="00A663F2">
        <w:t>[2]</w:t>
      </w:r>
      <w:r w:rsidRPr="00A663F2">
        <w:fldChar w:fldCharType="end"/>
      </w:r>
      <w:r w:rsidRPr="00A663F2">
        <w:t>;</w:t>
      </w:r>
    </w:p>
    <w:p w14:paraId="5BDB66D5" w14:textId="77777777" w:rsidR="00F9038B" w:rsidRPr="00A663F2" w:rsidRDefault="00F9038B" w:rsidP="00E12227">
      <w:pPr>
        <w:pStyle w:val="ECCBulletsLv2"/>
        <w:tabs>
          <w:tab w:val="clear" w:pos="680"/>
          <w:tab w:val="left" w:pos="426"/>
        </w:tabs>
        <w:ind w:left="426" w:hanging="426"/>
      </w:pPr>
      <w:r w:rsidRPr="00A663F2">
        <w:t>Ability for UWB devices to spread, on an aggregate basis, across a number of possible operational channels.</w:t>
      </w:r>
    </w:p>
    <w:p w14:paraId="0B04E4E8" w14:textId="5DF485E9" w:rsidR="00F9038B" w:rsidRPr="00A663F2" w:rsidRDefault="00F9038B" w:rsidP="00E12227">
      <w:pPr>
        <w:spacing w:before="240" w:after="60"/>
        <w:jc w:val="both"/>
        <w:rPr>
          <w:lang w:val="en-GB"/>
        </w:rPr>
      </w:pPr>
      <w:r w:rsidRPr="00A663F2">
        <w:rPr>
          <w:lang w:val="en-GB"/>
        </w:rPr>
        <w:t xml:space="preserve">For each considered application, the assumed device density taken into account in the studies, is described in </w:t>
      </w:r>
      <w:r w:rsidR="00B879DE" w:rsidRPr="00A663F2">
        <w:rPr>
          <w:lang w:val="en-GB"/>
        </w:rPr>
        <w:fldChar w:fldCharType="begin"/>
      </w:r>
      <w:r w:rsidR="00B879DE" w:rsidRPr="00A663F2">
        <w:rPr>
          <w:lang w:val="en-GB"/>
        </w:rPr>
        <w:instrText xml:space="preserve"> REF _Ref122436991 \h </w:instrText>
      </w:r>
      <w:r w:rsidR="003573AF" w:rsidRPr="00A663F2">
        <w:rPr>
          <w:highlight w:val="green"/>
          <w:lang w:val="en-GB"/>
        </w:rPr>
        <w:instrText xml:space="preserve"> \* MERGEFORMAT </w:instrText>
      </w:r>
      <w:r w:rsidR="00B879DE" w:rsidRPr="00A663F2">
        <w:rPr>
          <w:lang w:val="en-GB"/>
        </w:rPr>
      </w:r>
      <w:r w:rsidR="00B879DE" w:rsidRPr="00A663F2">
        <w:rPr>
          <w:lang w:val="en-GB"/>
        </w:rPr>
        <w:fldChar w:fldCharType="separate"/>
      </w:r>
      <w:r w:rsidR="0062446F" w:rsidRPr="00A663F2">
        <w:rPr>
          <w:lang w:val="en-GB"/>
        </w:rPr>
        <w:t>Table 1</w:t>
      </w:r>
      <w:r w:rsidR="00B879DE" w:rsidRPr="00A663F2">
        <w:rPr>
          <w:lang w:val="en-GB"/>
        </w:rPr>
        <w:fldChar w:fldCharType="end"/>
      </w:r>
      <w:r w:rsidRPr="00A663F2">
        <w:rPr>
          <w:lang w:val="en-GB"/>
        </w:rPr>
        <w:t>. It was noted that if the deployment densities assumed in this report are exceeded, further studies on additional mitigation techniques may be required in order to ensure coexistence with outdoor stations of radiocommunication services.</w:t>
      </w:r>
    </w:p>
    <w:p w14:paraId="55CE3E7E" w14:textId="232C6410" w:rsidR="00F9038B" w:rsidRPr="00A663F2" w:rsidRDefault="00F9038B" w:rsidP="00E12227">
      <w:pPr>
        <w:spacing w:before="240" w:after="60"/>
        <w:jc w:val="both"/>
        <w:rPr>
          <w:lang w:val="en-GB"/>
        </w:rPr>
      </w:pPr>
      <w:r w:rsidRPr="00A663F2">
        <w:rPr>
          <w:lang w:val="en-GB"/>
        </w:rPr>
        <w:t>For fixed outdoor installations, coexistence would be possible based on the following assumptions:</w:t>
      </w:r>
    </w:p>
    <w:p w14:paraId="64405A0A" w14:textId="77777777" w:rsidR="00F9038B" w:rsidRPr="00A663F2" w:rsidRDefault="00F9038B" w:rsidP="00E12227">
      <w:pPr>
        <w:pStyle w:val="ECCBulletsLv2"/>
        <w:tabs>
          <w:tab w:val="clear" w:pos="680"/>
          <w:tab w:val="left" w:pos="426"/>
        </w:tabs>
        <w:ind w:left="426" w:hanging="426"/>
      </w:pPr>
      <w:r w:rsidRPr="00A663F2">
        <w:t>Maximum mean e.i.r.p. power of -41.3 dBm/MHz, peak power in 50 MHz of 0 dBm;</w:t>
      </w:r>
    </w:p>
    <w:p w14:paraId="13CB0B8D" w14:textId="77777777" w:rsidR="00F9038B" w:rsidRPr="00A663F2" w:rsidRDefault="00F9038B" w:rsidP="00E12227">
      <w:pPr>
        <w:pStyle w:val="ECCBulletsLv2"/>
        <w:tabs>
          <w:tab w:val="clear" w:pos="680"/>
          <w:tab w:val="left" w:pos="426"/>
        </w:tabs>
        <w:ind w:left="426" w:hanging="426"/>
      </w:pPr>
      <w:r w:rsidRPr="00A663F2">
        <w:t>Maximum height of 10 m;</w:t>
      </w:r>
    </w:p>
    <w:p w14:paraId="6F86D27F" w14:textId="77777777" w:rsidR="00F9038B" w:rsidRPr="00A663F2" w:rsidRDefault="00F9038B" w:rsidP="00E12227">
      <w:pPr>
        <w:pStyle w:val="ECCBulletsLv2"/>
        <w:tabs>
          <w:tab w:val="clear" w:pos="680"/>
          <w:tab w:val="left" w:pos="426"/>
        </w:tabs>
        <w:ind w:left="426" w:hanging="426"/>
      </w:pPr>
      <w:r w:rsidRPr="00A663F2">
        <w:t>Directive antennas are down tilted to provide additional attenuation of 5 dB for parking management, outdoor logistics and fixed vehicular applications;</w:t>
      </w:r>
    </w:p>
    <w:p w14:paraId="22464DC5" w14:textId="77777777" w:rsidR="00F9038B" w:rsidRPr="00A663F2" w:rsidRDefault="00F9038B" w:rsidP="00E12227">
      <w:pPr>
        <w:pStyle w:val="ECCBulletsLv2"/>
        <w:tabs>
          <w:tab w:val="clear" w:pos="680"/>
          <w:tab w:val="left" w:pos="426"/>
        </w:tabs>
        <w:ind w:left="426" w:hanging="426"/>
      </w:pPr>
      <w:r w:rsidRPr="00A663F2">
        <w:t>Omnidirectional antennas for data acquisition for authentication / access control (PACS);</w:t>
      </w:r>
    </w:p>
    <w:p w14:paraId="7E224D50" w14:textId="77777777" w:rsidR="00F9038B" w:rsidRPr="00A663F2" w:rsidRDefault="00F9038B" w:rsidP="00E12227">
      <w:pPr>
        <w:pStyle w:val="ECCBulletsLv2"/>
        <w:tabs>
          <w:tab w:val="clear" w:pos="680"/>
          <w:tab w:val="left" w:pos="426"/>
        </w:tabs>
        <w:ind w:left="426" w:hanging="426"/>
      </w:pPr>
      <w:r w:rsidRPr="00A663F2">
        <w:t>Duty Cycle &lt; 5% per second.</w:t>
      </w:r>
    </w:p>
    <w:p w14:paraId="04FCF299" w14:textId="77777777" w:rsidR="00F9038B" w:rsidRPr="00A663F2" w:rsidRDefault="00F9038B" w:rsidP="00E12227">
      <w:pPr>
        <w:spacing w:before="240" w:after="60"/>
        <w:jc w:val="both"/>
        <w:rPr>
          <w:lang w:val="en-GB"/>
        </w:rPr>
      </w:pPr>
      <w:r w:rsidRPr="00A663F2">
        <w:rPr>
          <w:lang w:val="en-GB"/>
        </w:rPr>
        <w:t>For indoor installations (both fixed installations and portable devices), coexistence would be possible based on the following assumptions:</w:t>
      </w:r>
    </w:p>
    <w:p w14:paraId="76F386DC" w14:textId="77777777" w:rsidR="00F9038B" w:rsidRPr="00A663F2" w:rsidRDefault="00F9038B" w:rsidP="00E12227">
      <w:pPr>
        <w:pStyle w:val="ECCBulletsLv2"/>
        <w:tabs>
          <w:tab w:val="clear" w:pos="680"/>
          <w:tab w:val="left" w:pos="426"/>
        </w:tabs>
        <w:ind w:left="426" w:hanging="426"/>
      </w:pPr>
      <w:r w:rsidRPr="00A663F2">
        <w:t>Maximum mean e.i.r.p. power of -31.3 dBm/MHz, peak power in 50 MHz of 10 dBm;</w:t>
      </w:r>
    </w:p>
    <w:p w14:paraId="7789975C" w14:textId="77777777" w:rsidR="00F9038B" w:rsidRPr="00A663F2" w:rsidRDefault="00F9038B" w:rsidP="00E12227">
      <w:pPr>
        <w:pStyle w:val="ECCBulletsLv2"/>
        <w:tabs>
          <w:tab w:val="clear" w:pos="680"/>
          <w:tab w:val="left" w:pos="426"/>
        </w:tabs>
        <w:ind w:left="426" w:hanging="426"/>
      </w:pPr>
      <w:r w:rsidRPr="00A663F2">
        <w:t>Duty Cycle &lt; 5% per second;</w:t>
      </w:r>
    </w:p>
    <w:p w14:paraId="79AC7565" w14:textId="14B84821" w:rsidR="003573AF" w:rsidRPr="00A663F2" w:rsidRDefault="00F9038B" w:rsidP="00E12227">
      <w:pPr>
        <w:pStyle w:val="ECCBulletsLv2"/>
        <w:tabs>
          <w:tab w:val="clear" w:pos="680"/>
          <w:tab w:val="left" w:pos="426"/>
        </w:tabs>
        <w:ind w:left="426" w:hanging="426"/>
      </w:pPr>
      <w:r w:rsidRPr="00A663F2">
        <w:t>Networked/controlled operation.</w:t>
      </w:r>
    </w:p>
    <w:p w14:paraId="0643DF5C" w14:textId="2110E6AE" w:rsidR="00F9038B" w:rsidRPr="00A663F2" w:rsidRDefault="00F9038B" w:rsidP="00E12227">
      <w:pPr>
        <w:spacing w:before="240" w:after="60"/>
        <w:jc w:val="both"/>
        <w:rPr>
          <w:rFonts w:eastAsiaTheme="minorHAnsi"/>
          <w:lang w:val="en-GB"/>
        </w:rPr>
      </w:pPr>
      <w:r w:rsidRPr="00A663F2">
        <w:rPr>
          <w:lang w:val="en-GB"/>
        </w:rPr>
        <w:t>For vehicular applications coexistence would be possible based on the following assumptions:</w:t>
      </w:r>
    </w:p>
    <w:p w14:paraId="74DC7601" w14:textId="77777777" w:rsidR="00F9038B" w:rsidRPr="00A663F2" w:rsidRDefault="00F9038B" w:rsidP="00E12227">
      <w:pPr>
        <w:pStyle w:val="ECCBulletsLv2"/>
        <w:tabs>
          <w:tab w:val="clear" w:pos="680"/>
          <w:tab w:val="left" w:pos="426"/>
        </w:tabs>
        <w:ind w:left="426" w:hanging="426"/>
      </w:pPr>
      <w:r w:rsidRPr="00A663F2">
        <w:t>Maximum mean e.i.r.p. power of -41.3 dBm/MHz, peak power in 50 MHz of 0 dBm;</w:t>
      </w:r>
    </w:p>
    <w:p w14:paraId="48A7FD4C" w14:textId="206E72F6" w:rsidR="00F9038B" w:rsidRPr="00A663F2" w:rsidRDefault="00F9038B" w:rsidP="00E12227">
      <w:pPr>
        <w:pStyle w:val="ECCBulletsLv2"/>
        <w:tabs>
          <w:tab w:val="clear" w:pos="680"/>
          <w:tab w:val="left" w:pos="426"/>
        </w:tabs>
        <w:ind w:left="426" w:hanging="426"/>
      </w:pPr>
      <w:r w:rsidRPr="00A663F2">
        <w:t>Maximum height of 4 m;</w:t>
      </w:r>
    </w:p>
    <w:p w14:paraId="6FAD2D0A" w14:textId="75242F97" w:rsidR="00F9038B" w:rsidRPr="00A663F2" w:rsidRDefault="00733BE4" w:rsidP="00E12227">
      <w:pPr>
        <w:pStyle w:val="ECCBulletsLv2"/>
        <w:tabs>
          <w:tab w:val="clear" w:pos="680"/>
          <w:tab w:val="left" w:pos="426"/>
        </w:tabs>
        <w:ind w:left="426" w:hanging="426"/>
      </w:pPr>
      <w:r w:rsidRPr="00A663F2">
        <w:t>O</w:t>
      </w:r>
      <w:r w:rsidR="00F9038B" w:rsidRPr="00A663F2">
        <w:t>mnidirectional antennas;</w:t>
      </w:r>
    </w:p>
    <w:p w14:paraId="61A5D011" w14:textId="77777777" w:rsidR="00F9038B" w:rsidRPr="00A663F2" w:rsidRDefault="00F9038B" w:rsidP="00E12227">
      <w:pPr>
        <w:pStyle w:val="ECCBulletsLv2"/>
        <w:tabs>
          <w:tab w:val="clear" w:pos="680"/>
          <w:tab w:val="left" w:pos="426"/>
        </w:tabs>
        <w:ind w:left="426" w:hanging="426"/>
      </w:pPr>
      <w:r w:rsidRPr="00A663F2">
        <w:t>Duty Cycle &lt; 1% per second.</w:t>
      </w:r>
    </w:p>
    <w:p w14:paraId="312C0AB2" w14:textId="393E0B0D" w:rsidR="00F9038B" w:rsidRPr="00A663F2" w:rsidRDefault="00C8008E" w:rsidP="00DE1017">
      <w:pPr>
        <w:pStyle w:val="Heading2"/>
      </w:pPr>
      <w:bookmarkStart w:id="34" w:name="_Toc121736550"/>
      <w:bookmarkStart w:id="35" w:name="_Toc138327993"/>
      <w:bookmarkStart w:id="36" w:name="_Toc86316484"/>
      <w:r w:rsidRPr="00A663F2">
        <w:t>3.2</w:t>
      </w:r>
      <w:r w:rsidRPr="00A663F2">
        <w:tab/>
      </w:r>
      <w:r w:rsidR="00F9038B" w:rsidRPr="00A663F2">
        <w:t>Fixed Service (FS)</w:t>
      </w:r>
      <w:bookmarkEnd w:id="34"/>
      <w:bookmarkEnd w:id="35"/>
    </w:p>
    <w:bookmarkEnd w:id="36"/>
    <w:p w14:paraId="01A3256F" w14:textId="77777777" w:rsidR="00F9038B" w:rsidRPr="00A663F2" w:rsidRDefault="00F9038B" w:rsidP="00E12227">
      <w:pPr>
        <w:spacing w:before="240" w:after="60"/>
        <w:jc w:val="both"/>
        <w:rPr>
          <w:rFonts w:eastAsia="Calibri"/>
          <w:lang w:val="en-GB"/>
        </w:rPr>
      </w:pPr>
      <w:r w:rsidRPr="00A663F2">
        <w:rPr>
          <w:rFonts w:eastAsia="Calibri"/>
          <w:lang w:val="en-GB"/>
        </w:rPr>
        <w:t>MCL calculations show a maximum separation distance of 11226 m for the outdoor line of sight scenario. Taking into account vertical geometries this distance can be reduced to 10965 m.</w:t>
      </w:r>
    </w:p>
    <w:p w14:paraId="6ADFD3D6" w14:textId="77777777" w:rsidR="00F9038B" w:rsidRPr="00A663F2" w:rsidRDefault="00F9038B" w:rsidP="00E12227">
      <w:pPr>
        <w:spacing w:before="240" w:after="60"/>
        <w:jc w:val="both"/>
        <w:rPr>
          <w:rFonts w:eastAsia="Calibri"/>
          <w:lang w:val="en-GB"/>
        </w:rPr>
      </w:pPr>
      <w:r w:rsidRPr="00A663F2">
        <w:rPr>
          <w:rFonts w:eastAsia="Calibri"/>
          <w:lang w:val="en-GB"/>
        </w:rPr>
        <w:t>For outdoor NLOS scenarios the maximum separation distance is 1484 m. Taking into account vertical geometries this distance can be reduced to 250 m. That behaviour can be explained by using a suburban/urban clutter model, adding minimum 16.7 dB attenuation for distances greater than 250 m.</w:t>
      </w:r>
    </w:p>
    <w:p w14:paraId="27CEA1A5" w14:textId="77777777" w:rsidR="00F9038B" w:rsidRPr="00A663F2" w:rsidRDefault="00F9038B" w:rsidP="00E12227">
      <w:pPr>
        <w:spacing w:before="240" w:after="60"/>
        <w:jc w:val="both"/>
        <w:rPr>
          <w:rFonts w:eastAsia="Calibri"/>
          <w:lang w:val="en-GB"/>
        </w:rPr>
      </w:pPr>
      <w:r w:rsidRPr="00A663F2">
        <w:rPr>
          <w:rFonts w:eastAsia="Calibri"/>
          <w:lang w:val="en-GB"/>
        </w:rPr>
        <w:t>Outside of the FS main lobe, the minimum separation distance is about 50 m without applying any clutter.</w:t>
      </w:r>
    </w:p>
    <w:p w14:paraId="3D1C0159" w14:textId="44487A94" w:rsidR="00F9038B" w:rsidRPr="00A663F2" w:rsidRDefault="00F9038B" w:rsidP="00E12227">
      <w:pPr>
        <w:spacing w:before="240" w:after="60"/>
        <w:jc w:val="both"/>
        <w:rPr>
          <w:lang w:val="en-GB"/>
        </w:rPr>
      </w:pPr>
      <w:r w:rsidRPr="00A663F2">
        <w:rPr>
          <w:lang w:val="en-GB"/>
        </w:rPr>
        <w:t>Additional results leading to smaller distances than shown above, covering also indoor scenarios, peak power scenarios and a FS antenna scenario with lower peak gain are included in ECC Report 327</w:t>
      </w:r>
      <w:r w:rsidR="00B1475F" w:rsidRPr="00A663F2">
        <w:rPr>
          <w:lang w:val="en-GB"/>
        </w:rPr>
        <w:t>,</w:t>
      </w:r>
      <w:r w:rsidR="00F5010A" w:rsidRPr="00A663F2">
        <w:rPr>
          <w:lang w:val="en-GB"/>
        </w:rPr>
        <w:t xml:space="preserve"> </w:t>
      </w:r>
      <w:r w:rsidR="00B1475F" w:rsidRPr="00A663F2">
        <w:rPr>
          <w:lang w:val="en-GB"/>
        </w:rPr>
        <w:t>a</w:t>
      </w:r>
      <w:r w:rsidR="00F5010A" w:rsidRPr="00A663F2">
        <w:rPr>
          <w:lang w:val="en-GB"/>
        </w:rPr>
        <w:t>nnex 2</w:t>
      </w:r>
      <w:r w:rsidRPr="00A663F2">
        <w:rPr>
          <w:lang w:val="en-GB"/>
        </w:rPr>
        <w:t>.</w:t>
      </w:r>
    </w:p>
    <w:bookmarkEnd w:id="32"/>
    <w:bookmarkEnd w:id="33"/>
    <w:p w14:paraId="766C74F7" w14:textId="68ACA7CF" w:rsidR="00F9038B" w:rsidRPr="00A663F2" w:rsidRDefault="00F9038B" w:rsidP="00E12227">
      <w:pPr>
        <w:spacing w:before="240" w:after="60"/>
        <w:jc w:val="both"/>
        <w:rPr>
          <w:lang w:val="en-GB"/>
        </w:rPr>
      </w:pPr>
      <w:r w:rsidRPr="00A663F2">
        <w:rPr>
          <w:lang w:val="en-GB"/>
        </w:rPr>
        <w:t xml:space="preserve">For the indoor high-power UWB applications, a geometrical minimum required separation distance for aggregated propagation effects study was performed with indoor high-power UWB using the geometrical approach where the effective FS antenna gain is calculated based on the relative position of the UWB device compared to the FS receiver. Recommendation ITU-R P.452-16 </w:t>
      </w:r>
      <w:r w:rsidRPr="00A663F2">
        <w:rPr>
          <w:lang w:val="en-GB"/>
        </w:rPr>
        <w:fldChar w:fldCharType="begin"/>
      </w:r>
      <w:r w:rsidRPr="00A663F2">
        <w:rPr>
          <w:lang w:val="en-GB"/>
        </w:rPr>
        <w:instrText xml:space="preserve"> REF _Ref84407983 \r \h </w:instrText>
      </w:r>
      <w:r w:rsidR="00F5010A" w:rsidRPr="00A663F2">
        <w:rPr>
          <w:lang w:val="en-GB"/>
        </w:rPr>
        <w:instrText xml:space="preserve"> \* MERGEFORMAT </w:instrText>
      </w:r>
      <w:r w:rsidRPr="00A663F2">
        <w:rPr>
          <w:lang w:val="en-GB"/>
        </w:rPr>
      </w:r>
      <w:r w:rsidRPr="00A663F2">
        <w:rPr>
          <w:lang w:val="en-GB"/>
        </w:rPr>
        <w:fldChar w:fldCharType="separate"/>
      </w:r>
      <w:r w:rsidR="00E834CF" w:rsidRPr="00A663F2">
        <w:rPr>
          <w:lang w:val="en-GB"/>
        </w:rPr>
        <w:t>[15]</w:t>
      </w:r>
      <w:r w:rsidRPr="00A663F2">
        <w:rPr>
          <w:lang w:val="en-GB"/>
        </w:rPr>
        <w:fldChar w:fldCharType="end"/>
      </w:r>
      <w:r w:rsidR="00C46202" w:rsidRPr="00A663F2">
        <w:rPr>
          <w:lang w:val="en-GB"/>
        </w:rPr>
        <w:t xml:space="preserve"> </w:t>
      </w:r>
      <w:r w:rsidRPr="00A663F2">
        <w:rPr>
          <w:lang w:val="en-GB"/>
        </w:rPr>
        <w:t xml:space="preserve">was used to model propagation losses, Recommendation ITU-R P.2109 </w:t>
      </w:r>
      <w:r w:rsidRPr="00A663F2">
        <w:rPr>
          <w:lang w:val="en-GB"/>
        </w:rPr>
        <w:fldChar w:fldCharType="begin"/>
      </w:r>
      <w:r w:rsidRPr="00A663F2">
        <w:rPr>
          <w:lang w:val="en-GB"/>
        </w:rPr>
        <w:instrText xml:space="preserve"> REF _Ref30570493 \r \h </w:instrText>
      </w:r>
      <w:r w:rsidR="00F5010A" w:rsidRPr="00A663F2">
        <w:rPr>
          <w:lang w:val="en-GB"/>
        </w:rPr>
        <w:instrText xml:space="preserve"> \* MERGEFORMAT </w:instrText>
      </w:r>
      <w:r w:rsidRPr="00A663F2">
        <w:rPr>
          <w:lang w:val="en-GB"/>
        </w:rPr>
      </w:r>
      <w:r w:rsidRPr="00A663F2">
        <w:rPr>
          <w:lang w:val="en-GB"/>
        </w:rPr>
        <w:fldChar w:fldCharType="separate"/>
      </w:r>
      <w:r w:rsidR="00E834CF" w:rsidRPr="00A663F2">
        <w:rPr>
          <w:lang w:val="en-GB"/>
        </w:rPr>
        <w:t>[16]</w:t>
      </w:r>
      <w:r w:rsidRPr="00A663F2">
        <w:rPr>
          <w:lang w:val="en-GB"/>
        </w:rPr>
        <w:fldChar w:fldCharType="end"/>
      </w:r>
      <w:r w:rsidRPr="00A663F2">
        <w:rPr>
          <w:lang w:val="en-GB"/>
        </w:rPr>
        <w:t xml:space="preserve"> to model building entry losses, and Recommendation ITU-R P.2108 </w:t>
      </w:r>
      <w:r w:rsidRPr="00A663F2">
        <w:rPr>
          <w:lang w:val="en-GB"/>
        </w:rPr>
        <w:fldChar w:fldCharType="begin"/>
      </w:r>
      <w:r w:rsidRPr="00A663F2">
        <w:rPr>
          <w:lang w:val="en-GB"/>
        </w:rPr>
        <w:instrText xml:space="preserve"> REF _Ref39655328 \r \h </w:instrText>
      </w:r>
      <w:r w:rsidR="00F5010A" w:rsidRPr="00A663F2">
        <w:rPr>
          <w:lang w:val="en-GB"/>
        </w:rPr>
        <w:instrText xml:space="preserve"> \* MERGEFORMAT </w:instrText>
      </w:r>
      <w:r w:rsidRPr="00A663F2">
        <w:rPr>
          <w:lang w:val="en-GB"/>
        </w:rPr>
      </w:r>
      <w:r w:rsidRPr="00A663F2">
        <w:rPr>
          <w:lang w:val="en-GB"/>
        </w:rPr>
        <w:fldChar w:fldCharType="separate"/>
      </w:r>
      <w:r w:rsidR="00E834CF" w:rsidRPr="00A663F2">
        <w:rPr>
          <w:lang w:val="en-GB"/>
        </w:rPr>
        <w:t>[17]</w:t>
      </w:r>
      <w:r w:rsidRPr="00A663F2">
        <w:rPr>
          <w:lang w:val="en-GB"/>
        </w:rPr>
        <w:fldChar w:fldCharType="end"/>
      </w:r>
      <w:r w:rsidRPr="00A663F2">
        <w:rPr>
          <w:lang w:val="en-GB"/>
        </w:rPr>
        <w:t xml:space="preserve"> for clutter losses. All the propagation losses were aggregated into one statistical loss, which was used to determine the minimum separation distance at different percentiles p. Four different scenarios were considered consisting of two types of buildings, traditional and thermally efficient, and two types of propagation conditions. The first considers propagation losses and building entry losses, and another one considers clutters losses besides propagation losses and building entry losses. The overall CDF of the losses was computed and evaluated for p = 1%, p = 10%, and p = 50%, where p represents the percentile of the overall losses. The results assuming no clutter and traditional buildings span from 0.25 km to 25.5 km, whereas for thermally efficient buildings they span from 0 km to 19.75 km. The results assuming clutter and traditional buildings span from 0 km to 0.26 km, whereas for thermally efficient buildings they span from 0 km to 0.25 km.</w:t>
      </w:r>
    </w:p>
    <w:p w14:paraId="39D02C6E" w14:textId="77777777" w:rsidR="00F9038B" w:rsidRPr="00A663F2" w:rsidRDefault="00F9038B" w:rsidP="00E12227">
      <w:pPr>
        <w:spacing w:before="240" w:after="60"/>
        <w:jc w:val="both"/>
        <w:rPr>
          <w:lang w:val="en-GB"/>
        </w:rPr>
      </w:pPr>
      <w:r w:rsidRPr="00A663F2">
        <w:rPr>
          <w:lang w:val="en-GB"/>
        </w:rPr>
        <w:t xml:space="preserve">Two Monte Carlo studies were carried out. Results from a large number of Monte Carlo events show that the percentage of events for which the short-term threshold (I/N = 19 dB) is not exceeded for more than </w:t>
      </w:r>
      <m:oMath>
        <m:r>
          <m:rPr>
            <m:sty m:val="p"/>
          </m:rPr>
          <w:rPr>
            <w:rFonts w:ascii="Cambria Math" w:hAnsi="Cambria Math"/>
            <w:lang w:val="en-GB"/>
          </w:rPr>
          <m:t>4.5⋅</m:t>
        </m:r>
        <m:sSup>
          <m:sSupPr>
            <m:ctrlPr>
              <w:rPr>
                <w:rFonts w:ascii="Cambria Math" w:hAnsi="Cambria Math"/>
                <w:lang w:val="en-GB"/>
              </w:rPr>
            </m:ctrlPr>
          </m:sSupPr>
          <m:e>
            <m:r>
              <m:rPr>
                <m:sty m:val="p"/>
              </m:rPr>
              <w:rPr>
                <w:rFonts w:ascii="Cambria Math" w:hAnsi="Cambria Math"/>
                <w:lang w:val="en-GB"/>
              </w:rPr>
              <m:t>10</m:t>
            </m:r>
          </m:e>
          <m:sup>
            <m:r>
              <m:rPr>
                <m:sty m:val="p"/>
              </m:rPr>
              <w:rPr>
                <w:rFonts w:ascii="Cambria Math" w:hAnsi="Cambria Math"/>
                <w:lang w:val="en-GB"/>
              </w:rPr>
              <m:t>-5</m:t>
            </m:r>
          </m:sup>
        </m:sSup>
      </m:oMath>
      <w:r w:rsidRPr="00A663F2">
        <w:rPr>
          <w:lang w:val="en-GB"/>
        </w:rPr>
        <w:t>% (which was used as a proxy for short-term protection criterion). The long-term threshold (I/N = -20 dB) is not exceeded for more than 1.7%, which is below 20%. Although there are no clear guidelines given in the regulatory literature regarding the allowed exceedance time for the peak power criterion, considering that the other 2 examined criteria are met, it can be assumed that this criterion is also met.</w:t>
      </w:r>
    </w:p>
    <w:p w14:paraId="024545D1" w14:textId="77777777" w:rsidR="00F9038B" w:rsidRPr="00A663F2" w:rsidRDefault="00F9038B" w:rsidP="00E12227">
      <w:pPr>
        <w:spacing w:before="240" w:after="60"/>
        <w:jc w:val="both"/>
        <w:rPr>
          <w:rFonts w:eastAsiaTheme="minorHAnsi"/>
          <w:lang w:val="en-GB"/>
        </w:rPr>
      </w:pPr>
      <w:r w:rsidRPr="00A663F2">
        <w:rPr>
          <w:lang w:val="en-GB"/>
        </w:rPr>
        <w:t>A simultaneous assessment</w:t>
      </w:r>
      <w:r w:rsidRPr="00A663F2">
        <w:rPr>
          <w:rFonts w:eastAsiaTheme="minorHAnsi"/>
          <w:lang w:val="en-GB"/>
        </w:rPr>
        <w:t xml:space="preserve"> of RLAN and UWB systems has not been done. Given that the significantly lower interference levels of UWB compared to RLAN, a significant increase of the overall impact is not expected.</w:t>
      </w:r>
    </w:p>
    <w:p w14:paraId="36940BD6" w14:textId="2B0EB6B5" w:rsidR="00F9038B" w:rsidRPr="00A663F2" w:rsidRDefault="00F9038B" w:rsidP="00E12227">
      <w:pPr>
        <w:spacing w:before="240" w:after="60"/>
        <w:jc w:val="both"/>
        <w:rPr>
          <w:rFonts w:cs="Arial"/>
          <w:szCs w:val="20"/>
          <w:lang w:val="en-GB"/>
        </w:rPr>
      </w:pPr>
      <w:r w:rsidRPr="00A663F2">
        <w:rPr>
          <w:lang w:val="en-GB"/>
        </w:rPr>
        <w:t>It is noted that the simulations carried out used space- and time-based distributions for calculating a percentage of interference. Therefore, results are in terms of time-space percentage and not in terms of time percentage only. This needs to be taken into account in the interpretation of results.</w:t>
      </w:r>
    </w:p>
    <w:p w14:paraId="6896F153" w14:textId="61C9730B" w:rsidR="00F9038B" w:rsidRPr="00A663F2" w:rsidRDefault="00850944" w:rsidP="00DE1017">
      <w:pPr>
        <w:pStyle w:val="Heading2"/>
      </w:pPr>
      <w:bookmarkStart w:id="37" w:name="_Toc86316485"/>
      <w:bookmarkStart w:id="38" w:name="_Toc121736551"/>
      <w:bookmarkStart w:id="39" w:name="_Toc138327994"/>
      <w:r w:rsidRPr="00A663F2">
        <w:t>3.3</w:t>
      </w:r>
      <w:r w:rsidRPr="00A663F2">
        <w:tab/>
      </w:r>
      <w:r w:rsidR="00F9038B" w:rsidRPr="00A663F2">
        <w:t>Fixed Satellite Service (FSS)</w:t>
      </w:r>
      <w:bookmarkEnd w:id="37"/>
      <w:bookmarkEnd w:id="38"/>
      <w:bookmarkEnd w:id="39"/>
    </w:p>
    <w:p w14:paraId="01B4F32B" w14:textId="77777777" w:rsidR="00F9038B" w:rsidRPr="00A663F2" w:rsidRDefault="00F9038B" w:rsidP="00E12227">
      <w:pPr>
        <w:spacing w:before="240" w:after="60"/>
        <w:jc w:val="both"/>
        <w:rPr>
          <w:rFonts w:eastAsia="Calibri"/>
          <w:lang w:val="en-GB"/>
        </w:rPr>
      </w:pPr>
      <w:r w:rsidRPr="00A663F2">
        <w:rPr>
          <w:rFonts w:eastAsia="Calibri"/>
          <w:lang w:val="en-GB"/>
        </w:rPr>
        <w:t>MCL calculations show a maximum separation distance of 25386 m from the FSS receiver for the LOS scenario. Taking into account vertical geometries and the corresponding elevation angles this distance can be reduced to 156 m, even without taking clutter into account.</w:t>
      </w:r>
    </w:p>
    <w:p w14:paraId="15E16F52" w14:textId="77777777" w:rsidR="00F9038B" w:rsidRPr="00A663F2" w:rsidRDefault="00F9038B" w:rsidP="00E12227">
      <w:pPr>
        <w:spacing w:before="240" w:after="60"/>
        <w:jc w:val="both"/>
        <w:rPr>
          <w:rFonts w:eastAsia="Calibri"/>
          <w:lang w:val="en-GB"/>
        </w:rPr>
      </w:pPr>
      <w:r w:rsidRPr="00A663F2">
        <w:rPr>
          <w:rFonts w:eastAsia="Calibri"/>
          <w:lang w:val="en-GB"/>
        </w:rPr>
        <w:t>For NLOS scenarios the maximum separation distance is 1428 m from the FSS receiver. Taking into account vertical geometries this distance can be reduced to 156 m.</w:t>
      </w:r>
    </w:p>
    <w:p w14:paraId="04786733" w14:textId="77777777" w:rsidR="00F9038B" w:rsidRPr="00A663F2" w:rsidRDefault="00F9038B" w:rsidP="00E12227">
      <w:pPr>
        <w:spacing w:before="240" w:after="60"/>
        <w:jc w:val="both"/>
        <w:rPr>
          <w:rFonts w:eastAsia="Calibri"/>
          <w:lang w:val="en-GB"/>
        </w:rPr>
      </w:pPr>
      <w:r w:rsidRPr="00A663F2">
        <w:rPr>
          <w:rFonts w:eastAsia="Calibri"/>
          <w:lang w:val="en-GB"/>
        </w:rPr>
        <w:t>Outside of the FSS main beam, the minimum separation distance is about 34 m without applying any clutter.</w:t>
      </w:r>
    </w:p>
    <w:p w14:paraId="1A1BC1CF" w14:textId="107F1A2D" w:rsidR="00F9038B" w:rsidRPr="00A663F2" w:rsidRDefault="00F9038B" w:rsidP="00E12227">
      <w:pPr>
        <w:spacing w:before="240" w:after="60"/>
        <w:jc w:val="both"/>
        <w:rPr>
          <w:rFonts w:eastAsiaTheme="minorHAnsi"/>
          <w:lang w:val="en-GB"/>
        </w:rPr>
      </w:pPr>
      <w:r w:rsidRPr="00A663F2">
        <w:rPr>
          <w:rFonts w:eastAsiaTheme="minorHAnsi"/>
          <w:lang w:val="en-GB"/>
        </w:rPr>
        <w:t>The MCL calculations included in this Report are based on the assumption of a FSS systems operating in dense urban environments. The compatibility studies take into account the FSS antenna patterns for an elevation of 10° and the relative heights of 20 m between the FSS antenna and the UWB devices. Different dish sizes have been considered. Only the outdoor UWB deployment has been taken into account.</w:t>
      </w:r>
    </w:p>
    <w:p w14:paraId="35E6D11B" w14:textId="77777777" w:rsidR="00F9038B" w:rsidRPr="00A663F2" w:rsidRDefault="00F9038B" w:rsidP="00E12227">
      <w:pPr>
        <w:spacing w:before="240" w:after="60"/>
        <w:jc w:val="both"/>
        <w:rPr>
          <w:rFonts w:eastAsiaTheme="minorHAnsi"/>
          <w:lang w:val="en-GB"/>
        </w:rPr>
      </w:pPr>
      <w:r w:rsidRPr="00A663F2">
        <w:rPr>
          <w:rFonts w:eastAsiaTheme="minorHAnsi"/>
          <w:lang w:val="en-GB"/>
        </w:rPr>
        <w:t>For all dish sizes above 3 m, the minimum separation distance in main beam direction of the FSS is 30 m in the considered urban environment. For smaller antenna dish sizes this distance increases to 190 m for a dish size of 1.8 m and 250 m for a dish size of 1.2 m in the considered urban environment.</w:t>
      </w:r>
    </w:p>
    <w:p w14:paraId="72F0C768" w14:textId="77777777" w:rsidR="00F9038B" w:rsidRPr="00A663F2" w:rsidRDefault="00F9038B" w:rsidP="00E12227">
      <w:pPr>
        <w:spacing w:before="240" w:after="60"/>
        <w:jc w:val="both"/>
        <w:rPr>
          <w:rFonts w:eastAsiaTheme="minorHAnsi"/>
          <w:lang w:val="en-GB"/>
        </w:rPr>
      </w:pPr>
      <w:r w:rsidRPr="00A663F2">
        <w:rPr>
          <w:rFonts w:eastAsiaTheme="minorHAnsi"/>
          <w:lang w:val="en-GB"/>
        </w:rPr>
        <w:t>MCL calculations for FSS systems operating in rural environment have not been considered.</w:t>
      </w:r>
    </w:p>
    <w:p w14:paraId="1A1ECF61" w14:textId="77777777" w:rsidR="00F9038B" w:rsidRPr="00A663F2" w:rsidRDefault="00F9038B" w:rsidP="00E12227">
      <w:pPr>
        <w:spacing w:before="240" w:after="60"/>
        <w:jc w:val="both"/>
        <w:rPr>
          <w:rFonts w:eastAsiaTheme="minorHAnsi"/>
          <w:lang w:val="en-GB"/>
        </w:rPr>
      </w:pPr>
      <w:r w:rsidRPr="00A663F2">
        <w:rPr>
          <w:rFonts w:eastAsiaTheme="minorHAnsi"/>
          <w:lang w:val="en-GB"/>
        </w:rPr>
        <w:t>Aggregate interference studies using Monte-Carlo methodology show that the long term and short-term interference criterion is met in all scenarios for mean and peak e.i.r.p. based on a sensitivity analysis on the difference of FSS deployment in rural and urban environment with specific FSS height and dish antenna diameter associated to their deployment as well as on the size of the exclusion zone and elevation angle.</w:t>
      </w:r>
    </w:p>
    <w:p w14:paraId="2B06739D" w14:textId="7495BDAC" w:rsidR="00F9038B" w:rsidRPr="00A663F2" w:rsidRDefault="00C8008E" w:rsidP="00DE1017">
      <w:pPr>
        <w:pStyle w:val="Heading2"/>
      </w:pPr>
      <w:bookmarkStart w:id="40" w:name="_Toc121736552"/>
      <w:bookmarkStart w:id="41" w:name="_Toc138327995"/>
      <w:bookmarkStart w:id="42" w:name="_Toc86316486"/>
      <w:r w:rsidRPr="00A663F2">
        <w:t>3.4</w:t>
      </w:r>
      <w:r w:rsidRPr="00A663F2">
        <w:tab/>
      </w:r>
      <w:r w:rsidR="00F9038B" w:rsidRPr="00A663F2">
        <w:t>Radio Astronomy Service (RAS)</w:t>
      </w:r>
      <w:bookmarkEnd w:id="40"/>
      <w:bookmarkEnd w:id="41"/>
    </w:p>
    <w:bookmarkEnd w:id="42"/>
    <w:p w14:paraId="318E0A6E" w14:textId="41D3A9E9" w:rsidR="00F9038B" w:rsidRPr="00A663F2" w:rsidRDefault="00F9038B" w:rsidP="00E12227">
      <w:pPr>
        <w:spacing w:before="240" w:after="60"/>
        <w:jc w:val="both"/>
        <w:rPr>
          <w:rFonts w:eastAsiaTheme="minorHAnsi"/>
          <w:lang w:val="en-GB"/>
        </w:rPr>
      </w:pPr>
      <w:r w:rsidRPr="00A663F2">
        <w:rPr>
          <w:rFonts w:eastAsiaTheme="minorHAnsi"/>
          <w:lang w:val="en-GB"/>
        </w:rPr>
        <w:t>For the investigation of any potential compatibility issues between UWB and RAS, an extensive analysis has been performed taking into account single entry scenarios and aggregation scenarios with the focus on outdoor deployments.</w:t>
      </w:r>
    </w:p>
    <w:p w14:paraId="3132E0E0" w14:textId="77777777" w:rsidR="00F9038B" w:rsidRPr="00A663F2" w:rsidRDefault="00F9038B" w:rsidP="00E12227">
      <w:pPr>
        <w:spacing w:before="240" w:after="60"/>
        <w:jc w:val="both"/>
        <w:rPr>
          <w:rFonts w:eastAsiaTheme="minorHAnsi"/>
          <w:lang w:val="en-GB"/>
        </w:rPr>
      </w:pPr>
      <w:r w:rsidRPr="00A663F2">
        <w:rPr>
          <w:rFonts w:eastAsiaTheme="minorHAnsi"/>
          <w:lang w:val="en-GB"/>
        </w:rPr>
        <w:t>For the compatibility with the RAS, the local Tx-side clutter zone type and the Tx antenna heights play a key role. As long as (all) antennas of an installation are within the clutter, no interference at the RAS observatory is expected once the UWB device is beyond about 1 km distance. However, some of the proposed usage scenarios involve relatively high antennas, which can at least in part exceed the local clutter heights and will utilise a relatively high number density of devices and activity factors. In these cases, coordination with the RAS on a national level will be necessary in a given area around the RAS stations. Based on generic (flat-terrain) analyses, the coordination zone could be of the order of 10 km radius around a site, but local terrain and clutter properties would permit to install devices in a fair number of positions within such a coordination zone without putting RAS operations in danger.</w:t>
      </w:r>
    </w:p>
    <w:p w14:paraId="07E9ACB9" w14:textId="77777777" w:rsidR="00F9038B" w:rsidRPr="00A663F2" w:rsidRDefault="00F9038B" w:rsidP="00E12227">
      <w:pPr>
        <w:spacing w:before="240" w:after="60"/>
        <w:jc w:val="both"/>
        <w:rPr>
          <w:rFonts w:eastAsiaTheme="minorHAnsi"/>
          <w:lang w:val="en-GB"/>
        </w:rPr>
      </w:pPr>
      <w:r w:rsidRPr="00A663F2">
        <w:rPr>
          <w:rFonts w:eastAsiaTheme="minorHAnsi"/>
          <w:lang w:val="en-GB"/>
        </w:rPr>
        <w:t>The results for the vehicular-to-vehicular case show that for UWB devices attached to vehicles compatibility with RAS is given for most sites that were studied here. This is owing to the low traffic density and the clutter conditions around the stations. In fact, RAS stations are in most cases purposefully located in remote areas for exactly this reason. A minimal separation distance of 0.5 km to 1 km should suffice for adequate protection. Unfortunately, for the Jodrell Bank station the situation is somewhat worse, as there is more traffic and higher population density in the area than can be found at the other RAS sites. Here, an exclusion zone of up to 4-5 km may be needed. Taking into account that the considered activity factor of 0.4% in the V2V investigation is significantly higher than the assumed activity factor for this kind of application (AF ≤ 0.04%) this exclusion or control zone could be changed when the real AFs are taken into account.</w:t>
      </w:r>
    </w:p>
    <w:p w14:paraId="2A93E34A" w14:textId="509DC37F" w:rsidR="00F9038B" w:rsidRPr="00A663F2" w:rsidRDefault="00677797" w:rsidP="00DE1017">
      <w:pPr>
        <w:pStyle w:val="Heading2"/>
      </w:pPr>
      <w:bookmarkStart w:id="43" w:name="_Toc121736553"/>
      <w:bookmarkStart w:id="44" w:name="_Toc138327996"/>
      <w:r w:rsidRPr="00A663F2">
        <w:t>3.5.</w:t>
      </w:r>
      <w:r w:rsidRPr="00A663F2">
        <w:tab/>
      </w:r>
      <w:r w:rsidR="00F9038B" w:rsidRPr="00A663F2">
        <w:t>SPACE Science services</w:t>
      </w:r>
      <w:bookmarkEnd w:id="43"/>
      <w:bookmarkEnd w:id="44"/>
    </w:p>
    <w:p w14:paraId="06835C90" w14:textId="74A1721E" w:rsidR="00F9038B" w:rsidRPr="00A663F2" w:rsidRDefault="00677797" w:rsidP="00111622">
      <w:pPr>
        <w:pStyle w:val="Heading3"/>
        <w:ind w:right="391"/>
        <w:rPr>
          <w:lang w:val="en-GB"/>
        </w:rPr>
      </w:pPr>
      <w:bookmarkStart w:id="45" w:name="_Toc121736554"/>
      <w:bookmarkStart w:id="46" w:name="_Toc86316488"/>
      <w:r w:rsidRPr="00A663F2">
        <w:rPr>
          <w:lang w:val="en-GB"/>
        </w:rPr>
        <w:t>3.5.1</w:t>
      </w:r>
      <w:r w:rsidRPr="00A663F2">
        <w:rPr>
          <w:lang w:val="en-GB"/>
        </w:rPr>
        <w:tab/>
      </w:r>
      <w:r w:rsidR="00F9038B" w:rsidRPr="00A663F2">
        <w:rPr>
          <w:lang w:val="en-GB"/>
        </w:rPr>
        <w:t>EESS (SPACE-TO-EARTH), SRS (SPACE-TO-EARTH) AND METEOROLOGICAL-SATELLITE SERVICE (SPACE-TO-EARTH)</w:t>
      </w:r>
      <w:bookmarkEnd w:id="45"/>
    </w:p>
    <w:p w14:paraId="7882A925" w14:textId="6A427B1A" w:rsidR="00F9038B" w:rsidRPr="00A663F2" w:rsidRDefault="00F9038B" w:rsidP="009677BE">
      <w:pPr>
        <w:spacing w:before="240" w:after="60"/>
        <w:jc w:val="both"/>
        <w:rPr>
          <w:rFonts w:eastAsiaTheme="minorHAnsi"/>
          <w:lang w:val="en-GB"/>
        </w:rPr>
      </w:pPr>
      <w:bookmarkStart w:id="47" w:name="OLE_LINK28"/>
      <w:bookmarkStart w:id="48" w:name="OLE_LINK29"/>
      <w:bookmarkEnd w:id="46"/>
      <w:r w:rsidRPr="00A663F2">
        <w:rPr>
          <w:rFonts w:eastAsiaTheme="minorHAnsi"/>
          <w:lang w:val="en-GB"/>
        </w:rPr>
        <w:t>The single-entry studies included in ECC Report 327</w:t>
      </w:r>
      <w:r w:rsidR="00244166" w:rsidRPr="00A663F2">
        <w:rPr>
          <w:rFonts w:eastAsiaTheme="minorHAnsi"/>
          <w:lang w:val="en-GB"/>
        </w:rPr>
        <w:t xml:space="preserve"> </w:t>
      </w:r>
      <w:r w:rsidRPr="00A663F2">
        <w:rPr>
          <w:lang w:val="en-GB"/>
        </w:rPr>
        <w:fldChar w:fldCharType="begin"/>
      </w:r>
      <w:r w:rsidRPr="00A663F2">
        <w:rPr>
          <w:lang w:val="en-GB"/>
        </w:rPr>
        <w:instrText xml:space="preserve"> REF _Ref114144137 \r \h  \* MERGEFORMAT </w:instrText>
      </w:r>
      <w:r w:rsidRPr="00A663F2">
        <w:rPr>
          <w:lang w:val="en-GB"/>
        </w:rPr>
      </w:r>
      <w:r w:rsidRPr="00A663F2">
        <w:rPr>
          <w:lang w:val="en-GB"/>
        </w:rPr>
        <w:fldChar w:fldCharType="separate"/>
      </w:r>
      <w:r w:rsidR="0062446F" w:rsidRPr="00A663F2">
        <w:rPr>
          <w:lang w:val="en-GB"/>
        </w:rPr>
        <w:t>[1]</w:t>
      </w:r>
      <w:r w:rsidRPr="00A663F2">
        <w:rPr>
          <w:lang w:val="en-GB"/>
        </w:rPr>
        <w:fldChar w:fldCharType="end"/>
      </w:r>
      <w:r w:rsidRPr="00A663F2">
        <w:rPr>
          <w:rFonts w:eastAsiaTheme="minorHAnsi"/>
          <w:lang w:val="en-GB"/>
        </w:rPr>
        <w:t xml:space="preserve"> show mitigation distances between 300 m and 3600 m for a UWB device operating with 100% duty cycle and assuming a LoS path towards the installations.</w:t>
      </w:r>
    </w:p>
    <w:p w14:paraId="479FF06B" w14:textId="77777777" w:rsidR="00F9038B" w:rsidRPr="00A663F2" w:rsidRDefault="00F9038B" w:rsidP="009677BE">
      <w:pPr>
        <w:spacing w:before="240" w:after="60"/>
        <w:jc w:val="both"/>
        <w:rPr>
          <w:rFonts w:eastAsiaTheme="minorHAnsi"/>
          <w:lang w:val="en-GB"/>
        </w:rPr>
      </w:pPr>
      <w:r w:rsidRPr="00A663F2">
        <w:rPr>
          <w:rFonts w:eastAsiaTheme="minorHAnsi"/>
          <w:lang w:val="en-GB"/>
        </w:rPr>
        <w:t>In addition, aggregated interference investigations have been performed, taking into account the UWB applications deployments assumed in this Report. The calculations of aggregated interference into SRS/EESS/MetSat earth stations, assuming flat terrain around the Earth stations, without consideration of clutter, show that the SRS/EESS/MetSat protection criteria are met with the application of the following minimal separation distances between the concerned earth stations and any UWB application:</w:t>
      </w:r>
    </w:p>
    <w:p w14:paraId="0F4BF7A1" w14:textId="77777777" w:rsidR="007F0A68" w:rsidRPr="00A663F2" w:rsidRDefault="007F0A68" w:rsidP="009677BE">
      <w:pPr>
        <w:pStyle w:val="ECCBulletsLv1"/>
      </w:pPr>
      <w:r w:rsidRPr="00A663F2">
        <w:t>For UWB fixed outdoor installation:</w:t>
      </w:r>
    </w:p>
    <w:p w14:paraId="7067A1D8" w14:textId="77777777" w:rsidR="007F0A68" w:rsidRPr="00A663F2" w:rsidRDefault="007F0A68" w:rsidP="009677BE">
      <w:pPr>
        <w:pStyle w:val="ECCBulletsLv2"/>
      </w:pPr>
      <w:r w:rsidRPr="00A663F2">
        <w:t>2 km around SRS earth station for near Earth SRS missions and 1.5 km for deep space SRS missions;</w:t>
      </w:r>
    </w:p>
    <w:p w14:paraId="52B8CAD0" w14:textId="77777777" w:rsidR="007F0A68" w:rsidRPr="00A663F2" w:rsidRDefault="007F0A68" w:rsidP="009677BE">
      <w:pPr>
        <w:pStyle w:val="ECCBulletsLv2"/>
      </w:pPr>
      <w:r w:rsidRPr="00A663F2">
        <w:t>100 m around EESS and MetSat earth station.</w:t>
      </w:r>
    </w:p>
    <w:p w14:paraId="16496468" w14:textId="77777777" w:rsidR="007F0A68" w:rsidRPr="00A663F2" w:rsidRDefault="007F0A68" w:rsidP="009677BE">
      <w:pPr>
        <w:pStyle w:val="ECCBulletsLv1"/>
      </w:pPr>
      <w:r w:rsidRPr="00A663F2">
        <w:t>For UWB vehicle installation:</w:t>
      </w:r>
    </w:p>
    <w:p w14:paraId="189DB144" w14:textId="77777777" w:rsidR="007F0A68" w:rsidRPr="00A663F2" w:rsidRDefault="007F0A68" w:rsidP="009677BE">
      <w:pPr>
        <w:pStyle w:val="ECCBulletsLv2"/>
      </w:pPr>
      <w:r w:rsidRPr="00A663F2">
        <w:t>10 km around SRS earth station for near Earth SRS missions and 8 km for deep space SRS missions;</w:t>
      </w:r>
    </w:p>
    <w:p w14:paraId="74A63C1E" w14:textId="77777777" w:rsidR="007F0A68" w:rsidRPr="00A663F2" w:rsidRDefault="007F0A68" w:rsidP="009677BE">
      <w:pPr>
        <w:pStyle w:val="ECCBulletsLv2"/>
      </w:pPr>
      <w:r w:rsidRPr="00A663F2">
        <w:t>700 m around EESS earth station;</w:t>
      </w:r>
    </w:p>
    <w:p w14:paraId="285D3081" w14:textId="77777777" w:rsidR="007F0A68" w:rsidRPr="00A663F2" w:rsidRDefault="007F0A68" w:rsidP="009677BE">
      <w:pPr>
        <w:pStyle w:val="ECCBulletsLv2"/>
      </w:pPr>
      <w:r w:rsidRPr="00A663F2">
        <w:t>400 m around MetSat earth station.</w:t>
      </w:r>
    </w:p>
    <w:p w14:paraId="1A1A8408" w14:textId="77777777" w:rsidR="007F0A68" w:rsidRPr="00A663F2" w:rsidRDefault="007F0A68" w:rsidP="009677BE">
      <w:pPr>
        <w:pStyle w:val="ECCBulletsLv1"/>
      </w:pPr>
      <w:r w:rsidRPr="00A663F2">
        <w:t>For UWB fixed outdoor installation:</w:t>
      </w:r>
    </w:p>
    <w:p w14:paraId="0647DF1B" w14:textId="77777777" w:rsidR="007F0A68" w:rsidRPr="00A663F2" w:rsidRDefault="007F0A68" w:rsidP="009677BE">
      <w:pPr>
        <w:pStyle w:val="ECCBulletsLv2"/>
      </w:pPr>
      <w:r w:rsidRPr="00A663F2">
        <w:t>2 km around SRS earth station for near Earth SRS missions and 1.5 km for deep space SRS missions;</w:t>
      </w:r>
    </w:p>
    <w:p w14:paraId="0E46CB21" w14:textId="77777777" w:rsidR="007F0A68" w:rsidRPr="00A663F2" w:rsidRDefault="007F0A68" w:rsidP="009677BE">
      <w:pPr>
        <w:pStyle w:val="ECCBulletsLv2"/>
      </w:pPr>
      <w:r w:rsidRPr="00A663F2">
        <w:t>100 m around EESS and MetSat earth station.</w:t>
      </w:r>
    </w:p>
    <w:p w14:paraId="4CEB6CEE" w14:textId="77777777" w:rsidR="007F0A68" w:rsidRPr="00A663F2" w:rsidRDefault="007F0A68" w:rsidP="009677BE">
      <w:pPr>
        <w:pStyle w:val="ECCBulletsLv1"/>
      </w:pPr>
      <w:r w:rsidRPr="00A663F2">
        <w:t>For UWB vehicle installation:</w:t>
      </w:r>
    </w:p>
    <w:p w14:paraId="7EBECC49" w14:textId="77777777" w:rsidR="007F0A68" w:rsidRPr="00A663F2" w:rsidRDefault="007F0A68" w:rsidP="009677BE">
      <w:pPr>
        <w:pStyle w:val="ECCBulletsLv2"/>
      </w:pPr>
      <w:r w:rsidRPr="00A663F2">
        <w:t>10 km around SRS earth station for near Earth SRS missions and 8 km for deep space SRS missions;</w:t>
      </w:r>
    </w:p>
    <w:p w14:paraId="78B006F3" w14:textId="77777777" w:rsidR="007F0A68" w:rsidRPr="00A663F2" w:rsidRDefault="007F0A68" w:rsidP="009677BE">
      <w:pPr>
        <w:pStyle w:val="ECCBulletsLv2"/>
      </w:pPr>
      <w:r w:rsidRPr="00A663F2">
        <w:t>700 m around EESS earth station;</w:t>
      </w:r>
    </w:p>
    <w:p w14:paraId="140790FD" w14:textId="77777777" w:rsidR="007F0A68" w:rsidRPr="00A663F2" w:rsidRDefault="007F0A68" w:rsidP="009677BE">
      <w:pPr>
        <w:pStyle w:val="ECCBulletsLv2"/>
      </w:pPr>
      <w:r w:rsidRPr="00A663F2">
        <w:t>400 m around MetSat earth station.</w:t>
      </w:r>
    </w:p>
    <w:p w14:paraId="37E60FF4" w14:textId="77777777" w:rsidR="00F9038B" w:rsidRPr="00A663F2" w:rsidRDefault="00F9038B" w:rsidP="009677BE">
      <w:pPr>
        <w:spacing w:before="240" w:after="60"/>
        <w:jc w:val="both"/>
        <w:rPr>
          <w:rFonts w:eastAsiaTheme="minorHAnsi"/>
          <w:lang w:val="en-GB"/>
        </w:rPr>
      </w:pPr>
      <w:r w:rsidRPr="00A663F2">
        <w:rPr>
          <w:rFonts w:eastAsiaTheme="minorHAnsi"/>
          <w:lang w:val="en-GB"/>
        </w:rPr>
        <w:t>Additional site-specific simulations have been performed for UWB vehicles installations to assess the impact of considering terrain and clutter on the required separations distances. These simulations show that the consideration of terrain and clutter, as appropriate, leads to significantly lower separation distances:</w:t>
      </w:r>
    </w:p>
    <w:p w14:paraId="0FFEC9DA" w14:textId="77777777" w:rsidR="00F9038B" w:rsidRPr="00A663F2" w:rsidRDefault="00F9038B" w:rsidP="009677BE">
      <w:pPr>
        <w:pStyle w:val="ECCBulletsLv2"/>
        <w:tabs>
          <w:tab w:val="clear" w:pos="680"/>
          <w:tab w:val="left" w:pos="426"/>
          <w:tab w:val="left" w:pos="709"/>
        </w:tabs>
        <w:ind w:left="426" w:hanging="426"/>
      </w:pPr>
      <w:r w:rsidRPr="00A663F2">
        <w:t>5 km around the SRS earth station located in Cebreros (Spain), when considering terrain without additional clutter;</w:t>
      </w:r>
    </w:p>
    <w:p w14:paraId="3C926B3D" w14:textId="77777777" w:rsidR="00F9038B" w:rsidRPr="00A663F2" w:rsidRDefault="00F9038B" w:rsidP="009677BE">
      <w:pPr>
        <w:pStyle w:val="ECCBulletsLv2"/>
        <w:tabs>
          <w:tab w:val="clear" w:pos="680"/>
          <w:tab w:val="left" w:pos="426"/>
          <w:tab w:val="left" w:pos="709"/>
        </w:tabs>
        <w:ind w:left="426" w:hanging="426"/>
      </w:pPr>
      <w:r w:rsidRPr="00A663F2">
        <w:t>300 m around the SRS earth station located in Cebreros (Spain), when considering terrain with additional clutter (17 dB) around the UWB stations;</w:t>
      </w:r>
    </w:p>
    <w:p w14:paraId="5828E218" w14:textId="77777777" w:rsidR="00F9038B" w:rsidRPr="00A663F2" w:rsidRDefault="00F9038B" w:rsidP="009677BE">
      <w:pPr>
        <w:pStyle w:val="ECCBulletsLv2"/>
        <w:tabs>
          <w:tab w:val="clear" w:pos="680"/>
          <w:tab w:val="left" w:pos="426"/>
          <w:tab w:val="left" w:pos="709"/>
        </w:tabs>
        <w:ind w:left="426" w:hanging="426"/>
      </w:pPr>
      <w:r w:rsidRPr="00A663F2">
        <w:t>500 m around the EESS station located in Weilheim (Germany) when considering terrain without additional clutter.</w:t>
      </w:r>
    </w:p>
    <w:p w14:paraId="337691E1" w14:textId="0C0BE1CA" w:rsidR="00F9038B" w:rsidRPr="00A663F2" w:rsidRDefault="00F9038B" w:rsidP="009677BE">
      <w:pPr>
        <w:spacing w:before="240" w:after="60"/>
        <w:jc w:val="both"/>
        <w:rPr>
          <w:rFonts w:eastAsiaTheme="minorHAnsi"/>
          <w:lang w:val="en-GB"/>
        </w:rPr>
      </w:pPr>
      <w:r w:rsidRPr="00A663F2">
        <w:rPr>
          <w:rFonts w:eastAsiaTheme="minorHAnsi"/>
          <w:lang w:val="en-GB"/>
        </w:rPr>
        <w:t>In the case of UWB indoor positioning applications, it is anticipated that the indoor to outdoor attenuation together with additional factors (such as body loss and clutter loss and the separation distances between indoor UWB deployments and SRS/EESS/MetSat earth stations) would provide enough mitigation to avoid interference from the specific UWB indoor deployments considered in this Report to SRS/EESS/MetSat earth stations. This scenario was therefore not addressed in these aggregated interference assessments.</w:t>
      </w:r>
    </w:p>
    <w:p w14:paraId="66C73270" w14:textId="38025FF6" w:rsidR="00F9038B" w:rsidRPr="00A663F2" w:rsidRDefault="00875529" w:rsidP="00111622">
      <w:pPr>
        <w:pStyle w:val="Heading3"/>
        <w:ind w:right="391"/>
        <w:rPr>
          <w:lang w:val="en-GB"/>
        </w:rPr>
      </w:pPr>
      <w:bookmarkStart w:id="49" w:name="_Toc86316489"/>
      <w:bookmarkStart w:id="50" w:name="_Toc121736555"/>
      <w:r w:rsidRPr="00A663F2">
        <w:rPr>
          <w:lang w:val="en-GB"/>
        </w:rPr>
        <w:t>3.5.2</w:t>
      </w:r>
      <w:r w:rsidRPr="00A663F2">
        <w:rPr>
          <w:lang w:val="en-GB"/>
        </w:rPr>
        <w:tab/>
      </w:r>
      <w:r w:rsidR="00F9038B" w:rsidRPr="00A663F2">
        <w:rPr>
          <w:lang w:val="en-GB"/>
        </w:rPr>
        <w:t>EESS (EARTH-TO-SPACE), SRS (EARTH-TO-SPACE) AND METEOROLOGICAL-SATELLITE SERVICE (EARTH-TO-SPACE)</w:t>
      </w:r>
      <w:bookmarkEnd w:id="49"/>
      <w:bookmarkEnd w:id="50"/>
    </w:p>
    <w:p w14:paraId="02E6DA64" w14:textId="68F8CAE3" w:rsidR="00F9038B" w:rsidRPr="00A663F2" w:rsidRDefault="00F9038B" w:rsidP="009677BE">
      <w:pPr>
        <w:spacing w:before="240" w:after="60"/>
        <w:jc w:val="both"/>
        <w:rPr>
          <w:rFonts w:eastAsiaTheme="minorHAnsi"/>
          <w:lang w:val="en-GB"/>
        </w:rPr>
      </w:pPr>
      <w:r w:rsidRPr="00A663F2">
        <w:rPr>
          <w:rFonts w:eastAsiaTheme="minorHAnsi"/>
          <w:lang w:val="en-GB"/>
        </w:rPr>
        <w:t>No impact from UWB systems is expected into EESS, SRS and MetSat spacecraft receivers in the context of ECC Report 327</w:t>
      </w:r>
      <w:r w:rsidR="00E8519F" w:rsidRPr="00A663F2">
        <w:rPr>
          <w:rFonts w:eastAsiaTheme="minorHAnsi"/>
          <w:lang w:val="en-GB"/>
        </w:rPr>
        <w:t xml:space="preserve"> </w:t>
      </w:r>
      <w:r w:rsidRPr="00A663F2">
        <w:rPr>
          <w:lang w:val="en-GB"/>
        </w:rPr>
        <w:fldChar w:fldCharType="begin"/>
      </w:r>
      <w:r w:rsidRPr="00A663F2">
        <w:rPr>
          <w:lang w:val="en-GB"/>
        </w:rPr>
        <w:instrText xml:space="preserve"> REF _Ref114144137 \r \h  \* MERGEFORMAT </w:instrText>
      </w:r>
      <w:r w:rsidRPr="00A663F2">
        <w:rPr>
          <w:lang w:val="en-GB"/>
        </w:rPr>
      </w:r>
      <w:r w:rsidRPr="00A663F2">
        <w:rPr>
          <w:lang w:val="en-GB"/>
        </w:rPr>
        <w:fldChar w:fldCharType="separate"/>
      </w:r>
      <w:r w:rsidR="0062446F" w:rsidRPr="00A663F2">
        <w:rPr>
          <w:lang w:val="en-GB"/>
        </w:rPr>
        <w:t>[1]</w:t>
      </w:r>
      <w:r w:rsidRPr="00A663F2">
        <w:rPr>
          <w:lang w:val="en-GB"/>
        </w:rPr>
        <w:fldChar w:fldCharType="end"/>
      </w:r>
      <w:r w:rsidRPr="00A663F2">
        <w:rPr>
          <w:rFonts w:eastAsiaTheme="minorHAnsi"/>
          <w:lang w:val="en-GB"/>
        </w:rPr>
        <w:t>.</w:t>
      </w:r>
    </w:p>
    <w:p w14:paraId="6D54F0C9" w14:textId="5B279EF5" w:rsidR="00F9038B" w:rsidRPr="00A663F2" w:rsidRDefault="00875529" w:rsidP="00111622">
      <w:pPr>
        <w:pStyle w:val="Heading3"/>
        <w:ind w:right="391"/>
        <w:rPr>
          <w:lang w:val="en-GB"/>
        </w:rPr>
      </w:pPr>
      <w:bookmarkStart w:id="51" w:name="_Toc86316490"/>
      <w:bookmarkStart w:id="52" w:name="_Toc121736556"/>
      <w:r w:rsidRPr="00A663F2">
        <w:rPr>
          <w:lang w:val="en-GB"/>
        </w:rPr>
        <w:t>3.5.3</w:t>
      </w:r>
      <w:r w:rsidRPr="00A663F2">
        <w:rPr>
          <w:lang w:val="en-GB"/>
        </w:rPr>
        <w:tab/>
      </w:r>
      <w:r w:rsidR="00F9038B" w:rsidRPr="00A663F2">
        <w:rPr>
          <w:lang w:val="en-GB"/>
        </w:rPr>
        <w:t>EESS(PASSIVE) USED UNDER RR NO. 5.458 (6425-7250 MHZ)</w:t>
      </w:r>
      <w:bookmarkEnd w:id="51"/>
      <w:bookmarkEnd w:id="52"/>
    </w:p>
    <w:p w14:paraId="6EA653A4" w14:textId="77777777" w:rsidR="00F9038B" w:rsidRPr="00A663F2" w:rsidRDefault="00F9038B" w:rsidP="009677BE">
      <w:pPr>
        <w:spacing w:before="240" w:after="60"/>
        <w:jc w:val="both"/>
        <w:rPr>
          <w:rFonts w:eastAsiaTheme="minorEastAsia"/>
          <w:lang w:val="en-GB"/>
        </w:rPr>
      </w:pPr>
      <w:r w:rsidRPr="00A663F2">
        <w:rPr>
          <w:rFonts w:eastAsiaTheme="minorEastAsia"/>
          <w:lang w:val="en-GB"/>
        </w:rPr>
        <w:t>The spectrum sharing studies with EESS passive sensors in the band 6425 MHz to 7250 MHz show negative interference margin for most of the proposed applications and corresponding interference scenarios considered in this Report. This applies to both the single-entry and the aggregate interference calculations.</w:t>
      </w:r>
    </w:p>
    <w:p w14:paraId="7DE3BED3" w14:textId="2A2C2EEA" w:rsidR="00F9038B" w:rsidRPr="00A663F2" w:rsidRDefault="00F9038B" w:rsidP="009677BE">
      <w:pPr>
        <w:spacing w:before="240" w:after="60"/>
        <w:jc w:val="both"/>
        <w:rPr>
          <w:rFonts w:eastAsiaTheme="minorEastAsia"/>
          <w:lang w:val="en-GB"/>
        </w:rPr>
      </w:pPr>
      <w:r w:rsidRPr="00A663F2">
        <w:rPr>
          <w:rFonts w:eastAsiaTheme="minorEastAsia"/>
          <w:lang w:val="en-GB"/>
        </w:rPr>
        <w:t>However, the degradation of the radio environment experienced by EESS passive sensors caused by the applications presented in this Report is expected to be generally smaller than that caused by the operation of generic UWB devices based on the existing regulation in ECC Decision (06)04</w:t>
      </w:r>
      <w:r w:rsidR="00244166" w:rsidRPr="00A663F2">
        <w:rPr>
          <w:rFonts w:eastAsiaTheme="minorEastAsia"/>
          <w:lang w:val="en-GB"/>
        </w:rPr>
        <w:t xml:space="preserve"> </w:t>
      </w:r>
      <w:r w:rsidRPr="00A663F2">
        <w:rPr>
          <w:rFonts w:eastAsiaTheme="minorEastAsia"/>
          <w:lang w:val="en-GB"/>
        </w:rPr>
        <w:fldChar w:fldCharType="begin"/>
      </w:r>
      <w:r w:rsidRPr="00A663F2">
        <w:rPr>
          <w:rFonts w:eastAsiaTheme="minorEastAsia"/>
          <w:lang w:val="en-GB"/>
        </w:rPr>
        <w:instrText xml:space="preserve"> REF _Ref67935211 \r \h  \* MERGEFORMAT </w:instrText>
      </w:r>
      <w:r w:rsidRPr="00A663F2">
        <w:rPr>
          <w:rFonts w:eastAsiaTheme="minorEastAsia"/>
          <w:lang w:val="en-GB"/>
        </w:rPr>
      </w:r>
      <w:r w:rsidRPr="00A663F2">
        <w:rPr>
          <w:rFonts w:eastAsiaTheme="minorEastAsia"/>
          <w:lang w:val="en-GB"/>
        </w:rPr>
        <w:fldChar w:fldCharType="separate"/>
      </w:r>
      <w:r w:rsidR="005E338B">
        <w:rPr>
          <w:rFonts w:eastAsiaTheme="minorEastAsia"/>
          <w:lang w:val="en-GB"/>
        </w:rPr>
        <w:t>[2]</w:t>
      </w:r>
      <w:r w:rsidRPr="00A663F2">
        <w:rPr>
          <w:rFonts w:eastAsiaTheme="minorEastAsia"/>
          <w:lang w:val="en-GB"/>
        </w:rPr>
        <w:fldChar w:fldCharType="end"/>
      </w:r>
      <w:r w:rsidRPr="00A663F2">
        <w:rPr>
          <w:rFonts w:eastAsiaTheme="minorEastAsia"/>
          <w:lang w:val="en-GB"/>
        </w:rPr>
        <w:t xml:space="preserve"> and the related assumed activity factors and device densities in ECC Report 64</w:t>
      </w:r>
      <w:r w:rsidRPr="00A663F2">
        <w:rPr>
          <w:rFonts w:eastAsiaTheme="minorHAnsi"/>
          <w:lang w:val="en-GB"/>
        </w:rPr>
        <w:t xml:space="preserve"> </w:t>
      </w:r>
      <w:r w:rsidRPr="00A663F2">
        <w:rPr>
          <w:rFonts w:eastAsiaTheme="minorHAnsi"/>
          <w:lang w:val="en-GB"/>
        </w:rPr>
        <w:fldChar w:fldCharType="begin"/>
      </w:r>
      <w:r w:rsidRPr="00A663F2">
        <w:rPr>
          <w:rFonts w:eastAsiaTheme="minorHAnsi"/>
          <w:lang w:val="en-GB"/>
        </w:rPr>
        <w:instrText xml:space="preserve"> REF _Ref114051605 \r \h  \* MERGEFORMAT </w:instrText>
      </w:r>
      <w:r w:rsidRPr="00A663F2">
        <w:rPr>
          <w:rFonts w:eastAsiaTheme="minorHAnsi"/>
          <w:lang w:val="en-GB"/>
        </w:rPr>
      </w:r>
      <w:r w:rsidRPr="00A663F2">
        <w:rPr>
          <w:rFonts w:eastAsiaTheme="minorHAnsi"/>
          <w:lang w:val="en-GB"/>
        </w:rPr>
        <w:fldChar w:fldCharType="separate"/>
      </w:r>
      <w:r w:rsidR="005E338B">
        <w:rPr>
          <w:rFonts w:eastAsiaTheme="minorHAnsi"/>
          <w:lang w:val="en-GB"/>
        </w:rPr>
        <w:t>[13]</w:t>
      </w:r>
      <w:r w:rsidRPr="00A663F2">
        <w:rPr>
          <w:rFonts w:eastAsiaTheme="minorHAnsi"/>
          <w:lang w:val="en-GB"/>
        </w:rPr>
        <w:fldChar w:fldCharType="end"/>
      </w:r>
      <w:r w:rsidRPr="00A663F2">
        <w:rPr>
          <w:rFonts w:eastAsiaTheme="minorEastAsia"/>
          <w:lang w:val="en-GB"/>
        </w:rPr>
        <w:t>.</w:t>
      </w:r>
      <w:bookmarkEnd w:id="47"/>
      <w:bookmarkEnd w:id="48"/>
    </w:p>
    <w:p w14:paraId="3BB760E9" w14:textId="77777777" w:rsidR="00F9038B" w:rsidRPr="00A663F2" w:rsidRDefault="00F9038B" w:rsidP="00763E95">
      <w:pPr>
        <w:pStyle w:val="Heading1"/>
      </w:pPr>
      <w:bookmarkStart w:id="53" w:name="_Toc121736557"/>
      <w:bookmarkStart w:id="54" w:name="_Toc138327997"/>
      <w:r w:rsidRPr="00A663F2">
        <w:t>Recommended framework</w:t>
      </w:r>
      <w:bookmarkEnd w:id="53"/>
      <w:bookmarkEnd w:id="54"/>
    </w:p>
    <w:p w14:paraId="050DB19A" w14:textId="324E6771" w:rsidR="00F9038B" w:rsidRPr="00A663F2" w:rsidRDefault="00F73DD2" w:rsidP="00DE1017">
      <w:pPr>
        <w:pStyle w:val="Heading2"/>
      </w:pPr>
      <w:bookmarkStart w:id="55" w:name="_Toc121736558"/>
      <w:bookmarkStart w:id="56" w:name="_Toc138327998"/>
      <w:r w:rsidRPr="00A663F2">
        <w:t>4.1</w:t>
      </w:r>
      <w:r w:rsidRPr="00A663F2">
        <w:tab/>
      </w:r>
      <w:r w:rsidR="00F9038B" w:rsidRPr="00A663F2">
        <w:t>Introduction</w:t>
      </w:r>
      <w:bookmarkEnd w:id="55"/>
      <w:bookmarkEnd w:id="56"/>
    </w:p>
    <w:p w14:paraId="79630415" w14:textId="2581B599" w:rsidR="00F9038B" w:rsidRPr="00A663F2" w:rsidRDefault="00F9038B" w:rsidP="009677BE">
      <w:pPr>
        <w:pStyle w:val="ECCParagraph"/>
        <w:spacing w:before="240" w:after="60"/>
      </w:pPr>
      <w:r w:rsidRPr="00A663F2">
        <w:t xml:space="preserve">Proposed harmonised technical conditions are presented in </w:t>
      </w:r>
      <w:r w:rsidR="00B55F6C" w:rsidRPr="00A663F2">
        <w:fldChar w:fldCharType="begin"/>
      </w:r>
      <w:r w:rsidR="00B55F6C" w:rsidRPr="00A663F2">
        <w:instrText xml:space="preserve"> REF _Ref129242790 \r \h </w:instrText>
      </w:r>
      <w:r w:rsidR="00B55F6C" w:rsidRPr="00A663F2">
        <w:fldChar w:fldCharType="separate"/>
      </w:r>
      <w:r w:rsidR="00B55F6C" w:rsidRPr="00A663F2">
        <w:t>Annex 1</w:t>
      </w:r>
      <w:r w:rsidR="00B55F6C" w:rsidRPr="00A663F2">
        <w:fldChar w:fldCharType="end"/>
      </w:r>
      <w:r w:rsidR="003547F3" w:rsidRPr="00A663F2">
        <w:t>.</w:t>
      </w:r>
    </w:p>
    <w:p w14:paraId="1E92C905" w14:textId="59A72474" w:rsidR="00244166" w:rsidRPr="00CC31DA" w:rsidRDefault="00F9038B" w:rsidP="009677BE">
      <w:pPr>
        <w:pStyle w:val="Default"/>
        <w:spacing w:before="240" w:after="60"/>
        <w:jc w:val="both"/>
        <w:rPr>
          <w:rFonts w:ascii="Arial" w:hAnsi="Arial" w:cs="Arial"/>
          <w:sz w:val="20"/>
          <w:lang w:val="en-GB"/>
        </w:rPr>
      </w:pPr>
      <w:bookmarkStart w:id="57" w:name="_Toc121736559"/>
      <w:r w:rsidRPr="00A663F2">
        <w:rPr>
          <w:rFonts w:ascii="Arial" w:hAnsi="Arial"/>
          <w:sz w:val="20"/>
          <w:lang w:val="en-GB"/>
        </w:rPr>
        <w:t>The recommended revision of the framework for UWB applications in the frequency band 6</w:t>
      </w:r>
      <w:r w:rsidR="00F23F89" w:rsidRPr="00A663F2">
        <w:rPr>
          <w:rFonts w:ascii="Arial" w:hAnsi="Arial"/>
          <w:sz w:val="20"/>
          <w:lang w:val="en-GB"/>
        </w:rPr>
        <w:t>-</w:t>
      </w:r>
      <w:r w:rsidRPr="00A663F2">
        <w:rPr>
          <w:rFonts w:ascii="Arial" w:hAnsi="Arial"/>
          <w:sz w:val="20"/>
          <w:lang w:val="en-GB"/>
        </w:rPr>
        <w:t>8.5</w:t>
      </w:r>
      <w:r w:rsidR="002A4736" w:rsidRPr="00A663F2">
        <w:rPr>
          <w:rFonts w:ascii="Arial" w:hAnsi="Arial"/>
          <w:sz w:val="20"/>
          <w:lang w:val="en-GB"/>
        </w:rPr>
        <w:t> </w:t>
      </w:r>
      <w:r w:rsidRPr="00A663F2">
        <w:rPr>
          <w:rFonts w:ascii="Arial" w:hAnsi="Arial"/>
          <w:sz w:val="20"/>
          <w:lang w:val="en-GB"/>
        </w:rPr>
        <w:t xml:space="preserve">GHz is shown in </w:t>
      </w:r>
      <w:r w:rsidR="00C93FB3" w:rsidRPr="00A663F2">
        <w:rPr>
          <w:rFonts w:ascii="Arial" w:hAnsi="Arial"/>
          <w:sz w:val="20"/>
          <w:lang w:val="en-GB"/>
        </w:rPr>
        <w:t xml:space="preserve">shown in the following </w:t>
      </w:r>
      <w:r w:rsidRPr="00A663F2">
        <w:rPr>
          <w:rFonts w:ascii="Arial" w:hAnsi="Arial"/>
          <w:sz w:val="20"/>
          <w:lang w:val="en-GB"/>
        </w:rPr>
        <w:t>clause</w:t>
      </w:r>
      <w:r w:rsidR="00C93FB3" w:rsidRPr="00A663F2">
        <w:rPr>
          <w:rFonts w:ascii="Arial" w:hAnsi="Arial"/>
          <w:sz w:val="20"/>
          <w:lang w:val="en-GB"/>
        </w:rPr>
        <w:t>s</w:t>
      </w:r>
      <w:r w:rsidRPr="00A663F2">
        <w:rPr>
          <w:lang w:val="en-GB"/>
        </w:rPr>
        <w:t>.</w:t>
      </w:r>
    </w:p>
    <w:p w14:paraId="66A0A119" w14:textId="3D052761" w:rsidR="00F9038B" w:rsidRPr="00A663F2" w:rsidRDefault="00F12D4E" w:rsidP="00DE1017">
      <w:pPr>
        <w:pStyle w:val="Heading2"/>
      </w:pPr>
      <w:bookmarkStart w:id="58" w:name="_Toc138327999"/>
      <w:r w:rsidRPr="00A663F2">
        <w:t>4.2</w:t>
      </w:r>
      <w:r w:rsidRPr="00A663F2">
        <w:tab/>
      </w:r>
      <w:r w:rsidR="00F9038B" w:rsidRPr="00A663F2">
        <w:t>Fixed outdoor usage</w:t>
      </w:r>
      <w:bookmarkEnd w:id="57"/>
      <w:bookmarkEnd w:id="58"/>
    </w:p>
    <w:p w14:paraId="3B512582" w14:textId="3DBD8300" w:rsidR="00F9038B" w:rsidRPr="00A663F2" w:rsidRDefault="00F23F89" w:rsidP="00CC31DA">
      <w:pPr>
        <w:pStyle w:val="ECCBulletsLv1"/>
      </w:pPr>
      <w:r w:rsidRPr="00A663F2">
        <w:t>M</w:t>
      </w:r>
      <w:r w:rsidR="00F9038B" w:rsidRPr="00A663F2">
        <w:t>aximum mean e.i.r.p. power of -41.3</w:t>
      </w:r>
      <w:r w:rsidRPr="00A663F2">
        <w:t xml:space="preserve"> </w:t>
      </w:r>
      <w:r w:rsidR="00F9038B" w:rsidRPr="00A663F2">
        <w:t>dBm/MHz, peak power in 50</w:t>
      </w:r>
      <w:r w:rsidR="001C5981" w:rsidRPr="00A663F2">
        <w:t xml:space="preserve"> </w:t>
      </w:r>
      <w:r w:rsidR="00F9038B" w:rsidRPr="00A663F2">
        <w:t>MHz of 0</w:t>
      </w:r>
      <w:r w:rsidR="001C5981" w:rsidRPr="00A663F2">
        <w:t xml:space="preserve"> </w:t>
      </w:r>
      <w:r w:rsidR="00F9038B" w:rsidRPr="00A663F2">
        <w:t>dBm</w:t>
      </w:r>
      <w:r w:rsidR="001C5981" w:rsidRPr="00A663F2">
        <w:t>;</w:t>
      </w:r>
    </w:p>
    <w:p w14:paraId="3318B582" w14:textId="2A575FFB" w:rsidR="00F9038B" w:rsidRPr="00A663F2" w:rsidRDefault="00F23F89" w:rsidP="00CC31DA">
      <w:pPr>
        <w:pStyle w:val="ECCBulletsLv1"/>
      </w:pPr>
      <w:r w:rsidRPr="00A663F2">
        <w:t>M</w:t>
      </w:r>
      <w:r w:rsidR="00F9038B" w:rsidRPr="00A663F2">
        <w:t>aximum height of 10 m</w:t>
      </w:r>
      <w:r w:rsidR="001C5981" w:rsidRPr="00A663F2">
        <w:t>;</w:t>
      </w:r>
    </w:p>
    <w:p w14:paraId="55F8086D" w14:textId="58EB64AF" w:rsidR="00F9038B" w:rsidRPr="00A663F2" w:rsidRDefault="00F23F89" w:rsidP="00CC31DA">
      <w:pPr>
        <w:pStyle w:val="ECCBulletsLv1"/>
      </w:pPr>
      <w:r w:rsidRPr="00A663F2">
        <w:t>F</w:t>
      </w:r>
      <w:r w:rsidR="00F9038B" w:rsidRPr="00A663F2">
        <w:t>or antenna heights above 2.5 m the maximum total radiated power density (TRP</w:t>
      </w:r>
      <w:r w:rsidR="00F9038B" w:rsidRPr="00A663F2">
        <w:rPr>
          <w:vertAlign w:val="subscript"/>
        </w:rPr>
        <w:t>sd</w:t>
      </w:r>
      <w:r w:rsidR="00F9038B" w:rsidRPr="00A663F2">
        <w:t xml:space="preserve">) is limited to </w:t>
      </w:r>
      <w:r w:rsidR="000379B5" w:rsidRPr="00A663F2">
        <w:br/>
      </w:r>
      <w:r w:rsidR="00F9038B" w:rsidRPr="00A663F2">
        <w:t>-46.3 dBm/MHz</w:t>
      </w:r>
      <w:r w:rsidR="001C5981" w:rsidRPr="00A663F2">
        <w:t>;</w:t>
      </w:r>
    </w:p>
    <w:p w14:paraId="27683363" w14:textId="7261F926" w:rsidR="00F9038B" w:rsidRPr="00A663F2" w:rsidRDefault="00F23F89" w:rsidP="00CC31DA">
      <w:pPr>
        <w:pStyle w:val="ECCBulletsLv1"/>
      </w:pPr>
      <w:r w:rsidRPr="00A663F2">
        <w:t>O</w:t>
      </w:r>
      <w:r w:rsidR="00F9038B" w:rsidRPr="00A663F2">
        <w:t>mnidirectional antennas for data acquisition for authentication / access control (PACS)</w:t>
      </w:r>
      <w:r w:rsidR="001C5981" w:rsidRPr="00A663F2">
        <w:t>;</w:t>
      </w:r>
    </w:p>
    <w:p w14:paraId="6388251E" w14:textId="37D30A2F" w:rsidR="00F9038B" w:rsidRPr="00A663F2" w:rsidRDefault="00F9038B" w:rsidP="00CC31DA">
      <w:pPr>
        <w:pStyle w:val="ECCBulletsLv1"/>
      </w:pPr>
      <w:r w:rsidRPr="00A663F2">
        <w:t>Limitation of the duty cycle to 5% per second</w:t>
      </w:r>
      <w:r w:rsidR="001C5981" w:rsidRPr="00A663F2">
        <w:t>.</w:t>
      </w:r>
    </w:p>
    <w:p w14:paraId="4D060C6B" w14:textId="5ECCA201" w:rsidR="00F9038B" w:rsidRPr="00A663F2" w:rsidRDefault="00F9038B" w:rsidP="00CC31DA">
      <w:pPr>
        <w:pStyle w:val="ECCParagraph"/>
        <w:spacing w:before="240" w:after="60"/>
      </w:pPr>
      <w:r w:rsidRPr="00A663F2">
        <w:t>Under these conditions the restriction of non-fixed outdoor (Decision 2007/131/EC</w:t>
      </w:r>
      <w:r w:rsidR="00A23E4F" w:rsidRPr="00A663F2">
        <w:t xml:space="preserve">, </w:t>
      </w:r>
      <w:r w:rsidR="00551C15" w:rsidRPr="00A663F2">
        <w:t>A</w:t>
      </w:r>
      <w:r w:rsidR="00A23E4F" w:rsidRPr="00A663F2">
        <w:t xml:space="preserve">rticle 3 </w:t>
      </w:r>
      <w:r w:rsidR="00A23E4F" w:rsidRPr="00A663F2">
        <w:fldChar w:fldCharType="begin"/>
      </w:r>
      <w:r w:rsidR="00A23E4F" w:rsidRPr="00A663F2">
        <w:instrText xml:space="preserve"> REF _Ref132720203 \r \h </w:instrText>
      </w:r>
      <w:r w:rsidR="00A23E4F" w:rsidRPr="00A663F2">
        <w:fldChar w:fldCharType="separate"/>
      </w:r>
      <w:r w:rsidR="009F37D3">
        <w:t>[22]</w:t>
      </w:r>
      <w:r w:rsidR="00A23E4F" w:rsidRPr="00A663F2">
        <w:fldChar w:fldCharType="end"/>
      </w:r>
      <w:r w:rsidRPr="00A663F2">
        <w:t>) could be removed for UWB systems operating in the band 6</w:t>
      </w:r>
      <w:r w:rsidR="001C5981" w:rsidRPr="00A663F2">
        <w:t xml:space="preserve"> </w:t>
      </w:r>
      <w:r w:rsidRPr="00A663F2">
        <w:t>GHz to 8.5</w:t>
      </w:r>
      <w:r w:rsidR="001C5981" w:rsidRPr="00A663F2">
        <w:t xml:space="preserve"> </w:t>
      </w:r>
      <w:r w:rsidRPr="00A663F2">
        <w:t>GHz.</w:t>
      </w:r>
    </w:p>
    <w:p w14:paraId="7C174DD8" w14:textId="680E59CE" w:rsidR="00F9038B" w:rsidRPr="00A663F2" w:rsidRDefault="00F9038B" w:rsidP="00CC31DA">
      <w:pPr>
        <w:pStyle w:val="ECCParagraph"/>
        <w:spacing w:before="240" w:after="60"/>
      </w:pPr>
      <w:r w:rsidRPr="00A663F2">
        <w:t>The antenna gain of greater than 5</w:t>
      </w:r>
      <w:r w:rsidR="002F07EB" w:rsidRPr="00A663F2">
        <w:t xml:space="preserve"> </w:t>
      </w:r>
      <w:r w:rsidRPr="00A663F2">
        <w:t>dBi leads to lower radiated emissions in other directions than the main beam and reduces the overall interference impact. The minimum antenna gain of 5</w:t>
      </w:r>
      <w:r w:rsidR="00C46202" w:rsidRPr="00A663F2">
        <w:t xml:space="preserve"> </w:t>
      </w:r>
      <w:r w:rsidRPr="00A663F2">
        <w:t>dBi should be expressed as a limit of the total radiated power spectral density TRP</w:t>
      </w:r>
      <w:r w:rsidRPr="00A663F2">
        <w:rPr>
          <w:vertAlign w:val="subscript"/>
        </w:rPr>
        <w:t>sd</w:t>
      </w:r>
      <w:r w:rsidRPr="00A663F2">
        <w:t xml:space="preserve"> equal or smaller than -46.3</w:t>
      </w:r>
      <w:r w:rsidR="00C46202" w:rsidRPr="00A663F2">
        <w:t xml:space="preserve"> </w:t>
      </w:r>
      <w:r w:rsidRPr="00A663F2">
        <w:t>dBm/MHz.</w:t>
      </w:r>
    </w:p>
    <w:p w14:paraId="251243AB" w14:textId="7B294506" w:rsidR="00F9038B" w:rsidRPr="00A663F2" w:rsidRDefault="00F12D4E" w:rsidP="00551C15">
      <w:pPr>
        <w:pStyle w:val="Heading2"/>
      </w:pPr>
      <w:bookmarkStart w:id="59" w:name="_Toc121736560"/>
      <w:bookmarkStart w:id="60" w:name="_Toc138328000"/>
      <w:r w:rsidRPr="00A663F2">
        <w:t>4.3</w:t>
      </w:r>
      <w:r w:rsidRPr="00A663F2">
        <w:tab/>
      </w:r>
      <w:r w:rsidR="00F9038B" w:rsidRPr="00A663F2">
        <w:t xml:space="preserve">Specific vehicular applications within </w:t>
      </w:r>
      <w:r w:rsidR="007060E2" w:rsidRPr="00A663F2">
        <w:t>6-8.5 GHZ</w:t>
      </w:r>
      <w:r w:rsidR="00F9038B" w:rsidRPr="00A663F2">
        <w:t xml:space="preserve"> for vehicle to vehicle and vehicle to infrastructure</w:t>
      </w:r>
      <w:bookmarkEnd w:id="59"/>
      <w:bookmarkEnd w:id="60"/>
    </w:p>
    <w:p w14:paraId="48BAB5B0" w14:textId="4F366F34" w:rsidR="00F9038B" w:rsidRPr="00A663F2" w:rsidRDefault="00F23F89" w:rsidP="00CC31DA">
      <w:pPr>
        <w:pStyle w:val="ECCBulletsLv1"/>
      </w:pPr>
      <w:r w:rsidRPr="00A663F2">
        <w:t>M</w:t>
      </w:r>
      <w:r w:rsidR="00F9038B" w:rsidRPr="00A663F2">
        <w:t>aximum mean e.i.r.p. power of -41.3</w:t>
      </w:r>
      <w:r w:rsidR="00551C15" w:rsidRPr="00A663F2">
        <w:t xml:space="preserve"> </w:t>
      </w:r>
      <w:r w:rsidR="00F9038B" w:rsidRPr="00A663F2">
        <w:t>dBm/MHz, peak power in 50</w:t>
      </w:r>
      <w:r w:rsidR="001C5981" w:rsidRPr="00A663F2">
        <w:t xml:space="preserve"> </w:t>
      </w:r>
      <w:r w:rsidR="00F9038B" w:rsidRPr="00A663F2">
        <w:t>MHz of 0</w:t>
      </w:r>
      <w:r w:rsidR="001C5981" w:rsidRPr="00A663F2">
        <w:t xml:space="preserve"> </w:t>
      </w:r>
      <w:r w:rsidR="00F9038B" w:rsidRPr="00A663F2">
        <w:t>dBm</w:t>
      </w:r>
      <w:r w:rsidR="007060E2" w:rsidRPr="00A663F2">
        <w:t>;</w:t>
      </w:r>
    </w:p>
    <w:p w14:paraId="3DD8EE1D" w14:textId="284275A6" w:rsidR="00F9038B" w:rsidRPr="00A663F2" w:rsidRDefault="00F9038B" w:rsidP="00CC31DA">
      <w:pPr>
        <w:pStyle w:val="ECCBulletsLv1"/>
      </w:pPr>
      <w:r w:rsidRPr="00A663F2">
        <w:t>Limitation of the duty cycle to 1% per second for vehicles</w:t>
      </w:r>
      <w:r w:rsidR="007060E2" w:rsidRPr="00A663F2">
        <w:t>;</w:t>
      </w:r>
    </w:p>
    <w:p w14:paraId="4633ABD2" w14:textId="4AAC4EB5" w:rsidR="00F9038B" w:rsidRPr="00A663F2" w:rsidRDefault="00F9038B" w:rsidP="00CC31DA">
      <w:pPr>
        <w:pStyle w:val="ECCBulletsLv1"/>
      </w:pPr>
      <w:r w:rsidRPr="00A663F2">
        <w:t>Limitation of the duty cycle to 5% per second for fixed outdoor installations</w:t>
      </w:r>
      <w:r w:rsidR="007060E2" w:rsidRPr="00A663F2">
        <w:t>;</w:t>
      </w:r>
    </w:p>
    <w:p w14:paraId="47537699" w14:textId="6E6E8219" w:rsidR="00F9038B" w:rsidRPr="00A663F2" w:rsidRDefault="00F23F89" w:rsidP="00CC31DA">
      <w:pPr>
        <w:pStyle w:val="ECCBulletsLv1"/>
      </w:pPr>
      <w:r w:rsidRPr="00A663F2">
        <w:t>O</w:t>
      </w:r>
      <w:r w:rsidR="00F9038B" w:rsidRPr="00A663F2">
        <w:t>n-vehicle usage (mounted at the vehicle)</w:t>
      </w:r>
      <w:r w:rsidR="007060E2" w:rsidRPr="00A663F2">
        <w:t>.</w:t>
      </w:r>
    </w:p>
    <w:p w14:paraId="6F90EECD" w14:textId="66DEA2A5" w:rsidR="00F9038B" w:rsidRPr="00A663F2" w:rsidRDefault="00F9038B" w:rsidP="00CC31DA">
      <w:pPr>
        <w:pStyle w:val="ECCParagraph"/>
        <w:spacing w:before="240" w:after="60"/>
      </w:pPr>
      <w:r w:rsidRPr="00A663F2">
        <w:t xml:space="preserve">These harmonised technical conditions would have to be applied in the corresponding ETSI harmonised standard to be developed for adoption under Directive 2014/53/EU </w:t>
      </w:r>
      <w:r w:rsidRPr="00A663F2">
        <w:fldChar w:fldCharType="begin"/>
      </w:r>
      <w:r w:rsidRPr="00A663F2">
        <w:instrText xml:space="preserve"> REF _Ref114051472 \r \h </w:instrText>
      </w:r>
      <w:r w:rsidR="006948F1" w:rsidRPr="00A663F2">
        <w:rPr>
          <w:highlight w:val="green"/>
        </w:rPr>
        <w:instrText xml:space="preserve"> \* MERGEFORMAT </w:instrText>
      </w:r>
      <w:r w:rsidRPr="00A663F2">
        <w:fldChar w:fldCharType="separate"/>
      </w:r>
      <w:r w:rsidR="0062446F" w:rsidRPr="00A663F2">
        <w:t>[14]</w:t>
      </w:r>
      <w:r w:rsidRPr="00A663F2">
        <w:fldChar w:fldCharType="end"/>
      </w:r>
      <w:r w:rsidRPr="00A663F2">
        <w:t>.</w:t>
      </w:r>
    </w:p>
    <w:p w14:paraId="2626180C" w14:textId="7AA8B74D" w:rsidR="00F9038B" w:rsidRPr="00A663F2" w:rsidRDefault="009B5025" w:rsidP="00551C15">
      <w:pPr>
        <w:pStyle w:val="Heading2"/>
      </w:pPr>
      <w:bookmarkStart w:id="61" w:name="_Toc121736561"/>
      <w:bookmarkStart w:id="62" w:name="_Toc138328001"/>
      <w:r w:rsidRPr="00A663F2">
        <w:t>4.</w:t>
      </w:r>
      <w:r w:rsidR="007C3985" w:rsidRPr="00A663F2">
        <w:t>4</w:t>
      </w:r>
      <w:r w:rsidRPr="00A663F2">
        <w:tab/>
      </w:r>
      <w:r w:rsidR="00F9038B" w:rsidRPr="00A663F2">
        <w:t>Specific applications involving enhanced indoor devices</w:t>
      </w:r>
      <w:bookmarkEnd w:id="61"/>
      <w:bookmarkEnd w:id="62"/>
    </w:p>
    <w:p w14:paraId="1E755BA7" w14:textId="2FA0B3A7" w:rsidR="00F9038B" w:rsidRPr="00A663F2" w:rsidRDefault="00F23F89" w:rsidP="00CC31DA">
      <w:pPr>
        <w:pStyle w:val="ECCBulletsLv1"/>
      </w:pPr>
      <w:r w:rsidRPr="00A663F2">
        <w:t>M</w:t>
      </w:r>
      <w:r w:rsidR="00F9038B" w:rsidRPr="00A663F2">
        <w:t>aximum mean e.i.r.p. power of -31.3</w:t>
      </w:r>
      <w:r w:rsidR="00551C15" w:rsidRPr="00A663F2">
        <w:t xml:space="preserve"> </w:t>
      </w:r>
      <w:r w:rsidR="00F9038B" w:rsidRPr="00A663F2">
        <w:t>dBm/MHz, peak power in 50</w:t>
      </w:r>
      <w:r w:rsidR="007060E2" w:rsidRPr="00A663F2">
        <w:t xml:space="preserve"> </w:t>
      </w:r>
      <w:r w:rsidR="00F9038B" w:rsidRPr="00A663F2">
        <w:t>MHz of 10</w:t>
      </w:r>
      <w:r w:rsidR="007060E2" w:rsidRPr="00A663F2">
        <w:t xml:space="preserve"> </w:t>
      </w:r>
      <w:r w:rsidR="00F9038B" w:rsidRPr="00A663F2">
        <w:t>dBm</w:t>
      </w:r>
      <w:r w:rsidR="007060E2" w:rsidRPr="00A663F2">
        <w:t>;</w:t>
      </w:r>
    </w:p>
    <w:p w14:paraId="1749E099" w14:textId="30A7CC58" w:rsidR="00F9038B" w:rsidRPr="00A663F2" w:rsidRDefault="00F23F89" w:rsidP="00CC31DA">
      <w:pPr>
        <w:pStyle w:val="ECCBulletsLv1"/>
      </w:pPr>
      <w:r w:rsidRPr="00A663F2">
        <w:t>I</w:t>
      </w:r>
      <w:r w:rsidR="00F9038B" w:rsidRPr="00A663F2">
        <w:t>ndoor operation only</w:t>
      </w:r>
      <w:r w:rsidR="007060E2" w:rsidRPr="00A663F2">
        <w:t>;</w:t>
      </w:r>
    </w:p>
    <w:p w14:paraId="083A19A3" w14:textId="38AF79AC" w:rsidR="00F9038B" w:rsidRPr="00A663F2" w:rsidRDefault="00F9038B" w:rsidP="00CC31DA">
      <w:pPr>
        <w:pStyle w:val="ECCBulletsLv1"/>
      </w:pPr>
      <w:r w:rsidRPr="00A663F2">
        <w:t>Limitation of the duty cycle of 5% per second</w:t>
      </w:r>
      <w:r w:rsidR="007060E2" w:rsidRPr="00A663F2">
        <w:t>;</w:t>
      </w:r>
    </w:p>
    <w:p w14:paraId="37F643B4" w14:textId="07AC30F9" w:rsidR="00F9038B" w:rsidRPr="00A663F2" w:rsidRDefault="00F23F89" w:rsidP="00CC31DA">
      <w:pPr>
        <w:pStyle w:val="ECCBulletsLv1"/>
      </w:pPr>
      <w:r w:rsidRPr="00A663F2">
        <w:t>P</w:t>
      </w:r>
      <w:r w:rsidR="00F9038B" w:rsidRPr="00A663F2">
        <w:t xml:space="preserve">ortable device </w:t>
      </w:r>
      <w:r w:rsidR="000303BB" w:rsidRPr="00A663F2">
        <w:t>controlled</w:t>
      </w:r>
      <w:r w:rsidR="00F9038B" w:rsidRPr="00A663F2">
        <w:t xml:space="preserve"> </w:t>
      </w:r>
      <w:r w:rsidR="000303BB" w:rsidRPr="00A663F2">
        <w:t xml:space="preserve">by </w:t>
      </w:r>
      <w:r w:rsidR="00F9038B" w:rsidRPr="00A663F2">
        <w:t>a</w:t>
      </w:r>
      <w:r w:rsidR="001E4EE0" w:rsidRPr="00A663F2">
        <w:t>n</w:t>
      </w:r>
      <w:r w:rsidR="00F9038B" w:rsidRPr="00A663F2">
        <w:t xml:space="preserve"> </w:t>
      </w:r>
      <w:r w:rsidR="00EA1495" w:rsidRPr="00A663F2">
        <w:t xml:space="preserve">indoor </w:t>
      </w:r>
      <w:r w:rsidR="001E4EE0" w:rsidRPr="00A663F2">
        <w:t>infrastructure</w:t>
      </w:r>
      <w:r w:rsidR="00F9038B" w:rsidRPr="00A663F2">
        <w:t>.</w:t>
      </w:r>
    </w:p>
    <w:p w14:paraId="5E0DAD34" w14:textId="08D260F9" w:rsidR="00F9038B" w:rsidRPr="00A663F2" w:rsidRDefault="00F9038B" w:rsidP="00763E95">
      <w:pPr>
        <w:pStyle w:val="ECCAnnexheading1"/>
      </w:pPr>
      <w:bookmarkStart w:id="63" w:name="_Toc120613155"/>
      <w:bookmarkStart w:id="64" w:name="_Toc29910922"/>
      <w:bookmarkStart w:id="65" w:name="_Toc29910975"/>
      <w:bookmarkStart w:id="66" w:name="_Toc29911414"/>
      <w:bookmarkStart w:id="67" w:name="_Toc29910923"/>
      <w:bookmarkStart w:id="68" w:name="_Toc29910976"/>
      <w:bookmarkStart w:id="69" w:name="_Toc29911415"/>
      <w:bookmarkStart w:id="70" w:name="_Toc29910924"/>
      <w:bookmarkStart w:id="71" w:name="_Toc29910977"/>
      <w:bookmarkStart w:id="72" w:name="_Toc29911416"/>
      <w:bookmarkStart w:id="73" w:name="_Toc29910925"/>
      <w:bookmarkStart w:id="74" w:name="_Toc29910978"/>
      <w:bookmarkStart w:id="75" w:name="_Toc29911417"/>
      <w:bookmarkStart w:id="76" w:name="_Toc29910926"/>
      <w:bookmarkStart w:id="77" w:name="_Toc29910979"/>
      <w:bookmarkStart w:id="78" w:name="_Toc29911418"/>
      <w:bookmarkStart w:id="79" w:name="_Toc29910927"/>
      <w:bookmarkStart w:id="80" w:name="_Toc29910980"/>
      <w:bookmarkStart w:id="81" w:name="_Toc29911419"/>
      <w:bookmarkStart w:id="82" w:name="_Toc29910928"/>
      <w:bookmarkStart w:id="83" w:name="_Toc29910981"/>
      <w:bookmarkStart w:id="84" w:name="_Toc29911420"/>
      <w:bookmarkStart w:id="85" w:name="_Toc29910929"/>
      <w:bookmarkStart w:id="86" w:name="_Toc29910982"/>
      <w:bookmarkStart w:id="87" w:name="_Toc29911421"/>
      <w:bookmarkStart w:id="88" w:name="_Toc29910930"/>
      <w:bookmarkStart w:id="89" w:name="_Toc29910983"/>
      <w:bookmarkStart w:id="90" w:name="_Toc29911422"/>
      <w:bookmarkStart w:id="91" w:name="_Toc29910931"/>
      <w:bookmarkStart w:id="92" w:name="_Toc29910984"/>
      <w:bookmarkStart w:id="93" w:name="_Toc29911423"/>
      <w:bookmarkStart w:id="94" w:name="_Toc29910932"/>
      <w:bookmarkStart w:id="95" w:name="_Toc29910985"/>
      <w:bookmarkStart w:id="96" w:name="_Toc29911424"/>
      <w:bookmarkStart w:id="97" w:name="_Toc29910933"/>
      <w:bookmarkStart w:id="98" w:name="_Toc29910986"/>
      <w:bookmarkStart w:id="99" w:name="_Toc29911425"/>
      <w:bookmarkStart w:id="100" w:name="_Toc29910934"/>
      <w:bookmarkStart w:id="101" w:name="_Toc29910987"/>
      <w:bookmarkStart w:id="102" w:name="_Toc29911426"/>
      <w:bookmarkStart w:id="103" w:name="_Toc29910935"/>
      <w:bookmarkStart w:id="104" w:name="_Toc29910988"/>
      <w:bookmarkStart w:id="105" w:name="_Toc29911427"/>
      <w:bookmarkStart w:id="106" w:name="_Toc29910936"/>
      <w:bookmarkStart w:id="107" w:name="_Toc29910989"/>
      <w:bookmarkStart w:id="108" w:name="_Toc29911428"/>
      <w:bookmarkStart w:id="109" w:name="_Toc29910937"/>
      <w:bookmarkStart w:id="110" w:name="_Toc29910990"/>
      <w:bookmarkStart w:id="111" w:name="_Toc29911429"/>
      <w:bookmarkStart w:id="112" w:name="_Toc29910938"/>
      <w:bookmarkStart w:id="113" w:name="_Toc29910991"/>
      <w:bookmarkStart w:id="114" w:name="_Toc29911430"/>
      <w:bookmarkStart w:id="115" w:name="_Toc29910939"/>
      <w:bookmarkStart w:id="116" w:name="_Toc29910992"/>
      <w:bookmarkStart w:id="117" w:name="_Toc29911431"/>
      <w:bookmarkStart w:id="118" w:name="_Toc29910940"/>
      <w:bookmarkStart w:id="119" w:name="_Toc29910993"/>
      <w:bookmarkStart w:id="120" w:name="_Toc29911432"/>
      <w:bookmarkStart w:id="121" w:name="_Toc29910941"/>
      <w:bookmarkStart w:id="122" w:name="_Toc29910994"/>
      <w:bookmarkStart w:id="123" w:name="_Toc29911433"/>
      <w:bookmarkStart w:id="124" w:name="_Toc29910942"/>
      <w:bookmarkStart w:id="125" w:name="_Toc29910995"/>
      <w:bookmarkStart w:id="126" w:name="_Toc29911434"/>
      <w:bookmarkStart w:id="127" w:name="_Toc29910943"/>
      <w:bookmarkStart w:id="128" w:name="_Toc29910996"/>
      <w:bookmarkStart w:id="129" w:name="_Toc29911435"/>
      <w:bookmarkStart w:id="130" w:name="_Toc29910944"/>
      <w:bookmarkStart w:id="131" w:name="_Toc29910997"/>
      <w:bookmarkStart w:id="132" w:name="_Toc29911436"/>
      <w:bookmarkStart w:id="133" w:name="_Toc29910965"/>
      <w:bookmarkStart w:id="134" w:name="_Toc29911018"/>
      <w:bookmarkStart w:id="135" w:name="_Toc29911457"/>
      <w:bookmarkStart w:id="136" w:name="_Toc29910966"/>
      <w:bookmarkStart w:id="137" w:name="_Toc29911019"/>
      <w:bookmarkStart w:id="138" w:name="_Toc29911458"/>
      <w:bookmarkStart w:id="139" w:name="_Toc41310668"/>
      <w:bookmarkStart w:id="140" w:name="_Ref40868376"/>
      <w:bookmarkStart w:id="141" w:name="_Ref40868406"/>
      <w:bookmarkStart w:id="142" w:name="_Ref40868416"/>
      <w:bookmarkStart w:id="143" w:name="_Toc121736562"/>
      <w:bookmarkStart w:id="144" w:name="_Ref129242790"/>
      <w:bookmarkStart w:id="145" w:name="_Toc13832800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A663F2">
        <w:t>Proposed harmonised technical conditions</w:t>
      </w:r>
      <w:bookmarkEnd w:id="140"/>
      <w:bookmarkEnd w:id="141"/>
      <w:bookmarkEnd w:id="142"/>
      <w:r w:rsidRPr="00A663F2">
        <w:t xml:space="preserve"> for UWB below 10.6</w:t>
      </w:r>
      <w:r w:rsidR="00F23F89" w:rsidRPr="00A663F2">
        <w:t xml:space="preserve"> </w:t>
      </w:r>
      <w:r w:rsidRPr="00A663F2">
        <w:t>GHz</w:t>
      </w:r>
      <w:bookmarkEnd w:id="143"/>
      <w:bookmarkEnd w:id="144"/>
      <w:bookmarkEnd w:id="145"/>
    </w:p>
    <w:p w14:paraId="4DBA855F" w14:textId="5DB300A5" w:rsidR="00F9038B" w:rsidRPr="00A663F2" w:rsidRDefault="00F9038B" w:rsidP="00F9038B">
      <w:pPr>
        <w:pStyle w:val="ECCAnnexheading2"/>
        <w:ind w:left="567"/>
        <w:rPr>
          <w:lang w:val="en-GB"/>
        </w:rPr>
      </w:pPr>
      <w:bookmarkStart w:id="146" w:name="_Ref125968548"/>
      <w:r w:rsidRPr="00A663F2">
        <w:rPr>
          <w:lang w:val="en-GB"/>
        </w:rPr>
        <w:t>GENERIC ULTRA-WIDEBAND (UWB) USAGE</w:t>
      </w:r>
      <w:bookmarkEnd w:id="146"/>
    </w:p>
    <w:p w14:paraId="079B736B" w14:textId="77777777" w:rsidR="00F9038B" w:rsidRPr="00A663F2" w:rsidRDefault="00F9038B" w:rsidP="00A470FA">
      <w:pPr>
        <w:pStyle w:val="ECCParagraph"/>
        <w:spacing w:before="240" w:after="60"/>
      </w:pPr>
      <w:r w:rsidRPr="00A663F2">
        <w:t>The technical requirements below are not applicable to:</w:t>
      </w:r>
    </w:p>
    <w:p w14:paraId="71A7848B" w14:textId="77777777" w:rsidR="00F9038B" w:rsidRPr="00A663F2" w:rsidRDefault="00F9038B" w:rsidP="00F23F89">
      <w:pPr>
        <w:pStyle w:val="NumberedList"/>
        <w:numPr>
          <w:ilvl w:val="0"/>
          <w:numId w:val="26"/>
        </w:numPr>
        <w:tabs>
          <w:tab w:val="left" w:pos="709"/>
        </w:tabs>
        <w:spacing w:after="60"/>
        <w:ind w:left="340" w:hanging="340"/>
      </w:pPr>
      <w:r w:rsidRPr="00A663F2">
        <w:t>devices and infrastructure used at a fixed outdoor location or connected to a fixed outdoor antenna;</w:t>
      </w:r>
    </w:p>
    <w:p w14:paraId="4294BCEF" w14:textId="77777777" w:rsidR="00F9038B" w:rsidRPr="00A663F2" w:rsidRDefault="00F9038B" w:rsidP="00F23F89">
      <w:pPr>
        <w:pStyle w:val="NumberedList"/>
        <w:numPr>
          <w:ilvl w:val="0"/>
          <w:numId w:val="26"/>
        </w:numPr>
        <w:tabs>
          <w:tab w:val="left" w:pos="709"/>
        </w:tabs>
        <w:spacing w:after="60"/>
        <w:ind w:left="340" w:hanging="340"/>
      </w:pPr>
      <w:r w:rsidRPr="00A663F2">
        <w:t>devices installed in flying models, aircraft and other aviation;</w:t>
      </w:r>
    </w:p>
    <w:p w14:paraId="5F210127" w14:textId="77777777" w:rsidR="00F9038B" w:rsidRPr="00A663F2" w:rsidRDefault="00F9038B" w:rsidP="00F23F89">
      <w:pPr>
        <w:pStyle w:val="NumberedList"/>
        <w:numPr>
          <w:ilvl w:val="0"/>
          <w:numId w:val="26"/>
        </w:numPr>
        <w:tabs>
          <w:tab w:val="left" w:pos="709"/>
        </w:tabs>
        <w:ind w:left="340" w:hanging="340"/>
      </w:pPr>
      <w:r w:rsidRPr="00A663F2">
        <w:t>devices installed in road and rail vehicles.</w:t>
      </w:r>
    </w:p>
    <w:p w14:paraId="10361754" w14:textId="40A23953" w:rsidR="00F9038B" w:rsidRPr="00A663F2" w:rsidRDefault="00B879DE" w:rsidP="00E8462E">
      <w:pPr>
        <w:pStyle w:val="Caption"/>
        <w:rPr>
          <w:lang w:val="en-GB"/>
        </w:rPr>
      </w:pPr>
      <w:bookmarkStart w:id="147" w:name="_Ref122436991"/>
      <w:r w:rsidRPr="00A663F2">
        <w:rPr>
          <w:lang w:val="en-GB"/>
        </w:rPr>
        <w:t xml:space="preserve">Table </w:t>
      </w:r>
      <w:r w:rsidRPr="00A663F2">
        <w:rPr>
          <w:lang w:val="en-GB"/>
        </w:rPr>
        <w:fldChar w:fldCharType="begin"/>
      </w:r>
      <w:r w:rsidRPr="00A663F2">
        <w:rPr>
          <w:lang w:val="en-GB"/>
        </w:rPr>
        <w:instrText xml:space="preserve"> SEQ Table \* ARABIC </w:instrText>
      </w:r>
      <w:r w:rsidRPr="00A663F2">
        <w:rPr>
          <w:lang w:val="en-GB"/>
        </w:rPr>
        <w:fldChar w:fldCharType="separate"/>
      </w:r>
      <w:r w:rsidR="00E8462E">
        <w:rPr>
          <w:noProof/>
          <w:lang w:val="en-GB"/>
        </w:rPr>
        <w:t>2</w:t>
      </w:r>
      <w:r w:rsidRPr="00A663F2">
        <w:rPr>
          <w:lang w:val="en-GB"/>
        </w:rPr>
        <w:fldChar w:fldCharType="end"/>
      </w:r>
      <w:bookmarkEnd w:id="147"/>
      <w:r w:rsidR="00F0055D" w:rsidRPr="00A663F2">
        <w:rPr>
          <w:lang w:val="en-GB"/>
        </w:rPr>
        <w:t xml:space="preserve">: </w:t>
      </w:r>
      <w:r w:rsidR="00F9038B" w:rsidRPr="00A663F2">
        <w:rPr>
          <w:lang w:val="en-GB"/>
        </w:rPr>
        <w:t>Maximum e.i.r.p. limits</w:t>
      </w:r>
    </w:p>
    <w:tbl>
      <w:tblPr>
        <w:tblStyle w:val="ECCTable-redheader"/>
        <w:tblW w:w="9351" w:type="dxa"/>
        <w:tblInd w:w="0" w:type="dxa"/>
        <w:tblLook w:val="04A0" w:firstRow="1" w:lastRow="0" w:firstColumn="1" w:lastColumn="0" w:noHBand="0" w:noVBand="1"/>
      </w:tblPr>
      <w:tblGrid>
        <w:gridCol w:w="2166"/>
        <w:gridCol w:w="3499"/>
        <w:gridCol w:w="3686"/>
      </w:tblGrid>
      <w:tr w:rsidR="00F9038B" w:rsidRPr="00A663F2" w14:paraId="47B1DD25" w14:textId="77777777" w:rsidTr="00974EF2">
        <w:trPr>
          <w:cnfStyle w:val="100000000000" w:firstRow="1" w:lastRow="0" w:firstColumn="0" w:lastColumn="0" w:oddVBand="0" w:evenVBand="0" w:oddHBand="0" w:evenHBand="0" w:firstRowFirstColumn="0" w:firstRowLastColumn="0" w:lastRowFirstColumn="0" w:lastRowLastColumn="0"/>
        </w:trPr>
        <w:tc>
          <w:tcPr>
            <w:tcW w:w="2166" w:type="dxa"/>
            <w:tcBorders>
              <w:top w:val="single" w:sz="4" w:space="0" w:color="FFFFFF" w:themeColor="background1"/>
              <w:left w:val="single" w:sz="4" w:space="0" w:color="FFFFFF" w:themeColor="background1"/>
              <w:bottom w:val="single" w:sz="4" w:space="0" w:color="FFFFFF" w:themeColor="background1"/>
            </w:tcBorders>
          </w:tcPr>
          <w:p w14:paraId="0629A30C" w14:textId="7581D1DC" w:rsidR="00F9038B" w:rsidRPr="00A663F2" w:rsidRDefault="00F9038B" w:rsidP="005F283F">
            <w:pPr>
              <w:pStyle w:val="ECCParagraph"/>
              <w:spacing w:before="60" w:after="60"/>
              <w:jc w:val="center"/>
            </w:pPr>
          </w:p>
        </w:tc>
        <w:tc>
          <w:tcPr>
            <w:tcW w:w="7185" w:type="dxa"/>
            <w:gridSpan w:val="2"/>
            <w:tcBorders>
              <w:top w:val="single" w:sz="4" w:space="0" w:color="FFFFFF" w:themeColor="background1"/>
              <w:bottom w:val="single" w:sz="4" w:space="0" w:color="FFFFFF" w:themeColor="background1"/>
              <w:right w:val="single" w:sz="4" w:space="0" w:color="FFFFFF" w:themeColor="background1"/>
            </w:tcBorders>
          </w:tcPr>
          <w:p w14:paraId="0660B950" w14:textId="77777777" w:rsidR="00F9038B" w:rsidRPr="00A663F2" w:rsidRDefault="00F9038B" w:rsidP="005F283F">
            <w:pPr>
              <w:pStyle w:val="ECCParagraph"/>
              <w:spacing w:before="60" w:after="60"/>
              <w:jc w:val="center"/>
            </w:pPr>
            <w:r w:rsidRPr="00A663F2">
              <w:t>Technical conditions</w:t>
            </w:r>
          </w:p>
        </w:tc>
      </w:tr>
      <w:tr w:rsidR="00F9038B" w:rsidRPr="00A663F2" w14:paraId="3BCD0109" w14:textId="77777777" w:rsidTr="00974EF2">
        <w:tc>
          <w:tcPr>
            <w:tcW w:w="21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D7DBF4B" w14:textId="77777777" w:rsidR="00F9038B" w:rsidRPr="00A663F2" w:rsidRDefault="00F9038B" w:rsidP="000366BE">
            <w:pPr>
              <w:pStyle w:val="ECCTabletext"/>
              <w:jc w:val="center"/>
              <w:rPr>
                <w:b/>
                <w:bCs/>
                <w:color w:val="FFFFFF" w:themeColor="background1"/>
              </w:rPr>
            </w:pPr>
            <w:r w:rsidRPr="00A663F2">
              <w:rPr>
                <w:b/>
                <w:bCs/>
                <w:color w:val="FFFFFF" w:themeColor="background1"/>
              </w:rPr>
              <w:t>Frequency band</w:t>
            </w:r>
          </w:p>
        </w:tc>
        <w:tc>
          <w:tcPr>
            <w:tcW w:w="34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C205479" w14:textId="2B795903" w:rsidR="00F9038B" w:rsidRPr="00A663F2" w:rsidRDefault="00F9038B" w:rsidP="000366BE">
            <w:pPr>
              <w:pStyle w:val="ECCTabletext"/>
              <w:jc w:val="center"/>
              <w:rPr>
                <w:b/>
                <w:bCs/>
                <w:color w:val="FFFFFF" w:themeColor="background1"/>
              </w:rPr>
            </w:pPr>
            <w:r w:rsidRPr="00A663F2">
              <w:rPr>
                <w:rFonts w:eastAsia="Times New Roman"/>
                <w:b/>
                <w:bCs/>
                <w:color w:val="FFFFFF" w:themeColor="background1"/>
                <w:lang w:bidi="en"/>
              </w:rPr>
              <w:t>Maximum mean power spectral density (e.i.r.p.)</w:t>
            </w:r>
          </w:p>
        </w:tc>
        <w:tc>
          <w:tcPr>
            <w:tcW w:w="3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F557095" w14:textId="69589A79" w:rsidR="00F9038B" w:rsidRPr="00A663F2" w:rsidRDefault="00F9038B" w:rsidP="000366BE">
            <w:pPr>
              <w:pStyle w:val="ECCTabletext"/>
              <w:jc w:val="center"/>
              <w:rPr>
                <w:b/>
                <w:bCs/>
                <w:color w:val="FFFFFF" w:themeColor="background1"/>
              </w:rPr>
            </w:pPr>
            <w:r w:rsidRPr="00A663F2">
              <w:rPr>
                <w:rFonts w:eastAsia="Times New Roman"/>
                <w:b/>
                <w:bCs/>
                <w:color w:val="FFFFFF" w:themeColor="background1"/>
                <w:lang w:bidi="en"/>
              </w:rPr>
              <w:t>Maximum peak power (e.i.r.p.) (defined in 50 MHz)</w:t>
            </w:r>
          </w:p>
        </w:tc>
      </w:tr>
      <w:tr w:rsidR="00F9038B" w:rsidRPr="00A663F2" w14:paraId="7C3A570E" w14:textId="77777777" w:rsidTr="00974EF2">
        <w:tc>
          <w:tcPr>
            <w:tcW w:w="2166" w:type="dxa"/>
            <w:tcBorders>
              <w:top w:val="single" w:sz="4" w:space="0" w:color="FFFFFF" w:themeColor="background1"/>
            </w:tcBorders>
            <w:vAlign w:val="top"/>
          </w:tcPr>
          <w:p w14:paraId="42AD8851" w14:textId="4ACA9213" w:rsidR="00F9038B" w:rsidRPr="00A663F2" w:rsidRDefault="00F9038B" w:rsidP="00FF704D">
            <w:pPr>
              <w:pStyle w:val="ECCTabletext"/>
              <w:jc w:val="left"/>
              <w:rPr>
                <w:highlight w:val="yellow"/>
              </w:rPr>
            </w:pPr>
            <w:r w:rsidRPr="00A663F2">
              <w:rPr>
                <w:rFonts w:eastAsia="Times New Roman"/>
                <w:lang w:bidi="en"/>
              </w:rPr>
              <w:t>f ≤ 1</w:t>
            </w:r>
            <w:r w:rsidR="00316755" w:rsidRPr="00A663F2">
              <w:rPr>
                <w:rFonts w:eastAsia="Times New Roman"/>
                <w:lang w:bidi="en"/>
              </w:rPr>
              <w:t>.</w:t>
            </w:r>
            <w:r w:rsidRPr="00A663F2">
              <w:rPr>
                <w:rFonts w:eastAsia="Times New Roman"/>
                <w:lang w:bidi="en"/>
              </w:rPr>
              <w:t>6 GHz</w:t>
            </w:r>
          </w:p>
        </w:tc>
        <w:tc>
          <w:tcPr>
            <w:tcW w:w="3499" w:type="dxa"/>
            <w:tcBorders>
              <w:top w:val="single" w:sz="4" w:space="0" w:color="FFFFFF" w:themeColor="background1"/>
            </w:tcBorders>
            <w:vAlign w:val="top"/>
          </w:tcPr>
          <w:p w14:paraId="1653614C" w14:textId="5F0983E2" w:rsidR="00F9038B" w:rsidRPr="00A663F2" w:rsidRDefault="000379B5" w:rsidP="00FF704D">
            <w:pPr>
              <w:pStyle w:val="ECCTabletext"/>
              <w:jc w:val="left"/>
            </w:pPr>
            <w:r w:rsidRPr="00A663F2">
              <w:rPr>
                <w:rFonts w:eastAsia="Times New Roman"/>
                <w:lang w:bidi="en"/>
              </w:rPr>
              <w:t>-</w:t>
            </w:r>
            <w:r w:rsidR="00F9038B" w:rsidRPr="00A663F2">
              <w:rPr>
                <w:rFonts w:eastAsia="Times New Roman"/>
                <w:lang w:bidi="en"/>
              </w:rPr>
              <w:t>90 dBm/MHz</w:t>
            </w:r>
          </w:p>
        </w:tc>
        <w:tc>
          <w:tcPr>
            <w:tcW w:w="3686" w:type="dxa"/>
            <w:tcBorders>
              <w:top w:val="single" w:sz="4" w:space="0" w:color="FFFFFF" w:themeColor="background1"/>
            </w:tcBorders>
            <w:vAlign w:val="top"/>
          </w:tcPr>
          <w:p w14:paraId="17C85A3B" w14:textId="4CB017A5" w:rsidR="00F9038B" w:rsidRPr="00A663F2" w:rsidRDefault="000379B5" w:rsidP="00FF704D">
            <w:pPr>
              <w:pStyle w:val="ECCTabletext"/>
              <w:jc w:val="left"/>
            </w:pPr>
            <w:r w:rsidRPr="00A663F2">
              <w:rPr>
                <w:rFonts w:eastAsia="Times New Roman"/>
                <w:lang w:bidi="en"/>
              </w:rPr>
              <w:t>-</w:t>
            </w:r>
            <w:r w:rsidR="00F9038B" w:rsidRPr="00A663F2">
              <w:rPr>
                <w:rFonts w:eastAsia="Times New Roman"/>
                <w:lang w:bidi="en"/>
              </w:rPr>
              <w:t>50 dBm</w:t>
            </w:r>
          </w:p>
        </w:tc>
      </w:tr>
      <w:tr w:rsidR="00F9038B" w:rsidRPr="00A663F2" w14:paraId="5B8DCD97" w14:textId="77777777" w:rsidTr="00974EF2">
        <w:trPr>
          <w:trHeight w:val="286"/>
        </w:trPr>
        <w:tc>
          <w:tcPr>
            <w:tcW w:w="2166" w:type="dxa"/>
            <w:vAlign w:val="top"/>
          </w:tcPr>
          <w:p w14:paraId="652ABB2E" w14:textId="1A87E39E" w:rsidR="00F9038B" w:rsidRPr="00A663F2" w:rsidRDefault="00F9038B" w:rsidP="00FF704D">
            <w:pPr>
              <w:pStyle w:val="ECCTabletext"/>
              <w:jc w:val="left"/>
            </w:pPr>
            <w:r w:rsidRPr="00A663F2">
              <w:rPr>
                <w:rFonts w:eastAsia="Times New Roman"/>
                <w:lang w:bidi="en"/>
              </w:rPr>
              <w:t>1</w:t>
            </w:r>
            <w:r w:rsidR="00244166" w:rsidRPr="00A663F2">
              <w:rPr>
                <w:rFonts w:eastAsia="Times New Roman"/>
                <w:lang w:bidi="en"/>
              </w:rPr>
              <w:t>.</w:t>
            </w:r>
            <w:r w:rsidRPr="00A663F2">
              <w:rPr>
                <w:rFonts w:eastAsia="Times New Roman"/>
                <w:lang w:bidi="en"/>
              </w:rPr>
              <w:t>6 &lt; f ≤ 2</w:t>
            </w:r>
            <w:r w:rsidR="00244166" w:rsidRPr="00A663F2">
              <w:rPr>
                <w:rFonts w:eastAsia="Times New Roman"/>
                <w:lang w:bidi="en"/>
              </w:rPr>
              <w:t>.</w:t>
            </w:r>
            <w:r w:rsidRPr="00A663F2">
              <w:rPr>
                <w:rFonts w:eastAsia="Times New Roman"/>
                <w:lang w:bidi="en"/>
              </w:rPr>
              <w:t>7 GHz</w:t>
            </w:r>
          </w:p>
        </w:tc>
        <w:tc>
          <w:tcPr>
            <w:tcW w:w="3499" w:type="dxa"/>
            <w:vAlign w:val="top"/>
          </w:tcPr>
          <w:p w14:paraId="335BC0BC" w14:textId="66150E32" w:rsidR="00F9038B" w:rsidRPr="00A663F2" w:rsidRDefault="000379B5" w:rsidP="00FF704D">
            <w:pPr>
              <w:pStyle w:val="ECCTabletext"/>
              <w:jc w:val="left"/>
            </w:pPr>
            <w:r w:rsidRPr="00A663F2">
              <w:rPr>
                <w:rFonts w:eastAsia="Times New Roman"/>
                <w:lang w:bidi="en"/>
              </w:rPr>
              <w:t>-</w:t>
            </w:r>
            <w:r w:rsidR="00F9038B" w:rsidRPr="00A663F2">
              <w:rPr>
                <w:rFonts w:eastAsia="Times New Roman"/>
                <w:lang w:bidi="en"/>
              </w:rPr>
              <w:t>85 dBm/MHz</w:t>
            </w:r>
          </w:p>
        </w:tc>
        <w:tc>
          <w:tcPr>
            <w:tcW w:w="3686" w:type="dxa"/>
            <w:vAlign w:val="top"/>
          </w:tcPr>
          <w:p w14:paraId="61FDAAC9" w14:textId="1BC35E00" w:rsidR="00F9038B" w:rsidRPr="00A663F2" w:rsidRDefault="00E41F46" w:rsidP="00FF704D">
            <w:pPr>
              <w:pStyle w:val="ECCTabletext"/>
              <w:jc w:val="left"/>
            </w:pPr>
            <w:r w:rsidRPr="00A663F2">
              <w:rPr>
                <w:rFonts w:eastAsia="Times New Roman"/>
                <w:lang w:bidi="en"/>
              </w:rPr>
              <w:t>-</w:t>
            </w:r>
            <w:r w:rsidR="00F9038B" w:rsidRPr="00A663F2">
              <w:rPr>
                <w:rFonts w:eastAsia="Times New Roman"/>
                <w:lang w:bidi="en"/>
              </w:rPr>
              <w:t>45 dBm</w:t>
            </w:r>
          </w:p>
        </w:tc>
      </w:tr>
      <w:tr w:rsidR="00F9038B" w:rsidRPr="00A663F2" w14:paraId="47CAB28E" w14:textId="77777777" w:rsidTr="00974EF2">
        <w:tc>
          <w:tcPr>
            <w:tcW w:w="2166" w:type="dxa"/>
            <w:vAlign w:val="top"/>
          </w:tcPr>
          <w:p w14:paraId="6A14FB43" w14:textId="30F9F31A" w:rsidR="00F9038B" w:rsidRPr="00A663F2" w:rsidRDefault="00F9038B" w:rsidP="00FF704D">
            <w:pPr>
              <w:pStyle w:val="ECCTabletext"/>
              <w:jc w:val="left"/>
            </w:pPr>
            <w:r w:rsidRPr="00A663F2">
              <w:rPr>
                <w:rFonts w:eastAsia="Times New Roman"/>
                <w:lang w:bidi="en"/>
              </w:rPr>
              <w:t>2</w:t>
            </w:r>
            <w:r w:rsidR="00244166" w:rsidRPr="00A663F2">
              <w:rPr>
                <w:rFonts w:eastAsia="Times New Roman"/>
                <w:lang w:bidi="en"/>
              </w:rPr>
              <w:t>.</w:t>
            </w:r>
            <w:r w:rsidRPr="00A663F2">
              <w:rPr>
                <w:rFonts w:eastAsia="Times New Roman"/>
                <w:lang w:bidi="en"/>
              </w:rPr>
              <w:t>7 &lt; f ≤ 3</w:t>
            </w:r>
            <w:r w:rsidR="00244166" w:rsidRPr="00A663F2">
              <w:rPr>
                <w:rFonts w:eastAsia="Times New Roman"/>
                <w:lang w:bidi="en"/>
              </w:rPr>
              <w:t>.</w:t>
            </w:r>
            <w:r w:rsidRPr="00A663F2">
              <w:rPr>
                <w:rFonts w:eastAsia="Times New Roman"/>
                <w:lang w:bidi="en"/>
              </w:rPr>
              <w:t>1 GHz</w:t>
            </w:r>
          </w:p>
        </w:tc>
        <w:tc>
          <w:tcPr>
            <w:tcW w:w="3499" w:type="dxa"/>
            <w:vAlign w:val="top"/>
          </w:tcPr>
          <w:p w14:paraId="41F81846" w14:textId="7FF002C2" w:rsidR="00F9038B" w:rsidRPr="00A663F2" w:rsidRDefault="00E41F46" w:rsidP="00FF704D">
            <w:pPr>
              <w:pStyle w:val="ECCTabletext"/>
              <w:jc w:val="left"/>
            </w:pPr>
            <w:r w:rsidRPr="00A663F2">
              <w:rPr>
                <w:rFonts w:eastAsia="Times New Roman"/>
                <w:lang w:bidi="en"/>
              </w:rPr>
              <w:t>-</w:t>
            </w:r>
            <w:r w:rsidR="00F9038B" w:rsidRPr="00A663F2">
              <w:rPr>
                <w:rFonts w:eastAsia="Times New Roman"/>
                <w:lang w:bidi="en"/>
              </w:rPr>
              <w:t xml:space="preserve">70 dBm/MHz </w:t>
            </w:r>
          </w:p>
        </w:tc>
        <w:tc>
          <w:tcPr>
            <w:tcW w:w="3686" w:type="dxa"/>
            <w:vAlign w:val="top"/>
          </w:tcPr>
          <w:p w14:paraId="65C81496" w14:textId="5C76F067" w:rsidR="00F9038B" w:rsidRPr="00A663F2" w:rsidRDefault="00E41F46" w:rsidP="00FF704D">
            <w:pPr>
              <w:pStyle w:val="ECCTabletext"/>
              <w:jc w:val="left"/>
            </w:pPr>
            <w:r w:rsidRPr="00A663F2">
              <w:rPr>
                <w:rFonts w:eastAsia="Times New Roman"/>
                <w:lang w:bidi="en"/>
              </w:rPr>
              <w:t>-</w:t>
            </w:r>
            <w:r w:rsidR="00F9038B" w:rsidRPr="00A663F2">
              <w:rPr>
                <w:rFonts w:eastAsia="Times New Roman"/>
                <w:lang w:bidi="en"/>
              </w:rPr>
              <w:t>36 dBm</w:t>
            </w:r>
          </w:p>
        </w:tc>
      </w:tr>
      <w:tr w:rsidR="00F9038B" w:rsidRPr="00A663F2" w14:paraId="148B7746" w14:textId="77777777" w:rsidTr="00974EF2">
        <w:tc>
          <w:tcPr>
            <w:tcW w:w="2166" w:type="dxa"/>
            <w:vAlign w:val="top"/>
          </w:tcPr>
          <w:p w14:paraId="4630D949" w14:textId="59F1895E" w:rsidR="00F9038B" w:rsidRPr="00A663F2" w:rsidRDefault="00F9038B" w:rsidP="00FF704D">
            <w:pPr>
              <w:pStyle w:val="ECCTabletext"/>
              <w:jc w:val="left"/>
              <w:rPr>
                <w:highlight w:val="yellow"/>
              </w:rPr>
            </w:pPr>
            <w:r w:rsidRPr="00A663F2">
              <w:rPr>
                <w:rFonts w:eastAsia="Times New Roman"/>
                <w:lang w:bidi="en"/>
              </w:rPr>
              <w:t>3</w:t>
            </w:r>
            <w:r w:rsidR="00244166" w:rsidRPr="00A663F2">
              <w:rPr>
                <w:rFonts w:eastAsia="Times New Roman"/>
                <w:lang w:bidi="en"/>
              </w:rPr>
              <w:t>.</w:t>
            </w:r>
            <w:r w:rsidRPr="00A663F2">
              <w:rPr>
                <w:rFonts w:eastAsia="Times New Roman"/>
                <w:lang w:bidi="en"/>
              </w:rPr>
              <w:t>1 &lt; f ≤ 3</w:t>
            </w:r>
            <w:r w:rsidR="00244166" w:rsidRPr="00A663F2">
              <w:rPr>
                <w:rFonts w:eastAsia="Times New Roman"/>
                <w:lang w:bidi="en"/>
              </w:rPr>
              <w:t>.</w:t>
            </w:r>
            <w:r w:rsidRPr="00A663F2">
              <w:rPr>
                <w:rFonts w:eastAsia="Times New Roman"/>
                <w:lang w:bidi="en"/>
              </w:rPr>
              <w:t>4 GHz</w:t>
            </w:r>
          </w:p>
        </w:tc>
        <w:tc>
          <w:tcPr>
            <w:tcW w:w="3499" w:type="dxa"/>
            <w:vAlign w:val="top"/>
          </w:tcPr>
          <w:p w14:paraId="5B0CAE58" w14:textId="1A536A30" w:rsidR="00F9038B" w:rsidRPr="00A663F2" w:rsidRDefault="0005495E" w:rsidP="00FF704D">
            <w:pPr>
              <w:pStyle w:val="ECCTabletext"/>
              <w:jc w:val="left"/>
              <w:rPr>
                <w:lang w:bidi="en"/>
              </w:rPr>
            </w:pPr>
            <w:r w:rsidRPr="00A663F2">
              <w:rPr>
                <w:rFonts w:eastAsia="Times New Roman"/>
                <w:lang w:bidi="en"/>
              </w:rPr>
              <w:t>-</w:t>
            </w:r>
            <w:r w:rsidR="00F9038B" w:rsidRPr="00A663F2">
              <w:rPr>
                <w:rFonts w:eastAsia="Times New Roman"/>
                <w:lang w:bidi="en"/>
              </w:rPr>
              <w:t>70 dBm/MHz</w:t>
            </w:r>
          </w:p>
          <w:p w14:paraId="1089443B" w14:textId="0D1D857D" w:rsidR="00F9038B" w:rsidRPr="00A663F2" w:rsidRDefault="00F9038B" w:rsidP="00FF704D">
            <w:pPr>
              <w:pStyle w:val="ECCTabletext"/>
              <w:jc w:val="left"/>
              <w:rPr>
                <w:lang w:bidi="en"/>
              </w:rPr>
            </w:pPr>
            <w:r w:rsidRPr="00A663F2">
              <w:rPr>
                <w:rFonts w:eastAsia="Times New Roman"/>
                <w:lang w:bidi="en"/>
              </w:rPr>
              <w:t>or</w:t>
            </w:r>
          </w:p>
          <w:p w14:paraId="7D0B523D" w14:textId="71B3DFFD" w:rsidR="00F9038B" w:rsidRPr="00A663F2" w:rsidRDefault="0005495E" w:rsidP="00FF704D">
            <w:pPr>
              <w:pStyle w:val="ECCTabletext"/>
              <w:jc w:val="left"/>
              <w:rPr>
                <w:highlight w:val="yellow"/>
              </w:rPr>
            </w:pPr>
            <w:r w:rsidRPr="00A663F2">
              <w:rPr>
                <w:rFonts w:eastAsia="Times New Roman"/>
                <w:lang w:bidi="en"/>
              </w:rPr>
              <w:t>-</w:t>
            </w:r>
            <w:r w:rsidR="004C7A21" w:rsidRPr="00A663F2">
              <w:rPr>
                <w:rFonts w:eastAsia="Times New Roman"/>
                <w:lang w:bidi="en"/>
              </w:rPr>
              <w:t>41.3</w:t>
            </w:r>
            <w:r w:rsidR="00F9038B" w:rsidRPr="00A663F2">
              <w:rPr>
                <w:rFonts w:eastAsia="Times New Roman"/>
                <w:lang w:bidi="en"/>
              </w:rPr>
              <w:t xml:space="preserve"> dBm/MHz using LDC </w:t>
            </w:r>
            <w:r w:rsidR="004C7A21" w:rsidRPr="00A663F2">
              <w:rPr>
                <w:rFonts w:eastAsia="Times New Roman"/>
                <w:lang w:bidi="en"/>
              </w:rPr>
              <w:t>(note 1)</w:t>
            </w:r>
            <w:r w:rsidR="00F9038B" w:rsidRPr="00A663F2">
              <w:rPr>
                <w:rFonts w:eastAsia="Times New Roman"/>
                <w:lang w:bidi="en"/>
              </w:rPr>
              <w:t xml:space="preserve"> or DAA (</w:t>
            </w:r>
            <w:r w:rsidR="00E404ED" w:rsidRPr="00A663F2">
              <w:rPr>
                <w:rFonts w:eastAsia="Times New Roman"/>
                <w:lang w:bidi="en"/>
              </w:rPr>
              <w:t xml:space="preserve">note </w:t>
            </w:r>
            <w:r w:rsidR="00F9038B" w:rsidRPr="00A663F2">
              <w:rPr>
                <w:rFonts w:eastAsia="Times New Roman"/>
                <w:lang w:bidi="en"/>
              </w:rPr>
              <w:t>2)</w:t>
            </w:r>
          </w:p>
        </w:tc>
        <w:tc>
          <w:tcPr>
            <w:tcW w:w="3686" w:type="dxa"/>
            <w:vAlign w:val="top"/>
          </w:tcPr>
          <w:p w14:paraId="365EE0F4" w14:textId="7C54B849" w:rsidR="00F9038B" w:rsidRPr="00A663F2" w:rsidRDefault="00E41F46" w:rsidP="00FF704D">
            <w:pPr>
              <w:pStyle w:val="ECCTabletext"/>
              <w:jc w:val="left"/>
              <w:rPr>
                <w:lang w:bidi="en"/>
              </w:rPr>
            </w:pPr>
            <w:r w:rsidRPr="00A663F2">
              <w:rPr>
                <w:rFonts w:eastAsia="Times New Roman"/>
                <w:lang w:bidi="en"/>
              </w:rPr>
              <w:t>-</w:t>
            </w:r>
            <w:r w:rsidR="00F9038B" w:rsidRPr="00A663F2">
              <w:rPr>
                <w:rFonts w:eastAsia="Times New Roman"/>
                <w:lang w:bidi="en"/>
              </w:rPr>
              <w:t>36 dBm</w:t>
            </w:r>
          </w:p>
          <w:p w14:paraId="70E8AE9B" w14:textId="592EB577" w:rsidR="00F9038B" w:rsidRPr="00A663F2" w:rsidRDefault="00F9038B" w:rsidP="00FF704D">
            <w:pPr>
              <w:pStyle w:val="ECCTabletext"/>
              <w:jc w:val="left"/>
              <w:rPr>
                <w:lang w:bidi="en"/>
              </w:rPr>
            </w:pPr>
            <w:r w:rsidRPr="00A663F2">
              <w:rPr>
                <w:rFonts w:eastAsia="Times New Roman"/>
                <w:lang w:bidi="en"/>
              </w:rPr>
              <w:t>or</w:t>
            </w:r>
          </w:p>
          <w:p w14:paraId="297F5277" w14:textId="6FF47443" w:rsidR="00F9038B" w:rsidRPr="00A663F2" w:rsidRDefault="00F9038B" w:rsidP="00FF704D">
            <w:pPr>
              <w:pStyle w:val="ECCTabletext"/>
              <w:jc w:val="left"/>
            </w:pPr>
            <w:r w:rsidRPr="00A663F2">
              <w:rPr>
                <w:rFonts w:eastAsia="Times New Roman"/>
                <w:lang w:bidi="en"/>
              </w:rPr>
              <w:t>0 dBm</w:t>
            </w:r>
          </w:p>
        </w:tc>
      </w:tr>
      <w:tr w:rsidR="00F9038B" w:rsidRPr="00A663F2" w14:paraId="04758D9A" w14:textId="77777777" w:rsidTr="00974EF2">
        <w:tc>
          <w:tcPr>
            <w:tcW w:w="2166" w:type="dxa"/>
            <w:vAlign w:val="top"/>
          </w:tcPr>
          <w:p w14:paraId="456B7C51" w14:textId="101D2CF9" w:rsidR="00F9038B" w:rsidRPr="00A663F2" w:rsidRDefault="00F9038B" w:rsidP="00FF704D">
            <w:pPr>
              <w:pStyle w:val="ECCTabletext"/>
              <w:jc w:val="left"/>
              <w:rPr>
                <w:lang w:bidi="en"/>
              </w:rPr>
            </w:pPr>
            <w:r w:rsidRPr="00A663F2">
              <w:rPr>
                <w:rFonts w:eastAsia="Times New Roman"/>
                <w:lang w:bidi="en"/>
              </w:rPr>
              <w:t>3</w:t>
            </w:r>
            <w:r w:rsidR="00244166" w:rsidRPr="00A663F2">
              <w:rPr>
                <w:rFonts w:eastAsia="Times New Roman"/>
                <w:lang w:bidi="en"/>
              </w:rPr>
              <w:t>.</w:t>
            </w:r>
            <w:r w:rsidRPr="00A663F2">
              <w:rPr>
                <w:rFonts w:eastAsia="Times New Roman"/>
                <w:lang w:bidi="en"/>
              </w:rPr>
              <w:t>4 &lt; f ≤ 3</w:t>
            </w:r>
            <w:r w:rsidR="00244166" w:rsidRPr="00A663F2">
              <w:rPr>
                <w:rFonts w:eastAsia="Times New Roman"/>
                <w:lang w:bidi="en"/>
              </w:rPr>
              <w:t>.</w:t>
            </w:r>
            <w:r w:rsidRPr="00A663F2">
              <w:rPr>
                <w:rFonts w:eastAsia="Times New Roman"/>
                <w:lang w:bidi="en"/>
              </w:rPr>
              <w:t>8 GHz</w:t>
            </w:r>
          </w:p>
        </w:tc>
        <w:tc>
          <w:tcPr>
            <w:tcW w:w="3499" w:type="dxa"/>
            <w:vAlign w:val="top"/>
          </w:tcPr>
          <w:p w14:paraId="478CF8A1" w14:textId="6D0EC70C" w:rsidR="00F9038B" w:rsidRPr="00A663F2" w:rsidRDefault="0005495E" w:rsidP="00FF704D">
            <w:pPr>
              <w:pStyle w:val="ECCTabletext"/>
              <w:jc w:val="left"/>
              <w:rPr>
                <w:lang w:bidi="en"/>
              </w:rPr>
            </w:pPr>
            <w:r w:rsidRPr="00A663F2">
              <w:rPr>
                <w:rFonts w:eastAsia="Times New Roman"/>
                <w:lang w:bidi="en"/>
              </w:rPr>
              <w:t>-</w:t>
            </w:r>
            <w:r w:rsidR="00F9038B" w:rsidRPr="00A663F2">
              <w:rPr>
                <w:rFonts w:eastAsia="Times New Roman"/>
                <w:lang w:bidi="en"/>
              </w:rPr>
              <w:t>80 dBm/MHz</w:t>
            </w:r>
          </w:p>
          <w:p w14:paraId="062B2417" w14:textId="6AF6FBD6" w:rsidR="00F9038B" w:rsidRPr="00A663F2" w:rsidRDefault="00F9038B" w:rsidP="00FF704D">
            <w:pPr>
              <w:pStyle w:val="ECCTabletext"/>
              <w:jc w:val="left"/>
              <w:rPr>
                <w:lang w:bidi="en"/>
              </w:rPr>
            </w:pPr>
            <w:r w:rsidRPr="00A663F2">
              <w:rPr>
                <w:rFonts w:eastAsia="Times New Roman"/>
                <w:lang w:bidi="en"/>
              </w:rPr>
              <w:t>or</w:t>
            </w:r>
          </w:p>
          <w:p w14:paraId="4014338A" w14:textId="40E93156" w:rsidR="00F9038B" w:rsidRPr="00A663F2" w:rsidRDefault="0005495E" w:rsidP="00FF704D">
            <w:pPr>
              <w:pStyle w:val="ECCTabletext"/>
              <w:jc w:val="left"/>
              <w:rPr>
                <w:lang w:bidi="en"/>
              </w:rPr>
            </w:pPr>
            <w:r w:rsidRPr="00A663F2">
              <w:rPr>
                <w:rFonts w:eastAsia="Times New Roman"/>
                <w:lang w:bidi="en"/>
              </w:rPr>
              <w:t>-</w:t>
            </w:r>
            <w:r w:rsidR="004C7A21" w:rsidRPr="00A663F2">
              <w:rPr>
                <w:rFonts w:eastAsia="Times New Roman"/>
                <w:lang w:bidi="en"/>
              </w:rPr>
              <w:t>41.3</w:t>
            </w:r>
            <w:r w:rsidR="00F9038B" w:rsidRPr="00A663F2">
              <w:rPr>
                <w:rFonts w:eastAsia="Times New Roman"/>
                <w:lang w:bidi="en"/>
              </w:rPr>
              <w:t xml:space="preserve"> dBm/MHz using LDC </w:t>
            </w:r>
            <w:r w:rsidR="004C7A21" w:rsidRPr="00A663F2">
              <w:rPr>
                <w:rFonts w:eastAsia="Times New Roman"/>
                <w:lang w:bidi="en"/>
              </w:rPr>
              <w:t>(note 1)</w:t>
            </w:r>
            <w:r w:rsidR="00F9038B" w:rsidRPr="00A663F2">
              <w:rPr>
                <w:rFonts w:eastAsia="Times New Roman"/>
                <w:lang w:bidi="en"/>
              </w:rPr>
              <w:t xml:space="preserve"> or DAA (</w:t>
            </w:r>
            <w:r w:rsidR="00E404ED" w:rsidRPr="00A663F2">
              <w:rPr>
                <w:rFonts w:eastAsia="Times New Roman"/>
                <w:lang w:bidi="en"/>
              </w:rPr>
              <w:t>note 2</w:t>
            </w:r>
            <w:r w:rsidR="00F9038B" w:rsidRPr="00A663F2">
              <w:rPr>
                <w:rFonts w:eastAsia="Times New Roman"/>
                <w:lang w:bidi="en"/>
              </w:rPr>
              <w:t>)</w:t>
            </w:r>
          </w:p>
        </w:tc>
        <w:tc>
          <w:tcPr>
            <w:tcW w:w="3686" w:type="dxa"/>
            <w:vAlign w:val="top"/>
          </w:tcPr>
          <w:p w14:paraId="6209FCEA" w14:textId="75A4EED3" w:rsidR="00F9038B" w:rsidRPr="00A663F2" w:rsidRDefault="00E41F46" w:rsidP="00FF704D">
            <w:pPr>
              <w:pStyle w:val="ECCTabletext"/>
              <w:jc w:val="left"/>
              <w:rPr>
                <w:lang w:bidi="en"/>
              </w:rPr>
            </w:pPr>
            <w:r w:rsidRPr="00A663F2">
              <w:rPr>
                <w:rFonts w:eastAsia="Times New Roman"/>
                <w:lang w:bidi="en"/>
              </w:rPr>
              <w:t>-</w:t>
            </w:r>
            <w:r w:rsidR="00F9038B" w:rsidRPr="00A663F2">
              <w:rPr>
                <w:rFonts w:eastAsia="Times New Roman"/>
                <w:lang w:bidi="en"/>
              </w:rPr>
              <w:t>40 dBm</w:t>
            </w:r>
          </w:p>
          <w:p w14:paraId="3438774C" w14:textId="536AF981" w:rsidR="00F9038B" w:rsidRPr="00A663F2" w:rsidRDefault="00F9038B" w:rsidP="00FF704D">
            <w:pPr>
              <w:pStyle w:val="ECCTabletext"/>
              <w:jc w:val="left"/>
              <w:rPr>
                <w:lang w:bidi="en"/>
              </w:rPr>
            </w:pPr>
            <w:r w:rsidRPr="00A663F2">
              <w:rPr>
                <w:rFonts w:eastAsia="Times New Roman"/>
                <w:lang w:bidi="en"/>
              </w:rPr>
              <w:t>or</w:t>
            </w:r>
          </w:p>
          <w:p w14:paraId="754573BA" w14:textId="49F2B695" w:rsidR="00F9038B" w:rsidRPr="00A663F2" w:rsidRDefault="00F9038B" w:rsidP="00FF704D">
            <w:pPr>
              <w:pStyle w:val="ECCTabletext"/>
              <w:jc w:val="left"/>
              <w:rPr>
                <w:lang w:bidi="en"/>
              </w:rPr>
            </w:pPr>
            <w:r w:rsidRPr="00A663F2">
              <w:rPr>
                <w:rFonts w:eastAsia="Times New Roman"/>
                <w:lang w:bidi="en"/>
              </w:rPr>
              <w:t>0 dBm</w:t>
            </w:r>
          </w:p>
        </w:tc>
      </w:tr>
      <w:tr w:rsidR="00F9038B" w:rsidRPr="00A663F2" w14:paraId="46B7C7CD" w14:textId="77777777" w:rsidTr="00974EF2">
        <w:tc>
          <w:tcPr>
            <w:tcW w:w="2166" w:type="dxa"/>
            <w:vAlign w:val="top"/>
          </w:tcPr>
          <w:p w14:paraId="2CC5F722" w14:textId="7F536178" w:rsidR="00F9038B" w:rsidRPr="00A663F2" w:rsidRDefault="00F9038B" w:rsidP="00FF704D">
            <w:pPr>
              <w:pStyle w:val="ECCTabletext"/>
              <w:jc w:val="left"/>
              <w:rPr>
                <w:lang w:bidi="en"/>
              </w:rPr>
            </w:pPr>
            <w:r w:rsidRPr="00A663F2">
              <w:rPr>
                <w:rFonts w:eastAsia="Times New Roman"/>
                <w:lang w:bidi="en"/>
              </w:rPr>
              <w:t>3</w:t>
            </w:r>
            <w:r w:rsidR="00244166" w:rsidRPr="00A663F2">
              <w:rPr>
                <w:rFonts w:eastAsia="Times New Roman"/>
                <w:lang w:bidi="en"/>
              </w:rPr>
              <w:t>.</w:t>
            </w:r>
            <w:r w:rsidRPr="00A663F2">
              <w:rPr>
                <w:rFonts w:eastAsia="Times New Roman"/>
                <w:lang w:bidi="en"/>
              </w:rPr>
              <w:t>8 &lt; f ≤ 4</w:t>
            </w:r>
            <w:r w:rsidR="00244166" w:rsidRPr="00A663F2">
              <w:rPr>
                <w:rFonts w:eastAsia="Times New Roman"/>
                <w:lang w:bidi="en"/>
              </w:rPr>
              <w:t>.</w:t>
            </w:r>
            <w:r w:rsidRPr="00A663F2">
              <w:rPr>
                <w:rFonts w:eastAsia="Times New Roman"/>
                <w:lang w:bidi="en"/>
              </w:rPr>
              <w:t>8 GHz</w:t>
            </w:r>
          </w:p>
        </w:tc>
        <w:tc>
          <w:tcPr>
            <w:tcW w:w="3499" w:type="dxa"/>
            <w:vAlign w:val="top"/>
          </w:tcPr>
          <w:p w14:paraId="41A690F1" w14:textId="744A0149" w:rsidR="00F9038B" w:rsidRPr="00A663F2" w:rsidRDefault="0005495E" w:rsidP="00FF704D">
            <w:pPr>
              <w:pStyle w:val="ECCTabletext"/>
              <w:jc w:val="left"/>
              <w:rPr>
                <w:lang w:bidi="en"/>
              </w:rPr>
            </w:pPr>
            <w:r w:rsidRPr="00A663F2">
              <w:rPr>
                <w:rFonts w:eastAsia="Times New Roman"/>
                <w:lang w:bidi="en"/>
              </w:rPr>
              <w:t>-</w:t>
            </w:r>
            <w:r w:rsidR="00F9038B" w:rsidRPr="00A663F2">
              <w:rPr>
                <w:rFonts w:eastAsia="Times New Roman"/>
                <w:lang w:bidi="en"/>
              </w:rPr>
              <w:t>70 dBm/MHz</w:t>
            </w:r>
          </w:p>
          <w:p w14:paraId="2E13533B" w14:textId="56204182" w:rsidR="00F9038B" w:rsidRPr="00A663F2" w:rsidRDefault="00F9038B" w:rsidP="00FF704D">
            <w:pPr>
              <w:pStyle w:val="ECCTabletext"/>
              <w:jc w:val="left"/>
              <w:rPr>
                <w:lang w:bidi="en"/>
              </w:rPr>
            </w:pPr>
            <w:r w:rsidRPr="00A663F2">
              <w:rPr>
                <w:rFonts w:eastAsia="Times New Roman"/>
                <w:lang w:bidi="en"/>
              </w:rPr>
              <w:t>or</w:t>
            </w:r>
          </w:p>
          <w:p w14:paraId="366CC491" w14:textId="31C4BBF3" w:rsidR="00F9038B" w:rsidRPr="00A663F2" w:rsidRDefault="0005495E" w:rsidP="00FF704D">
            <w:pPr>
              <w:pStyle w:val="ECCTabletext"/>
              <w:jc w:val="left"/>
              <w:rPr>
                <w:lang w:bidi="en"/>
              </w:rPr>
            </w:pPr>
            <w:r w:rsidRPr="00A663F2">
              <w:rPr>
                <w:rFonts w:eastAsia="Times New Roman"/>
                <w:lang w:bidi="en"/>
              </w:rPr>
              <w:t>-</w:t>
            </w:r>
            <w:r w:rsidR="004C7A21" w:rsidRPr="00A663F2">
              <w:rPr>
                <w:rFonts w:eastAsia="Times New Roman"/>
                <w:lang w:bidi="en"/>
              </w:rPr>
              <w:t>41.3</w:t>
            </w:r>
            <w:r w:rsidR="00F9038B" w:rsidRPr="00A663F2">
              <w:rPr>
                <w:rFonts w:eastAsia="Times New Roman"/>
                <w:lang w:bidi="en"/>
              </w:rPr>
              <w:t xml:space="preserve"> dBm/MHz using LDC </w:t>
            </w:r>
            <w:r w:rsidR="004C7A21" w:rsidRPr="00A663F2">
              <w:rPr>
                <w:rFonts w:eastAsia="Times New Roman"/>
                <w:lang w:bidi="en"/>
              </w:rPr>
              <w:t>(note 1)</w:t>
            </w:r>
            <w:r w:rsidR="00F9038B" w:rsidRPr="00A663F2">
              <w:rPr>
                <w:rFonts w:eastAsia="Times New Roman"/>
                <w:lang w:bidi="en"/>
              </w:rPr>
              <w:t xml:space="preserve"> or DAA (</w:t>
            </w:r>
            <w:r w:rsidR="00E404ED" w:rsidRPr="00A663F2">
              <w:rPr>
                <w:rFonts w:eastAsia="Times New Roman"/>
                <w:lang w:bidi="en"/>
              </w:rPr>
              <w:t>note 2</w:t>
            </w:r>
            <w:r w:rsidR="00F9038B" w:rsidRPr="00A663F2">
              <w:rPr>
                <w:rFonts w:eastAsia="Times New Roman"/>
                <w:lang w:bidi="en"/>
              </w:rPr>
              <w:t>)</w:t>
            </w:r>
          </w:p>
        </w:tc>
        <w:tc>
          <w:tcPr>
            <w:tcW w:w="3686" w:type="dxa"/>
            <w:vAlign w:val="top"/>
          </w:tcPr>
          <w:p w14:paraId="05BDC91E" w14:textId="23301097" w:rsidR="00F9038B" w:rsidRPr="00A663F2" w:rsidRDefault="00E41F46" w:rsidP="00FF704D">
            <w:pPr>
              <w:pStyle w:val="ECCTabletext"/>
              <w:jc w:val="left"/>
              <w:rPr>
                <w:lang w:bidi="en"/>
              </w:rPr>
            </w:pPr>
            <w:r w:rsidRPr="00A663F2">
              <w:rPr>
                <w:rFonts w:eastAsia="Times New Roman"/>
                <w:lang w:bidi="en"/>
              </w:rPr>
              <w:t>-</w:t>
            </w:r>
            <w:r w:rsidR="00F9038B" w:rsidRPr="00A663F2">
              <w:rPr>
                <w:rFonts w:eastAsia="Times New Roman"/>
                <w:lang w:bidi="en"/>
              </w:rPr>
              <w:t>30 dBm</w:t>
            </w:r>
          </w:p>
          <w:p w14:paraId="5CD94097" w14:textId="05F92B87" w:rsidR="00F9038B" w:rsidRPr="00A663F2" w:rsidRDefault="00F9038B" w:rsidP="00FF704D">
            <w:pPr>
              <w:pStyle w:val="ECCTabletext"/>
              <w:jc w:val="left"/>
              <w:rPr>
                <w:lang w:bidi="en"/>
              </w:rPr>
            </w:pPr>
            <w:r w:rsidRPr="00A663F2">
              <w:rPr>
                <w:rFonts w:eastAsia="Times New Roman"/>
                <w:lang w:bidi="en"/>
              </w:rPr>
              <w:t>or</w:t>
            </w:r>
          </w:p>
          <w:p w14:paraId="158FBFA5" w14:textId="43079623" w:rsidR="00F9038B" w:rsidRPr="00A663F2" w:rsidRDefault="00F9038B" w:rsidP="00FF704D">
            <w:pPr>
              <w:pStyle w:val="ECCTabletext"/>
              <w:jc w:val="left"/>
              <w:rPr>
                <w:lang w:bidi="en"/>
              </w:rPr>
            </w:pPr>
            <w:r w:rsidRPr="00A663F2">
              <w:rPr>
                <w:rFonts w:eastAsia="Times New Roman"/>
                <w:lang w:bidi="en"/>
              </w:rPr>
              <w:t>0 dBm</w:t>
            </w:r>
          </w:p>
        </w:tc>
      </w:tr>
      <w:tr w:rsidR="00F9038B" w:rsidRPr="00A663F2" w14:paraId="21DFC39F" w14:textId="77777777" w:rsidTr="00974EF2">
        <w:tc>
          <w:tcPr>
            <w:tcW w:w="2166" w:type="dxa"/>
            <w:vAlign w:val="top"/>
          </w:tcPr>
          <w:p w14:paraId="1378D96B" w14:textId="15178A1E" w:rsidR="00F9038B" w:rsidRPr="00A663F2" w:rsidRDefault="00F9038B" w:rsidP="00FF704D">
            <w:pPr>
              <w:pStyle w:val="ECCTabletext"/>
              <w:jc w:val="left"/>
              <w:rPr>
                <w:lang w:bidi="en"/>
              </w:rPr>
            </w:pPr>
            <w:r w:rsidRPr="00A663F2">
              <w:rPr>
                <w:rFonts w:eastAsia="Times New Roman"/>
                <w:lang w:bidi="en"/>
              </w:rPr>
              <w:t>4</w:t>
            </w:r>
            <w:r w:rsidR="00244166" w:rsidRPr="00A663F2">
              <w:rPr>
                <w:rFonts w:eastAsia="Times New Roman"/>
                <w:lang w:bidi="en"/>
              </w:rPr>
              <w:t>.</w:t>
            </w:r>
            <w:r w:rsidRPr="00A663F2">
              <w:rPr>
                <w:rFonts w:eastAsia="Times New Roman"/>
                <w:lang w:bidi="en"/>
              </w:rPr>
              <w:t>8 &lt; f ≤ 6 GHz</w:t>
            </w:r>
          </w:p>
        </w:tc>
        <w:tc>
          <w:tcPr>
            <w:tcW w:w="3499" w:type="dxa"/>
            <w:vAlign w:val="top"/>
          </w:tcPr>
          <w:p w14:paraId="1E399E76" w14:textId="67C9EE84" w:rsidR="00F9038B" w:rsidRPr="00A663F2" w:rsidRDefault="00E41F46" w:rsidP="00FF704D">
            <w:pPr>
              <w:pStyle w:val="ECCTabletext"/>
              <w:jc w:val="left"/>
              <w:rPr>
                <w:lang w:bidi="en"/>
              </w:rPr>
            </w:pPr>
            <w:r w:rsidRPr="00A663F2">
              <w:rPr>
                <w:rFonts w:eastAsia="Times New Roman"/>
                <w:lang w:bidi="en"/>
              </w:rPr>
              <w:t>-</w:t>
            </w:r>
            <w:r w:rsidR="00F9038B" w:rsidRPr="00A663F2">
              <w:rPr>
                <w:rFonts w:eastAsia="Times New Roman"/>
                <w:lang w:bidi="en"/>
              </w:rPr>
              <w:t>70 dBm/MHz</w:t>
            </w:r>
          </w:p>
        </w:tc>
        <w:tc>
          <w:tcPr>
            <w:tcW w:w="3686" w:type="dxa"/>
            <w:vAlign w:val="top"/>
          </w:tcPr>
          <w:p w14:paraId="2380DE60" w14:textId="729DB35F" w:rsidR="00F9038B" w:rsidRPr="00A663F2" w:rsidRDefault="00E41F46" w:rsidP="00FF704D">
            <w:pPr>
              <w:pStyle w:val="ECCTabletext"/>
              <w:jc w:val="left"/>
              <w:rPr>
                <w:lang w:bidi="en"/>
              </w:rPr>
            </w:pPr>
            <w:r w:rsidRPr="00A663F2">
              <w:rPr>
                <w:rFonts w:eastAsia="Times New Roman"/>
                <w:lang w:bidi="en"/>
              </w:rPr>
              <w:t>-</w:t>
            </w:r>
            <w:r w:rsidR="00F9038B" w:rsidRPr="00A663F2">
              <w:rPr>
                <w:rFonts w:eastAsia="Times New Roman"/>
                <w:lang w:bidi="en"/>
              </w:rPr>
              <w:t>30 dBm</w:t>
            </w:r>
          </w:p>
        </w:tc>
      </w:tr>
      <w:tr w:rsidR="00F9038B" w:rsidRPr="00A663F2" w14:paraId="77F6E4F7" w14:textId="77777777" w:rsidTr="00974EF2">
        <w:tc>
          <w:tcPr>
            <w:tcW w:w="2166" w:type="dxa"/>
            <w:vAlign w:val="top"/>
          </w:tcPr>
          <w:p w14:paraId="20606DD3" w14:textId="26F73C00" w:rsidR="00F9038B" w:rsidRPr="00A663F2" w:rsidRDefault="00F9038B" w:rsidP="00FF704D">
            <w:pPr>
              <w:pStyle w:val="ECCTabletext"/>
              <w:jc w:val="left"/>
              <w:rPr>
                <w:lang w:bidi="en"/>
              </w:rPr>
            </w:pPr>
            <w:r w:rsidRPr="00A663F2">
              <w:rPr>
                <w:rFonts w:eastAsia="Times New Roman"/>
                <w:lang w:bidi="en"/>
              </w:rPr>
              <w:t>6 &lt; f ≤ 8</w:t>
            </w:r>
            <w:r w:rsidR="00244166" w:rsidRPr="00A663F2">
              <w:rPr>
                <w:rFonts w:eastAsia="Times New Roman"/>
                <w:lang w:bidi="en"/>
              </w:rPr>
              <w:t>.</w:t>
            </w:r>
            <w:r w:rsidRPr="00A663F2">
              <w:rPr>
                <w:rFonts w:eastAsia="Times New Roman"/>
                <w:lang w:bidi="en"/>
              </w:rPr>
              <w:t>5 GHz</w:t>
            </w:r>
          </w:p>
        </w:tc>
        <w:tc>
          <w:tcPr>
            <w:tcW w:w="3499" w:type="dxa"/>
            <w:vAlign w:val="top"/>
          </w:tcPr>
          <w:p w14:paraId="2E6200EF" w14:textId="352B37D2" w:rsidR="00F9038B" w:rsidRPr="00A663F2" w:rsidRDefault="00E41F46" w:rsidP="00FF704D">
            <w:pPr>
              <w:pStyle w:val="ECCTabletext"/>
              <w:jc w:val="left"/>
              <w:rPr>
                <w:lang w:bidi="en"/>
              </w:rPr>
            </w:pPr>
            <w:r w:rsidRPr="00A663F2">
              <w:rPr>
                <w:rFonts w:eastAsia="Times New Roman"/>
                <w:lang w:bidi="en"/>
              </w:rPr>
              <w:t>-</w:t>
            </w:r>
            <w:r w:rsidR="004C7A21" w:rsidRPr="00A663F2">
              <w:rPr>
                <w:rFonts w:eastAsia="Times New Roman"/>
                <w:lang w:bidi="en"/>
              </w:rPr>
              <w:t>41.3</w:t>
            </w:r>
            <w:r w:rsidR="00F9038B" w:rsidRPr="00A663F2">
              <w:rPr>
                <w:rFonts w:eastAsia="Times New Roman"/>
                <w:lang w:bidi="en"/>
              </w:rPr>
              <w:t xml:space="preserve"> dBm/MHz</w:t>
            </w:r>
          </w:p>
        </w:tc>
        <w:tc>
          <w:tcPr>
            <w:tcW w:w="3686" w:type="dxa"/>
            <w:vAlign w:val="top"/>
          </w:tcPr>
          <w:p w14:paraId="00CA9D08" w14:textId="56094170" w:rsidR="00F9038B" w:rsidRPr="00A663F2" w:rsidRDefault="00F9038B" w:rsidP="00FF704D">
            <w:pPr>
              <w:pStyle w:val="ECCTabletext"/>
              <w:jc w:val="left"/>
              <w:rPr>
                <w:lang w:bidi="en"/>
              </w:rPr>
            </w:pPr>
            <w:r w:rsidRPr="00A663F2">
              <w:rPr>
                <w:rFonts w:eastAsia="Times New Roman"/>
                <w:lang w:bidi="en"/>
              </w:rPr>
              <w:t>0 dBm</w:t>
            </w:r>
          </w:p>
        </w:tc>
      </w:tr>
      <w:tr w:rsidR="00F9038B" w:rsidRPr="00A663F2" w14:paraId="1C83931A" w14:textId="77777777" w:rsidTr="00974EF2">
        <w:tc>
          <w:tcPr>
            <w:tcW w:w="2166" w:type="dxa"/>
            <w:vAlign w:val="top"/>
          </w:tcPr>
          <w:p w14:paraId="55BAC640" w14:textId="0B144A76" w:rsidR="00F9038B" w:rsidRPr="00A663F2" w:rsidRDefault="00F9038B" w:rsidP="00FF704D">
            <w:pPr>
              <w:pStyle w:val="ECCTabletext"/>
              <w:jc w:val="left"/>
              <w:rPr>
                <w:lang w:bidi="en"/>
              </w:rPr>
            </w:pPr>
            <w:r w:rsidRPr="00A663F2">
              <w:rPr>
                <w:rFonts w:eastAsia="Times New Roman"/>
                <w:lang w:bidi="en"/>
              </w:rPr>
              <w:t>8</w:t>
            </w:r>
            <w:r w:rsidR="00244166" w:rsidRPr="00A663F2">
              <w:rPr>
                <w:rFonts w:eastAsia="Times New Roman"/>
                <w:lang w:bidi="en"/>
              </w:rPr>
              <w:t>.</w:t>
            </w:r>
            <w:r w:rsidRPr="00A663F2">
              <w:rPr>
                <w:rFonts w:eastAsia="Times New Roman"/>
                <w:lang w:bidi="en"/>
              </w:rPr>
              <w:t>5 &lt; f ≤ 9 GHz</w:t>
            </w:r>
          </w:p>
        </w:tc>
        <w:tc>
          <w:tcPr>
            <w:tcW w:w="3499" w:type="dxa"/>
            <w:vAlign w:val="top"/>
          </w:tcPr>
          <w:p w14:paraId="795467A1" w14:textId="5C9E65DD" w:rsidR="00F9038B" w:rsidRPr="00A663F2" w:rsidRDefault="00E404ED" w:rsidP="00FF704D">
            <w:pPr>
              <w:pStyle w:val="ECCTabletext"/>
              <w:jc w:val="left"/>
              <w:rPr>
                <w:lang w:bidi="en"/>
              </w:rPr>
            </w:pPr>
            <w:r w:rsidRPr="00A663F2">
              <w:rPr>
                <w:rFonts w:eastAsia="Times New Roman"/>
                <w:lang w:bidi="en"/>
              </w:rPr>
              <w:t>-</w:t>
            </w:r>
            <w:r w:rsidR="00F9038B" w:rsidRPr="00A663F2">
              <w:rPr>
                <w:rFonts w:eastAsia="Times New Roman"/>
                <w:lang w:bidi="en"/>
              </w:rPr>
              <w:t>65 dBm/MHz</w:t>
            </w:r>
          </w:p>
          <w:p w14:paraId="36187849" w14:textId="43B6A4A1" w:rsidR="00F9038B" w:rsidRPr="00A663F2" w:rsidRDefault="00F9038B" w:rsidP="00FF704D">
            <w:pPr>
              <w:pStyle w:val="ECCTabletext"/>
              <w:jc w:val="left"/>
              <w:rPr>
                <w:lang w:bidi="en"/>
              </w:rPr>
            </w:pPr>
            <w:r w:rsidRPr="00A663F2">
              <w:rPr>
                <w:rFonts w:eastAsia="Times New Roman"/>
                <w:lang w:bidi="en"/>
              </w:rPr>
              <w:t>or</w:t>
            </w:r>
          </w:p>
          <w:p w14:paraId="63CB5877" w14:textId="517B258F" w:rsidR="00F9038B" w:rsidRPr="00A663F2" w:rsidRDefault="00E404ED" w:rsidP="00FF704D">
            <w:pPr>
              <w:pStyle w:val="ECCTabletext"/>
              <w:jc w:val="left"/>
              <w:rPr>
                <w:lang w:bidi="en"/>
              </w:rPr>
            </w:pPr>
            <w:r w:rsidRPr="00A663F2">
              <w:rPr>
                <w:rFonts w:eastAsia="Times New Roman"/>
                <w:lang w:bidi="en"/>
              </w:rPr>
              <w:t>-</w:t>
            </w:r>
            <w:r w:rsidR="004C7A21" w:rsidRPr="00A663F2">
              <w:rPr>
                <w:rFonts w:eastAsia="Times New Roman"/>
                <w:lang w:bidi="en"/>
              </w:rPr>
              <w:t>41.3</w:t>
            </w:r>
            <w:r w:rsidR="00F9038B" w:rsidRPr="00A663F2">
              <w:rPr>
                <w:rFonts w:eastAsia="Times New Roman"/>
                <w:lang w:bidi="en"/>
              </w:rPr>
              <w:t xml:space="preserve"> dBm/MHz using DAA (</w:t>
            </w:r>
            <w:r w:rsidR="004C7A21" w:rsidRPr="00A663F2">
              <w:rPr>
                <w:rFonts w:eastAsia="Times New Roman"/>
                <w:lang w:bidi="en"/>
              </w:rPr>
              <w:t>note 2</w:t>
            </w:r>
            <w:r w:rsidR="00F9038B" w:rsidRPr="00A663F2">
              <w:rPr>
                <w:rFonts w:eastAsia="Times New Roman"/>
                <w:lang w:bidi="en"/>
              </w:rPr>
              <w:t>)</w:t>
            </w:r>
          </w:p>
        </w:tc>
        <w:tc>
          <w:tcPr>
            <w:tcW w:w="3686" w:type="dxa"/>
            <w:vAlign w:val="top"/>
          </w:tcPr>
          <w:p w14:paraId="0B0DC62B" w14:textId="0CCDC7B0" w:rsidR="00F9038B" w:rsidRPr="00A663F2" w:rsidRDefault="00E41F46" w:rsidP="00FF704D">
            <w:pPr>
              <w:pStyle w:val="ECCTabletext"/>
              <w:jc w:val="left"/>
              <w:rPr>
                <w:lang w:bidi="en"/>
              </w:rPr>
            </w:pPr>
            <w:r w:rsidRPr="00A663F2">
              <w:rPr>
                <w:rFonts w:eastAsia="Times New Roman"/>
                <w:lang w:bidi="en"/>
              </w:rPr>
              <w:t>-</w:t>
            </w:r>
            <w:r w:rsidR="00F9038B" w:rsidRPr="00A663F2">
              <w:rPr>
                <w:rFonts w:eastAsia="Times New Roman"/>
                <w:lang w:bidi="en"/>
              </w:rPr>
              <w:t>25 dBm</w:t>
            </w:r>
          </w:p>
          <w:p w14:paraId="2A78198B" w14:textId="4D725951" w:rsidR="00F9038B" w:rsidRPr="00A663F2" w:rsidRDefault="00F9038B" w:rsidP="00FF704D">
            <w:pPr>
              <w:pStyle w:val="ECCTabletext"/>
              <w:jc w:val="left"/>
              <w:rPr>
                <w:lang w:bidi="en"/>
              </w:rPr>
            </w:pPr>
            <w:r w:rsidRPr="00A663F2">
              <w:rPr>
                <w:rFonts w:eastAsia="Times New Roman"/>
                <w:lang w:bidi="en"/>
              </w:rPr>
              <w:t>or</w:t>
            </w:r>
          </w:p>
          <w:p w14:paraId="5C78ACA1" w14:textId="36D962FA" w:rsidR="00F9038B" w:rsidRPr="00A663F2" w:rsidRDefault="00F9038B" w:rsidP="00FF704D">
            <w:pPr>
              <w:pStyle w:val="ECCTabletext"/>
              <w:jc w:val="left"/>
              <w:rPr>
                <w:lang w:bidi="en"/>
              </w:rPr>
            </w:pPr>
            <w:r w:rsidRPr="00A663F2">
              <w:rPr>
                <w:rFonts w:eastAsia="Times New Roman"/>
                <w:lang w:bidi="en"/>
              </w:rPr>
              <w:t>0 dBm</w:t>
            </w:r>
          </w:p>
        </w:tc>
      </w:tr>
      <w:tr w:rsidR="00F9038B" w:rsidRPr="00A663F2" w14:paraId="1209A2D8" w14:textId="77777777" w:rsidTr="00974EF2">
        <w:tc>
          <w:tcPr>
            <w:tcW w:w="2166" w:type="dxa"/>
            <w:vAlign w:val="top"/>
          </w:tcPr>
          <w:p w14:paraId="7EAF1486" w14:textId="4CB6CF89" w:rsidR="00F9038B" w:rsidRPr="00A663F2" w:rsidRDefault="00F9038B" w:rsidP="00FF704D">
            <w:pPr>
              <w:pStyle w:val="ECCTabletext"/>
              <w:jc w:val="left"/>
              <w:rPr>
                <w:lang w:bidi="en"/>
              </w:rPr>
            </w:pPr>
            <w:r w:rsidRPr="00A663F2">
              <w:rPr>
                <w:rFonts w:eastAsia="Times New Roman"/>
                <w:lang w:bidi="en"/>
              </w:rPr>
              <w:t>9 &lt; f ≤ 10</w:t>
            </w:r>
            <w:r w:rsidR="00244166" w:rsidRPr="00A663F2">
              <w:rPr>
                <w:rFonts w:eastAsia="Times New Roman"/>
                <w:lang w:bidi="en"/>
              </w:rPr>
              <w:t>.</w:t>
            </w:r>
            <w:r w:rsidRPr="00A663F2">
              <w:rPr>
                <w:rFonts w:eastAsia="Times New Roman"/>
                <w:lang w:bidi="en"/>
              </w:rPr>
              <w:t>6 GHz</w:t>
            </w:r>
          </w:p>
        </w:tc>
        <w:tc>
          <w:tcPr>
            <w:tcW w:w="3499" w:type="dxa"/>
            <w:vAlign w:val="top"/>
          </w:tcPr>
          <w:p w14:paraId="1DB34ED8" w14:textId="0E36D426" w:rsidR="00F9038B" w:rsidRPr="00A663F2" w:rsidRDefault="00E41F46" w:rsidP="00FF704D">
            <w:pPr>
              <w:pStyle w:val="ECCTabletext"/>
              <w:jc w:val="left"/>
              <w:rPr>
                <w:lang w:bidi="en"/>
              </w:rPr>
            </w:pPr>
            <w:r w:rsidRPr="00A663F2">
              <w:rPr>
                <w:rFonts w:eastAsia="Times New Roman"/>
                <w:lang w:bidi="en"/>
              </w:rPr>
              <w:t>-</w:t>
            </w:r>
            <w:r w:rsidR="00F9038B" w:rsidRPr="00A663F2">
              <w:rPr>
                <w:rFonts w:eastAsia="Times New Roman"/>
                <w:lang w:bidi="en"/>
              </w:rPr>
              <w:t>65 dBm/MHz</w:t>
            </w:r>
          </w:p>
        </w:tc>
        <w:tc>
          <w:tcPr>
            <w:tcW w:w="3686" w:type="dxa"/>
            <w:vAlign w:val="top"/>
          </w:tcPr>
          <w:p w14:paraId="02E4792F" w14:textId="7C435617" w:rsidR="00F9038B" w:rsidRPr="00A663F2" w:rsidRDefault="00E41F46" w:rsidP="00FF704D">
            <w:pPr>
              <w:pStyle w:val="ECCTabletext"/>
              <w:jc w:val="left"/>
              <w:rPr>
                <w:lang w:bidi="en"/>
              </w:rPr>
            </w:pPr>
            <w:r w:rsidRPr="00A663F2">
              <w:rPr>
                <w:rFonts w:eastAsia="Times New Roman"/>
                <w:lang w:bidi="en"/>
              </w:rPr>
              <w:t>-</w:t>
            </w:r>
            <w:r w:rsidR="00F9038B" w:rsidRPr="00A663F2">
              <w:rPr>
                <w:rFonts w:eastAsia="Times New Roman"/>
                <w:lang w:bidi="en"/>
              </w:rPr>
              <w:t>25 dBm</w:t>
            </w:r>
          </w:p>
        </w:tc>
      </w:tr>
      <w:tr w:rsidR="00F9038B" w:rsidRPr="00A663F2" w14:paraId="29F300F6" w14:textId="77777777" w:rsidTr="00974EF2">
        <w:tc>
          <w:tcPr>
            <w:tcW w:w="2166" w:type="dxa"/>
            <w:vAlign w:val="top"/>
          </w:tcPr>
          <w:p w14:paraId="16B8F6BD" w14:textId="360029BC" w:rsidR="00F9038B" w:rsidRPr="00A663F2" w:rsidRDefault="00F9038B" w:rsidP="00FF704D">
            <w:pPr>
              <w:pStyle w:val="ECCTabletext"/>
              <w:jc w:val="left"/>
              <w:rPr>
                <w:lang w:bidi="en"/>
              </w:rPr>
            </w:pPr>
            <w:r w:rsidRPr="00A663F2">
              <w:rPr>
                <w:rFonts w:eastAsia="Times New Roman"/>
                <w:lang w:bidi="en"/>
              </w:rPr>
              <w:t>f &gt; 10</w:t>
            </w:r>
            <w:r w:rsidR="00244166" w:rsidRPr="00A663F2">
              <w:rPr>
                <w:rFonts w:eastAsia="Times New Roman"/>
                <w:lang w:bidi="en"/>
              </w:rPr>
              <w:t>.</w:t>
            </w:r>
            <w:r w:rsidRPr="00A663F2">
              <w:rPr>
                <w:rFonts w:eastAsia="Times New Roman"/>
                <w:lang w:bidi="en"/>
              </w:rPr>
              <w:t xml:space="preserve">6 GHz </w:t>
            </w:r>
          </w:p>
        </w:tc>
        <w:tc>
          <w:tcPr>
            <w:tcW w:w="3499" w:type="dxa"/>
            <w:vAlign w:val="top"/>
          </w:tcPr>
          <w:p w14:paraId="50DE78F7" w14:textId="52CE8AD6" w:rsidR="00F9038B" w:rsidRPr="00A663F2" w:rsidRDefault="00E41F46" w:rsidP="00FF704D">
            <w:pPr>
              <w:pStyle w:val="ECCTabletext"/>
              <w:jc w:val="left"/>
              <w:rPr>
                <w:lang w:bidi="en"/>
              </w:rPr>
            </w:pPr>
            <w:r w:rsidRPr="00A663F2">
              <w:rPr>
                <w:rFonts w:eastAsia="Times New Roman"/>
                <w:lang w:bidi="en"/>
              </w:rPr>
              <w:t>-</w:t>
            </w:r>
            <w:r w:rsidR="00F9038B" w:rsidRPr="00A663F2">
              <w:rPr>
                <w:rFonts w:eastAsia="Times New Roman"/>
                <w:lang w:bidi="en"/>
              </w:rPr>
              <w:t>85 dBm/MHz</w:t>
            </w:r>
          </w:p>
        </w:tc>
        <w:tc>
          <w:tcPr>
            <w:tcW w:w="3686" w:type="dxa"/>
            <w:vAlign w:val="top"/>
          </w:tcPr>
          <w:p w14:paraId="01D38070" w14:textId="1B76FDE6" w:rsidR="00F9038B" w:rsidRPr="00A663F2" w:rsidRDefault="00E41F46" w:rsidP="00FF704D">
            <w:pPr>
              <w:pStyle w:val="ECCTabletext"/>
              <w:jc w:val="left"/>
              <w:rPr>
                <w:lang w:bidi="en"/>
              </w:rPr>
            </w:pPr>
            <w:r w:rsidRPr="00A663F2">
              <w:rPr>
                <w:rFonts w:eastAsia="Times New Roman"/>
                <w:lang w:bidi="en"/>
              </w:rPr>
              <w:t>-</w:t>
            </w:r>
            <w:r w:rsidR="00F9038B" w:rsidRPr="00A663F2">
              <w:rPr>
                <w:rFonts w:eastAsia="Times New Roman"/>
                <w:lang w:bidi="en"/>
              </w:rPr>
              <w:t>45 dBm</w:t>
            </w:r>
          </w:p>
        </w:tc>
      </w:tr>
      <w:tr w:rsidR="004B72F9" w:rsidRPr="00A663F2" w14:paraId="26438D5E" w14:textId="77777777" w:rsidTr="00974EF2">
        <w:tc>
          <w:tcPr>
            <w:tcW w:w="9351" w:type="dxa"/>
            <w:gridSpan w:val="3"/>
          </w:tcPr>
          <w:p w14:paraId="663BC601" w14:textId="636DE8AC" w:rsidR="004B72F9" w:rsidRPr="00A663F2" w:rsidRDefault="004B72F9" w:rsidP="00AC16D6">
            <w:pPr>
              <w:pStyle w:val="ECCTablenote"/>
            </w:pPr>
            <w:r w:rsidRPr="00A663F2">
              <w:t>Note 1: Within the 3</w:t>
            </w:r>
            <w:r w:rsidR="00244166" w:rsidRPr="00A663F2">
              <w:t>.</w:t>
            </w:r>
            <w:r w:rsidRPr="00A663F2">
              <w:t>1 GHz to 4</w:t>
            </w:r>
            <w:r w:rsidR="00244166" w:rsidRPr="00A663F2">
              <w:t>.</w:t>
            </w:r>
            <w:r w:rsidRPr="00A663F2">
              <w:t>8 GHz band. The Low Duty Cycle (‘LDC’) mitigation technique and its limits are defined in ETSI EN 302 065-1 V2.1.1</w:t>
            </w:r>
            <w:r w:rsidR="00244166" w:rsidRPr="00A663F2">
              <w:t>, clauses 4.5.3.1, 4.5.3.2 and 4.5.3.3</w:t>
            </w:r>
            <w:r w:rsidR="008952E9" w:rsidRPr="00A663F2">
              <w:t xml:space="preserve"> </w:t>
            </w:r>
            <w:r w:rsidR="008952E9" w:rsidRPr="00A663F2">
              <w:fldChar w:fldCharType="begin"/>
            </w:r>
            <w:r w:rsidR="008952E9" w:rsidRPr="00A663F2">
              <w:instrText xml:space="preserve"> REF _Ref132718362 \r \h </w:instrText>
            </w:r>
            <w:r w:rsidR="008952E9" w:rsidRPr="00A663F2">
              <w:fldChar w:fldCharType="separate"/>
            </w:r>
            <w:r w:rsidR="008952E9" w:rsidRPr="00A663F2">
              <w:t>[19]</w:t>
            </w:r>
            <w:r w:rsidR="008952E9" w:rsidRPr="00A663F2">
              <w:fldChar w:fldCharType="end"/>
            </w:r>
            <w:r w:rsidRPr="00A663F2">
              <w:t>. Alternative mitigation techniques may be used if they ensure at least an equivalent performance and level of spectrum protection in order to comply with the corresponding essential requirements of Directive 2014/53/EU of the European Parliament and of the Council of 16 April 2014 on the harmonisation of the laws of the Member States relating to the making available on the market of radio equipment and repealing Directive 1999/5/EC</w:t>
            </w:r>
            <w:r w:rsidR="008F3038" w:rsidRPr="00A663F2">
              <w:t xml:space="preserve"> </w:t>
            </w:r>
            <w:r w:rsidR="008F3038" w:rsidRPr="00A663F2">
              <w:fldChar w:fldCharType="begin"/>
            </w:r>
            <w:r w:rsidR="008F3038" w:rsidRPr="00A663F2">
              <w:instrText xml:space="preserve"> REF _Ref132720246 \r \h </w:instrText>
            </w:r>
            <w:r w:rsidR="008F3038" w:rsidRPr="00A663F2">
              <w:fldChar w:fldCharType="separate"/>
            </w:r>
            <w:r w:rsidR="008F3038" w:rsidRPr="00A663F2">
              <w:t>[14]</w:t>
            </w:r>
            <w:r w:rsidR="008F3038" w:rsidRPr="00A663F2">
              <w:fldChar w:fldCharType="end"/>
            </w:r>
            <w:r w:rsidRPr="00A663F2">
              <w:t xml:space="preserve"> (OJ L 153, 22.5.2014, p. 62) and respect the technical requirements of this Decision.</w:t>
            </w:r>
          </w:p>
          <w:p w14:paraId="1F47F30A" w14:textId="04E70220" w:rsidR="004B72F9" w:rsidRPr="00A663F2" w:rsidRDefault="004B72F9" w:rsidP="00AC16D6">
            <w:pPr>
              <w:pStyle w:val="ECCTablenote"/>
              <w:rPr>
                <w:rFonts w:eastAsia="Times New Roman"/>
                <w:lang w:bidi="en"/>
              </w:rPr>
            </w:pPr>
            <w:r w:rsidRPr="00A663F2">
              <w:t>Note 2: Within the 3</w:t>
            </w:r>
            <w:r w:rsidR="00244166" w:rsidRPr="00A663F2">
              <w:t>.</w:t>
            </w:r>
            <w:r w:rsidRPr="00A663F2">
              <w:t>1 GHz to 4</w:t>
            </w:r>
            <w:r w:rsidR="00244166" w:rsidRPr="00A663F2">
              <w:t>.</w:t>
            </w:r>
            <w:r w:rsidRPr="00A663F2">
              <w:t xml:space="preserve">8 GHz and </w:t>
            </w:r>
            <w:r w:rsidR="00244166" w:rsidRPr="00A663F2">
              <w:t>8.5</w:t>
            </w:r>
            <w:r w:rsidRPr="00A663F2">
              <w:t xml:space="preserve"> GHz to 9 GHz bands. The Detect and Avoid (‘DAA’) mitigation technique and its limits are defined in ETSI EN 302 065-1 V2.1.1</w:t>
            </w:r>
            <w:r w:rsidR="00244166" w:rsidRPr="00A663F2">
              <w:t>, clauses 4.5.1.1, 4.5.1.2 and 4.5.1.3</w:t>
            </w:r>
            <w:r w:rsidR="006F2509" w:rsidRPr="00A663F2">
              <w:t xml:space="preserve"> </w:t>
            </w:r>
            <w:r w:rsidR="006F2509" w:rsidRPr="00A663F2">
              <w:fldChar w:fldCharType="begin"/>
            </w:r>
            <w:r w:rsidR="006F2509" w:rsidRPr="00A663F2">
              <w:instrText xml:space="preserve"> REF _Ref132718362 \r \h </w:instrText>
            </w:r>
            <w:r w:rsidR="006F2509" w:rsidRPr="00A663F2">
              <w:fldChar w:fldCharType="separate"/>
            </w:r>
            <w:r w:rsidR="006F2509" w:rsidRPr="00A663F2">
              <w:t>[19]</w:t>
            </w:r>
            <w:r w:rsidR="006F2509" w:rsidRPr="00A663F2">
              <w:fldChar w:fldCharType="end"/>
            </w:r>
            <w:r w:rsidRPr="00A663F2">
              <w:t>. Alternative mitigation techniques may be used if they ensure at least an equivalent performance and level of spectrum protection in order to comply with the corresponding essential requirements of Directive 2014/53/EU and respect the technical requirements of this Decision.</w:t>
            </w:r>
          </w:p>
        </w:tc>
      </w:tr>
    </w:tbl>
    <w:p w14:paraId="7400A04A" w14:textId="77777777" w:rsidR="007D1C23" w:rsidRPr="00A663F2" w:rsidRDefault="007D1C23">
      <w:pPr>
        <w:rPr>
          <w:b/>
          <w:caps/>
          <w:lang w:val="en-GB"/>
        </w:rPr>
      </w:pPr>
      <w:r w:rsidRPr="00A663F2">
        <w:rPr>
          <w:lang w:val="en-GB"/>
        </w:rPr>
        <w:br w:type="page"/>
      </w:r>
    </w:p>
    <w:p w14:paraId="22117DB2" w14:textId="6752F151" w:rsidR="00F9038B" w:rsidRPr="00A663F2" w:rsidRDefault="00F9038B" w:rsidP="00F9038B">
      <w:pPr>
        <w:pStyle w:val="ECCAnnexheading2"/>
        <w:ind w:left="567"/>
        <w:rPr>
          <w:lang w:val="en-GB"/>
        </w:rPr>
      </w:pPr>
      <w:r w:rsidRPr="00A663F2">
        <w:rPr>
          <w:lang w:val="en-GB"/>
        </w:rPr>
        <w:t>LOCATION TRACKING SYSTEMS Type 1 (LT1)</w:t>
      </w:r>
    </w:p>
    <w:p w14:paraId="140FE70A" w14:textId="31EC5E44" w:rsidR="00F9038B" w:rsidRPr="00A663F2" w:rsidRDefault="004B72F9" w:rsidP="004B72F9">
      <w:pPr>
        <w:pStyle w:val="Caption"/>
        <w:rPr>
          <w:lang w:val="en-GB"/>
        </w:rPr>
      </w:pPr>
      <w:bookmarkStart w:id="148" w:name="_Ref122436989"/>
      <w:r w:rsidRPr="00A663F2">
        <w:rPr>
          <w:lang w:val="en-GB"/>
        </w:rPr>
        <w:t xml:space="preserve">Table </w:t>
      </w:r>
      <w:r w:rsidRPr="00A663F2">
        <w:rPr>
          <w:lang w:val="en-GB"/>
        </w:rPr>
        <w:fldChar w:fldCharType="begin"/>
      </w:r>
      <w:r w:rsidRPr="00A663F2">
        <w:rPr>
          <w:lang w:val="en-GB"/>
        </w:rPr>
        <w:instrText xml:space="preserve"> SEQ Table \* ARABIC </w:instrText>
      </w:r>
      <w:r w:rsidRPr="00A663F2">
        <w:rPr>
          <w:lang w:val="en-GB"/>
        </w:rPr>
        <w:fldChar w:fldCharType="separate"/>
      </w:r>
      <w:r w:rsidR="00E8462E">
        <w:rPr>
          <w:noProof/>
          <w:lang w:val="en-GB"/>
        </w:rPr>
        <w:t>3</w:t>
      </w:r>
      <w:r w:rsidRPr="00A663F2">
        <w:rPr>
          <w:lang w:val="en-GB"/>
        </w:rPr>
        <w:fldChar w:fldCharType="end"/>
      </w:r>
      <w:bookmarkEnd w:id="148"/>
      <w:r w:rsidRPr="00A663F2">
        <w:rPr>
          <w:lang w:val="en-GB"/>
        </w:rPr>
        <w:t xml:space="preserve">: </w:t>
      </w:r>
      <w:r w:rsidR="00F9038B" w:rsidRPr="00A663F2">
        <w:rPr>
          <w:lang w:val="en-GB"/>
        </w:rPr>
        <w:t>Maximum e.i.r.p. limits</w:t>
      </w:r>
    </w:p>
    <w:tbl>
      <w:tblPr>
        <w:tblStyle w:val="ECCTable-redheader"/>
        <w:tblW w:w="4737" w:type="pct"/>
        <w:tblInd w:w="0" w:type="dxa"/>
        <w:tblLook w:val="04A0" w:firstRow="1" w:lastRow="0" w:firstColumn="1" w:lastColumn="0" w:noHBand="0" w:noVBand="1"/>
      </w:tblPr>
      <w:tblGrid>
        <w:gridCol w:w="2219"/>
        <w:gridCol w:w="3401"/>
        <w:gridCol w:w="2926"/>
      </w:tblGrid>
      <w:tr w:rsidR="00F9038B" w:rsidRPr="00A663F2" w14:paraId="2C3D4A35" w14:textId="77777777" w:rsidTr="00B05EA5">
        <w:trPr>
          <w:cnfStyle w:val="100000000000" w:firstRow="1" w:lastRow="0" w:firstColumn="0" w:lastColumn="0" w:oddVBand="0" w:evenVBand="0" w:oddHBand="0" w:evenHBand="0" w:firstRowFirstColumn="0" w:firstRowLastColumn="0" w:lastRowFirstColumn="0" w:lastRowLastColumn="0"/>
        </w:trPr>
        <w:tc>
          <w:tcPr>
            <w:tcW w:w="1298" w:type="pct"/>
            <w:tcBorders>
              <w:top w:val="single" w:sz="4" w:space="0" w:color="FFFFFF" w:themeColor="background1"/>
              <w:left w:val="single" w:sz="4" w:space="0" w:color="FFFFFF" w:themeColor="background1"/>
              <w:bottom w:val="single" w:sz="4" w:space="0" w:color="FFFFFF" w:themeColor="background1"/>
            </w:tcBorders>
          </w:tcPr>
          <w:p w14:paraId="411F2826" w14:textId="77777777" w:rsidR="00F9038B" w:rsidRPr="00A663F2" w:rsidRDefault="00F9038B" w:rsidP="000366BE">
            <w:pPr>
              <w:pStyle w:val="ECCParagraph"/>
              <w:jc w:val="center"/>
            </w:pPr>
          </w:p>
        </w:tc>
        <w:tc>
          <w:tcPr>
            <w:tcW w:w="3702" w:type="pct"/>
            <w:gridSpan w:val="2"/>
            <w:tcBorders>
              <w:top w:val="single" w:sz="4" w:space="0" w:color="FFFFFF" w:themeColor="background1"/>
              <w:bottom w:val="single" w:sz="4" w:space="0" w:color="FFFFFF" w:themeColor="background1"/>
              <w:right w:val="single" w:sz="4" w:space="0" w:color="FFFFFF" w:themeColor="background1"/>
            </w:tcBorders>
          </w:tcPr>
          <w:p w14:paraId="63541883" w14:textId="77777777" w:rsidR="00F9038B" w:rsidRPr="00A663F2" w:rsidRDefault="00F9038B" w:rsidP="000366BE">
            <w:pPr>
              <w:pStyle w:val="ECCParagraph"/>
              <w:jc w:val="center"/>
            </w:pPr>
            <w:r w:rsidRPr="00A663F2">
              <w:t>Technical conditions</w:t>
            </w:r>
          </w:p>
        </w:tc>
      </w:tr>
      <w:tr w:rsidR="00F9038B" w:rsidRPr="00A663F2" w14:paraId="31BC4DAE" w14:textId="77777777" w:rsidTr="00B05EA5">
        <w:tc>
          <w:tcPr>
            <w:tcW w:w="12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654AD51" w14:textId="77777777" w:rsidR="00F9038B" w:rsidRPr="00A663F2" w:rsidRDefault="00F9038B" w:rsidP="00C97C7C">
            <w:pPr>
              <w:pStyle w:val="ECCTabletext"/>
              <w:jc w:val="center"/>
              <w:rPr>
                <w:b/>
                <w:color w:val="FFFFFF" w:themeColor="background1"/>
              </w:rPr>
            </w:pPr>
            <w:r w:rsidRPr="00A663F2">
              <w:rPr>
                <w:b/>
                <w:color w:val="FFFFFF" w:themeColor="background1"/>
              </w:rPr>
              <w:t>Frequency band</w:t>
            </w:r>
          </w:p>
        </w:tc>
        <w:tc>
          <w:tcPr>
            <w:tcW w:w="19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989E301" w14:textId="0FEC0204" w:rsidR="00F9038B" w:rsidRPr="00A663F2" w:rsidRDefault="00F9038B" w:rsidP="00C97C7C">
            <w:pPr>
              <w:pStyle w:val="ECCTabletext"/>
              <w:jc w:val="center"/>
              <w:rPr>
                <w:b/>
                <w:color w:val="FFFFFF" w:themeColor="background1"/>
              </w:rPr>
            </w:pPr>
            <w:r w:rsidRPr="00A663F2">
              <w:rPr>
                <w:b/>
                <w:color w:val="FFFFFF" w:themeColor="background1"/>
              </w:rPr>
              <w:t>Maximum mean power spectral density (e.i.r.p.)</w:t>
            </w:r>
          </w:p>
        </w:tc>
        <w:tc>
          <w:tcPr>
            <w:tcW w:w="17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9D66A63" w14:textId="6C160E1F" w:rsidR="00F9038B" w:rsidRPr="00A663F2" w:rsidRDefault="00F9038B" w:rsidP="00C97C7C">
            <w:pPr>
              <w:pStyle w:val="ECCTabletext"/>
              <w:jc w:val="center"/>
              <w:rPr>
                <w:b/>
                <w:color w:val="FFFFFF" w:themeColor="background1"/>
              </w:rPr>
            </w:pPr>
            <w:r w:rsidRPr="00A663F2">
              <w:rPr>
                <w:b/>
                <w:color w:val="FFFFFF" w:themeColor="background1"/>
              </w:rPr>
              <w:t>Maximum peak power (e.i.r.p.) (defined in 50 MHz)</w:t>
            </w:r>
          </w:p>
        </w:tc>
      </w:tr>
      <w:tr w:rsidR="00F9038B" w:rsidRPr="00A663F2" w14:paraId="08C81F5A" w14:textId="77777777" w:rsidTr="00B05EA5">
        <w:tc>
          <w:tcPr>
            <w:tcW w:w="1298" w:type="pct"/>
            <w:tcBorders>
              <w:top w:val="single" w:sz="4" w:space="0" w:color="FFFFFF" w:themeColor="background1"/>
            </w:tcBorders>
            <w:vAlign w:val="top"/>
          </w:tcPr>
          <w:p w14:paraId="1FFCCD7A" w14:textId="3477AB32" w:rsidR="00F9038B" w:rsidRPr="00A663F2" w:rsidRDefault="00F9038B" w:rsidP="00FF704D">
            <w:pPr>
              <w:pStyle w:val="ECCTabletext"/>
              <w:jc w:val="left"/>
            </w:pPr>
            <w:r w:rsidRPr="00A663F2">
              <w:rPr>
                <w:rFonts w:eastAsia="Times New Roman"/>
                <w:lang w:bidi="en"/>
              </w:rPr>
              <w:t>f ≤ 1</w:t>
            </w:r>
            <w:r w:rsidR="004C7A21" w:rsidRPr="00A663F2">
              <w:rPr>
                <w:rFonts w:eastAsia="Times New Roman"/>
                <w:lang w:bidi="en"/>
              </w:rPr>
              <w:t>.</w:t>
            </w:r>
            <w:r w:rsidRPr="00A663F2">
              <w:rPr>
                <w:rFonts w:eastAsia="Times New Roman"/>
                <w:lang w:bidi="en"/>
              </w:rPr>
              <w:t>6 GHz</w:t>
            </w:r>
          </w:p>
        </w:tc>
        <w:tc>
          <w:tcPr>
            <w:tcW w:w="1990" w:type="pct"/>
            <w:tcBorders>
              <w:top w:val="single" w:sz="4" w:space="0" w:color="FFFFFF" w:themeColor="background1"/>
            </w:tcBorders>
            <w:vAlign w:val="top"/>
          </w:tcPr>
          <w:p w14:paraId="40637CD0" w14:textId="14E387FD" w:rsidR="00F9038B" w:rsidRPr="00A663F2" w:rsidRDefault="00A4461E" w:rsidP="00FF704D">
            <w:pPr>
              <w:pStyle w:val="ECCTabletext"/>
              <w:jc w:val="left"/>
            </w:pPr>
            <w:r w:rsidRPr="00A663F2">
              <w:rPr>
                <w:rFonts w:eastAsia="Times New Roman"/>
                <w:lang w:bidi="en"/>
              </w:rPr>
              <w:t>-</w:t>
            </w:r>
            <w:r w:rsidR="00F9038B" w:rsidRPr="00A663F2">
              <w:rPr>
                <w:rFonts w:eastAsia="Times New Roman"/>
                <w:lang w:bidi="en"/>
              </w:rPr>
              <w:t>90 dBm/MHz</w:t>
            </w:r>
          </w:p>
        </w:tc>
        <w:tc>
          <w:tcPr>
            <w:tcW w:w="1712" w:type="pct"/>
            <w:tcBorders>
              <w:top w:val="single" w:sz="4" w:space="0" w:color="FFFFFF" w:themeColor="background1"/>
            </w:tcBorders>
            <w:vAlign w:val="top"/>
          </w:tcPr>
          <w:p w14:paraId="43B819F2" w14:textId="1C5B95C6" w:rsidR="00F9038B" w:rsidRPr="00A663F2" w:rsidRDefault="00A4461E" w:rsidP="00FF704D">
            <w:pPr>
              <w:pStyle w:val="ECCTabletext"/>
              <w:jc w:val="left"/>
            </w:pPr>
            <w:r w:rsidRPr="00A663F2">
              <w:rPr>
                <w:rFonts w:eastAsia="Times New Roman"/>
                <w:lang w:bidi="en"/>
              </w:rPr>
              <w:t>-</w:t>
            </w:r>
            <w:r w:rsidR="00F9038B" w:rsidRPr="00A663F2">
              <w:rPr>
                <w:rFonts w:eastAsia="Times New Roman"/>
                <w:lang w:bidi="en"/>
              </w:rPr>
              <w:t>50 dBm</w:t>
            </w:r>
          </w:p>
        </w:tc>
      </w:tr>
      <w:tr w:rsidR="00F9038B" w:rsidRPr="00A663F2" w14:paraId="74178F0F" w14:textId="77777777" w:rsidTr="00B05EA5">
        <w:tc>
          <w:tcPr>
            <w:tcW w:w="1298" w:type="pct"/>
            <w:vAlign w:val="top"/>
          </w:tcPr>
          <w:p w14:paraId="00676949" w14:textId="008D93E4" w:rsidR="00F9038B" w:rsidRPr="00A663F2" w:rsidRDefault="00F9038B" w:rsidP="00FF704D">
            <w:pPr>
              <w:pStyle w:val="ECCTabletext"/>
              <w:jc w:val="left"/>
            </w:pPr>
            <w:r w:rsidRPr="00A663F2">
              <w:rPr>
                <w:rFonts w:eastAsia="Times New Roman"/>
                <w:lang w:bidi="en"/>
              </w:rPr>
              <w:t>1</w:t>
            </w:r>
            <w:r w:rsidR="004C7A21" w:rsidRPr="00A663F2">
              <w:rPr>
                <w:rFonts w:eastAsia="Times New Roman"/>
                <w:lang w:bidi="en"/>
              </w:rPr>
              <w:t>.</w:t>
            </w:r>
            <w:r w:rsidRPr="00A663F2">
              <w:rPr>
                <w:rFonts w:eastAsia="Times New Roman"/>
                <w:lang w:bidi="en"/>
              </w:rPr>
              <w:t>6 &lt; f ≤ 2</w:t>
            </w:r>
            <w:r w:rsidR="004C7A21" w:rsidRPr="00A663F2">
              <w:rPr>
                <w:rFonts w:eastAsia="Times New Roman"/>
                <w:lang w:bidi="en"/>
              </w:rPr>
              <w:t>.</w:t>
            </w:r>
            <w:r w:rsidRPr="00A663F2">
              <w:rPr>
                <w:rFonts w:eastAsia="Times New Roman"/>
                <w:lang w:bidi="en"/>
              </w:rPr>
              <w:t>7 GHz</w:t>
            </w:r>
          </w:p>
        </w:tc>
        <w:tc>
          <w:tcPr>
            <w:tcW w:w="1990" w:type="pct"/>
            <w:vAlign w:val="top"/>
          </w:tcPr>
          <w:p w14:paraId="1A3EC1BB" w14:textId="11D6B21B" w:rsidR="00F9038B" w:rsidRPr="00A663F2" w:rsidRDefault="00A4461E" w:rsidP="00FF704D">
            <w:pPr>
              <w:pStyle w:val="ECCTabletext"/>
              <w:jc w:val="left"/>
            </w:pPr>
            <w:r w:rsidRPr="00A663F2">
              <w:rPr>
                <w:rFonts w:eastAsia="Times New Roman"/>
                <w:lang w:bidi="en"/>
              </w:rPr>
              <w:t>-</w:t>
            </w:r>
            <w:r w:rsidR="00F9038B" w:rsidRPr="00A663F2">
              <w:rPr>
                <w:rFonts w:eastAsia="Times New Roman"/>
                <w:lang w:bidi="en"/>
              </w:rPr>
              <w:t>85 dBm/MHz</w:t>
            </w:r>
          </w:p>
        </w:tc>
        <w:tc>
          <w:tcPr>
            <w:tcW w:w="1712" w:type="pct"/>
            <w:vAlign w:val="top"/>
          </w:tcPr>
          <w:p w14:paraId="749ADCDA" w14:textId="409683C2" w:rsidR="00F9038B" w:rsidRPr="00A663F2" w:rsidRDefault="00A4461E" w:rsidP="00FF704D">
            <w:pPr>
              <w:pStyle w:val="ECCTabletext"/>
              <w:jc w:val="left"/>
            </w:pPr>
            <w:r w:rsidRPr="00A663F2">
              <w:rPr>
                <w:rFonts w:eastAsia="Times New Roman"/>
                <w:lang w:bidi="en"/>
              </w:rPr>
              <w:t>-</w:t>
            </w:r>
            <w:r w:rsidR="00F9038B" w:rsidRPr="00A663F2">
              <w:rPr>
                <w:rFonts w:eastAsia="Times New Roman"/>
                <w:lang w:bidi="en"/>
              </w:rPr>
              <w:t>45 dBm</w:t>
            </w:r>
          </w:p>
        </w:tc>
      </w:tr>
      <w:tr w:rsidR="00F9038B" w:rsidRPr="00A663F2" w14:paraId="06412952" w14:textId="77777777" w:rsidTr="00B05EA5">
        <w:tc>
          <w:tcPr>
            <w:tcW w:w="1298" w:type="pct"/>
            <w:vAlign w:val="top"/>
          </w:tcPr>
          <w:p w14:paraId="46D82C35" w14:textId="6949723B" w:rsidR="00F9038B" w:rsidRPr="00A663F2" w:rsidRDefault="00F9038B" w:rsidP="00FF704D">
            <w:pPr>
              <w:pStyle w:val="ECCTabletext"/>
              <w:jc w:val="left"/>
              <w:rPr>
                <w:lang w:bidi="en"/>
              </w:rPr>
            </w:pPr>
            <w:r w:rsidRPr="00A663F2">
              <w:rPr>
                <w:rFonts w:eastAsia="Times New Roman"/>
                <w:lang w:bidi="en"/>
              </w:rPr>
              <w:t>2</w:t>
            </w:r>
            <w:r w:rsidR="004C7A21" w:rsidRPr="00A663F2">
              <w:rPr>
                <w:rFonts w:eastAsia="Times New Roman"/>
                <w:lang w:bidi="en"/>
              </w:rPr>
              <w:t>.</w:t>
            </w:r>
            <w:r w:rsidRPr="00A663F2">
              <w:rPr>
                <w:rFonts w:eastAsia="Times New Roman"/>
                <w:lang w:bidi="en"/>
              </w:rPr>
              <w:t>7 &lt; f ≤ 3</w:t>
            </w:r>
            <w:r w:rsidR="004C7A21" w:rsidRPr="00A663F2">
              <w:rPr>
                <w:rFonts w:eastAsia="Times New Roman"/>
                <w:lang w:bidi="en"/>
              </w:rPr>
              <w:t>.</w:t>
            </w:r>
            <w:r w:rsidRPr="00A663F2">
              <w:rPr>
                <w:rFonts w:eastAsia="Times New Roman"/>
                <w:lang w:bidi="en"/>
              </w:rPr>
              <w:t>4 GHz</w:t>
            </w:r>
          </w:p>
        </w:tc>
        <w:tc>
          <w:tcPr>
            <w:tcW w:w="1990" w:type="pct"/>
            <w:vAlign w:val="top"/>
          </w:tcPr>
          <w:p w14:paraId="6E24CD89" w14:textId="1E382567" w:rsidR="00F9038B" w:rsidRPr="00A663F2" w:rsidRDefault="00C8225B" w:rsidP="00FF704D">
            <w:pPr>
              <w:pStyle w:val="ECCTabletext"/>
              <w:jc w:val="left"/>
            </w:pPr>
            <w:r w:rsidRPr="00A663F2">
              <w:rPr>
                <w:rFonts w:eastAsia="Times New Roman"/>
                <w:lang w:bidi="en"/>
              </w:rPr>
              <w:t>-</w:t>
            </w:r>
            <w:r w:rsidR="00F9038B" w:rsidRPr="00A663F2">
              <w:rPr>
                <w:rFonts w:eastAsia="Times New Roman"/>
                <w:lang w:bidi="en"/>
              </w:rPr>
              <w:t>70 dBm/MHz</w:t>
            </w:r>
          </w:p>
        </w:tc>
        <w:tc>
          <w:tcPr>
            <w:tcW w:w="1712" w:type="pct"/>
            <w:vAlign w:val="top"/>
          </w:tcPr>
          <w:p w14:paraId="14EDEA46" w14:textId="6C8E4AB1" w:rsidR="00F9038B" w:rsidRPr="00A663F2" w:rsidRDefault="00C8225B" w:rsidP="00FF704D">
            <w:pPr>
              <w:pStyle w:val="ECCTabletext"/>
              <w:jc w:val="left"/>
            </w:pPr>
            <w:r w:rsidRPr="00A663F2">
              <w:rPr>
                <w:rFonts w:eastAsia="Times New Roman"/>
                <w:lang w:bidi="en"/>
              </w:rPr>
              <w:t>-</w:t>
            </w:r>
            <w:r w:rsidR="00F9038B" w:rsidRPr="00A663F2">
              <w:rPr>
                <w:rFonts w:eastAsia="Times New Roman"/>
                <w:lang w:bidi="en"/>
              </w:rPr>
              <w:t>36 dBm</w:t>
            </w:r>
          </w:p>
        </w:tc>
      </w:tr>
      <w:tr w:rsidR="00F9038B" w:rsidRPr="00A663F2" w14:paraId="379E86E0" w14:textId="77777777" w:rsidTr="00B05EA5">
        <w:tc>
          <w:tcPr>
            <w:tcW w:w="1298" w:type="pct"/>
            <w:vAlign w:val="top"/>
          </w:tcPr>
          <w:p w14:paraId="0CDAD083" w14:textId="45BD035F" w:rsidR="00F9038B" w:rsidRPr="00A663F2" w:rsidRDefault="00F9038B" w:rsidP="00FF704D">
            <w:pPr>
              <w:pStyle w:val="ECCTabletext"/>
              <w:jc w:val="left"/>
            </w:pPr>
            <w:r w:rsidRPr="00A663F2">
              <w:t>3</w:t>
            </w:r>
            <w:r w:rsidR="004C7A21" w:rsidRPr="00A663F2">
              <w:t>.</w:t>
            </w:r>
            <w:r w:rsidRPr="00A663F2">
              <w:t xml:space="preserve">4 &lt; f </w:t>
            </w:r>
            <w:r w:rsidRPr="00A663F2">
              <w:rPr>
                <w:rFonts w:eastAsia="Times New Roman"/>
                <w:lang w:bidi="en"/>
              </w:rPr>
              <w:t>≤ 3</w:t>
            </w:r>
            <w:r w:rsidR="004C7A21" w:rsidRPr="00A663F2">
              <w:rPr>
                <w:rFonts w:eastAsia="Times New Roman"/>
                <w:lang w:bidi="en"/>
              </w:rPr>
              <w:t>.</w:t>
            </w:r>
            <w:r w:rsidRPr="00A663F2">
              <w:rPr>
                <w:rFonts w:eastAsia="Times New Roman"/>
                <w:lang w:bidi="en"/>
              </w:rPr>
              <w:t>8 GHz</w:t>
            </w:r>
          </w:p>
        </w:tc>
        <w:tc>
          <w:tcPr>
            <w:tcW w:w="1990" w:type="pct"/>
            <w:vAlign w:val="top"/>
          </w:tcPr>
          <w:p w14:paraId="417DDB07" w14:textId="554F67E2" w:rsidR="00F9038B" w:rsidRPr="00A663F2" w:rsidRDefault="00C8225B" w:rsidP="00FF704D">
            <w:pPr>
              <w:pStyle w:val="ECCTabletext"/>
              <w:jc w:val="left"/>
            </w:pPr>
            <w:r w:rsidRPr="00A663F2">
              <w:rPr>
                <w:rFonts w:eastAsia="Times New Roman"/>
                <w:lang w:bidi="en"/>
              </w:rPr>
              <w:t>-</w:t>
            </w:r>
            <w:r w:rsidR="00F9038B" w:rsidRPr="00A663F2">
              <w:rPr>
                <w:rFonts w:eastAsia="Times New Roman"/>
                <w:lang w:bidi="en"/>
              </w:rPr>
              <w:t>80 dBm/MHz</w:t>
            </w:r>
          </w:p>
        </w:tc>
        <w:tc>
          <w:tcPr>
            <w:tcW w:w="1712" w:type="pct"/>
            <w:vAlign w:val="top"/>
          </w:tcPr>
          <w:p w14:paraId="1448602E" w14:textId="6111C28D" w:rsidR="00F9038B" w:rsidRPr="00A663F2" w:rsidRDefault="00C8225B" w:rsidP="00FF704D">
            <w:pPr>
              <w:pStyle w:val="ECCTabletext"/>
              <w:jc w:val="left"/>
            </w:pPr>
            <w:r w:rsidRPr="00A663F2">
              <w:rPr>
                <w:rFonts w:eastAsia="Times New Roman"/>
                <w:lang w:bidi="en"/>
              </w:rPr>
              <w:t>-</w:t>
            </w:r>
            <w:r w:rsidR="00F9038B" w:rsidRPr="00A663F2">
              <w:rPr>
                <w:rFonts w:eastAsia="Times New Roman"/>
                <w:lang w:bidi="en"/>
              </w:rPr>
              <w:t>40 dBm</w:t>
            </w:r>
          </w:p>
        </w:tc>
      </w:tr>
      <w:tr w:rsidR="00F9038B" w:rsidRPr="00A663F2" w14:paraId="7C34A235" w14:textId="77777777" w:rsidTr="00B05EA5">
        <w:tc>
          <w:tcPr>
            <w:tcW w:w="1298" w:type="pct"/>
            <w:vAlign w:val="top"/>
          </w:tcPr>
          <w:p w14:paraId="57A901C3" w14:textId="01619669" w:rsidR="00F9038B" w:rsidRPr="00A663F2" w:rsidRDefault="00F9038B" w:rsidP="00FF704D">
            <w:pPr>
              <w:pStyle w:val="ECCTabletext"/>
              <w:jc w:val="left"/>
              <w:rPr>
                <w:lang w:bidi="en"/>
              </w:rPr>
            </w:pPr>
            <w:r w:rsidRPr="00A663F2">
              <w:rPr>
                <w:rFonts w:eastAsia="Times New Roman"/>
                <w:lang w:bidi="en"/>
              </w:rPr>
              <w:t>3</w:t>
            </w:r>
            <w:r w:rsidR="004C7A21" w:rsidRPr="00A663F2">
              <w:rPr>
                <w:rFonts w:eastAsia="Times New Roman"/>
                <w:lang w:bidi="en"/>
              </w:rPr>
              <w:t>.</w:t>
            </w:r>
            <w:r w:rsidRPr="00A663F2">
              <w:rPr>
                <w:rFonts w:eastAsia="Times New Roman"/>
                <w:lang w:bidi="en"/>
              </w:rPr>
              <w:t>8 &lt; f ≤ 6</w:t>
            </w:r>
            <w:r w:rsidR="004C7A21" w:rsidRPr="00A663F2">
              <w:rPr>
                <w:rFonts w:eastAsia="Times New Roman"/>
                <w:lang w:bidi="en"/>
              </w:rPr>
              <w:t>.</w:t>
            </w:r>
            <w:r w:rsidRPr="00A663F2">
              <w:rPr>
                <w:rFonts w:eastAsia="Times New Roman"/>
                <w:lang w:bidi="en"/>
              </w:rPr>
              <w:t>0 GHz</w:t>
            </w:r>
          </w:p>
        </w:tc>
        <w:tc>
          <w:tcPr>
            <w:tcW w:w="1990" w:type="pct"/>
            <w:vAlign w:val="top"/>
          </w:tcPr>
          <w:p w14:paraId="09B56D23" w14:textId="361C57C9" w:rsidR="00F9038B" w:rsidRPr="00A663F2" w:rsidRDefault="00C8225B" w:rsidP="00FF704D">
            <w:pPr>
              <w:pStyle w:val="ECCTabletext"/>
              <w:jc w:val="left"/>
              <w:rPr>
                <w:lang w:bidi="en"/>
              </w:rPr>
            </w:pPr>
            <w:r w:rsidRPr="00A663F2">
              <w:rPr>
                <w:rFonts w:eastAsia="Times New Roman"/>
                <w:lang w:bidi="en"/>
              </w:rPr>
              <w:t>-</w:t>
            </w:r>
            <w:r w:rsidR="00F9038B" w:rsidRPr="00A663F2">
              <w:rPr>
                <w:rFonts w:eastAsia="Times New Roman"/>
                <w:lang w:bidi="en"/>
              </w:rPr>
              <w:t>70 dBm/MHz</w:t>
            </w:r>
          </w:p>
        </w:tc>
        <w:tc>
          <w:tcPr>
            <w:tcW w:w="1712" w:type="pct"/>
            <w:vAlign w:val="top"/>
          </w:tcPr>
          <w:p w14:paraId="10287C48" w14:textId="284DEC27" w:rsidR="00F9038B" w:rsidRPr="00A663F2" w:rsidRDefault="00C8225B" w:rsidP="00FF704D">
            <w:pPr>
              <w:pStyle w:val="ECCTabletext"/>
              <w:jc w:val="left"/>
              <w:rPr>
                <w:lang w:bidi="en"/>
              </w:rPr>
            </w:pPr>
            <w:r w:rsidRPr="00A663F2">
              <w:rPr>
                <w:rFonts w:eastAsia="Times New Roman"/>
                <w:lang w:bidi="en"/>
              </w:rPr>
              <w:t>-</w:t>
            </w:r>
            <w:r w:rsidR="00F9038B" w:rsidRPr="00A663F2">
              <w:rPr>
                <w:rFonts w:eastAsia="Times New Roman"/>
                <w:lang w:bidi="en"/>
              </w:rPr>
              <w:t>30 dBm</w:t>
            </w:r>
          </w:p>
        </w:tc>
      </w:tr>
      <w:tr w:rsidR="00F9038B" w:rsidRPr="00A663F2" w14:paraId="66CCB1B2" w14:textId="77777777" w:rsidTr="00B05EA5">
        <w:tc>
          <w:tcPr>
            <w:tcW w:w="1298" w:type="pct"/>
            <w:vAlign w:val="top"/>
          </w:tcPr>
          <w:p w14:paraId="48C6E35B" w14:textId="50695056" w:rsidR="00F9038B" w:rsidRPr="00A663F2" w:rsidRDefault="00F9038B" w:rsidP="00FF704D">
            <w:pPr>
              <w:pStyle w:val="ECCTabletext"/>
              <w:jc w:val="left"/>
              <w:rPr>
                <w:lang w:bidi="en"/>
              </w:rPr>
            </w:pPr>
            <w:r w:rsidRPr="00A663F2">
              <w:rPr>
                <w:rFonts w:eastAsia="Times New Roman"/>
                <w:lang w:bidi="en"/>
              </w:rPr>
              <w:t>6 &lt; f ≤ 8</w:t>
            </w:r>
            <w:r w:rsidR="004C7A21" w:rsidRPr="00A663F2">
              <w:rPr>
                <w:rFonts w:eastAsia="Times New Roman"/>
                <w:lang w:bidi="en"/>
              </w:rPr>
              <w:t>.</w:t>
            </w:r>
            <w:r w:rsidRPr="00A663F2">
              <w:rPr>
                <w:rFonts w:eastAsia="Times New Roman"/>
                <w:lang w:bidi="en"/>
              </w:rPr>
              <w:t>5 GHz</w:t>
            </w:r>
          </w:p>
        </w:tc>
        <w:tc>
          <w:tcPr>
            <w:tcW w:w="1990" w:type="pct"/>
            <w:vAlign w:val="top"/>
          </w:tcPr>
          <w:p w14:paraId="110CFE04" w14:textId="576599BE" w:rsidR="00F9038B" w:rsidRPr="00A663F2" w:rsidRDefault="00C8225B" w:rsidP="00FF704D">
            <w:pPr>
              <w:pStyle w:val="ECCTabletext"/>
              <w:jc w:val="left"/>
              <w:rPr>
                <w:lang w:bidi="en"/>
              </w:rPr>
            </w:pPr>
            <w:r w:rsidRPr="00A663F2">
              <w:rPr>
                <w:rFonts w:eastAsia="Times New Roman"/>
                <w:lang w:bidi="en"/>
              </w:rPr>
              <w:t>-</w:t>
            </w:r>
            <w:r w:rsidR="004C7A21" w:rsidRPr="00A663F2">
              <w:rPr>
                <w:rFonts w:eastAsia="Times New Roman"/>
                <w:lang w:bidi="en"/>
              </w:rPr>
              <w:t>41.3</w:t>
            </w:r>
            <w:r w:rsidR="00F9038B" w:rsidRPr="00A663F2">
              <w:rPr>
                <w:rFonts w:eastAsia="Times New Roman"/>
                <w:lang w:bidi="en"/>
              </w:rPr>
              <w:t xml:space="preserve"> dBm/MHz</w:t>
            </w:r>
          </w:p>
        </w:tc>
        <w:tc>
          <w:tcPr>
            <w:tcW w:w="1712" w:type="pct"/>
            <w:vAlign w:val="top"/>
          </w:tcPr>
          <w:p w14:paraId="3A799EC5" w14:textId="6FC7E16B" w:rsidR="00F9038B" w:rsidRPr="00A663F2" w:rsidRDefault="00F9038B" w:rsidP="00FF704D">
            <w:pPr>
              <w:pStyle w:val="ECCTabletext"/>
              <w:jc w:val="left"/>
              <w:rPr>
                <w:lang w:bidi="en"/>
              </w:rPr>
            </w:pPr>
            <w:r w:rsidRPr="00A663F2">
              <w:rPr>
                <w:rFonts w:eastAsia="Times New Roman"/>
                <w:lang w:bidi="en"/>
              </w:rPr>
              <w:t>0 dBm</w:t>
            </w:r>
          </w:p>
        </w:tc>
      </w:tr>
      <w:tr w:rsidR="00F9038B" w:rsidRPr="00A663F2" w14:paraId="0D1A9601" w14:textId="77777777" w:rsidTr="00B05EA5">
        <w:tc>
          <w:tcPr>
            <w:tcW w:w="1298" w:type="pct"/>
            <w:vAlign w:val="top"/>
          </w:tcPr>
          <w:p w14:paraId="55C9FA77" w14:textId="621FA614" w:rsidR="00F9038B" w:rsidRPr="00A663F2" w:rsidRDefault="00244166" w:rsidP="00FF704D">
            <w:pPr>
              <w:pStyle w:val="ECCTabletext"/>
              <w:jc w:val="left"/>
              <w:rPr>
                <w:lang w:bidi="en"/>
              </w:rPr>
            </w:pPr>
            <w:r w:rsidRPr="00A663F2">
              <w:rPr>
                <w:rFonts w:eastAsia="Times New Roman"/>
                <w:lang w:bidi="en"/>
              </w:rPr>
              <w:t>8.5</w:t>
            </w:r>
            <w:r w:rsidR="00F9038B" w:rsidRPr="00A663F2">
              <w:rPr>
                <w:rFonts w:eastAsia="Times New Roman"/>
                <w:lang w:bidi="en"/>
              </w:rPr>
              <w:t xml:space="preserve"> &lt; f ≤ 9 GHz</w:t>
            </w:r>
          </w:p>
        </w:tc>
        <w:tc>
          <w:tcPr>
            <w:tcW w:w="1990" w:type="pct"/>
            <w:vAlign w:val="top"/>
          </w:tcPr>
          <w:p w14:paraId="409A8A49" w14:textId="0DBD797B" w:rsidR="00F9038B" w:rsidRPr="00A663F2" w:rsidRDefault="00C8225B" w:rsidP="00FF704D">
            <w:pPr>
              <w:pStyle w:val="ECCTabletext"/>
              <w:jc w:val="left"/>
              <w:rPr>
                <w:lang w:bidi="en"/>
              </w:rPr>
            </w:pPr>
            <w:r w:rsidRPr="00A663F2">
              <w:rPr>
                <w:rFonts w:eastAsia="Times New Roman"/>
                <w:lang w:bidi="en"/>
              </w:rPr>
              <w:t>-</w:t>
            </w:r>
            <w:r w:rsidR="00F9038B" w:rsidRPr="00A663F2">
              <w:rPr>
                <w:rFonts w:eastAsia="Times New Roman"/>
                <w:lang w:bidi="en"/>
              </w:rPr>
              <w:t>65 dBm/MHz</w:t>
            </w:r>
          </w:p>
          <w:p w14:paraId="03B7F14F" w14:textId="38EA2B8A" w:rsidR="00F9038B" w:rsidRPr="00A663F2" w:rsidRDefault="00F9038B" w:rsidP="00FF704D">
            <w:pPr>
              <w:pStyle w:val="ECCTabletext"/>
              <w:jc w:val="left"/>
              <w:rPr>
                <w:rFonts w:eastAsia="Times New Roman"/>
                <w:lang w:bidi="en"/>
              </w:rPr>
            </w:pPr>
            <w:r w:rsidRPr="00A663F2">
              <w:rPr>
                <w:rFonts w:eastAsia="Times New Roman"/>
                <w:lang w:bidi="en"/>
              </w:rPr>
              <w:t>or</w:t>
            </w:r>
          </w:p>
          <w:p w14:paraId="42B10E8F" w14:textId="18218354" w:rsidR="00F9038B" w:rsidRPr="00A663F2" w:rsidRDefault="00C8225B" w:rsidP="00FF704D">
            <w:pPr>
              <w:pStyle w:val="ECCTabletext"/>
              <w:jc w:val="left"/>
              <w:rPr>
                <w:lang w:bidi="en"/>
              </w:rPr>
            </w:pPr>
            <w:r w:rsidRPr="00A663F2">
              <w:rPr>
                <w:rFonts w:eastAsia="Times New Roman"/>
                <w:lang w:bidi="en"/>
              </w:rPr>
              <w:t>-</w:t>
            </w:r>
            <w:r w:rsidR="004C7A21" w:rsidRPr="00A663F2">
              <w:rPr>
                <w:rFonts w:eastAsia="Times New Roman"/>
                <w:lang w:bidi="en"/>
              </w:rPr>
              <w:t>41.3</w:t>
            </w:r>
            <w:r w:rsidR="00F9038B" w:rsidRPr="00A663F2">
              <w:rPr>
                <w:rFonts w:eastAsia="Times New Roman"/>
                <w:lang w:bidi="en"/>
              </w:rPr>
              <w:t xml:space="preserve"> dBm/MHz using DAA </w:t>
            </w:r>
            <w:r w:rsidR="004C7A21" w:rsidRPr="00A663F2">
              <w:rPr>
                <w:rFonts w:eastAsia="Times New Roman"/>
                <w:lang w:bidi="en"/>
              </w:rPr>
              <w:t>(note 1)</w:t>
            </w:r>
          </w:p>
        </w:tc>
        <w:tc>
          <w:tcPr>
            <w:tcW w:w="1712" w:type="pct"/>
            <w:vAlign w:val="top"/>
          </w:tcPr>
          <w:p w14:paraId="1D8859E5" w14:textId="23478A8A" w:rsidR="00F9038B" w:rsidRPr="00A663F2" w:rsidRDefault="00C8225B" w:rsidP="00FF704D">
            <w:pPr>
              <w:pStyle w:val="ECCTabletext"/>
              <w:jc w:val="left"/>
              <w:rPr>
                <w:lang w:bidi="en"/>
              </w:rPr>
            </w:pPr>
            <w:r w:rsidRPr="00A663F2">
              <w:rPr>
                <w:rFonts w:eastAsia="Times New Roman"/>
                <w:lang w:bidi="en"/>
              </w:rPr>
              <w:t>-</w:t>
            </w:r>
            <w:r w:rsidR="00F9038B" w:rsidRPr="00A663F2">
              <w:rPr>
                <w:rFonts w:eastAsia="Times New Roman"/>
                <w:lang w:bidi="en"/>
              </w:rPr>
              <w:t>25 dBm</w:t>
            </w:r>
          </w:p>
          <w:p w14:paraId="12ED66C8" w14:textId="0A9A9884" w:rsidR="00F9038B" w:rsidRPr="00A663F2" w:rsidRDefault="00F9038B" w:rsidP="00FF704D">
            <w:pPr>
              <w:pStyle w:val="ECCTabletext"/>
              <w:jc w:val="left"/>
              <w:rPr>
                <w:lang w:bidi="en"/>
              </w:rPr>
            </w:pPr>
            <w:r w:rsidRPr="00A663F2">
              <w:rPr>
                <w:rFonts w:eastAsia="Times New Roman"/>
                <w:lang w:bidi="en"/>
              </w:rPr>
              <w:t>or</w:t>
            </w:r>
          </w:p>
          <w:p w14:paraId="388CD029" w14:textId="67D9C542" w:rsidR="00F9038B" w:rsidRPr="00A663F2" w:rsidRDefault="00F9038B" w:rsidP="00FF704D">
            <w:pPr>
              <w:pStyle w:val="ECCTabletext"/>
              <w:jc w:val="left"/>
              <w:rPr>
                <w:lang w:bidi="en"/>
              </w:rPr>
            </w:pPr>
            <w:r w:rsidRPr="00A663F2">
              <w:rPr>
                <w:rFonts w:eastAsia="Times New Roman"/>
                <w:lang w:bidi="en"/>
              </w:rPr>
              <w:t>0 dBm</w:t>
            </w:r>
          </w:p>
        </w:tc>
      </w:tr>
      <w:tr w:rsidR="00F9038B" w:rsidRPr="00A663F2" w14:paraId="5AE214F9" w14:textId="77777777" w:rsidTr="00B05EA5">
        <w:tc>
          <w:tcPr>
            <w:tcW w:w="1298" w:type="pct"/>
            <w:vAlign w:val="top"/>
          </w:tcPr>
          <w:p w14:paraId="4FF9676C" w14:textId="287175DB" w:rsidR="00F9038B" w:rsidRPr="00A663F2" w:rsidRDefault="00F9038B" w:rsidP="00FF704D">
            <w:pPr>
              <w:pStyle w:val="ECCTabletext"/>
              <w:jc w:val="left"/>
              <w:rPr>
                <w:lang w:bidi="en"/>
              </w:rPr>
            </w:pPr>
            <w:r w:rsidRPr="00A663F2">
              <w:rPr>
                <w:rFonts w:eastAsia="Times New Roman"/>
                <w:lang w:bidi="en"/>
              </w:rPr>
              <w:t>9 &lt; f ≤ 10</w:t>
            </w:r>
            <w:r w:rsidR="004C7A21" w:rsidRPr="00A663F2">
              <w:rPr>
                <w:rFonts w:eastAsia="Times New Roman"/>
                <w:lang w:bidi="en"/>
              </w:rPr>
              <w:t>.</w:t>
            </w:r>
            <w:r w:rsidRPr="00A663F2">
              <w:rPr>
                <w:rFonts w:eastAsia="Times New Roman"/>
                <w:lang w:bidi="en"/>
              </w:rPr>
              <w:t>6 GHz</w:t>
            </w:r>
          </w:p>
        </w:tc>
        <w:tc>
          <w:tcPr>
            <w:tcW w:w="1990" w:type="pct"/>
            <w:vAlign w:val="top"/>
          </w:tcPr>
          <w:p w14:paraId="2E0189E1" w14:textId="0E383D03" w:rsidR="00F9038B" w:rsidRPr="00A663F2" w:rsidRDefault="00C8225B" w:rsidP="00FF704D">
            <w:pPr>
              <w:pStyle w:val="ECCTabletext"/>
              <w:jc w:val="left"/>
              <w:rPr>
                <w:lang w:bidi="en"/>
              </w:rPr>
            </w:pPr>
            <w:r w:rsidRPr="00A663F2">
              <w:rPr>
                <w:rFonts w:eastAsia="Times New Roman"/>
                <w:lang w:bidi="en"/>
              </w:rPr>
              <w:t>-</w:t>
            </w:r>
            <w:r w:rsidR="00F9038B" w:rsidRPr="00A663F2">
              <w:rPr>
                <w:rFonts w:eastAsia="Times New Roman"/>
                <w:lang w:bidi="en"/>
              </w:rPr>
              <w:t>65 dBm/MHz</w:t>
            </w:r>
          </w:p>
        </w:tc>
        <w:tc>
          <w:tcPr>
            <w:tcW w:w="1712" w:type="pct"/>
            <w:vAlign w:val="top"/>
          </w:tcPr>
          <w:p w14:paraId="0C1348F2" w14:textId="13820D94" w:rsidR="00F9038B" w:rsidRPr="00A663F2" w:rsidRDefault="00C8225B" w:rsidP="00FF704D">
            <w:pPr>
              <w:pStyle w:val="ECCTabletext"/>
              <w:jc w:val="left"/>
              <w:rPr>
                <w:lang w:bidi="en"/>
              </w:rPr>
            </w:pPr>
            <w:r w:rsidRPr="00A663F2">
              <w:rPr>
                <w:rFonts w:eastAsia="Times New Roman"/>
                <w:lang w:bidi="en"/>
              </w:rPr>
              <w:t>-</w:t>
            </w:r>
            <w:r w:rsidR="00F9038B" w:rsidRPr="00A663F2">
              <w:rPr>
                <w:rFonts w:eastAsia="Times New Roman"/>
                <w:lang w:bidi="en"/>
              </w:rPr>
              <w:t>25 dBm</w:t>
            </w:r>
          </w:p>
        </w:tc>
      </w:tr>
      <w:tr w:rsidR="00F9038B" w:rsidRPr="00A663F2" w14:paraId="32BC3B0D" w14:textId="77777777" w:rsidTr="00B05EA5">
        <w:tc>
          <w:tcPr>
            <w:tcW w:w="1298" w:type="pct"/>
            <w:vAlign w:val="top"/>
          </w:tcPr>
          <w:p w14:paraId="2E4B82FA" w14:textId="7F4F92BF" w:rsidR="00F9038B" w:rsidRPr="00A663F2" w:rsidRDefault="00F9038B" w:rsidP="00FF704D">
            <w:pPr>
              <w:pStyle w:val="ECCTabletext"/>
              <w:jc w:val="left"/>
              <w:rPr>
                <w:lang w:bidi="en"/>
              </w:rPr>
            </w:pPr>
            <w:r w:rsidRPr="00A663F2">
              <w:rPr>
                <w:rFonts w:eastAsia="Times New Roman"/>
                <w:lang w:bidi="en"/>
              </w:rPr>
              <w:t>f &gt; 10</w:t>
            </w:r>
            <w:r w:rsidR="004C7A21" w:rsidRPr="00A663F2">
              <w:rPr>
                <w:rFonts w:eastAsia="Times New Roman"/>
                <w:lang w:bidi="en"/>
              </w:rPr>
              <w:t>.</w:t>
            </w:r>
            <w:r w:rsidRPr="00A663F2">
              <w:rPr>
                <w:rFonts w:eastAsia="Times New Roman"/>
                <w:lang w:bidi="en"/>
              </w:rPr>
              <w:t>6 GHz</w:t>
            </w:r>
          </w:p>
        </w:tc>
        <w:tc>
          <w:tcPr>
            <w:tcW w:w="1990" w:type="pct"/>
            <w:vAlign w:val="top"/>
          </w:tcPr>
          <w:p w14:paraId="21EC8797" w14:textId="46F510A3" w:rsidR="00F9038B" w:rsidRPr="00A663F2" w:rsidRDefault="00C8225B" w:rsidP="00FF704D">
            <w:pPr>
              <w:pStyle w:val="ECCTabletext"/>
              <w:jc w:val="left"/>
              <w:rPr>
                <w:lang w:bidi="en"/>
              </w:rPr>
            </w:pPr>
            <w:r w:rsidRPr="00A663F2">
              <w:rPr>
                <w:rFonts w:eastAsia="Times New Roman"/>
                <w:lang w:bidi="en"/>
              </w:rPr>
              <w:t>-</w:t>
            </w:r>
            <w:r w:rsidR="00F9038B" w:rsidRPr="00A663F2">
              <w:rPr>
                <w:rFonts w:eastAsia="Times New Roman"/>
                <w:lang w:bidi="en"/>
              </w:rPr>
              <w:t>85 dBm/MHz</w:t>
            </w:r>
          </w:p>
        </w:tc>
        <w:tc>
          <w:tcPr>
            <w:tcW w:w="1712" w:type="pct"/>
            <w:vAlign w:val="top"/>
          </w:tcPr>
          <w:p w14:paraId="0A1A6C5F" w14:textId="13D8E033" w:rsidR="00F9038B" w:rsidRPr="00A663F2" w:rsidRDefault="00C8225B" w:rsidP="00FF704D">
            <w:pPr>
              <w:pStyle w:val="ECCTabletext"/>
              <w:jc w:val="left"/>
              <w:rPr>
                <w:lang w:bidi="en"/>
              </w:rPr>
            </w:pPr>
            <w:r w:rsidRPr="00A663F2">
              <w:rPr>
                <w:rFonts w:eastAsia="Times New Roman"/>
                <w:lang w:bidi="en"/>
              </w:rPr>
              <w:t>-</w:t>
            </w:r>
            <w:r w:rsidR="00F9038B" w:rsidRPr="00A663F2">
              <w:rPr>
                <w:rFonts w:eastAsia="Times New Roman"/>
                <w:lang w:bidi="en"/>
              </w:rPr>
              <w:t>45 dBm</w:t>
            </w:r>
          </w:p>
        </w:tc>
      </w:tr>
      <w:tr w:rsidR="004B72F9" w:rsidRPr="00A663F2" w14:paraId="698FBDE3" w14:textId="77777777" w:rsidTr="00B05EA5">
        <w:tc>
          <w:tcPr>
            <w:tcW w:w="5000" w:type="pct"/>
            <w:gridSpan w:val="3"/>
          </w:tcPr>
          <w:p w14:paraId="3932B67D" w14:textId="440739A1" w:rsidR="004B72F9" w:rsidRPr="00A663F2" w:rsidRDefault="004B72F9" w:rsidP="00AC16D6">
            <w:pPr>
              <w:pStyle w:val="ECCTablenote"/>
              <w:rPr>
                <w:rFonts w:eastAsia="Times New Roman"/>
                <w:lang w:bidi="en"/>
              </w:rPr>
            </w:pPr>
            <w:r w:rsidRPr="00A663F2">
              <w:t>Note 1: The DAA mitigation technique and its limits are defined in ETSI EN 302 065-2 V2.1.1</w:t>
            </w:r>
            <w:r w:rsidR="00244166" w:rsidRPr="00A663F2">
              <w:t>, clauses 4.5.1.1, 4.5.1.2 and 4.5.1.3</w:t>
            </w:r>
            <w:r w:rsidR="006F2509" w:rsidRPr="00A663F2">
              <w:t xml:space="preserve"> </w:t>
            </w:r>
            <w:r w:rsidR="006F2509" w:rsidRPr="00A663F2">
              <w:fldChar w:fldCharType="begin"/>
            </w:r>
            <w:r w:rsidR="006F2509" w:rsidRPr="00A663F2">
              <w:instrText xml:space="preserve"> REF _Ref132718867 \r \h </w:instrText>
            </w:r>
            <w:r w:rsidR="006F2509" w:rsidRPr="00A663F2">
              <w:fldChar w:fldCharType="separate"/>
            </w:r>
            <w:r w:rsidR="006F2509" w:rsidRPr="00A663F2">
              <w:t>[20]</w:t>
            </w:r>
            <w:r w:rsidR="006F2509" w:rsidRPr="00A663F2">
              <w:fldChar w:fldCharType="end"/>
            </w:r>
            <w:r w:rsidRPr="00A663F2">
              <w:t>. Alternative mitigation techniques may be used if they ensure at least an equivalent performance and level of spectrum protection in order to comply with the corresponding essential requirements of Directive 2014/53/EU and respect the technical requirements of this Decision.</w:t>
            </w:r>
          </w:p>
        </w:tc>
      </w:tr>
    </w:tbl>
    <w:p w14:paraId="1B4F78D8" w14:textId="77777777" w:rsidR="00F9038B" w:rsidRPr="00A663F2" w:rsidRDefault="00F9038B" w:rsidP="00F9038B">
      <w:pPr>
        <w:pStyle w:val="ECCAnnexheading2"/>
        <w:ind w:left="567"/>
        <w:rPr>
          <w:lang w:val="en-GB"/>
        </w:rPr>
      </w:pPr>
      <w:r w:rsidRPr="00A663F2">
        <w:rPr>
          <w:lang w:val="en-GB"/>
        </w:rPr>
        <w:t>UWB DEVICES INSTALLED IN MOTOR AND RAILWAY VEHICLES</w:t>
      </w:r>
    </w:p>
    <w:p w14:paraId="52DBB735" w14:textId="77777777" w:rsidR="00F9038B" w:rsidRPr="00A663F2" w:rsidRDefault="00F9038B" w:rsidP="00F9038B">
      <w:pPr>
        <w:pStyle w:val="ECCAnnexheading3"/>
        <w:rPr>
          <w:lang w:val="en-GB"/>
        </w:rPr>
      </w:pPr>
      <w:r w:rsidRPr="00A663F2">
        <w:rPr>
          <w:lang w:val="en-GB"/>
        </w:rPr>
        <w:t>General case</w:t>
      </w:r>
    </w:p>
    <w:p w14:paraId="521043B2" w14:textId="3A299750" w:rsidR="00F9038B" w:rsidRPr="00A663F2" w:rsidRDefault="004B72F9" w:rsidP="004B72F9">
      <w:pPr>
        <w:pStyle w:val="Caption"/>
        <w:rPr>
          <w:lang w:val="en-GB"/>
        </w:rPr>
      </w:pPr>
      <w:bookmarkStart w:id="149" w:name="_Ref129243176"/>
      <w:bookmarkStart w:id="150" w:name="_Ref129243169"/>
      <w:r w:rsidRPr="00A663F2">
        <w:rPr>
          <w:lang w:val="en-GB"/>
        </w:rPr>
        <w:t xml:space="preserve">Table </w:t>
      </w:r>
      <w:r w:rsidRPr="00A663F2">
        <w:rPr>
          <w:lang w:val="en-GB"/>
        </w:rPr>
        <w:fldChar w:fldCharType="begin"/>
      </w:r>
      <w:r w:rsidRPr="00A663F2">
        <w:rPr>
          <w:lang w:val="en-GB"/>
        </w:rPr>
        <w:instrText xml:space="preserve"> SEQ Table \* ARABIC </w:instrText>
      </w:r>
      <w:r w:rsidRPr="00A663F2">
        <w:rPr>
          <w:lang w:val="en-GB"/>
        </w:rPr>
        <w:fldChar w:fldCharType="separate"/>
      </w:r>
      <w:r w:rsidR="00E8462E">
        <w:rPr>
          <w:noProof/>
          <w:lang w:val="en-GB"/>
        </w:rPr>
        <w:t>4</w:t>
      </w:r>
      <w:r w:rsidRPr="00A663F2">
        <w:rPr>
          <w:lang w:val="en-GB"/>
        </w:rPr>
        <w:fldChar w:fldCharType="end"/>
      </w:r>
      <w:bookmarkEnd w:id="149"/>
      <w:r w:rsidRPr="00A663F2">
        <w:rPr>
          <w:lang w:val="en-GB"/>
        </w:rPr>
        <w:t xml:space="preserve">: </w:t>
      </w:r>
      <w:r w:rsidR="00F9038B" w:rsidRPr="00A663F2">
        <w:rPr>
          <w:lang w:val="en-GB"/>
        </w:rPr>
        <w:t>Maximum e.i.r.p. limits</w:t>
      </w:r>
      <w:bookmarkEnd w:id="150"/>
    </w:p>
    <w:tbl>
      <w:tblPr>
        <w:tblStyle w:val="ECCTable-redheader"/>
        <w:tblW w:w="5000" w:type="pct"/>
        <w:jc w:val="left"/>
        <w:tblInd w:w="0" w:type="dxa"/>
        <w:tblLook w:val="04A0" w:firstRow="1" w:lastRow="0" w:firstColumn="1" w:lastColumn="0" w:noHBand="0" w:noVBand="1"/>
      </w:tblPr>
      <w:tblGrid>
        <w:gridCol w:w="2338"/>
        <w:gridCol w:w="3247"/>
        <w:gridCol w:w="3435"/>
      </w:tblGrid>
      <w:tr w:rsidR="00F9038B" w:rsidRPr="00A663F2" w14:paraId="237F5395" w14:textId="77777777" w:rsidTr="00974EF2">
        <w:trPr>
          <w:cnfStyle w:val="100000000000" w:firstRow="1" w:lastRow="0" w:firstColumn="0" w:lastColumn="0" w:oddVBand="0" w:evenVBand="0" w:oddHBand="0" w:evenHBand="0" w:firstRowFirstColumn="0" w:firstRowLastColumn="0" w:lastRowFirstColumn="0" w:lastRowLastColumn="0"/>
          <w:jc w:val="left"/>
        </w:trPr>
        <w:tc>
          <w:tcPr>
            <w:tcW w:w="1296" w:type="pct"/>
            <w:tcBorders>
              <w:top w:val="single" w:sz="4" w:space="0" w:color="FFFFFF" w:themeColor="background1"/>
              <w:left w:val="single" w:sz="4" w:space="0" w:color="FFFFFF" w:themeColor="background1"/>
              <w:bottom w:val="single" w:sz="4" w:space="0" w:color="FFFFFF" w:themeColor="background1"/>
            </w:tcBorders>
          </w:tcPr>
          <w:p w14:paraId="5501DC87" w14:textId="77777777" w:rsidR="00F9038B" w:rsidRPr="00A663F2" w:rsidRDefault="00F9038B" w:rsidP="000366BE">
            <w:pPr>
              <w:pStyle w:val="ECCParagraph"/>
              <w:jc w:val="center"/>
            </w:pPr>
          </w:p>
        </w:tc>
        <w:tc>
          <w:tcPr>
            <w:tcW w:w="3704" w:type="pct"/>
            <w:gridSpan w:val="2"/>
            <w:tcBorders>
              <w:top w:val="single" w:sz="4" w:space="0" w:color="FFFFFF" w:themeColor="background1"/>
              <w:bottom w:val="single" w:sz="4" w:space="0" w:color="FFFFFF" w:themeColor="background1"/>
              <w:right w:val="single" w:sz="4" w:space="0" w:color="FFFFFF" w:themeColor="background1"/>
            </w:tcBorders>
          </w:tcPr>
          <w:p w14:paraId="43761137" w14:textId="77777777" w:rsidR="00F9038B" w:rsidRPr="00A663F2" w:rsidRDefault="00F9038B" w:rsidP="000366BE">
            <w:pPr>
              <w:pStyle w:val="ECCParagraph"/>
              <w:jc w:val="center"/>
            </w:pPr>
            <w:r w:rsidRPr="00A663F2">
              <w:t>Technical conditions</w:t>
            </w:r>
          </w:p>
        </w:tc>
      </w:tr>
      <w:tr w:rsidR="00F9038B" w:rsidRPr="00A663F2" w14:paraId="1CF1B7EA" w14:textId="77777777" w:rsidTr="00974EF2">
        <w:trPr>
          <w:jc w:val="left"/>
        </w:trPr>
        <w:tc>
          <w:tcPr>
            <w:tcW w:w="12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6B6447B" w14:textId="77777777" w:rsidR="00F9038B" w:rsidRPr="00A663F2" w:rsidRDefault="00F9038B" w:rsidP="00C97C7C">
            <w:pPr>
              <w:pStyle w:val="ECCParagraph"/>
              <w:spacing w:after="60"/>
              <w:jc w:val="center"/>
              <w:rPr>
                <w:b/>
                <w:color w:val="FFFFFF" w:themeColor="background1"/>
              </w:rPr>
            </w:pPr>
            <w:r w:rsidRPr="00A663F2">
              <w:rPr>
                <w:b/>
                <w:color w:val="FFFFFF" w:themeColor="background1"/>
              </w:rPr>
              <w:t>Frequency band</w:t>
            </w:r>
          </w:p>
        </w:tc>
        <w:tc>
          <w:tcPr>
            <w:tcW w:w="18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96E1C37" w14:textId="504C0A4E" w:rsidR="00F9038B" w:rsidRPr="00A663F2" w:rsidRDefault="00F9038B" w:rsidP="007D1C23">
            <w:pPr>
              <w:pStyle w:val="ECCParagraph"/>
              <w:spacing w:after="120"/>
              <w:jc w:val="center"/>
              <w:rPr>
                <w:b/>
                <w:color w:val="FFFFFF" w:themeColor="background1"/>
              </w:rPr>
            </w:pPr>
            <w:r w:rsidRPr="00A663F2">
              <w:rPr>
                <w:b/>
                <w:color w:val="FFFFFF" w:themeColor="background1"/>
              </w:rPr>
              <w:t>Maximum mean power spectral density (e.i.r.p.)</w:t>
            </w:r>
          </w:p>
        </w:tc>
        <w:tc>
          <w:tcPr>
            <w:tcW w:w="19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03D5BA6" w14:textId="1034243C" w:rsidR="00F9038B" w:rsidRPr="00A663F2" w:rsidRDefault="00F9038B" w:rsidP="00C97C7C">
            <w:pPr>
              <w:pStyle w:val="ECCParagraph"/>
              <w:spacing w:after="60"/>
              <w:jc w:val="center"/>
              <w:rPr>
                <w:b/>
                <w:color w:val="FFFFFF" w:themeColor="background1"/>
              </w:rPr>
            </w:pPr>
            <w:r w:rsidRPr="00A663F2">
              <w:rPr>
                <w:b/>
                <w:color w:val="FFFFFF" w:themeColor="background1"/>
              </w:rPr>
              <w:t>Maximum peak power (e.i.r.p.) (defined in 50 MHz)</w:t>
            </w:r>
          </w:p>
        </w:tc>
      </w:tr>
      <w:tr w:rsidR="00F9038B" w:rsidRPr="00A663F2" w14:paraId="4445F86C" w14:textId="77777777" w:rsidTr="00974EF2">
        <w:trPr>
          <w:jc w:val="left"/>
        </w:trPr>
        <w:tc>
          <w:tcPr>
            <w:tcW w:w="1296" w:type="pct"/>
            <w:tcBorders>
              <w:top w:val="single" w:sz="4" w:space="0" w:color="FFFFFF" w:themeColor="background1"/>
            </w:tcBorders>
            <w:vAlign w:val="top"/>
          </w:tcPr>
          <w:p w14:paraId="00293FDD" w14:textId="3B5ED9BB" w:rsidR="00F9038B" w:rsidRPr="00A663F2" w:rsidRDefault="00F9038B" w:rsidP="00F14D72">
            <w:pPr>
              <w:pStyle w:val="ECCParagraph"/>
              <w:spacing w:after="60"/>
              <w:jc w:val="left"/>
              <w:rPr>
                <w:highlight w:val="yellow"/>
              </w:rPr>
            </w:pPr>
            <w:r w:rsidRPr="00A663F2">
              <w:rPr>
                <w:lang w:bidi="en"/>
              </w:rPr>
              <w:t>f ≤ 1</w:t>
            </w:r>
            <w:r w:rsidR="004C7A21" w:rsidRPr="00A663F2">
              <w:rPr>
                <w:lang w:bidi="en"/>
              </w:rPr>
              <w:t>.</w:t>
            </w:r>
            <w:r w:rsidRPr="00A663F2">
              <w:rPr>
                <w:lang w:bidi="en"/>
              </w:rPr>
              <w:t>6 GHz</w:t>
            </w:r>
          </w:p>
        </w:tc>
        <w:tc>
          <w:tcPr>
            <w:tcW w:w="1800" w:type="pct"/>
            <w:tcBorders>
              <w:top w:val="single" w:sz="4" w:space="0" w:color="FFFFFF" w:themeColor="background1"/>
            </w:tcBorders>
            <w:vAlign w:val="top"/>
          </w:tcPr>
          <w:p w14:paraId="4983A912" w14:textId="11330AFD" w:rsidR="00F9038B" w:rsidRPr="00A663F2" w:rsidRDefault="005B0343" w:rsidP="00F14D72">
            <w:pPr>
              <w:pStyle w:val="ECCParagraph"/>
              <w:spacing w:after="60"/>
              <w:jc w:val="left"/>
            </w:pPr>
            <w:r w:rsidRPr="00A663F2">
              <w:rPr>
                <w:lang w:bidi="en"/>
              </w:rPr>
              <w:t>-</w:t>
            </w:r>
            <w:r w:rsidR="00F9038B" w:rsidRPr="00A663F2">
              <w:rPr>
                <w:lang w:bidi="en"/>
              </w:rPr>
              <w:t>90 dBm/MHz</w:t>
            </w:r>
          </w:p>
        </w:tc>
        <w:tc>
          <w:tcPr>
            <w:tcW w:w="1905" w:type="pct"/>
            <w:tcBorders>
              <w:top w:val="single" w:sz="4" w:space="0" w:color="FFFFFF" w:themeColor="background1"/>
            </w:tcBorders>
            <w:vAlign w:val="top"/>
          </w:tcPr>
          <w:p w14:paraId="5AFA02B0" w14:textId="27583295" w:rsidR="00F9038B" w:rsidRPr="00A663F2" w:rsidRDefault="005B0343" w:rsidP="00F14D72">
            <w:pPr>
              <w:pStyle w:val="ECCParagraph"/>
              <w:spacing w:after="60"/>
              <w:jc w:val="left"/>
            </w:pPr>
            <w:r w:rsidRPr="00A663F2">
              <w:rPr>
                <w:lang w:bidi="en"/>
              </w:rPr>
              <w:t>-</w:t>
            </w:r>
            <w:r w:rsidR="00F9038B" w:rsidRPr="00A663F2">
              <w:rPr>
                <w:lang w:bidi="en"/>
              </w:rPr>
              <w:t>50 dBm</w:t>
            </w:r>
          </w:p>
        </w:tc>
      </w:tr>
      <w:tr w:rsidR="00F9038B" w:rsidRPr="00A663F2" w14:paraId="21D98E0B" w14:textId="77777777" w:rsidTr="00974EF2">
        <w:trPr>
          <w:trHeight w:val="410"/>
          <w:jc w:val="left"/>
        </w:trPr>
        <w:tc>
          <w:tcPr>
            <w:tcW w:w="1296" w:type="pct"/>
            <w:vAlign w:val="top"/>
          </w:tcPr>
          <w:p w14:paraId="4B5822F2" w14:textId="7D995844" w:rsidR="00F9038B" w:rsidRPr="00A663F2" w:rsidRDefault="00F9038B" w:rsidP="00F14D72">
            <w:pPr>
              <w:pStyle w:val="ECCParagraph"/>
              <w:spacing w:after="60"/>
              <w:jc w:val="left"/>
            </w:pPr>
            <w:r w:rsidRPr="00A663F2">
              <w:rPr>
                <w:lang w:bidi="en"/>
              </w:rPr>
              <w:t>1</w:t>
            </w:r>
            <w:r w:rsidR="004C7A21" w:rsidRPr="00A663F2">
              <w:rPr>
                <w:lang w:bidi="en"/>
              </w:rPr>
              <w:t>.</w:t>
            </w:r>
            <w:r w:rsidRPr="00A663F2">
              <w:rPr>
                <w:lang w:bidi="en"/>
              </w:rPr>
              <w:t>6 &lt; f ≤ 2</w:t>
            </w:r>
            <w:r w:rsidR="004C7A21" w:rsidRPr="00A663F2">
              <w:rPr>
                <w:lang w:bidi="en"/>
              </w:rPr>
              <w:t>.</w:t>
            </w:r>
            <w:r w:rsidRPr="00A663F2">
              <w:rPr>
                <w:lang w:bidi="en"/>
              </w:rPr>
              <w:t>7 GHz</w:t>
            </w:r>
          </w:p>
        </w:tc>
        <w:tc>
          <w:tcPr>
            <w:tcW w:w="1800" w:type="pct"/>
            <w:vAlign w:val="top"/>
          </w:tcPr>
          <w:p w14:paraId="0F418458" w14:textId="5C4E5E4E" w:rsidR="00F9038B" w:rsidRPr="00A663F2" w:rsidRDefault="005B0343" w:rsidP="00F14D72">
            <w:pPr>
              <w:jc w:val="left"/>
              <w:rPr>
                <w:lang w:val="en-GB"/>
              </w:rPr>
            </w:pPr>
            <w:r w:rsidRPr="00A663F2">
              <w:rPr>
                <w:lang w:val="en-GB" w:bidi="en"/>
              </w:rPr>
              <w:t>-</w:t>
            </w:r>
            <w:r w:rsidR="00F9038B" w:rsidRPr="00A663F2">
              <w:rPr>
                <w:lang w:val="en-GB"/>
              </w:rPr>
              <w:t>85 dBm/MHz</w:t>
            </w:r>
          </w:p>
        </w:tc>
        <w:tc>
          <w:tcPr>
            <w:tcW w:w="1905" w:type="pct"/>
            <w:vAlign w:val="top"/>
          </w:tcPr>
          <w:p w14:paraId="5F7EE30F" w14:textId="0EFCF94C" w:rsidR="00F9038B" w:rsidRPr="00A663F2" w:rsidRDefault="005B0343" w:rsidP="00F14D72">
            <w:pPr>
              <w:jc w:val="left"/>
              <w:rPr>
                <w:lang w:val="en-GB"/>
              </w:rPr>
            </w:pPr>
            <w:r w:rsidRPr="00A663F2">
              <w:rPr>
                <w:lang w:val="en-GB" w:bidi="en"/>
              </w:rPr>
              <w:t>-</w:t>
            </w:r>
            <w:r w:rsidR="00F9038B" w:rsidRPr="00A663F2">
              <w:rPr>
                <w:lang w:val="en-GB"/>
              </w:rPr>
              <w:t>45 dBm</w:t>
            </w:r>
          </w:p>
        </w:tc>
      </w:tr>
      <w:tr w:rsidR="00F9038B" w:rsidRPr="00A663F2" w14:paraId="2367A40B" w14:textId="77777777" w:rsidTr="00974EF2">
        <w:trPr>
          <w:jc w:val="left"/>
        </w:trPr>
        <w:tc>
          <w:tcPr>
            <w:tcW w:w="1296" w:type="pct"/>
            <w:vAlign w:val="top"/>
          </w:tcPr>
          <w:p w14:paraId="322AFC70" w14:textId="19F49B86" w:rsidR="00F9038B" w:rsidRPr="00A663F2" w:rsidRDefault="00F9038B" w:rsidP="00F14D72">
            <w:pPr>
              <w:jc w:val="left"/>
              <w:rPr>
                <w:lang w:val="en-GB"/>
              </w:rPr>
            </w:pPr>
            <w:r w:rsidRPr="00A663F2">
              <w:rPr>
                <w:lang w:val="en-GB"/>
              </w:rPr>
              <w:t>2</w:t>
            </w:r>
            <w:r w:rsidR="004C7A21" w:rsidRPr="00A663F2">
              <w:rPr>
                <w:lang w:val="en-GB"/>
              </w:rPr>
              <w:t>.</w:t>
            </w:r>
            <w:r w:rsidRPr="00A663F2">
              <w:rPr>
                <w:lang w:val="en-GB"/>
              </w:rPr>
              <w:t>7 &lt; f ≤ 3</w:t>
            </w:r>
            <w:r w:rsidR="004C7A21" w:rsidRPr="00A663F2">
              <w:rPr>
                <w:lang w:val="en-GB"/>
              </w:rPr>
              <w:t>.</w:t>
            </w:r>
            <w:r w:rsidRPr="00A663F2">
              <w:rPr>
                <w:lang w:val="en-GB"/>
              </w:rPr>
              <w:t>1 GHz</w:t>
            </w:r>
          </w:p>
        </w:tc>
        <w:tc>
          <w:tcPr>
            <w:tcW w:w="1800" w:type="pct"/>
            <w:vAlign w:val="top"/>
          </w:tcPr>
          <w:p w14:paraId="36231042" w14:textId="7155FD9F" w:rsidR="00F9038B" w:rsidRPr="00A663F2" w:rsidRDefault="005B0343" w:rsidP="00F14D72">
            <w:pPr>
              <w:pStyle w:val="ECCParagraph"/>
              <w:spacing w:after="60"/>
              <w:jc w:val="left"/>
            </w:pPr>
            <w:r w:rsidRPr="00A663F2">
              <w:rPr>
                <w:lang w:bidi="en"/>
              </w:rPr>
              <w:t>-</w:t>
            </w:r>
            <w:r w:rsidR="00F9038B" w:rsidRPr="00A663F2">
              <w:rPr>
                <w:lang w:bidi="en"/>
              </w:rPr>
              <w:t>70 dBm/MHz</w:t>
            </w:r>
          </w:p>
        </w:tc>
        <w:tc>
          <w:tcPr>
            <w:tcW w:w="1905" w:type="pct"/>
            <w:vAlign w:val="top"/>
          </w:tcPr>
          <w:p w14:paraId="7A3376F6" w14:textId="2884D4D3" w:rsidR="00F9038B" w:rsidRPr="00A663F2" w:rsidRDefault="005B0343" w:rsidP="00F14D72">
            <w:pPr>
              <w:pStyle w:val="ECCParagraph"/>
              <w:spacing w:after="60"/>
              <w:jc w:val="left"/>
            </w:pPr>
            <w:r w:rsidRPr="00A663F2">
              <w:rPr>
                <w:lang w:bidi="en"/>
              </w:rPr>
              <w:t>-</w:t>
            </w:r>
            <w:r w:rsidR="00F9038B" w:rsidRPr="00A663F2">
              <w:rPr>
                <w:lang w:bidi="en"/>
              </w:rPr>
              <w:t>36 dBm</w:t>
            </w:r>
          </w:p>
        </w:tc>
      </w:tr>
      <w:tr w:rsidR="00F9038B" w:rsidRPr="00A663F2" w14:paraId="2B9EC0D6" w14:textId="77777777" w:rsidTr="00974EF2">
        <w:trPr>
          <w:jc w:val="left"/>
        </w:trPr>
        <w:tc>
          <w:tcPr>
            <w:tcW w:w="1296" w:type="pct"/>
            <w:vAlign w:val="top"/>
          </w:tcPr>
          <w:p w14:paraId="5A0D0A65" w14:textId="0AE563D8" w:rsidR="00F9038B" w:rsidRPr="00A663F2" w:rsidRDefault="00F9038B" w:rsidP="00F14D72">
            <w:pPr>
              <w:pStyle w:val="ECCParagraph"/>
              <w:spacing w:after="60"/>
              <w:jc w:val="left"/>
              <w:rPr>
                <w:highlight w:val="yellow"/>
              </w:rPr>
            </w:pPr>
            <w:r w:rsidRPr="00A663F2">
              <w:rPr>
                <w:lang w:bidi="en"/>
              </w:rPr>
              <w:t>3</w:t>
            </w:r>
            <w:r w:rsidR="004C7A21" w:rsidRPr="00A663F2">
              <w:rPr>
                <w:lang w:bidi="en"/>
              </w:rPr>
              <w:t>.</w:t>
            </w:r>
            <w:r w:rsidRPr="00A663F2">
              <w:rPr>
                <w:lang w:bidi="en"/>
              </w:rPr>
              <w:t>1 &lt; f ≤ 3</w:t>
            </w:r>
            <w:r w:rsidR="004C7A21" w:rsidRPr="00A663F2">
              <w:rPr>
                <w:lang w:bidi="en"/>
              </w:rPr>
              <w:t>.</w:t>
            </w:r>
            <w:r w:rsidRPr="00A663F2">
              <w:rPr>
                <w:lang w:bidi="en"/>
              </w:rPr>
              <w:t>4 GHz</w:t>
            </w:r>
          </w:p>
        </w:tc>
        <w:tc>
          <w:tcPr>
            <w:tcW w:w="1800" w:type="pct"/>
            <w:vAlign w:val="top"/>
          </w:tcPr>
          <w:p w14:paraId="41549AB6" w14:textId="1D3409FF" w:rsidR="00F9038B" w:rsidRPr="00A663F2" w:rsidRDefault="00201EA3" w:rsidP="00F14D72">
            <w:pPr>
              <w:pStyle w:val="ECCParagraph"/>
              <w:spacing w:after="60"/>
              <w:jc w:val="left"/>
              <w:rPr>
                <w:lang w:bidi="en"/>
              </w:rPr>
            </w:pPr>
            <w:r w:rsidRPr="00A663F2">
              <w:rPr>
                <w:lang w:bidi="en"/>
              </w:rPr>
              <w:t>-</w:t>
            </w:r>
            <w:r w:rsidR="00F9038B" w:rsidRPr="00A663F2">
              <w:rPr>
                <w:lang w:bidi="en"/>
              </w:rPr>
              <w:t>70 dBm/MHz</w:t>
            </w:r>
          </w:p>
          <w:p w14:paraId="65BFFFAC" w14:textId="41A2FB7C" w:rsidR="00F9038B" w:rsidRPr="00A663F2" w:rsidRDefault="00F9038B" w:rsidP="00F14D72">
            <w:pPr>
              <w:pStyle w:val="ECCParagraph"/>
              <w:spacing w:after="60"/>
              <w:jc w:val="left"/>
              <w:rPr>
                <w:lang w:bidi="en"/>
              </w:rPr>
            </w:pPr>
            <w:r w:rsidRPr="00A663F2">
              <w:rPr>
                <w:lang w:bidi="en"/>
              </w:rPr>
              <w:t>or</w:t>
            </w:r>
          </w:p>
          <w:p w14:paraId="03885D5D" w14:textId="1CB2075A" w:rsidR="006F1DD6" w:rsidRPr="00A663F2" w:rsidRDefault="00201EA3" w:rsidP="00F14D72">
            <w:pPr>
              <w:pStyle w:val="ECCParagraph"/>
              <w:spacing w:after="60"/>
              <w:jc w:val="left"/>
              <w:rPr>
                <w:rFonts w:eastAsia="Times New Roman"/>
                <w:lang w:bidi="en"/>
              </w:rPr>
            </w:pPr>
            <w:r w:rsidRPr="00A663F2">
              <w:rPr>
                <w:lang w:bidi="en"/>
              </w:rPr>
              <w:t>-</w:t>
            </w:r>
            <w:r w:rsidR="004C7A21" w:rsidRPr="00A663F2">
              <w:rPr>
                <w:lang w:bidi="en"/>
              </w:rPr>
              <w:t>41.3</w:t>
            </w:r>
            <w:r w:rsidR="00F9038B" w:rsidRPr="00A663F2">
              <w:rPr>
                <w:lang w:bidi="en"/>
              </w:rPr>
              <w:t xml:space="preserve"> dBm/MHz using LDC </w:t>
            </w:r>
            <w:r w:rsidR="004C7A21" w:rsidRPr="00A663F2">
              <w:rPr>
                <w:lang w:bidi="en"/>
              </w:rPr>
              <w:t>(note 1)</w:t>
            </w:r>
            <w:r w:rsidR="00F9038B" w:rsidRPr="00A663F2">
              <w:rPr>
                <w:lang w:bidi="en"/>
              </w:rPr>
              <w:t xml:space="preserve"> + e.l. </w:t>
            </w:r>
            <w:r w:rsidR="004C7A21" w:rsidRPr="00A663F2">
              <w:rPr>
                <w:lang w:bidi="en"/>
              </w:rPr>
              <w:t>(note 4)</w:t>
            </w:r>
          </w:p>
          <w:p w14:paraId="11C0553C" w14:textId="2FC3BF23" w:rsidR="00F9038B" w:rsidRPr="00A663F2" w:rsidRDefault="00F9038B" w:rsidP="00F14D72">
            <w:pPr>
              <w:pStyle w:val="ECCParagraph"/>
              <w:spacing w:after="60"/>
              <w:jc w:val="left"/>
              <w:rPr>
                <w:lang w:bidi="en"/>
              </w:rPr>
            </w:pPr>
            <w:r w:rsidRPr="00A663F2">
              <w:rPr>
                <w:lang w:bidi="en"/>
              </w:rPr>
              <w:t>or</w:t>
            </w:r>
          </w:p>
          <w:p w14:paraId="05278BEA" w14:textId="74D0DB3D" w:rsidR="00F9038B" w:rsidRPr="00A663F2" w:rsidRDefault="00201EA3" w:rsidP="00F14D72">
            <w:pPr>
              <w:pStyle w:val="ECCParagraph"/>
              <w:spacing w:after="60"/>
              <w:jc w:val="left"/>
              <w:rPr>
                <w:highlight w:val="yellow"/>
              </w:rPr>
            </w:pPr>
            <w:r w:rsidRPr="00A663F2">
              <w:rPr>
                <w:lang w:bidi="en"/>
              </w:rPr>
              <w:t>-</w:t>
            </w:r>
            <w:r w:rsidR="004C7A21" w:rsidRPr="00A663F2">
              <w:rPr>
                <w:lang w:bidi="en"/>
              </w:rPr>
              <w:t>41.3</w:t>
            </w:r>
            <w:r w:rsidR="00F9038B" w:rsidRPr="00A663F2">
              <w:rPr>
                <w:lang w:bidi="en"/>
              </w:rPr>
              <w:t xml:space="preserve"> dBm/MHz using TPC </w:t>
            </w:r>
            <w:r w:rsidR="004C7A21" w:rsidRPr="00A663F2">
              <w:rPr>
                <w:lang w:bidi="en"/>
              </w:rPr>
              <w:t>(note 3)</w:t>
            </w:r>
            <w:r w:rsidR="00BE320F" w:rsidRPr="00A663F2">
              <w:rPr>
                <w:lang w:bidi="en"/>
              </w:rPr>
              <w:t>,</w:t>
            </w:r>
            <w:r w:rsidR="00F9038B" w:rsidRPr="00A663F2">
              <w:rPr>
                <w:lang w:bidi="en"/>
              </w:rPr>
              <w:t xml:space="preserve"> DAA (</w:t>
            </w:r>
            <w:r w:rsidR="00BE320F" w:rsidRPr="00A663F2">
              <w:rPr>
                <w:lang w:bidi="en"/>
              </w:rPr>
              <w:t>note 2</w:t>
            </w:r>
            <w:r w:rsidR="00F9038B" w:rsidRPr="00A663F2">
              <w:rPr>
                <w:lang w:bidi="en"/>
              </w:rPr>
              <w:t xml:space="preserve">) </w:t>
            </w:r>
            <w:r w:rsidR="00BE320F" w:rsidRPr="00A663F2">
              <w:rPr>
                <w:lang w:bidi="en"/>
              </w:rPr>
              <w:t>and</w:t>
            </w:r>
            <w:r w:rsidRPr="00A663F2">
              <w:rPr>
                <w:lang w:bidi="en"/>
              </w:rPr>
              <w:t xml:space="preserve"> </w:t>
            </w:r>
            <w:r w:rsidR="00F9038B" w:rsidRPr="00A663F2">
              <w:rPr>
                <w:lang w:bidi="en"/>
              </w:rPr>
              <w:t xml:space="preserve">e.l. </w:t>
            </w:r>
            <w:r w:rsidR="004C7A21" w:rsidRPr="00A663F2">
              <w:rPr>
                <w:lang w:bidi="en"/>
              </w:rPr>
              <w:t>(note 4)</w:t>
            </w:r>
          </w:p>
        </w:tc>
        <w:tc>
          <w:tcPr>
            <w:tcW w:w="1905" w:type="pct"/>
            <w:vAlign w:val="top"/>
          </w:tcPr>
          <w:p w14:paraId="592F44AE" w14:textId="077407C7" w:rsidR="00F9038B" w:rsidRPr="00A663F2" w:rsidRDefault="005B0343" w:rsidP="00F14D72">
            <w:pPr>
              <w:jc w:val="left"/>
              <w:rPr>
                <w:lang w:val="en-GB"/>
              </w:rPr>
            </w:pPr>
            <w:r w:rsidRPr="00A663F2">
              <w:rPr>
                <w:lang w:val="en-GB" w:bidi="en"/>
              </w:rPr>
              <w:t>-</w:t>
            </w:r>
            <w:r w:rsidR="00F9038B" w:rsidRPr="00A663F2">
              <w:rPr>
                <w:lang w:val="en-GB"/>
              </w:rPr>
              <w:t>36 dBm</w:t>
            </w:r>
          </w:p>
          <w:p w14:paraId="056ABBA7" w14:textId="095B19FD" w:rsidR="00F9038B" w:rsidRPr="00A663F2" w:rsidRDefault="00F9038B" w:rsidP="00F14D72">
            <w:pPr>
              <w:jc w:val="left"/>
              <w:rPr>
                <w:lang w:val="en-GB"/>
              </w:rPr>
            </w:pPr>
            <w:r w:rsidRPr="00A663F2">
              <w:rPr>
                <w:lang w:val="en-GB"/>
              </w:rPr>
              <w:t>or</w:t>
            </w:r>
          </w:p>
          <w:p w14:paraId="72ED724B" w14:textId="0700B756" w:rsidR="005B0343" w:rsidRPr="00A663F2" w:rsidRDefault="00F9038B" w:rsidP="00F14D72">
            <w:pPr>
              <w:jc w:val="left"/>
              <w:rPr>
                <w:lang w:val="en-GB" w:bidi="en"/>
              </w:rPr>
            </w:pPr>
            <w:r w:rsidRPr="00A663F2">
              <w:rPr>
                <w:lang w:val="en-GB"/>
              </w:rPr>
              <w:t>≤ 0 dBm</w:t>
            </w:r>
            <w:r w:rsidR="005B0343" w:rsidRPr="00A663F2">
              <w:rPr>
                <w:lang w:val="en-GB" w:bidi="en"/>
              </w:rPr>
              <w:br/>
            </w:r>
          </w:p>
          <w:p w14:paraId="6AADB37B" w14:textId="4186091A" w:rsidR="00F9038B" w:rsidRPr="00A663F2" w:rsidRDefault="00F9038B" w:rsidP="00F14D72">
            <w:pPr>
              <w:jc w:val="left"/>
              <w:rPr>
                <w:lang w:val="en-GB"/>
              </w:rPr>
            </w:pPr>
            <w:r w:rsidRPr="00A663F2">
              <w:rPr>
                <w:lang w:val="en-GB"/>
              </w:rPr>
              <w:t>or</w:t>
            </w:r>
          </w:p>
          <w:p w14:paraId="24CB7045" w14:textId="4E180063" w:rsidR="00F9038B" w:rsidRPr="00A663F2" w:rsidRDefault="00F9038B" w:rsidP="00F14D72">
            <w:pPr>
              <w:pStyle w:val="ECCParagraph"/>
              <w:spacing w:after="60"/>
              <w:jc w:val="left"/>
            </w:pPr>
            <w:r w:rsidRPr="00A663F2">
              <w:rPr>
                <w:lang w:bidi="en"/>
              </w:rPr>
              <w:t>≤ 0 dBm</w:t>
            </w:r>
          </w:p>
        </w:tc>
      </w:tr>
      <w:tr w:rsidR="00F9038B" w:rsidRPr="00A663F2" w14:paraId="0A5D40F8" w14:textId="77777777" w:rsidTr="00974EF2">
        <w:trPr>
          <w:jc w:val="left"/>
        </w:trPr>
        <w:tc>
          <w:tcPr>
            <w:tcW w:w="1296" w:type="pct"/>
            <w:vAlign w:val="top"/>
          </w:tcPr>
          <w:p w14:paraId="0458AD4F" w14:textId="6C9C84C8" w:rsidR="00F9038B" w:rsidRPr="00A663F2" w:rsidRDefault="00F9038B" w:rsidP="00B05EA5">
            <w:pPr>
              <w:ind w:right="391"/>
              <w:jc w:val="left"/>
              <w:rPr>
                <w:lang w:val="en-GB"/>
              </w:rPr>
            </w:pPr>
            <w:r w:rsidRPr="00A663F2">
              <w:rPr>
                <w:lang w:val="en-GB"/>
              </w:rPr>
              <w:t>3</w:t>
            </w:r>
            <w:r w:rsidR="004C7A21" w:rsidRPr="00A663F2">
              <w:rPr>
                <w:lang w:val="en-GB"/>
              </w:rPr>
              <w:t>.</w:t>
            </w:r>
            <w:r w:rsidRPr="00A663F2">
              <w:rPr>
                <w:lang w:val="en-GB"/>
              </w:rPr>
              <w:t>4 &lt; f ≤ 3</w:t>
            </w:r>
            <w:r w:rsidR="004C7A21" w:rsidRPr="00A663F2">
              <w:rPr>
                <w:lang w:val="en-GB"/>
              </w:rPr>
              <w:t>.</w:t>
            </w:r>
            <w:r w:rsidRPr="00A663F2">
              <w:rPr>
                <w:lang w:val="en-GB"/>
              </w:rPr>
              <w:t>8 GHz</w:t>
            </w:r>
          </w:p>
        </w:tc>
        <w:tc>
          <w:tcPr>
            <w:tcW w:w="1800" w:type="pct"/>
            <w:vAlign w:val="top"/>
          </w:tcPr>
          <w:p w14:paraId="58FD61D3" w14:textId="2B5BE0CF" w:rsidR="00F9038B" w:rsidRPr="00A663F2" w:rsidRDefault="006F1DD6" w:rsidP="00B05EA5">
            <w:pPr>
              <w:pStyle w:val="ECCParagraph"/>
              <w:spacing w:after="60"/>
              <w:ind w:right="391"/>
              <w:jc w:val="left"/>
              <w:rPr>
                <w:lang w:bidi="en"/>
              </w:rPr>
            </w:pPr>
            <w:r w:rsidRPr="00A663F2">
              <w:rPr>
                <w:lang w:bidi="en"/>
              </w:rPr>
              <w:t>-</w:t>
            </w:r>
            <w:r w:rsidR="00F9038B" w:rsidRPr="00A663F2">
              <w:rPr>
                <w:lang w:bidi="en"/>
              </w:rPr>
              <w:t>80 dBm/MHz</w:t>
            </w:r>
          </w:p>
          <w:p w14:paraId="0B9EC95A" w14:textId="7ECC3F8F" w:rsidR="00F9038B" w:rsidRPr="00A663F2" w:rsidRDefault="00F9038B" w:rsidP="00B05EA5">
            <w:pPr>
              <w:pStyle w:val="ECCParagraph"/>
              <w:spacing w:after="60"/>
              <w:ind w:right="391"/>
              <w:jc w:val="left"/>
              <w:rPr>
                <w:lang w:bidi="en"/>
              </w:rPr>
            </w:pPr>
            <w:r w:rsidRPr="00A663F2">
              <w:rPr>
                <w:lang w:bidi="en"/>
              </w:rPr>
              <w:t>or</w:t>
            </w:r>
          </w:p>
          <w:p w14:paraId="009D5B49" w14:textId="6D1F5308" w:rsidR="006F1DD6" w:rsidRPr="00A663F2" w:rsidRDefault="006F1DD6" w:rsidP="00B05EA5">
            <w:pPr>
              <w:pStyle w:val="ECCParagraph"/>
              <w:spacing w:after="60"/>
              <w:ind w:right="391"/>
              <w:jc w:val="left"/>
              <w:rPr>
                <w:rFonts w:eastAsia="Times New Roman"/>
                <w:lang w:bidi="en"/>
              </w:rPr>
            </w:pPr>
            <w:r w:rsidRPr="00A663F2">
              <w:rPr>
                <w:lang w:bidi="en"/>
              </w:rPr>
              <w:t>-</w:t>
            </w:r>
            <w:r w:rsidR="004C7A21" w:rsidRPr="00A663F2">
              <w:rPr>
                <w:lang w:bidi="en"/>
              </w:rPr>
              <w:t>41.3</w:t>
            </w:r>
            <w:r w:rsidR="00F9038B" w:rsidRPr="00A663F2">
              <w:rPr>
                <w:lang w:bidi="en"/>
              </w:rPr>
              <w:t xml:space="preserve"> dBm/MHz using LDC </w:t>
            </w:r>
            <w:r w:rsidR="004C7A21" w:rsidRPr="00A663F2">
              <w:rPr>
                <w:lang w:bidi="en"/>
              </w:rPr>
              <w:t>(note 1)</w:t>
            </w:r>
            <w:r w:rsidR="00F9038B" w:rsidRPr="00A663F2">
              <w:rPr>
                <w:lang w:bidi="en"/>
              </w:rPr>
              <w:t xml:space="preserve"> </w:t>
            </w:r>
            <w:r w:rsidR="00BE320F" w:rsidRPr="00A663F2">
              <w:rPr>
                <w:lang w:bidi="en"/>
              </w:rPr>
              <w:t>and</w:t>
            </w:r>
            <w:r w:rsidR="00F9038B" w:rsidRPr="00A663F2">
              <w:rPr>
                <w:lang w:bidi="en"/>
              </w:rPr>
              <w:t xml:space="preserve"> e.l. </w:t>
            </w:r>
            <w:r w:rsidR="004C7A21" w:rsidRPr="00A663F2">
              <w:rPr>
                <w:lang w:bidi="en"/>
              </w:rPr>
              <w:t>(note 4)</w:t>
            </w:r>
          </w:p>
          <w:p w14:paraId="659F322C" w14:textId="65C15829" w:rsidR="00F9038B" w:rsidRPr="00A663F2" w:rsidRDefault="00F9038B" w:rsidP="00B05EA5">
            <w:pPr>
              <w:pStyle w:val="ECCParagraph"/>
              <w:spacing w:after="60"/>
              <w:ind w:right="391"/>
              <w:jc w:val="left"/>
              <w:rPr>
                <w:lang w:bidi="en"/>
              </w:rPr>
            </w:pPr>
            <w:r w:rsidRPr="00A663F2">
              <w:rPr>
                <w:lang w:bidi="en"/>
              </w:rPr>
              <w:t>or</w:t>
            </w:r>
          </w:p>
          <w:p w14:paraId="76EA3CCB" w14:textId="1DC253DF" w:rsidR="00F9038B" w:rsidRPr="00A663F2" w:rsidRDefault="006F1DD6" w:rsidP="00B05EA5">
            <w:pPr>
              <w:pStyle w:val="ECCParagraph"/>
              <w:spacing w:after="60"/>
              <w:ind w:right="391"/>
              <w:jc w:val="left"/>
              <w:rPr>
                <w:lang w:bidi="en"/>
              </w:rPr>
            </w:pPr>
            <w:r w:rsidRPr="00A663F2">
              <w:rPr>
                <w:lang w:bidi="en"/>
              </w:rPr>
              <w:t>-</w:t>
            </w:r>
            <w:r w:rsidR="004C7A21" w:rsidRPr="00A663F2">
              <w:rPr>
                <w:lang w:bidi="en"/>
              </w:rPr>
              <w:t>41.3</w:t>
            </w:r>
            <w:r w:rsidR="00F9038B" w:rsidRPr="00A663F2">
              <w:rPr>
                <w:lang w:bidi="en"/>
              </w:rPr>
              <w:t xml:space="preserve"> dBm/MHz using TPC </w:t>
            </w:r>
            <w:r w:rsidR="004C7A21" w:rsidRPr="00A663F2">
              <w:rPr>
                <w:lang w:bidi="en"/>
              </w:rPr>
              <w:t>(note 3)</w:t>
            </w:r>
            <w:r w:rsidR="00BE320F" w:rsidRPr="00A663F2">
              <w:rPr>
                <w:lang w:bidi="en"/>
              </w:rPr>
              <w:t xml:space="preserve">, </w:t>
            </w:r>
            <w:r w:rsidR="00F9038B" w:rsidRPr="00A663F2">
              <w:rPr>
                <w:lang w:bidi="en"/>
              </w:rPr>
              <w:t>DAA (</w:t>
            </w:r>
            <w:r w:rsidR="00BE320F" w:rsidRPr="00A663F2">
              <w:rPr>
                <w:lang w:bidi="en"/>
              </w:rPr>
              <w:t>note 2</w:t>
            </w:r>
            <w:r w:rsidR="00F9038B" w:rsidRPr="00A663F2">
              <w:rPr>
                <w:lang w:bidi="en"/>
              </w:rPr>
              <w:t xml:space="preserve">) </w:t>
            </w:r>
            <w:r w:rsidR="00BE320F" w:rsidRPr="00A663F2">
              <w:rPr>
                <w:lang w:bidi="en"/>
              </w:rPr>
              <w:t xml:space="preserve">and </w:t>
            </w:r>
            <w:r w:rsidR="00F9038B" w:rsidRPr="00A663F2">
              <w:rPr>
                <w:lang w:bidi="en"/>
              </w:rPr>
              <w:t xml:space="preserve">e.l. </w:t>
            </w:r>
            <w:r w:rsidR="004C7A21" w:rsidRPr="00A663F2">
              <w:rPr>
                <w:lang w:bidi="en"/>
              </w:rPr>
              <w:t>(note 4)</w:t>
            </w:r>
          </w:p>
        </w:tc>
        <w:tc>
          <w:tcPr>
            <w:tcW w:w="1905" w:type="pct"/>
            <w:vAlign w:val="top"/>
          </w:tcPr>
          <w:p w14:paraId="132B1D5A" w14:textId="1A086637" w:rsidR="00F9038B" w:rsidRPr="00A663F2" w:rsidRDefault="006401B6" w:rsidP="00B05EA5">
            <w:pPr>
              <w:ind w:right="391"/>
              <w:jc w:val="left"/>
              <w:rPr>
                <w:lang w:val="en-GB"/>
              </w:rPr>
            </w:pPr>
            <w:r w:rsidRPr="00A663F2">
              <w:rPr>
                <w:lang w:val="en-GB" w:bidi="en"/>
              </w:rPr>
              <w:t>-</w:t>
            </w:r>
            <w:r w:rsidR="00F9038B" w:rsidRPr="00A663F2">
              <w:rPr>
                <w:lang w:val="en-GB"/>
              </w:rPr>
              <w:t>40 dBm</w:t>
            </w:r>
          </w:p>
          <w:p w14:paraId="7811C4DB" w14:textId="4F4615C9" w:rsidR="00F9038B" w:rsidRPr="00A663F2" w:rsidRDefault="00F9038B" w:rsidP="00B05EA5">
            <w:pPr>
              <w:ind w:right="391"/>
              <w:jc w:val="left"/>
              <w:rPr>
                <w:lang w:val="en-GB"/>
              </w:rPr>
            </w:pPr>
            <w:r w:rsidRPr="00A663F2">
              <w:rPr>
                <w:lang w:val="en-GB"/>
              </w:rPr>
              <w:t>or</w:t>
            </w:r>
          </w:p>
          <w:p w14:paraId="5CBA0A7B" w14:textId="4EBE96A3" w:rsidR="00F9038B" w:rsidRPr="00A663F2" w:rsidRDefault="00F9038B" w:rsidP="00B05EA5">
            <w:pPr>
              <w:ind w:right="391"/>
              <w:jc w:val="left"/>
              <w:rPr>
                <w:lang w:val="en-GB"/>
              </w:rPr>
            </w:pPr>
            <w:r w:rsidRPr="00A663F2">
              <w:rPr>
                <w:lang w:val="en-GB"/>
              </w:rPr>
              <w:t>≤ 0 dBm</w:t>
            </w:r>
            <w:r w:rsidR="006401B6" w:rsidRPr="00A663F2">
              <w:rPr>
                <w:lang w:val="en-GB" w:bidi="en"/>
              </w:rPr>
              <w:br/>
            </w:r>
          </w:p>
          <w:p w14:paraId="6830F383" w14:textId="00A5C429" w:rsidR="00F9038B" w:rsidRPr="00A663F2" w:rsidRDefault="00F9038B" w:rsidP="00B05EA5">
            <w:pPr>
              <w:ind w:right="391"/>
              <w:jc w:val="left"/>
              <w:rPr>
                <w:lang w:val="en-GB"/>
              </w:rPr>
            </w:pPr>
            <w:r w:rsidRPr="00A663F2">
              <w:rPr>
                <w:lang w:val="en-GB"/>
              </w:rPr>
              <w:t>or</w:t>
            </w:r>
          </w:p>
          <w:p w14:paraId="38FAD8D5" w14:textId="7262FD4F" w:rsidR="00F9038B" w:rsidRPr="00A663F2" w:rsidRDefault="00F9038B" w:rsidP="00B05EA5">
            <w:pPr>
              <w:ind w:right="391"/>
              <w:jc w:val="left"/>
              <w:rPr>
                <w:lang w:val="en-GB"/>
              </w:rPr>
            </w:pPr>
            <w:r w:rsidRPr="00A663F2">
              <w:rPr>
                <w:lang w:val="en-GB"/>
              </w:rPr>
              <w:t>≤ 0 dBm</w:t>
            </w:r>
          </w:p>
        </w:tc>
      </w:tr>
      <w:tr w:rsidR="00F9038B" w:rsidRPr="00A663F2" w14:paraId="1AE2B64F" w14:textId="77777777" w:rsidTr="00974EF2">
        <w:trPr>
          <w:jc w:val="left"/>
        </w:trPr>
        <w:tc>
          <w:tcPr>
            <w:tcW w:w="1296" w:type="pct"/>
            <w:vAlign w:val="top"/>
          </w:tcPr>
          <w:p w14:paraId="3692188D" w14:textId="5A9CA42E" w:rsidR="00F9038B" w:rsidRPr="00A663F2" w:rsidRDefault="00F9038B" w:rsidP="00B05EA5">
            <w:pPr>
              <w:pStyle w:val="ECCParagraph"/>
              <w:spacing w:after="60"/>
              <w:ind w:right="391"/>
              <w:jc w:val="left"/>
              <w:rPr>
                <w:lang w:bidi="en"/>
              </w:rPr>
            </w:pPr>
            <w:r w:rsidRPr="00A663F2">
              <w:rPr>
                <w:lang w:bidi="en"/>
              </w:rPr>
              <w:t>3</w:t>
            </w:r>
            <w:r w:rsidR="004C7A21" w:rsidRPr="00A663F2">
              <w:rPr>
                <w:lang w:bidi="en"/>
              </w:rPr>
              <w:t>.</w:t>
            </w:r>
            <w:r w:rsidRPr="00A663F2">
              <w:rPr>
                <w:lang w:bidi="en"/>
              </w:rPr>
              <w:t>8 &lt; f ≤ 4</w:t>
            </w:r>
            <w:r w:rsidR="004C7A21" w:rsidRPr="00A663F2">
              <w:rPr>
                <w:lang w:bidi="en"/>
              </w:rPr>
              <w:t>.</w:t>
            </w:r>
            <w:r w:rsidRPr="00A663F2">
              <w:rPr>
                <w:lang w:bidi="en"/>
              </w:rPr>
              <w:t>8 GHz</w:t>
            </w:r>
          </w:p>
        </w:tc>
        <w:tc>
          <w:tcPr>
            <w:tcW w:w="1800" w:type="pct"/>
            <w:vAlign w:val="top"/>
          </w:tcPr>
          <w:p w14:paraId="1DC4A461" w14:textId="04E644A8" w:rsidR="00F9038B" w:rsidRPr="00A663F2" w:rsidRDefault="006F1DD6" w:rsidP="00B05EA5">
            <w:pPr>
              <w:pStyle w:val="ECCParagraph"/>
              <w:spacing w:after="60"/>
              <w:ind w:right="391"/>
              <w:jc w:val="left"/>
              <w:rPr>
                <w:lang w:bidi="en"/>
              </w:rPr>
            </w:pPr>
            <w:r w:rsidRPr="00A663F2">
              <w:rPr>
                <w:lang w:bidi="en"/>
              </w:rPr>
              <w:t>-</w:t>
            </w:r>
            <w:r w:rsidR="00F9038B" w:rsidRPr="00A663F2">
              <w:rPr>
                <w:lang w:bidi="en"/>
              </w:rPr>
              <w:t>70 dBm/MHz</w:t>
            </w:r>
          </w:p>
          <w:p w14:paraId="1BE2D7D6" w14:textId="10E4A525" w:rsidR="00F9038B" w:rsidRPr="00A663F2" w:rsidRDefault="00F9038B" w:rsidP="00B05EA5">
            <w:pPr>
              <w:pStyle w:val="ECCParagraph"/>
              <w:spacing w:after="60"/>
              <w:ind w:right="391"/>
              <w:jc w:val="left"/>
              <w:rPr>
                <w:lang w:bidi="en"/>
              </w:rPr>
            </w:pPr>
            <w:r w:rsidRPr="00A663F2">
              <w:rPr>
                <w:lang w:bidi="en"/>
              </w:rPr>
              <w:t>or</w:t>
            </w:r>
          </w:p>
          <w:p w14:paraId="201A4DF4" w14:textId="52FEF4AC" w:rsidR="006F1DD6" w:rsidRPr="00A663F2" w:rsidRDefault="006F1DD6" w:rsidP="00B05EA5">
            <w:pPr>
              <w:pStyle w:val="ECCParagraph"/>
              <w:spacing w:after="60"/>
              <w:ind w:right="391"/>
              <w:jc w:val="left"/>
              <w:rPr>
                <w:rFonts w:eastAsia="Times New Roman"/>
                <w:lang w:bidi="en"/>
              </w:rPr>
            </w:pPr>
            <w:r w:rsidRPr="00A663F2">
              <w:rPr>
                <w:lang w:bidi="en"/>
              </w:rPr>
              <w:t>-</w:t>
            </w:r>
            <w:r w:rsidR="004C7A21" w:rsidRPr="00A663F2">
              <w:rPr>
                <w:lang w:bidi="en"/>
              </w:rPr>
              <w:t>41.3</w:t>
            </w:r>
            <w:r w:rsidR="00F9038B" w:rsidRPr="00A663F2">
              <w:rPr>
                <w:lang w:bidi="en"/>
              </w:rPr>
              <w:t xml:space="preserve"> dBm/MHz using LDC </w:t>
            </w:r>
            <w:r w:rsidR="004C7A21" w:rsidRPr="00A663F2">
              <w:rPr>
                <w:lang w:bidi="en"/>
              </w:rPr>
              <w:t>(note 1)</w:t>
            </w:r>
            <w:r w:rsidR="00F9038B" w:rsidRPr="00A663F2">
              <w:rPr>
                <w:lang w:bidi="en"/>
              </w:rPr>
              <w:t xml:space="preserve"> </w:t>
            </w:r>
            <w:r w:rsidR="00BE320F" w:rsidRPr="00A663F2">
              <w:rPr>
                <w:lang w:bidi="en"/>
              </w:rPr>
              <w:t>and</w:t>
            </w:r>
            <w:r w:rsidR="00F9038B" w:rsidRPr="00A663F2">
              <w:rPr>
                <w:lang w:bidi="en"/>
              </w:rPr>
              <w:t xml:space="preserve"> e.l. </w:t>
            </w:r>
            <w:r w:rsidR="004C7A21" w:rsidRPr="00A663F2">
              <w:rPr>
                <w:lang w:bidi="en"/>
              </w:rPr>
              <w:t>(note 4)</w:t>
            </w:r>
          </w:p>
          <w:p w14:paraId="687EE1DD" w14:textId="19FD3F28" w:rsidR="00F9038B" w:rsidRPr="00A663F2" w:rsidRDefault="00F9038B" w:rsidP="00B05EA5">
            <w:pPr>
              <w:pStyle w:val="ECCParagraph"/>
              <w:spacing w:after="60"/>
              <w:ind w:right="391"/>
              <w:jc w:val="left"/>
              <w:rPr>
                <w:lang w:bidi="en"/>
              </w:rPr>
            </w:pPr>
            <w:r w:rsidRPr="00A663F2">
              <w:rPr>
                <w:lang w:bidi="en"/>
              </w:rPr>
              <w:t>or</w:t>
            </w:r>
          </w:p>
          <w:p w14:paraId="68D10A6F" w14:textId="739959C4" w:rsidR="00F9038B" w:rsidRPr="00A663F2" w:rsidRDefault="001D3125" w:rsidP="00B05EA5">
            <w:pPr>
              <w:pStyle w:val="ECCParagraph"/>
              <w:spacing w:after="60"/>
              <w:ind w:right="391"/>
              <w:jc w:val="left"/>
              <w:rPr>
                <w:lang w:bidi="en"/>
              </w:rPr>
            </w:pPr>
            <w:r w:rsidRPr="00A663F2">
              <w:rPr>
                <w:lang w:bidi="en"/>
              </w:rPr>
              <w:t>-</w:t>
            </w:r>
            <w:r w:rsidR="004C7A21" w:rsidRPr="00A663F2">
              <w:rPr>
                <w:lang w:bidi="en"/>
              </w:rPr>
              <w:t>41.3</w:t>
            </w:r>
            <w:r w:rsidR="00F9038B" w:rsidRPr="00A663F2">
              <w:rPr>
                <w:lang w:bidi="en"/>
              </w:rPr>
              <w:t xml:space="preserve"> dBm/MHz using TPC </w:t>
            </w:r>
            <w:r w:rsidR="004C7A21" w:rsidRPr="00A663F2">
              <w:rPr>
                <w:lang w:bidi="en"/>
              </w:rPr>
              <w:t>(note 3)</w:t>
            </w:r>
            <w:r w:rsidR="00BE320F" w:rsidRPr="00A663F2">
              <w:rPr>
                <w:lang w:bidi="en"/>
              </w:rPr>
              <w:t xml:space="preserve">, </w:t>
            </w:r>
            <w:r w:rsidR="00F9038B" w:rsidRPr="00A663F2">
              <w:rPr>
                <w:lang w:bidi="en"/>
              </w:rPr>
              <w:t>DAA (</w:t>
            </w:r>
            <w:r w:rsidR="00BE320F" w:rsidRPr="00A663F2">
              <w:rPr>
                <w:lang w:bidi="en"/>
              </w:rPr>
              <w:t>note 2</w:t>
            </w:r>
            <w:r w:rsidR="00F9038B" w:rsidRPr="00A663F2">
              <w:rPr>
                <w:lang w:bidi="en"/>
              </w:rPr>
              <w:t>)</w:t>
            </w:r>
            <w:r w:rsidR="00BE320F" w:rsidRPr="00A663F2">
              <w:rPr>
                <w:lang w:bidi="en"/>
              </w:rPr>
              <w:t xml:space="preserve"> and </w:t>
            </w:r>
            <w:r w:rsidR="00F9038B" w:rsidRPr="00A663F2">
              <w:rPr>
                <w:lang w:bidi="en"/>
              </w:rPr>
              <w:t xml:space="preserve">e.l. </w:t>
            </w:r>
            <w:r w:rsidR="004C7A21" w:rsidRPr="00A663F2">
              <w:rPr>
                <w:lang w:bidi="en"/>
              </w:rPr>
              <w:t>(note 4)</w:t>
            </w:r>
          </w:p>
        </w:tc>
        <w:tc>
          <w:tcPr>
            <w:tcW w:w="1905" w:type="pct"/>
            <w:vAlign w:val="top"/>
          </w:tcPr>
          <w:p w14:paraId="5BDF8E53" w14:textId="23131E69" w:rsidR="003A5234" w:rsidRPr="00A663F2" w:rsidRDefault="003A5234" w:rsidP="00B05EA5">
            <w:pPr>
              <w:ind w:right="391"/>
              <w:jc w:val="left"/>
              <w:rPr>
                <w:lang w:val="en-GB" w:bidi="en"/>
              </w:rPr>
            </w:pPr>
            <w:r w:rsidRPr="00A663F2">
              <w:rPr>
                <w:lang w:val="en-GB" w:bidi="en"/>
              </w:rPr>
              <w:t>-</w:t>
            </w:r>
            <w:r w:rsidR="00F9038B" w:rsidRPr="00A663F2">
              <w:rPr>
                <w:lang w:val="en-GB"/>
              </w:rPr>
              <w:t>30 dBm</w:t>
            </w:r>
          </w:p>
          <w:p w14:paraId="368A4128" w14:textId="2F82765E" w:rsidR="00F9038B" w:rsidRPr="00A663F2" w:rsidRDefault="00F9038B" w:rsidP="00B05EA5">
            <w:pPr>
              <w:ind w:right="391"/>
              <w:jc w:val="left"/>
              <w:rPr>
                <w:lang w:val="en-GB"/>
              </w:rPr>
            </w:pPr>
            <w:r w:rsidRPr="00A663F2">
              <w:rPr>
                <w:lang w:val="en-GB"/>
              </w:rPr>
              <w:t>or</w:t>
            </w:r>
          </w:p>
          <w:p w14:paraId="70F26688" w14:textId="3B03ADEB" w:rsidR="00F9038B" w:rsidRPr="00A663F2" w:rsidRDefault="00F9038B" w:rsidP="00B05EA5">
            <w:pPr>
              <w:ind w:right="391"/>
              <w:jc w:val="left"/>
              <w:rPr>
                <w:lang w:val="en-GB"/>
              </w:rPr>
            </w:pPr>
            <w:r w:rsidRPr="00A663F2">
              <w:rPr>
                <w:lang w:val="en-GB"/>
              </w:rPr>
              <w:t>≤ 0 dBm</w:t>
            </w:r>
            <w:r w:rsidR="003A5234" w:rsidRPr="00A663F2">
              <w:rPr>
                <w:lang w:val="en-GB" w:bidi="en"/>
              </w:rPr>
              <w:br/>
            </w:r>
          </w:p>
          <w:p w14:paraId="1E5468CB" w14:textId="1733EBF0" w:rsidR="00F9038B" w:rsidRPr="00A663F2" w:rsidRDefault="00F9038B" w:rsidP="00B05EA5">
            <w:pPr>
              <w:ind w:right="391"/>
              <w:jc w:val="left"/>
              <w:rPr>
                <w:lang w:val="en-GB"/>
              </w:rPr>
            </w:pPr>
            <w:r w:rsidRPr="00A663F2">
              <w:rPr>
                <w:lang w:val="en-GB"/>
              </w:rPr>
              <w:t>or</w:t>
            </w:r>
          </w:p>
          <w:p w14:paraId="2744F11D" w14:textId="3DEF0851" w:rsidR="00F9038B" w:rsidRPr="00A663F2" w:rsidRDefault="00F9038B" w:rsidP="00B05EA5">
            <w:pPr>
              <w:ind w:right="391"/>
              <w:jc w:val="left"/>
              <w:rPr>
                <w:lang w:val="en-GB"/>
              </w:rPr>
            </w:pPr>
            <w:r w:rsidRPr="00A663F2">
              <w:rPr>
                <w:lang w:val="en-GB"/>
              </w:rPr>
              <w:t>≤ 0 dBm</w:t>
            </w:r>
          </w:p>
        </w:tc>
      </w:tr>
      <w:tr w:rsidR="00F9038B" w:rsidRPr="00A663F2" w14:paraId="486C606D" w14:textId="77777777" w:rsidTr="00974EF2">
        <w:trPr>
          <w:jc w:val="left"/>
        </w:trPr>
        <w:tc>
          <w:tcPr>
            <w:tcW w:w="1296" w:type="pct"/>
            <w:vAlign w:val="top"/>
          </w:tcPr>
          <w:p w14:paraId="0678C733" w14:textId="161ED2C3" w:rsidR="00F9038B" w:rsidRPr="00A663F2" w:rsidRDefault="00F9038B" w:rsidP="00B05EA5">
            <w:pPr>
              <w:pStyle w:val="ECCParagraph"/>
              <w:spacing w:after="60"/>
              <w:ind w:right="391"/>
              <w:jc w:val="left"/>
              <w:rPr>
                <w:lang w:bidi="en"/>
              </w:rPr>
            </w:pPr>
            <w:r w:rsidRPr="00A663F2">
              <w:rPr>
                <w:lang w:bidi="en"/>
              </w:rPr>
              <w:t>4</w:t>
            </w:r>
            <w:r w:rsidR="004C7A21" w:rsidRPr="00A663F2">
              <w:rPr>
                <w:lang w:bidi="en"/>
              </w:rPr>
              <w:t>.</w:t>
            </w:r>
            <w:r w:rsidRPr="00A663F2">
              <w:rPr>
                <w:lang w:bidi="en"/>
              </w:rPr>
              <w:t>8 &lt; f ≤ 6 GHz</w:t>
            </w:r>
          </w:p>
        </w:tc>
        <w:tc>
          <w:tcPr>
            <w:tcW w:w="1800" w:type="pct"/>
            <w:vAlign w:val="top"/>
          </w:tcPr>
          <w:p w14:paraId="627EA27A" w14:textId="7F259844" w:rsidR="00F9038B" w:rsidRPr="00A663F2" w:rsidRDefault="003B0D3E" w:rsidP="00B05EA5">
            <w:pPr>
              <w:ind w:right="391"/>
              <w:jc w:val="left"/>
              <w:rPr>
                <w:lang w:val="en-GB"/>
              </w:rPr>
            </w:pPr>
            <w:r w:rsidRPr="00A663F2">
              <w:rPr>
                <w:lang w:val="en-GB" w:bidi="en"/>
              </w:rPr>
              <w:t>-</w:t>
            </w:r>
            <w:r w:rsidR="00F9038B" w:rsidRPr="00A663F2">
              <w:rPr>
                <w:lang w:val="en-GB"/>
              </w:rPr>
              <w:t>70 dBm/MHz</w:t>
            </w:r>
          </w:p>
        </w:tc>
        <w:tc>
          <w:tcPr>
            <w:tcW w:w="1905" w:type="pct"/>
            <w:vAlign w:val="top"/>
          </w:tcPr>
          <w:p w14:paraId="2F2C0FF1" w14:textId="631C0B25" w:rsidR="00F9038B" w:rsidRPr="00A663F2" w:rsidRDefault="003B0D3E" w:rsidP="00B05EA5">
            <w:pPr>
              <w:ind w:right="391"/>
              <w:jc w:val="left"/>
              <w:rPr>
                <w:lang w:val="en-GB"/>
              </w:rPr>
            </w:pPr>
            <w:r w:rsidRPr="00A663F2">
              <w:rPr>
                <w:lang w:val="en-GB" w:bidi="en"/>
              </w:rPr>
              <w:t>-</w:t>
            </w:r>
            <w:r w:rsidR="00F9038B" w:rsidRPr="00A663F2">
              <w:rPr>
                <w:lang w:val="en-GB"/>
              </w:rPr>
              <w:t>30 dBm</w:t>
            </w:r>
          </w:p>
        </w:tc>
      </w:tr>
      <w:tr w:rsidR="00F9038B" w:rsidRPr="00A663F2" w14:paraId="53345389" w14:textId="77777777" w:rsidTr="00974EF2">
        <w:trPr>
          <w:jc w:val="left"/>
        </w:trPr>
        <w:tc>
          <w:tcPr>
            <w:tcW w:w="1296" w:type="pct"/>
            <w:vAlign w:val="top"/>
          </w:tcPr>
          <w:p w14:paraId="00BC0134" w14:textId="45E476F0" w:rsidR="00F9038B" w:rsidRPr="00A663F2" w:rsidRDefault="00F9038B" w:rsidP="00B05EA5">
            <w:pPr>
              <w:pStyle w:val="ECCParagraph"/>
              <w:spacing w:after="60"/>
              <w:ind w:right="391"/>
              <w:jc w:val="left"/>
              <w:rPr>
                <w:lang w:bidi="en"/>
              </w:rPr>
            </w:pPr>
            <w:r w:rsidRPr="00A663F2">
              <w:rPr>
                <w:lang w:bidi="en"/>
              </w:rPr>
              <w:t>6 &lt; f ≤ 8</w:t>
            </w:r>
            <w:r w:rsidR="004C7A21" w:rsidRPr="00A663F2">
              <w:rPr>
                <w:lang w:bidi="en"/>
              </w:rPr>
              <w:t>.</w:t>
            </w:r>
            <w:r w:rsidRPr="00A663F2">
              <w:rPr>
                <w:lang w:bidi="en"/>
              </w:rPr>
              <w:t>5 GHz</w:t>
            </w:r>
          </w:p>
        </w:tc>
        <w:tc>
          <w:tcPr>
            <w:tcW w:w="1800" w:type="pct"/>
            <w:vAlign w:val="top"/>
          </w:tcPr>
          <w:p w14:paraId="4786E5EE" w14:textId="5065702E" w:rsidR="00F9038B" w:rsidRPr="00A663F2" w:rsidRDefault="001D3125" w:rsidP="00B05EA5">
            <w:pPr>
              <w:ind w:right="391"/>
              <w:jc w:val="left"/>
              <w:rPr>
                <w:lang w:val="en-GB"/>
              </w:rPr>
            </w:pPr>
            <w:r w:rsidRPr="00A663F2">
              <w:rPr>
                <w:lang w:val="en-GB"/>
              </w:rPr>
              <w:t>-</w:t>
            </w:r>
            <w:r w:rsidR="00F9038B" w:rsidRPr="00A663F2">
              <w:rPr>
                <w:lang w:val="en-GB"/>
              </w:rPr>
              <w:t>53,3 dBm/MHz</w:t>
            </w:r>
          </w:p>
          <w:p w14:paraId="1D2FC497" w14:textId="5E8D737E" w:rsidR="00F9038B" w:rsidRPr="00A663F2" w:rsidRDefault="00F9038B" w:rsidP="00B05EA5">
            <w:pPr>
              <w:ind w:right="391"/>
              <w:jc w:val="left"/>
              <w:rPr>
                <w:lang w:val="en-GB"/>
              </w:rPr>
            </w:pPr>
            <w:r w:rsidRPr="00A663F2">
              <w:rPr>
                <w:lang w:val="en-GB"/>
              </w:rPr>
              <w:t>or</w:t>
            </w:r>
          </w:p>
          <w:p w14:paraId="776E22AB" w14:textId="7394A05B" w:rsidR="001D3125" w:rsidRPr="00A663F2" w:rsidRDefault="001D3125" w:rsidP="00B05EA5">
            <w:pPr>
              <w:ind w:right="391"/>
              <w:jc w:val="left"/>
              <w:rPr>
                <w:lang w:val="en-GB"/>
              </w:rPr>
            </w:pPr>
            <w:r w:rsidRPr="00A663F2">
              <w:rPr>
                <w:lang w:val="en-GB"/>
              </w:rPr>
              <w:t>-</w:t>
            </w:r>
            <w:r w:rsidR="004C7A21" w:rsidRPr="00A663F2">
              <w:rPr>
                <w:lang w:val="en-GB"/>
              </w:rPr>
              <w:t>41.3</w:t>
            </w:r>
            <w:r w:rsidR="00F9038B" w:rsidRPr="00A663F2">
              <w:rPr>
                <w:lang w:val="en-GB"/>
              </w:rPr>
              <w:t xml:space="preserve"> dBm/MHz using LDC </w:t>
            </w:r>
            <w:r w:rsidR="004C7A21" w:rsidRPr="00A663F2">
              <w:rPr>
                <w:lang w:val="en-GB"/>
              </w:rPr>
              <w:t>(note 1)</w:t>
            </w:r>
            <w:r w:rsidR="00F9038B" w:rsidRPr="00A663F2">
              <w:rPr>
                <w:lang w:val="en-GB"/>
              </w:rPr>
              <w:t xml:space="preserve"> </w:t>
            </w:r>
            <w:r w:rsidR="00BE320F" w:rsidRPr="00A663F2">
              <w:rPr>
                <w:lang w:val="en-GB"/>
              </w:rPr>
              <w:t>and</w:t>
            </w:r>
            <w:r w:rsidR="00F9038B" w:rsidRPr="00A663F2">
              <w:rPr>
                <w:lang w:val="en-GB"/>
              </w:rPr>
              <w:t xml:space="preserve"> e.l. </w:t>
            </w:r>
            <w:r w:rsidR="004C7A21" w:rsidRPr="00A663F2">
              <w:rPr>
                <w:lang w:val="en-GB"/>
              </w:rPr>
              <w:t>(note 4)</w:t>
            </w:r>
          </w:p>
          <w:p w14:paraId="4C958DBA" w14:textId="27D8BF5E" w:rsidR="00F9038B" w:rsidRPr="00A663F2" w:rsidRDefault="00F9038B" w:rsidP="00B05EA5">
            <w:pPr>
              <w:ind w:right="391"/>
              <w:jc w:val="left"/>
              <w:rPr>
                <w:lang w:val="en-GB"/>
              </w:rPr>
            </w:pPr>
            <w:r w:rsidRPr="00A663F2">
              <w:rPr>
                <w:lang w:val="en-GB"/>
              </w:rPr>
              <w:t>or</w:t>
            </w:r>
          </w:p>
          <w:p w14:paraId="206AED3E" w14:textId="413239D0" w:rsidR="00F9038B" w:rsidRPr="00A663F2" w:rsidRDefault="001D3125" w:rsidP="00B05EA5">
            <w:pPr>
              <w:ind w:right="391"/>
              <w:jc w:val="left"/>
              <w:rPr>
                <w:lang w:val="en-GB"/>
              </w:rPr>
            </w:pPr>
            <w:r w:rsidRPr="00A663F2">
              <w:rPr>
                <w:lang w:val="en-GB"/>
              </w:rPr>
              <w:t>-</w:t>
            </w:r>
            <w:r w:rsidR="004C7A21" w:rsidRPr="00A663F2">
              <w:rPr>
                <w:lang w:val="en-GB"/>
              </w:rPr>
              <w:t>41.3</w:t>
            </w:r>
            <w:r w:rsidR="00F9038B" w:rsidRPr="00A663F2">
              <w:rPr>
                <w:lang w:val="en-GB"/>
              </w:rPr>
              <w:t xml:space="preserve"> dBm/MHz using TPC </w:t>
            </w:r>
            <w:r w:rsidR="004C7A21" w:rsidRPr="00A663F2">
              <w:rPr>
                <w:lang w:val="en-GB"/>
              </w:rPr>
              <w:t>(note 3)</w:t>
            </w:r>
            <w:r w:rsidR="00F9038B" w:rsidRPr="00A663F2">
              <w:rPr>
                <w:lang w:val="en-GB"/>
              </w:rPr>
              <w:t xml:space="preserve"> </w:t>
            </w:r>
            <w:r w:rsidR="00BE320F" w:rsidRPr="00A663F2">
              <w:rPr>
                <w:lang w:val="en-GB"/>
              </w:rPr>
              <w:t>and</w:t>
            </w:r>
            <w:r w:rsidR="00F9038B" w:rsidRPr="00A663F2">
              <w:rPr>
                <w:lang w:val="en-GB"/>
              </w:rPr>
              <w:t xml:space="preserve"> e.l. </w:t>
            </w:r>
            <w:r w:rsidR="004C7A21" w:rsidRPr="00A663F2">
              <w:rPr>
                <w:lang w:val="en-GB"/>
              </w:rPr>
              <w:t>(note 4)</w:t>
            </w:r>
          </w:p>
        </w:tc>
        <w:tc>
          <w:tcPr>
            <w:tcW w:w="1905" w:type="pct"/>
            <w:vAlign w:val="top"/>
          </w:tcPr>
          <w:p w14:paraId="411C20BD" w14:textId="4CF48341" w:rsidR="00F9038B" w:rsidRPr="00A663F2" w:rsidRDefault="00E520FF" w:rsidP="00B05EA5">
            <w:pPr>
              <w:ind w:right="391"/>
              <w:jc w:val="left"/>
              <w:rPr>
                <w:lang w:val="en-GB"/>
              </w:rPr>
            </w:pPr>
            <w:r w:rsidRPr="00A663F2">
              <w:rPr>
                <w:lang w:val="en-GB" w:bidi="en"/>
              </w:rPr>
              <w:t>-</w:t>
            </w:r>
            <w:r w:rsidR="00F9038B" w:rsidRPr="00A663F2">
              <w:rPr>
                <w:lang w:val="en-GB"/>
              </w:rPr>
              <w:t>13.3 dBm</w:t>
            </w:r>
          </w:p>
          <w:p w14:paraId="6F20DBDB" w14:textId="5B5C3E69" w:rsidR="00F9038B" w:rsidRPr="00A663F2" w:rsidRDefault="00F9038B" w:rsidP="00B05EA5">
            <w:pPr>
              <w:ind w:right="391"/>
              <w:jc w:val="left"/>
              <w:rPr>
                <w:lang w:val="en-GB"/>
              </w:rPr>
            </w:pPr>
            <w:r w:rsidRPr="00A663F2">
              <w:rPr>
                <w:lang w:val="en-GB"/>
              </w:rPr>
              <w:t>or</w:t>
            </w:r>
          </w:p>
          <w:p w14:paraId="55046C55" w14:textId="7CD32E43" w:rsidR="00E520FF" w:rsidRPr="00A663F2" w:rsidRDefault="00F9038B" w:rsidP="00B05EA5">
            <w:pPr>
              <w:ind w:right="391"/>
              <w:jc w:val="left"/>
              <w:rPr>
                <w:lang w:val="en-GB" w:bidi="en"/>
              </w:rPr>
            </w:pPr>
            <w:r w:rsidRPr="00A663F2">
              <w:rPr>
                <w:lang w:val="en-GB"/>
              </w:rPr>
              <w:t>≤ 0 dBm</w:t>
            </w:r>
            <w:r w:rsidR="00E520FF" w:rsidRPr="00A663F2">
              <w:rPr>
                <w:lang w:val="en-GB" w:bidi="en"/>
              </w:rPr>
              <w:br/>
            </w:r>
          </w:p>
          <w:p w14:paraId="5A9F61A9" w14:textId="4CA2C4AA" w:rsidR="00F9038B" w:rsidRPr="00A663F2" w:rsidRDefault="00F9038B" w:rsidP="00B05EA5">
            <w:pPr>
              <w:ind w:right="391"/>
              <w:jc w:val="left"/>
              <w:rPr>
                <w:lang w:val="en-GB"/>
              </w:rPr>
            </w:pPr>
            <w:r w:rsidRPr="00A663F2">
              <w:rPr>
                <w:lang w:val="en-GB"/>
              </w:rPr>
              <w:t>or</w:t>
            </w:r>
          </w:p>
          <w:p w14:paraId="2F726909" w14:textId="1B5F7F35" w:rsidR="00F9038B" w:rsidRPr="00A663F2" w:rsidRDefault="00F9038B" w:rsidP="00B05EA5">
            <w:pPr>
              <w:ind w:right="391"/>
              <w:jc w:val="left"/>
              <w:rPr>
                <w:lang w:val="en-GB"/>
              </w:rPr>
            </w:pPr>
            <w:r w:rsidRPr="00A663F2">
              <w:rPr>
                <w:lang w:val="en-GB"/>
              </w:rPr>
              <w:t>≤ 0 dBm</w:t>
            </w:r>
          </w:p>
        </w:tc>
      </w:tr>
      <w:tr w:rsidR="00F9038B" w:rsidRPr="00A663F2" w14:paraId="0BFC55A4" w14:textId="77777777" w:rsidTr="00974EF2">
        <w:trPr>
          <w:jc w:val="left"/>
        </w:trPr>
        <w:tc>
          <w:tcPr>
            <w:tcW w:w="1296" w:type="pct"/>
            <w:vAlign w:val="top"/>
          </w:tcPr>
          <w:p w14:paraId="1975A3BC" w14:textId="399FD8BD" w:rsidR="00F9038B" w:rsidRPr="00A663F2" w:rsidRDefault="00F9038B" w:rsidP="00B05EA5">
            <w:pPr>
              <w:pStyle w:val="ECCParagraph"/>
              <w:spacing w:after="60"/>
              <w:ind w:right="391"/>
              <w:jc w:val="left"/>
              <w:rPr>
                <w:lang w:bidi="en"/>
              </w:rPr>
            </w:pPr>
            <w:r w:rsidRPr="00A663F2">
              <w:rPr>
                <w:lang w:bidi="en"/>
              </w:rPr>
              <w:t>8</w:t>
            </w:r>
            <w:r w:rsidR="004C7A21" w:rsidRPr="00A663F2">
              <w:rPr>
                <w:lang w:bidi="en"/>
              </w:rPr>
              <w:t>.</w:t>
            </w:r>
            <w:r w:rsidRPr="00A663F2">
              <w:rPr>
                <w:lang w:bidi="en"/>
              </w:rPr>
              <w:t>5 &lt; f ≤ 9 GHz</w:t>
            </w:r>
          </w:p>
        </w:tc>
        <w:tc>
          <w:tcPr>
            <w:tcW w:w="1800" w:type="pct"/>
            <w:vAlign w:val="top"/>
          </w:tcPr>
          <w:p w14:paraId="51172B87" w14:textId="444AA540" w:rsidR="00F9038B" w:rsidRPr="00A663F2" w:rsidRDefault="001D3125" w:rsidP="00B05EA5">
            <w:pPr>
              <w:ind w:right="391"/>
              <w:jc w:val="left"/>
              <w:rPr>
                <w:lang w:val="en-GB"/>
              </w:rPr>
            </w:pPr>
            <w:r w:rsidRPr="00A663F2">
              <w:rPr>
                <w:lang w:val="en-GB"/>
              </w:rPr>
              <w:t>-</w:t>
            </w:r>
            <w:r w:rsidR="00F9038B" w:rsidRPr="00A663F2">
              <w:rPr>
                <w:lang w:val="en-GB"/>
              </w:rPr>
              <w:t>65 dBm/MHz</w:t>
            </w:r>
          </w:p>
          <w:p w14:paraId="00EDB7C8" w14:textId="7EB252E0" w:rsidR="00F9038B" w:rsidRPr="00A663F2" w:rsidRDefault="00F9038B" w:rsidP="00B05EA5">
            <w:pPr>
              <w:ind w:right="391"/>
              <w:jc w:val="left"/>
              <w:rPr>
                <w:lang w:val="en-GB"/>
              </w:rPr>
            </w:pPr>
            <w:r w:rsidRPr="00A663F2">
              <w:rPr>
                <w:lang w:val="en-GB"/>
              </w:rPr>
              <w:t>or</w:t>
            </w:r>
          </w:p>
          <w:p w14:paraId="143025A3" w14:textId="78894675" w:rsidR="00F9038B" w:rsidRPr="00A663F2" w:rsidRDefault="001D3125" w:rsidP="00B05EA5">
            <w:pPr>
              <w:ind w:right="391"/>
              <w:jc w:val="left"/>
              <w:rPr>
                <w:lang w:val="en-GB"/>
              </w:rPr>
            </w:pPr>
            <w:r w:rsidRPr="00A663F2">
              <w:rPr>
                <w:lang w:val="en-GB"/>
              </w:rPr>
              <w:t>-</w:t>
            </w:r>
            <w:r w:rsidR="004C7A21" w:rsidRPr="00A663F2">
              <w:rPr>
                <w:lang w:val="en-GB"/>
              </w:rPr>
              <w:t>41.3</w:t>
            </w:r>
            <w:r w:rsidR="00F9038B" w:rsidRPr="00A663F2">
              <w:rPr>
                <w:lang w:val="en-GB"/>
              </w:rPr>
              <w:t xml:space="preserve"> dBm/MHz using TPC </w:t>
            </w:r>
            <w:r w:rsidR="004C7A21" w:rsidRPr="00A663F2">
              <w:rPr>
                <w:lang w:val="en-GB"/>
              </w:rPr>
              <w:t>(note 3)</w:t>
            </w:r>
            <w:r w:rsidR="00BE320F" w:rsidRPr="00A663F2">
              <w:rPr>
                <w:lang w:val="en-GB"/>
              </w:rPr>
              <w:t xml:space="preserve">, </w:t>
            </w:r>
            <w:r w:rsidR="00F9038B" w:rsidRPr="00A663F2">
              <w:rPr>
                <w:lang w:val="en-GB"/>
              </w:rPr>
              <w:t>DAA (</w:t>
            </w:r>
            <w:r w:rsidR="00BE320F" w:rsidRPr="00A663F2">
              <w:rPr>
                <w:lang w:val="en-GB"/>
              </w:rPr>
              <w:t>note 2</w:t>
            </w:r>
            <w:r w:rsidR="00F9038B" w:rsidRPr="00A663F2">
              <w:rPr>
                <w:lang w:val="en-GB"/>
              </w:rPr>
              <w:t>)</w:t>
            </w:r>
            <w:r w:rsidR="00BE320F" w:rsidRPr="00A663F2">
              <w:rPr>
                <w:lang w:val="en-GB"/>
              </w:rPr>
              <w:t xml:space="preserve"> and </w:t>
            </w:r>
            <w:r w:rsidR="00F9038B" w:rsidRPr="00A663F2">
              <w:rPr>
                <w:lang w:val="en-GB"/>
              </w:rPr>
              <w:t xml:space="preserve">e.l. </w:t>
            </w:r>
            <w:r w:rsidR="004C7A21" w:rsidRPr="00A663F2">
              <w:rPr>
                <w:lang w:val="en-GB"/>
              </w:rPr>
              <w:t>(note 4)</w:t>
            </w:r>
          </w:p>
        </w:tc>
        <w:tc>
          <w:tcPr>
            <w:tcW w:w="1905" w:type="pct"/>
            <w:vAlign w:val="top"/>
          </w:tcPr>
          <w:p w14:paraId="24062628" w14:textId="3213A474" w:rsidR="00E520FF" w:rsidRPr="00A663F2" w:rsidRDefault="00E520FF" w:rsidP="00B05EA5">
            <w:pPr>
              <w:ind w:right="391"/>
              <w:jc w:val="left"/>
              <w:rPr>
                <w:lang w:val="en-GB" w:bidi="en"/>
              </w:rPr>
            </w:pPr>
            <w:r w:rsidRPr="00A663F2">
              <w:rPr>
                <w:lang w:val="en-GB" w:bidi="en"/>
              </w:rPr>
              <w:t>-</w:t>
            </w:r>
            <w:r w:rsidR="00F9038B" w:rsidRPr="00A663F2">
              <w:rPr>
                <w:lang w:val="en-GB"/>
              </w:rPr>
              <w:t>25 dBm</w:t>
            </w:r>
          </w:p>
          <w:p w14:paraId="1620A506" w14:textId="3698BF92" w:rsidR="00F9038B" w:rsidRPr="00A663F2" w:rsidRDefault="00F9038B" w:rsidP="00B05EA5">
            <w:pPr>
              <w:ind w:right="391"/>
              <w:jc w:val="left"/>
              <w:rPr>
                <w:lang w:val="en-GB"/>
              </w:rPr>
            </w:pPr>
            <w:r w:rsidRPr="00A663F2">
              <w:rPr>
                <w:lang w:val="en-GB"/>
              </w:rPr>
              <w:t>or</w:t>
            </w:r>
          </w:p>
          <w:p w14:paraId="7D67A39A" w14:textId="1CFA1E2E" w:rsidR="00F9038B" w:rsidRPr="00A663F2" w:rsidRDefault="00F9038B" w:rsidP="00B05EA5">
            <w:pPr>
              <w:ind w:right="391"/>
              <w:jc w:val="left"/>
              <w:rPr>
                <w:lang w:val="en-GB"/>
              </w:rPr>
            </w:pPr>
            <w:r w:rsidRPr="00A663F2">
              <w:rPr>
                <w:lang w:val="en-GB"/>
              </w:rPr>
              <w:t>≤ 0 dBm</w:t>
            </w:r>
          </w:p>
        </w:tc>
      </w:tr>
      <w:tr w:rsidR="00F9038B" w:rsidRPr="00A663F2" w14:paraId="168C0A96" w14:textId="77777777" w:rsidTr="00974EF2">
        <w:trPr>
          <w:jc w:val="left"/>
        </w:trPr>
        <w:tc>
          <w:tcPr>
            <w:tcW w:w="1296" w:type="pct"/>
            <w:vAlign w:val="top"/>
          </w:tcPr>
          <w:p w14:paraId="6A6E3072" w14:textId="426491E5" w:rsidR="00F9038B" w:rsidRPr="00A663F2" w:rsidRDefault="00B52EC5" w:rsidP="00B05EA5">
            <w:pPr>
              <w:pStyle w:val="ECCParagraph"/>
              <w:spacing w:after="60"/>
              <w:ind w:right="391"/>
              <w:jc w:val="left"/>
              <w:rPr>
                <w:lang w:bidi="en"/>
              </w:rPr>
            </w:pPr>
            <w:r w:rsidRPr="00A663F2">
              <w:rPr>
                <w:rFonts w:eastAsia="Times New Roman"/>
                <w:lang w:eastAsia="en-US" w:bidi="en"/>
              </w:rPr>
              <w:t>9</w:t>
            </w:r>
            <w:r w:rsidR="00F9038B" w:rsidRPr="00A663F2">
              <w:rPr>
                <w:rFonts w:eastAsia="Times New Roman"/>
                <w:lang w:eastAsia="en-US" w:bidi="en"/>
              </w:rPr>
              <w:t xml:space="preserve">&lt; </w:t>
            </w:r>
            <w:r w:rsidR="00A8006E" w:rsidRPr="00A663F2">
              <w:t>f</w:t>
            </w:r>
            <w:r w:rsidR="00A8006E" w:rsidRPr="00A663F2">
              <w:rPr>
                <w:rFonts w:eastAsia="Times New Roman"/>
                <w:lang w:eastAsia="en-US" w:bidi="en"/>
              </w:rPr>
              <w:t xml:space="preserve"> </w:t>
            </w:r>
            <w:r w:rsidR="00F9038B" w:rsidRPr="00A663F2">
              <w:rPr>
                <w:rFonts w:eastAsia="Times New Roman"/>
                <w:lang w:eastAsia="en-US" w:bidi="en"/>
              </w:rPr>
              <w:t>≤ 10</w:t>
            </w:r>
            <w:r w:rsidR="004C7A21" w:rsidRPr="00A663F2">
              <w:rPr>
                <w:rFonts w:eastAsia="Times New Roman"/>
                <w:lang w:eastAsia="en-US" w:bidi="en"/>
              </w:rPr>
              <w:t>.</w:t>
            </w:r>
            <w:r w:rsidR="00F9038B" w:rsidRPr="00A663F2">
              <w:rPr>
                <w:rFonts w:eastAsia="Times New Roman"/>
                <w:lang w:eastAsia="en-US" w:bidi="en"/>
              </w:rPr>
              <w:t>6 GHz</w:t>
            </w:r>
          </w:p>
        </w:tc>
        <w:tc>
          <w:tcPr>
            <w:tcW w:w="1800" w:type="pct"/>
            <w:vAlign w:val="top"/>
          </w:tcPr>
          <w:p w14:paraId="20456447" w14:textId="080BD9CF" w:rsidR="00F9038B" w:rsidRPr="00A663F2" w:rsidRDefault="00173131" w:rsidP="00B05EA5">
            <w:pPr>
              <w:ind w:right="391"/>
              <w:jc w:val="left"/>
              <w:rPr>
                <w:lang w:val="en-GB"/>
              </w:rPr>
            </w:pPr>
            <w:r w:rsidRPr="00A663F2">
              <w:rPr>
                <w:lang w:val="en-GB" w:bidi="en"/>
              </w:rPr>
              <w:t>-</w:t>
            </w:r>
            <w:r w:rsidR="00F9038B" w:rsidRPr="00A663F2">
              <w:rPr>
                <w:lang w:val="en-GB"/>
              </w:rPr>
              <w:t>65 dBm/MHz</w:t>
            </w:r>
          </w:p>
        </w:tc>
        <w:tc>
          <w:tcPr>
            <w:tcW w:w="1905" w:type="pct"/>
            <w:vAlign w:val="top"/>
          </w:tcPr>
          <w:p w14:paraId="2124A99F" w14:textId="7061E5EE" w:rsidR="00F9038B" w:rsidRPr="00A663F2" w:rsidRDefault="00173131" w:rsidP="00B05EA5">
            <w:pPr>
              <w:ind w:right="391"/>
              <w:jc w:val="left"/>
              <w:rPr>
                <w:lang w:val="en-GB"/>
              </w:rPr>
            </w:pPr>
            <w:r w:rsidRPr="00A663F2">
              <w:rPr>
                <w:lang w:val="en-GB" w:bidi="en"/>
              </w:rPr>
              <w:t>-</w:t>
            </w:r>
            <w:r w:rsidR="00F9038B" w:rsidRPr="00A663F2">
              <w:rPr>
                <w:lang w:val="en-GB"/>
              </w:rPr>
              <w:t>25 dBm</w:t>
            </w:r>
          </w:p>
        </w:tc>
      </w:tr>
      <w:tr w:rsidR="00F9038B" w:rsidRPr="00A663F2" w14:paraId="2F316FF1" w14:textId="77777777" w:rsidTr="00974EF2">
        <w:trPr>
          <w:jc w:val="left"/>
        </w:trPr>
        <w:tc>
          <w:tcPr>
            <w:tcW w:w="1296" w:type="pct"/>
            <w:vAlign w:val="top"/>
          </w:tcPr>
          <w:p w14:paraId="157EDD75" w14:textId="76BEC3D5" w:rsidR="00F9038B" w:rsidRPr="00A663F2" w:rsidRDefault="00F9038B" w:rsidP="00B05EA5">
            <w:pPr>
              <w:pStyle w:val="ECCParagraph"/>
              <w:spacing w:after="60"/>
              <w:ind w:right="391"/>
              <w:jc w:val="left"/>
              <w:rPr>
                <w:lang w:bidi="en"/>
              </w:rPr>
            </w:pPr>
            <w:r w:rsidRPr="00A663F2">
              <w:rPr>
                <w:lang w:bidi="en"/>
              </w:rPr>
              <w:t>f &gt; 10</w:t>
            </w:r>
            <w:r w:rsidR="004C7A21" w:rsidRPr="00A663F2">
              <w:rPr>
                <w:lang w:bidi="en"/>
              </w:rPr>
              <w:t>.</w:t>
            </w:r>
            <w:r w:rsidRPr="00A663F2">
              <w:rPr>
                <w:lang w:bidi="en"/>
              </w:rPr>
              <w:t>6 GHz</w:t>
            </w:r>
          </w:p>
        </w:tc>
        <w:tc>
          <w:tcPr>
            <w:tcW w:w="1800" w:type="pct"/>
            <w:vAlign w:val="top"/>
          </w:tcPr>
          <w:p w14:paraId="3F02977D" w14:textId="343CDE11" w:rsidR="00F9038B" w:rsidRPr="00A663F2" w:rsidRDefault="00173131" w:rsidP="00B05EA5">
            <w:pPr>
              <w:ind w:right="391"/>
              <w:jc w:val="left"/>
              <w:rPr>
                <w:lang w:val="en-GB"/>
              </w:rPr>
            </w:pPr>
            <w:r w:rsidRPr="00A663F2">
              <w:rPr>
                <w:lang w:val="en-GB" w:bidi="en"/>
              </w:rPr>
              <w:t>-</w:t>
            </w:r>
            <w:r w:rsidR="00F9038B" w:rsidRPr="00A663F2">
              <w:rPr>
                <w:lang w:val="en-GB"/>
              </w:rPr>
              <w:t>85 dBm/MHz</w:t>
            </w:r>
          </w:p>
        </w:tc>
        <w:tc>
          <w:tcPr>
            <w:tcW w:w="1905" w:type="pct"/>
            <w:vAlign w:val="top"/>
          </w:tcPr>
          <w:p w14:paraId="617A62E9" w14:textId="4C8E3D3D" w:rsidR="00F9038B" w:rsidRPr="00A663F2" w:rsidRDefault="00173131" w:rsidP="00B05EA5">
            <w:pPr>
              <w:ind w:right="391"/>
              <w:jc w:val="left"/>
              <w:rPr>
                <w:lang w:val="en-GB"/>
              </w:rPr>
            </w:pPr>
            <w:r w:rsidRPr="00A663F2">
              <w:rPr>
                <w:lang w:val="en-GB" w:bidi="en"/>
              </w:rPr>
              <w:t>-</w:t>
            </w:r>
            <w:r w:rsidR="00F9038B" w:rsidRPr="00A663F2">
              <w:rPr>
                <w:lang w:val="en-GB"/>
              </w:rPr>
              <w:t>45 dBm</w:t>
            </w:r>
          </w:p>
        </w:tc>
      </w:tr>
      <w:tr w:rsidR="004B72F9" w:rsidRPr="00A663F2" w14:paraId="2BF1D7EE" w14:textId="77777777" w:rsidTr="00974EF2">
        <w:trPr>
          <w:jc w:val="left"/>
        </w:trPr>
        <w:tc>
          <w:tcPr>
            <w:tcW w:w="5000" w:type="pct"/>
            <w:gridSpan w:val="3"/>
          </w:tcPr>
          <w:p w14:paraId="57CF43E6" w14:textId="1F8764C5" w:rsidR="005F1761" w:rsidRPr="00A663F2" w:rsidRDefault="005F1761" w:rsidP="000051C2">
            <w:pPr>
              <w:pStyle w:val="ECCTablenote"/>
            </w:pPr>
            <w:r w:rsidRPr="00A663F2">
              <w:t>Note 1: The LDC mitigation technique and its limits are defined in ETSI EN 302 065-3 V2.1.1</w:t>
            </w:r>
            <w:r w:rsidR="00244166" w:rsidRPr="00A663F2">
              <w:t xml:space="preserve"> clauses 4.5.3.1, 4.5.3.2 and 4.5.3.3</w:t>
            </w:r>
            <w:r w:rsidR="006F2509" w:rsidRPr="00A663F2">
              <w:t xml:space="preserve"> </w:t>
            </w:r>
            <w:r w:rsidR="006F2509" w:rsidRPr="00A663F2">
              <w:fldChar w:fldCharType="begin"/>
            </w:r>
            <w:r w:rsidR="006F2509" w:rsidRPr="00A663F2">
              <w:instrText xml:space="preserve"> REF _Ref132718888 \r \h </w:instrText>
            </w:r>
            <w:r w:rsidR="006F2509" w:rsidRPr="00A663F2">
              <w:fldChar w:fldCharType="separate"/>
            </w:r>
            <w:r w:rsidR="006F2509" w:rsidRPr="00A663F2">
              <w:t>[21]</w:t>
            </w:r>
            <w:r w:rsidR="006F2509" w:rsidRPr="00A663F2">
              <w:fldChar w:fldCharType="end"/>
            </w:r>
            <w:r w:rsidRPr="00A663F2">
              <w:t xml:space="preserve">. Alternative mitigation techniques may be used if they ensure at least an equivalent performance and level of spectrum protection in order to comply with the corresponding essential requirements of Directive 2014/53/EU and respect the technical requirements of this Decision. </w:t>
            </w:r>
          </w:p>
          <w:p w14:paraId="456CACBE" w14:textId="28318EB2" w:rsidR="005F1761" w:rsidRPr="00A663F2" w:rsidRDefault="005F1761" w:rsidP="000051C2">
            <w:pPr>
              <w:pStyle w:val="ECCTablenote"/>
            </w:pPr>
            <w:r w:rsidRPr="00A663F2">
              <w:t>Note 2: The DAA mitigation technique and its limits are defined in ETSI EN 302 065-3 V2.1.1</w:t>
            </w:r>
            <w:r w:rsidR="00244166" w:rsidRPr="00A663F2">
              <w:t>, clauses 4.5.1.1, 4.5.1.2 and 4.5.1.3</w:t>
            </w:r>
            <w:r w:rsidR="006F2509" w:rsidRPr="00A663F2">
              <w:t xml:space="preserve"> </w:t>
            </w:r>
            <w:r w:rsidR="006F2509" w:rsidRPr="00A663F2">
              <w:fldChar w:fldCharType="begin"/>
            </w:r>
            <w:r w:rsidR="006F2509" w:rsidRPr="00A663F2">
              <w:instrText xml:space="preserve"> REF _Ref132718888 \r \h </w:instrText>
            </w:r>
            <w:r w:rsidR="006F2509" w:rsidRPr="00A663F2">
              <w:fldChar w:fldCharType="separate"/>
            </w:r>
            <w:r w:rsidR="006F2509" w:rsidRPr="00A663F2">
              <w:t>[21]</w:t>
            </w:r>
            <w:r w:rsidR="006F2509" w:rsidRPr="00A663F2">
              <w:fldChar w:fldCharType="end"/>
            </w:r>
            <w:r w:rsidRPr="00A663F2">
              <w:t xml:space="preserve">. Alternative mitigation techniques may be used if they ensure at least an equivalent performance and level of spectrum protection in order to comply with the corresponding essential requirements of Directive 2014/53/EU and respect the technical requirements of this Decision. </w:t>
            </w:r>
          </w:p>
          <w:p w14:paraId="752BC33F" w14:textId="103C04D4" w:rsidR="005F1761" w:rsidRPr="00A663F2" w:rsidRDefault="005F1761" w:rsidP="000051C2">
            <w:pPr>
              <w:pStyle w:val="ECCTablenote"/>
            </w:pPr>
            <w:r w:rsidRPr="00A663F2">
              <w:t>Note 3: The Transmit Power Control (‘TPC’) mitigation technique and its limits are defined in ETSI EN 302 065-3 V2.1.1</w:t>
            </w:r>
            <w:r w:rsidR="00244166" w:rsidRPr="00A663F2">
              <w:t>, clauses 4.7.1.1, 4.7.1.2 and 4.7.1.3</w:t>
            </w:r>
            <w:r w:rsidR="006F2509" w:rsidRPr="00A663F2">
              <w:t xml:space="preserve"> </w:t>
            </w:r>
            <w:r w:rsidR="006F2509" w:rsidRPr="00A663F2">
              <w:fldChar w:fldCharType="begin"/>
            </w:r>
            <w:r w:rsidR="006F2509" w:rsidRPr="00A663F2">
              <w:instrText xml:space="preserve"> REF _Ref132718888 \r \h </w:instrText>
            </w:r>
            <w:r w:rsidR="006F2509" w:rsidRPr="00A663F2">
              <w:fldChar w:fldCharType="separate"/>
            </w:r>
            <w:r w:rsidR="006F2509" w:rsidRPr="00A663F2">
              <w:t>[21]</w:t>
            </w:r>
            <w:r w:rsidR="006F2509" w:rsidRPr="00A663F2">
              <w:fldChar w:fldCharType="end"/>
            </w:r>
            <w:r w:rsidRPr="00A663F2">
              <w:t xml:space="preserve">. Alternative mitigation techniques may be used if they ensure at least an equivalent performance and level of spectrum protection in order to comply with the corresponding essential requirements of Directive 2014/53/EU and respect the technical requirements of this Decision. </w:t>
            </w:r>
          </w:p>
          <w:p w14:paraId="20746275" w14:textId="6991FB66" w:rsidR="004B72F9" w:rsidRPr="00A663F2" w:rsidRDefault="005F1761" w:rsidP="000051C2">
            <w:pPr>
              <w:pStyle w:val="ECCTablenote"/>
              <w:rPr>
                <w:lang w:bidi="en"/>
              </w:rPr>
            </w:pPr>
            <w:r w:rsidRPr="00A663F2">
              <w:t>Note 4: The exterior limit (e.l.) ≤ – 53</w:t>
            </w:r>
            <w:r w:rsidR="00244166" w:rsidRPr="00A663F2">
              <w:t>.</w:t>
            </w:r>
            <w:r w:rsidRPr="00A663F2">
              <w:t>3 dBm/MHz is required. The exterior limit is defined in ETSI EN 302 065-3 V2.1.1</w:t>
            </w:r>
            <w:r w:rsidR="00244166" w:rsidRPr="00A663F2">
              <w:t>, clauses 4.3.4.1, 4.3.4.2 and 4.3.4.3</w:t>
            </w:r>
            <w:r w:rsidR="006F2509" w:rsidRPr="00A663F2">
              <w:t xml:space="preserve">  </w:t>
            </w:r>
            <w:r w:rsidR="006F2509" w:rsidRPr="00A663F2">
              <w:fldChar w:fldCharType="begin"/>
            </w:r>
            <w:r w:rsidR="006F2509" w:rsidRPr="00A663F2">
              <w:instrText xml:space="preserve"> REF _Ref132718888 \r \h </w:instrText>
            </w:r>
            <w:r w:rsidR="006F2509" w:rsidRPr="00A663F2">
              <w:fldChar w:fldCharType="separate"/>
            </w:r>
            <w:r w:rsidR="006F2509" w:rsidRPr="00A663F2">
              <w:t>[21]</w:t>
            </w:r>
            <w:r w:rsidR="006F2509" w:rsidRPr="00A663F2">
              <w:fldChar w:fldCharType="end"/>
            </w:r>
            <w:r w:rsidRPr="00A663F2">
              <w:t xml:space="preserve">. Alternative mitigation techniques may be used if they ensure at least an equivalent performance and level of spectrum protection in order to comply with the corresponding essential requirements of Directive 2014/53/EU and respect the technical requirements of this Decision.  </w:t>
            </w:r>
          </w:p>
        </w:tc>
      </w:tr>
    </w:tbl>
    <w:p w14:paraId="606994A9" w14:textId="77777777" w:rsidR="00F9038B" w:rsidRPr="00A663F2" w:rsidRDefault="00F9038B" w:rsidP="00B05EA5">
      <w:pPr>
        <w:pStyle w:val="ECCAnnexheading3"/>
        <w:keepNext/>
        <w:ind w:right="391"/>
        <w:rPr>
          <w:lang w:val="en-GB"/>
        </w:rPr>
      </w:pPr>
      <w:r w:rsidRPr="00A663F2">
        <w:rPr>
          <w:lang w:val="en-GB"/>
        </w:rPr>
        <w:t>Specific vehicular access systems using trigger-before-transmit</w:t>
      </w:r>
    </w:p>
    <w:p w14:paraId="34B431FF" w14:textId="1EFE0C68" w:rsidR="007D1C23" w:rsidRPr="00A663F2" w:rsidRDefault="00F9038B" w:rsidP="00CC31DA">
      <w:pPr>
        <w:rPr>
          <w:lang w:val="en-GB"/>
        </w:rPr>
      </w:pPr>
      <w:r w:rsidRPr="00A663F2">
        <w:rPr>
          <w:lang w:val="en-GB"/>
        </w:rPr>
        <w:t>Technical requirements to be used within the bands 3</w:t>
      </w:r>
      <w:r w:rsidR="001D3A59" w:rsidRPr="00A663F2">
        <w:rPr>
          <w:lang w:val="en-GB"/>
        </w:rPr>
        <w:t>.</w:t>
      </w:r>
      <w:r w:rsidRPr="00A663F2">
        <w:rPr>
          <w:lang w:val="en-GB"/>
        </w:rPr>
        <w:t>8-4</w:t>
      </w:r>
      <w:r w:rsidR="001D3A59" w:rsidRPr="00A663F2">
        <w:rPr>
          <w:lang w:val="en-GB"/>
        </w:rPr>
        <w:t>.</w:t>
      </w:r>
      <w:r w:rsidRPr="00A663F2">
        <w:rPr>
          <w:lang w:val="en-GB"/>
        </w:rPr>
        <w:t>2 GHz and 6-</w:t>
      </w:r>
      <w:r w:rsidR="00244166" w:rsidRPr="00A663F2">
        <w:rPr>
          <w:lang w:val="en-GB"/>
        </w:rPr>
        <w:t>8.5</w:t>
      </w:r>
      <w:r w:rsidRPr="00A663F2">
        <w:rPr>
          <w:lang w:val="en-GB"/>
        </w:rPr>
        <w:t xml:space="preserve"> GHz for vehicular access systems using trigger-before-transmit are defined in the following table. </w:t>
      </w:r>
    </w:p>
    <w:p w14:paraId="7FEEC220" w14:textId="0E9CB1E8" w:rsidR="00F9038B" w:rsidRPr="00A663F2" w:rsidRDefault="00C8288C" w:rsidP="00CC31DA">
      <w:pPr>
        <w:pStyle w:val="Caption"/>
        <w:keepLines w:val="0"/>
        <w:ind w:right="391"/>
        <w:rPr>
          <w:lang w:val="en-GB"/>
        </w:rPr>
      </w:pPr>
      <w:r w:rsidRPr="00A663F2">
        <w:rPr>
          <w:lang w:val="en-GB"/>
        </w:rPr>
        <w:t xml:space="preserve">Table </w:t>
      </w:r>
      <w:r w:rsidRPr="00A663F2">
        <w:rPr>
          <w:lang w:val="en-GB"/>
        </w:rPr>
        <w:fldChar w:fldCharType="begin"/>
      </w:r>
      <w:r w:rsidRPr="00A663F2">
        <w:rPr>
          <w:lang w:val="en-GB"/>
        </w:rPr>
        <w:instrText xml:space="preserve"> SEQ Table \* ARABIC </w:instrText>
      </w:r>
      <w:r w:rsidRPr="00A663F2">
        <w:rPr>
          <w:lang w:val="en-GB"/>
        </w:rPr>
        <w:fldChar w:fldCharType="separate"/>
      </w:r>
      <w:r w:rsidR="00E8462E">
        <w:rPr>
          <w:noProof/>
          <w:lang w:val="en-GB"/>
        </w:rPr>
        <w:t>5</w:t>
      </w:r>
      <w:r w:rsidRPr="00A663F2">
        <w:rPr>
          <w:lang w:val="en-GB"/>
        </w:rPr>
        <w:fldChar w:fldCharType="end"/>
      </w:r>
      <w:r w:rsidRPr="00A663F2">
        <w:rPr>
          <w:lang w:val="en-GB"/>
        </w:rPr>
        <w:t xml:space="preserve">: </w:t>
      </w:r>
      <w:r w:rsidR="00F9038B" w:rsidRPr="00A663F2">
        <w:rPr>
          <w:lang w:val="en-GB"/>
        </w:rPr>
        <w:t>Maximum e.i.r.p. limits</w:t>
      </w:r>
    </w:p>
    <w:tbl>
      <w:tblPr>
        <w:tblStyle w:val="ECCTable-redheader"/>
        <w:tblW w:w="0" w:type="auto"/>
        <w:tblInd w:w="0" w:type="dxa"/>
        <w:tblLook w:val="04A0" w:firstRow="1" w:lastRow="0" w:firstColumn="1" w:lastColumn="0" w:noHBand="0" w:noVBand="1"/>
      </w:tblPr>
      <w:tblGrid>
        <w:gridCol w:w="1917"/>
        <w:gridCol w:w="4248"/>
        <w:gridCol w:w="2855"/>
      </w:tblGrid>
      <w:tr w:rsidR="00F9038B" w:rsidRPr="00A663F2" w14:paraId="02A164D9" w14:textId="77777777" w:rsidTr="00761A16">
        <w:trPr>
          <w:cnfStyle w:val="100000000000" w:firstRow="1" w:lastRow="0" w:firstColumn="0" w:lastColumn="0" w:oddVBand="0" w:evenVBand="0" w:oddHBand="0" w:evenHBand="0" w:firstRowFirstColumn="0" w:firstRowLastColumn="0" w:lastRowFirstColumn="0" w:lastRowLastColumn="0"/>
        </w:trPr>
        <w:tc>
          <w:tcPr>
            <w:tcW w:w="1980" w:type="dxa"/>
            <w:tcBorders>
              <w:top w:val="single" w:sz="4" w:space="0" w:color="FFFFFF" w:themeColor="background1"/>
              <w:left w:val="single" w:sz="4" w:space="0" w:color="FFFFFF" w:themeColor="background1"/>
              <w:bottom w:val="single" w:sz="4" w:space="0" w:color="FFFFFF" w:themeColor="background1"/>
            </w:tcBorders>
          </w:tcPr>
          <w:p w14:paraId="059A3233" w14:textId="77777777" w:rsidR="00F9038B" w:rsidRPr="00A663F2" w:rsidRDefault="00F9038B" w:rsidP="00504F77">
            <w:pPr>
              <w:pStyle w:val="ECCParagraph"/>
              <w:jc w:val="center"/>
            </w:pPr>
          </w:p>
        </w:tc>
        <w:tc>
          <w:tcPr>
            <w:tcW w:w="7550" w:type="dxa"/>
            <w:gridSpan w:val="2"/>
            <w:tcBorders>
              <w:top w:val="single" w:sz="4" w:space="0" w:color="FFFFFF" w:themeColor="background1"/>
              <w:bottom w:val="single" w:sz="4" w:space="0" w:color="FFFFFF" w:themeColor="background1"/>
              <w:right w:val="single" w:sz="4" w:space="0" w:color="FFFFFF" w:themeColor="background1"/>
            </w:tcBorders>
          </w:tcPr>
          <w:p w14:paraId="078489A6" w14:textId="77777777" w:rsidR="00F9038B" w:rsidRPr="00A663F2" w:rsidRDefault="00F9038B" w:rsidP="00504F77">
            <w:pPr>
              <w:pStyle w:val="ECCParagraph"/>
              <w:jc w:val="center"/>
            </w:pPr>
            <w:r w:rsidRPr="00A663F2">
              <w:t>Technical conditions</w:t>
            </w:r>
          </w:p>
        </w:tc>
      </w:tr>
      <w:tr w:rsidR="00F9038B" w:rsidRPr="00A663F2" w14:paraId="1C5FD0B4" w14:textId="77777777" w:rsidTr="00761A16">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4A68D83" w14:textId="77777777" w:rsidR="00F9038B" w:rsidRPr="00A663F2" w:rsidRDefault="00F9038B" w:rsidP="00C97C7C">
            <w:pPr>
              <w:pStyle w:val="ECCParagraph"/>
              <w:spacing w:after="60"/>
              <w:jc w:val="center"/>
              <w:rPr>
                <w:b/>
                <w:color w:val="FFFFFF" w:themeColor="background1"/>
              </w:rPr>
            </w:pPr>
            <w:r w:rsidRPr="00A663F2">
              <w:rPr>
                <w:b/>
                <w:color w:val="FFFFFF" w:themeColor="background1"/>
              </w:rPr>
              <w:t>Frequency band</w:t>
            </w: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48F824F" w14:textId="41BB8349" w:rsidR="00F9038B" w:rsidRPr="00A663F2" w:rsidRDefault="00F9038B" w:rsidP="00C97C7C">
            <w:pPr>
              <w:pStyle w:val="ECCParagraph"/>
              <w:spacing w:after="120"/>
              <w:jc w:val="center"/>
              <w:rPr>
                <w:b/>
                <w:color w:val="FFFFFF" w:themeColor="background1"/>
              </w:rPr>
            </w:pPr>
            <w:r w:rsidRPr="00A663F2">
              <w:rPr>
                <w:b/>
                <w:color w:val="FFFFFF" w:themeColor="background1"/>
              </w:rPr>
              <w:t>Maximum mean power spectral density (e.i.r.p.)</w:t>
            </w:r>
          </w:p>
        </w:tc>
        <w:tc>
          <w:tcPr>
            <w:tcW w:w="3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086BF26" w14:textId="51A85CF0" w:rsidR="00F9038B" w:rsidRPr="00A663F2" w:rsidRDefault="00F9038B" w:rsidP="00C97C7C">
            <w:pPr>
              <w:pStyle w:val="ECCParagraph"/>
              <w:spacing w:after="120"/>
              <w:jc w:val="center"/>
              <w:rPr>
                <w:b/>
                <w:color w:val="FFFFFF" w:themeColor="background1"/>
              </w:rPr>
            </w:pPr>
            <w:r w:rsidRPr="00A663F2">
              <w:rPr>
                <w:b/>
                <w:color w:val="FFFFFF" w:themeColor="background1"/>
              </w:rPr>
              <w:t>Maximum peak power (e.i.r.p.) (defined in 50 MHz)</w:t>
            </w:r>
          </w:p>
        </w:tc>
      </w:tr>
      <w:tr w:rsidR="00F9038B" w:rsidRPr="00A663F2" w14:paraId="1A5FDD99" w14:textId="77777777" w:rsidTr="00761A16">
        <w:tc>
          <w:tcPr>
            <w:tcW w:w="1980" w:type="dxa"/>
            <w:tcBorders>
              <w:top w:val="single" w:sz="4" w:space="0" w:color="FFFFFF" w:themeColor="background1"/>
            </w:tcBorders>
            <w:vAlign w:val="top"/>
          </w:tcPr>
          <w:p w14:paraId="22D6494E" w14:textId="42514C80" w:rsidR="00F9038B" w:rsidRPr="00A663F2" w:rsidRDefault="00F9038B" w:rsidP="00504F77">
            <w:pPr>
              <w:pStyle w:val="ECCParagraph"/>
              <w:spacing w:after="60"/>
              <w:jc w:val="left"/>
              <w:rPr>
                <w:highlight w:val="yellow"/>
              </w:rPr>
            </w:pPr>
            <w:r w:rsidRPr="00A663F2">
              <w:rPr>
                <w:lang w:bidi="en"/>
              </w:rPr>
              <w:t>3.8 &lt; f ≤ 4</w:t>
            </w:r>
            <w:r w:rsidR="00C97C7C" w:rsidRPr="00A663F2">
              <w:rPr>
                <w:lang w:bidi="en"/>
              </w:rPr>
              <w:t>.</w:t>
            </w:r>
            <w:r w:rsidRPr="00A663F2">
              <w:rPr>
                <w:lang w:bidi="en"/>
              </w:rPr>
              <w:t>2 GHz</w:t>
            </w:r>
          </w:p>
        </w:tc>
        <w:tc>
          <w:tcPr>
            <w:tcW w:w="4536" w:type="dxa"/>
            <w:tcBorders>
              <w:top w:val="single" w:sz="4" w:space="0" w:color="FFFFFF" w:themeColor="background1"/>
            </w:tcBorders>
            <w:vAlign w:val="top"/>
          </w:tcPr>
          <w:p w14:paraId="11C70CDB" w14:textId="7FCC8712" w:rsidR="00F9038B" w:rsidRPr="00A663F2" w:rsidRDefault="00504F77" w:rsidP="00504F77">
            <w:pPr>
              <w:pStyle w:val="ECCParagraph"/>
              <w:spacing w:after="60"/>
              <w:jc w:val="left"/>
            </w:pPr>
            <w:r w:rsidRPr="00A663F2">
              <w:rPr>
                <w:lang w:bidi="en"/>
              </w:rPr>
              <w:t>-</w:t>
            </w:r>
            <w:r w:rsidR="004C7A21" w:rsidRPr="00A663F2">
              <w:rPr>
                <w:lang w:bidi="en"/>
              </w:rPr>
              <w:t>41.3</w:t>
            </w:r>
            <w:r w:rsidR="00F9038B" w:rsidRPr="00A663F2">
              <w:rPr>
                <w:lang w:bidi="en"/>
              </w:rPr>
              <w:t xml:space="preserve"> dBm/MHz with trigger-before-transmit operation and LDC ≤ 0,5 % (in 1h)</w:t>
            </w:r>
          </w:p>
        </w:tc>
        <w:tc>
          <w:tcPr>
            <w:tcW w:w="3014" w:type="dxa"/>
            <w:tcBorders>
              <w:top w:val="single" w:sz="4" w:space="0" w:color="FFFFFF" w:themeColor="background1"/>
            </w:tcBorders>
            <w:vAlign w:val="top"/>
          </w:tcPr>
          <w:p w14:paraId="1C44E708" w14:textId="6466B44C" w:rsidR="00F9038B" w:rsidRPr="00A663F2" w:rsidRDefault="00F9038B" w:rsidP="00504F77">
            <w:pPr>
              <w:pStyle w:val="ECCParagraph"/>
              <w:spacing w:after="60"/>
              <w:jc w:val="left"/>
            </w:pPr>
            <w:r w:rsidRPr="00A663F2">
              <w:rPr>
                <w:lang w:bidi="en"/>
              </w:rPr>
              <w:t>0 dBm</w:t>
            </w:r>
          </w:p>
        </w:tc>
      </w:tr>
      <w:tr w:rsidR="00F9038B" w:rsidRPr="00A663F2" w14:paraId="7B75CED9" w14:textId="77777777" w:rsidTr="00761A16">
        <w:trPr>
          <w:trHeight w:val="670"/>
        </w:trPr>
        <w:tc>
          <w:tcPr>
            <w:tcW w:w="1980" w:type="dxa"/>
            <w:vAlign w:val="top"/>
          </w:tcPr>
          <w:p w14:paraId="6AC4F931" w14:textId="531FC410" w:rsidR="00F9038B" w:rsidRPr="00A663F2" w:rsidRDefault="00F9038B" w:rsidP="00504F77">
            <w:pPr>
              <w:pStyle w:val="ECCParagraph"/>
              <w:spacing w:after="60"/>
              <w:jc w:val="left"/>
            </w:pPr>
            <w:r w:rsidRPr="00A663F2">
              <w:rPr>
                <w:lang w:bidi="en"/>
              </w:rPr>
              <w:t xml:space="preserve">6 &lt; f ≤ </w:t>
            </w:r>
            <w:r w:rsidR="00244166" w:rsidRPr="00A663F2">
              <w:rPr>
                <w:lang w:bidi="en"/>
              </w:rPr>
              <w:t>8.5</w:t>
            </w:r>
            <w:r w:rsidRPr="00A663F2">
              <w:rPr>
                <w:lang w:bidi="en"/>
              </w:rPr>
              <w:t xml:space="preserve"> GHz</w:t>
            </w:r>
          </w:p>
        </w:tc>
        <w:tc>
          <w:tcPr>
            <w:tcW w:w="4536" w:type="dxa"/>
            <w:vAlign w:val="top"/>
          </w:tcPr>
          <w:p w14:paraId="2198B900" w14:textId="2ABC50A8" w:rsidR="00F9038B" w:rsidRPr="00A663F2" w:rsidRDefault="00504F77" w:rsidP="00C97C7C">
            <w:pPr>
              <w:jc w:val="left"/>
              <w:rPr>
                <w:lang w:val="en-GB"/>
              </w:rPr>
            </w:pPr>
            <w:r w:rsidRPr="00A663F2">
              <w:rPr>
                <w:lang w:val="en-GB" w:bidi="en"/>
              </w:rPr>
              <w:t>-</w:t>
            </w:r>
            <w:r w:rsidR="004C7A21" w:rsidRPr="00A663F2">
              <w:rPr>
                <w:lang w:val="en-GB"/>
              </w:rPr>
              <w:t>41.3</w:t>
            </w:r>
            <w:r w:rsidR="00F9038B" w:rsidRPr="00A663F2">
              <w:rPr>
                <w:lang w:val="en-GB"/>
              </w:rPr>
              <w:t xml:space="preserve"> dBm/MHz with trigger-before-transmit operation and LDC ≤ 0,5 % (in 1h) or TPC</w:t>
            </w:r>
          </w:p>
        </w:tc>
        <w:tc>
          <w:tcPr>
            <w:tcW w:w="3014" w:type="dxa"/>
            <w:vAlign w:val="top"/>
          </w:tcPr>
          <w:p w14:paraId="7AFDF390" w14:textId="156EF887" w:rsidR="00F9038B" w:rsidRPr="00A663F2" w:rsidRDefault="00F9038B" w:rsidP="00C97C7C">
            <w:pPr>
              <w:jc w:val="left"/>
              <w:rPr>
                <w:lang w:val="en-GB"/>
              </w:rPr>
            </w:pPr>
            <w:r w:rsidRPr="00A663F2">
              <w:rPr>
                <w:lang w:val="en-GB"/>
              </w:rPr>
              <w:t>0 dBm</w:t>
            </w:r>
          </w:p>
        </w:tc>
      </w:tr>
    </w:tbl>
    <w:p w14:paraId="577433CF" w14:textId="42CF52D1" w:rsidR="00F9038B" w:rsidRPr="00A663F2" w:rsidRDefault="00F9038B" w:rsidP="00C8288C">
      <w:pPr>
        <w:spacing w:before="240" w:after="60"/>
        <w:jc w:val="both"/>
        <w:rPr>
          <w:lang w:val="en-GB"/>
        </w:rPr>
      </w:pPr>
      <w:r w:rsidRPr="00A663F2">
        <w:rPr>
          <w:lang w:val="en-GB"/>
        </w:rPr>
        <w:t xml:space="preserve">‘Trigger-before-transmit’ mitigation is defined as a UWB transmission that is only initiated when necessary, specifically where the system indicates that UWB devices are nearby. The communication is either triggered by a user or by the vehicle. The subsequent communication can be considered as ‘triggered communication’. The existing LDC mitigation applies (or alternatively TPC in the 6 GHz to </w:t>
      </w:r>
      <w:r w:rsidR="00244166" w:rsidRPr="00A663F2">
        <w:rPr>
          <w:lang w:val="en-GB"/>
        </w:rPr>
        <w:t>8.5</w:t>
      </w:r>
      <w:r w:rsidRPr="00A663F2">
        <w:rPr>
          <w:lang w:val="en-GB"/>
        </w:rPr>
        <w:t xml:space="preserve"> GHz range). An exterior limit requirement must not be applied when using the trigger-before-transmit mitigation technique for vehicular access systems.</w:t>
      </w:r>
    </w:p>
    <w:p w14:paraId="1FF466A4" w14:textId="674F68B6" w:rsidR="00F9038B" w:rsidRPr="00A663F2" w:rsidRDefault="00F9038B" w:rsidP="00C8288C">
      <w:pPr>
        <w:spacing w:before="240" w:after="60"/>
        <w:jc w:val="both"/>
        <w:rPr>
          <w:lang w:val="en-GB"/>
        </w:rPr>
      </w:pPr>
      <w:r w:rsidRPr="00A663F2">
        <w:rPr>
          <w:lang w:val="en-GB"/>
        </w:rPr>
        <w:t>Trigger-before-transmit mitigation techniques that provide an appropriate level of performance in order to comply with the essential requirements of Directive 2014/53/EU shall be used for vehicular access systems. If relevant techniques are described in harmonised standards or parts thereof the references of which have been published in the Official Journal of the European Union</w:t>
      </w:r>
      <w:r w:rsidRPr="00A663F2">
        <w:rPr>
          <w:i/>
          <w:lang w:val="en-GB"/>
        </w:rPr>
        <w:t xml:space="preserve"> </w:t>
      </w:r>
      <w:r w:rsidRPr="00A663F2">
        <w:rPr>
          <w:lang w:val="en-GB"/>
        </w:rPr>
        <w:t>under Directive 2014/53/EU, performance at least equivalent to these techniques shall be ensured. These techniques shall respect the technical requirements of this Decision.</w:t>
      </w:r>
    </w:p>
    <w:p w14:paraId="21B75BDA" w14:textId="33A0192A" w:rsidR="00F9038B" w:rsidRPr="00A663F2" w:rsidRDefault="00F9038B" w:rsidP="00F9038B">
      <w:pPr>
        <w:pStyle w:val="ECCAnnexheading3"/>
        <w:rPr>
          <w:lang w:val="en-GB"/>
        </w:rPr>
      </w:pPr>
      <w:r w:rsidRPr="00A663F2">
        <w:rPr>
          <w:lang w:val="en-GB"/>
        </w:rPr>
        <w:t>Other vehicular applications, including applications involving infrastructure to vehicle and vehicle to vehicle communications in 6</w:t>
      </w:r>
      <w:r w:rsidR="00B879DE" w:rsidRPr="00A663F2">
        <w:rPr>
          <w:lang w:val="en-GB"/>
        </w:rPr>
        <w:t>-</w:t>
      </w:r>
      <w:r w:rsidRPr="00A663F2">
        <w:rPr>
          <w:lang w:val="en-GB"/>
        </w:rPr>
        <w:t>8.5 GHz</w:t>
      </w:r>
    </w:p>
    <w:p w14:paraId="124B8B7F" w14:textId="74DC3620" w:rsidR="00F9038B" w:rsidRPr="00A663F2" w:rsidRDefault="00F9038B" w:rsidP="00C8288C">
      <w:pPr>
        <w:pStyle w:val="ECCParagraph"/>
        <w:spacing w:before="240" w:after="60"/>
        <w:rPr>
          <w:b/>
          <w:strike/>
        </w:rPr>
      </w:pPr>
      <w:r w:rsidRPr="00A663F2">
        <w:t xml:space="preserve">The technical requirements of </w:t>
      </w:r>
      <w:r w:rsidR="00C97C7C" w:rsidRPr="00A663F2">
        <w:fldChar w:fldCharType="begin"/>
      </w:r>
      <w:r w:rsidR="00C97C7C" w:rsidRPr="00A663F2">
        <w:instrText xml:space="preserve"> REF _Ref125961714 \h </w:instrText>
      </w:r>
      <w:r w:rsidR="00C97C7C" w:rsidRPr="00A663F2">
        <w:fldChar w:fldCharType="separate"/>
      </w:r>
      <w:r w:rsidR="00567A3D" w:rsidRPr="00A663F2">
        <w:t>Table 6</w:t>
      </w:r>
      <w:r w:rsidR="00C97C7C" w:rsidRPr="00A663F2">
        <w:fldChar w:fldCharType="end"/>
      </w:r>
      <w:r w:rsidRPr="00A663F2">
        <w:t xml:space="preserve"> are applicable to vehicular applications operating in 6-8.5 GHz, including applications involving infrastructure to vehicle and vehicle to vehicle communications. </w:t>
      </w:r>
      <w:r w:rsidRPr="00A663F2">
        <w:rPr>
          <w:lang w:eastAsia="ar-SA"/>
        </w:rPr>
        <w:t xml:space="preserve">The technical requirements applicable to emissions below 6 GHz and above 8.5 GHz are to be used from </w:t>
      </w:r>
      <w:r w:rsidR="003E388F" w:rsidRPr="00A663F2">
        <w:rPr>
          <w:lang w:eastAsia="ar-SA"/>
        </w:rPr>
        <w:fldChar w:fldCharType="begin"/>
      </w:r>
      <w:r w:rsidR="003E388F" w:rsidRPr="00A663F2">
        <w:rPr>
          <w:lang w:eastAsia="ar-SA"/>
        </w:rPr>
        <w:instrText xml:space="preserve"> REF _Ref129243176 \h </w:instrText>
      </w:r>
      <w:r w:rsidR="003E388F" w:rsidRPr="00A663F2">
        <w:rPr>
          <w:lang w:eastAsia="ar-SA"/>
        </w:rPr>
      </w:r>
      <w:r w:rsidR="003E388F" w:rsidRPr="00A663F2">
        <w:rPr>
          <w:lang w:eastAsia="ar-SA"/>
        </w:rPr>
        <w:fldChar w:fldCharType="separate"/>
      </w:r>
      <w:r w:rsidR="003E388F" w:rsidRPr="00A663F2">
        <w:t>Table 4</w:t>
      </w:r>
      <w:r w:rsidR="003E388F" w:rsidRPr="00A663F2">
        <w:rPr>
          <w:lang w:eastAsia="ar-SA"/>
        </w:rPr>
        <w:fldChar w:fldCharType="end"/>
      </w:r>
      <w:r w:rsidRPr="00A663F2">
        <w:rPr>
          <w:lang w:eastAsia="ar-SA"/>
        </w:rPr>
        <w:t xml:space="preserve"> </w:t>
      </w:r>
    </w:p>
    <w:p w14:paraId="77333DAE" w14:textId="3C79D0CF" w:rsidR="00F9038B" w:rsidRPr="00A663F2" w:rsidRDefault="00C8288C" w:rsidP="00C8288C">
      <w:pPr>
        <w:pStyle w:val="Caption"/>
        <w:rPr>
          <w:lang w:val="en-GB"/>
        </w:rPr>
      </w:pPr>
      <w:bookmarkStart w:id="151" w:name="_Ref125961714"/>
      <w:r w:rsidRPr="00A663F2">
        <w:rPr>
          <w:lang w:val="en-GB"/>
        </w:rPr>
        <w:t xml:space="preserve">Table </w:t>
      </w:r>
      <w:r w:rsidRPr="00A663F2">
        <w:rPr>
          <w:lang w:val="en-GB"/>
        </w:rPr>
        <w:fldChar w:fldCharType="begin"/>
      </w:r>
      <w:r w:rsidRPr="00A663F2">
        <w:rPr>
          <w:lang w:val="en-GB"/>
        </w:rPr>
        <w:instrText xml:space="preserve"> SEQ Table \* ARABIC </w:instrText>
      </w:r>
      <w:r w:rsidRPr="00A663F2">
        <w:rPr>
          <w:lang w:val="en-GB"/>
        </w:rPr>
        <w:fldChar w:fldCharType="separate"/>
      </w:r>
      <w:r w:rsidR="00E8462E">
        <w:rPr>
          <w:noProof/>
          <w:lang w:val="en-GB"/>
        </w:rPr>
        <w:t>6</w:t>
      </w:r>
      <w:r w:rsidRPr="00A663F2">
        <w:rPr>
          <w:lang w:val="en-GB"/>
        </w:rPr>
        <w:fldChar w:fldCharType="end"/>
      </w:r>
      <w:bookmarkEnd w:id="151"/>
      <w:r w:rsidRPr="00A663F2">
        <w:rPr>
          <w:lang w:val="en-GB"/>
        </w:rPr>
        <w:t xml:space="preserve">: </w:t>
      </w:r>
      <w:r w:rsidR="00F9038B" w:rsidRPr="00A663F2">
        <w:rPr>
          <w:lang w:val="en-GB"/>
        </w:rPr>
        <w:t>Maximum e.i.r.p. limits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440"/>
        <w:gridCol w:w="2816"/>
        <w:gridCol w:w="2764"/>
      </w:tblGrid>
      <w:tr w:rsidR="00F9038B" w:rsidRPr="00A663F2" w14:paraId="65E53BE4" w14:textId="77777777" w:rsidTr="00CF4A9A">
        <w:trPr>
          <w:tblHeader/>
        </w:trPr>
        <w:tc>
          <w:tcPr>
            <w:tcW w:w="1907" w:type="pct"/>
            <w:tcBorders>
              <w:top w:val="single" w:sz="4" w:space="0" w:color="D2232A"/>
              <w:left w:val="single" w:sz="4" w:space="0" w:color="D2232A"/>
              <w:bottom w:val="single" w:sz="4" w:space="0" w:color="D2232A"/>
              <w:right w:val="single" w:sz="4" w:space="0" w:color="FFFFFF"/>
            </w:tcBorders>
            <w:shd w:val="clear" w:color="auto" w:fill="D2232A"/>
          </w:tcPr>
          <w:p w14:paraId="03D24569" w14:textId="77777777" w:rsidR="00F9038B" w:rsidRPr="00A663F2" w:rsidRDefault="00F9038B" w:rsidP="00B63BA6">
            <w:pPr>
              <w:spacing w:before="120" w:after="120"/>
              <w:jc w:val="center"/>
              <w:rPr>
                <w:b/>
                <w:color w:val="FFFFFF"/>
                <w:lang w:val="en-GB"/>
              </w:rPr>
            </w:pPr>
            <w:r w:rsidRPr="00A663F2">
              <w:rPr>
                <w:b/>
                <w:color w:val="FFFFFF"/>
                <w:lang w:val="en-GB"/>
              </w:rPr>
              <w:t>Frequency range</w:t>
            </w:r>
          </w:p>
        </w:tc>
        <w:tc>
          <w:tcPr>
            <w:tcW w:w="1561" w:type="pct"/>
            <w:tcBorders>
              <w:top w:val="single" w:sz="4" w:space="0" w:color="D2232A"/>
              <w:left w:val="single" w:sz="4" w:space="0" w:color="FFFFFF"/>
              <w:bottom w:val="single" w:sz="4" w:space="0" w:color="D2232A"/>
              <w:right w:val="single" w:sz="4" w:space="0" w:color="FFFFFF"/>
            </w:tcBorders>
            <w:shd w:val="clear" w:color="auto" w:fill="D2232A"/>
          </w:tcPr>
          <w:p w14:paraId="34BD70BD" w14:textId="77777777" w:rsidR="00F9038B" w:rsidRPr="00A663F2" w:rsidRDefault="00F9038B" w:rsidP="00B63BA6">
            <w:pPr>
              <w:spacing w:before="120" w:after="120"/>
              <w:jc w:val="center"/>
              <w:rPr>
                <w:b/>
                <w:color w:val="FFFFFF"/>
                <w:lang w:val="en-GB"/>
              </w:rPr>
            </w:pPr>
            <w:r w:rsidRPr="00A663F2">
              <w:rPr>
                <w:b/>
                <w:color w:val="FFFFFF"/>
                <w:lang w:val="en-GB"/>
              </w:rPr>
              <w:t>Maximum mean e.i.r.p. spectral density</w:t>
            </w:r>
          </w:p>
        </w:tc>
        <w:tc>
          <w:tcPr>
            <w:tcW w:w="1532" w:type="pct"/>
            <w:tcBorders>
              <w:top w:val="single" w:sz="4" w:space="0" w:color="D2232A"/>
              <w:left w:val="single" w:sz="4" w:space="0" w:color="FFFFFF"/>
              <w:bottom w:val="single" w:sz="4" w:space="0" w:color="D2232A"/>
              <w:right w:val="single" w:sz="4" w:space="0" w:color="D2232A"/>
            </w:tcBorders>
            <w:shd w:val="clear" w:color="auto" w:fill="D2232A"/>
          </w:tcPr>
          <w:p w14:paraId="629AC0D9" w14:textId="77777777" w:rsidR="00F9038B" w:rsidRPr="00A663F2" w:rsidRDefault="00F9038B" w:rsidP="00B63BA6">
            <w:pPr>
              <w:spacing w:before="120" w:after="120"/>
              <w:jc w:val="center"/>
              <w:rPr>
                <w:b/>
                <w:color w:val="FFFFFF"/>
                <w:lang w:val="en-GB"/>
              </w:rPr>
            </w:pPr>
            <w:r w:rsidRPr="00A663F2">
              <w:rPr>
                <w:b/>
                <w:color w:val="FFFFFF"/>
                <w:lang w:val="en-GB"/>
              </w:rPr>
              <w:t>Maximum peak e.i.r.p. (defined in 50 MHz)</w:t>
            </w:r>
          </w:p>
        </w:tc>
      </w:tr>
      <w:tr w:rsidR="00F9038B" w:rsidRPr="00A663F2" w14:paraId="6441A707" w14:textId="77777777" w:rsidTr="00CF4A9A">
        <w:tc>
          <w:tcPr>
            <w:tcW w:w="1907" w:type="pct"/>
            <w:tcBorders>
              <w:top w:val="single" w:sz="4" w:space="0" w:color="D2232A"/>
              <w:left w:val="single" w:sz="4" w:space="0" w:color="D2232A"/>
              <w:bottom w:val="single" w:sz="4" w:space="0" w:color="D2232A"/>
              <w:right w:val="single" w:sz="4" w:space="0" w:color="D2232A"/>
            </w:tcBorders>
          </w:tcPr>
          <w:p w14:paraId="26378BB9" w14:textId="77777777" w:rsidR="00F9038B" w:rsidRPr="00A663F2" w:rsidRDefault="00F9038B" w:rsidP="00B879DE">
            <w:pPr>
              <w:spacing w:before="60" w:after="60" w:line="288" w:lineRule="auto"/>
              <w:rPr>
                <w:lang w:val="en-GB"/>
              </w:rPr>
            </w:pPr>
            <w:r w:rsidRPr="00A663F2">
              <w:rPr>
                <w:rFonts w:eastAsia="Calibri"/>
                <w:lang w:val="en-GB" w:eastAsia="ar-SA"/>
              </w:rPr>
              <w:t>6 &lt; f ≤ 8.5 GHz</w:t>
            </w:r>
            <w:r w:rsidRPr="00A663F2">
              <w:rPr>
                <w:lang w:val="en-GB"/>
              </w:rPr>
              <w:t xml:space="preserve"> (Notes 1 and 2)</w:t>
            </w:r>
          </w:p>
        </w:tc>
        <w:tc>
          <w:tcPr>
            <w:tcW w:w="1561" w:type="pct"/>
            <w:tcBorders>
              <w:top w:val="single" w:sz="4" w:space="0" w:color="D2232A"/>
              <w:left w:val="single" w:sz="4" w:space="0" w:color="D2232A"/>
              <w:bottom w:val="single" w:sz="4" w:space="0" w:color="D2232A"/>
              <w:right w:val="single" w:sz="4" w:space="0" w:color="D2232A"/>
            </w:tcBorders>
          </w:tcPr>
          <w:p w14:paraId="3BF7EF48" w14:textId="77777777" w:rsidR="00F9038B" w:rsidRPr="00A663F2" w:rsidRDefault="00F9038B" w:rsidP="00B879DE">
            <w:pPr>
              <w:spacing w:before="60" w:after="60" w:line="288" w:lineRule="auto"/>
              <w:rPr>
                <w:lang w:val="en-GB"/>
              </w:rPr>
            </w:pPr>
            <w:r w:rsidRPr="00A663F2">
              <w:rPr>
                <w:lang w:val="en-GB"/>
              </w:rPr>
              <w:t>-41.3 dBm/MHz</w:t>
            </w:r>
          </w:p>
        </w:tc>
        <w:tc>
          <w:tcPr>
            <w:tcW w:w="1532" w:type="pct"/>
            <w:tcBorders>
              <w:top w:val="single" w:sz="4" w:space="0" w:color="D2232A"/>
              <w:left w:val="single" w:sz="4" w:space="0" w:color="D2232A"/>
              <w:bottom w:val="single" w:sz="4" w:space="0" w:color="D2232A"/>
              <w:right w:val="single" w:sz="4" w:space="0" w:color="D2232A"/>
            </w:tcBorders>
          </w:tcPr>
          <w:p w14:paraId="31A3640A" w14:textId="77777777" w:rsidR="00F9038B" w:rsidRPr="00A663F2" w:rsidRDefault="00F9038B" w:rsidP="00B879DE">
            <w:pPr>
              <w:spacing w:before="60" w:after="60" w:line="288" w:lineRule="auto"/>
              <w:rPr>
                <w:lang w:val="en-GB"/>
              </w:rPr>
            </w:pPr>
            <w:r w:rsidRPr="00A663F2">
              <w:rPr>
                <w:lang w:val="en-GB"/>
              </w:rPr>
              <w:t>0 dBm</w:t>
            </w:r>
          </w:p>
        </w:tc>
      </w:tr>
      <w:tr w:rsidR="00F9038B" w:rsidRPr="00A663F2" w14:paraId="3E17A7F2" w14:textId="77777777" w:rsidTr="00CF4A9A">
        <w:tc>
          <w:tcPr>
            <w:tcW w:w="5000" w:type="pct"/>
            <w:gridSpan w:val="3"/>
            <w:tcBorders>
              <w:top w:val="single" w:sz="4" w:space="0" w:color="D2232A"/>
              <w:left w:val="single" w:sz="4" w:space="0" w:color="D2232A"/>
              <w:bottom w:val="single" w:sz="4" w:space="0" w:color="D2232A"/>
              <w:right w:val="single" w:sz="4" w:space="0" w:color="D2232A"/>
            </w:tcBorders>
          </w:tcPr>
          <w:p w14:paraId="45B197C0" w14:textId="77777777" w:rsidR="00F9038B" w:rsidRPr="00A663F2" w:rsidRDefault="00F9038B" w:rsidP="00AC16D6">
            <w:pPr>
              <w:pStyle w:val="ECCTablenote"/>
            </w:pPr>
            <w:r w:rsidRPr="00A663F2">
              <w:t xml:space="preserve">Note 1: </w:t>
            </w:r>
            <w:r w:rsidRPr="00A663F2">
              <w:tab/>
              <w:t>within the band 6-8.5 GHz, the following additional requirements apply to fixed outdoor installations supporting communication with UWB devices installed in road and rail vehicles:</w:t>
            </w:r>
          </w:p>
          <w:p w14:paraId="49178348" w14:textId="77777777" w:rsidR="00F9038B" w:rsidRPr="00A663F2" w:rsidRDefault="00F9038B" w:rsidP="00AC16D6">
            <w:pPr>
              <w:pStyle w:val="ECCTablenote"/>
            </w:pPr>
            <w:r w:rsidRPr="00A663F2">
              <w:t>Antennas are directive, down tilted and installed at a maximum height of 10 m;</w:t>
            </w:r>
          </w:p>
          <w:p w14:paraId="26143587" w14:textId="77777777" w:rsidR="00F9038B" w:rsidRPr="00A663F2" w:rsidRDefault="00F9038B" w:rsidP="00AC16D6">
            <w:pPr>
              <w:pStyle w:val="ECCTablenote"/>
            </w:pPr>
            <w:r w:rsidRPr="00A663F2">
              <w:t>The duty cycle is limited to maximum 5% per second.</w:t>
            </w:r>
          </w:p>
          <w:p w14:paraId="705643BF" w14:textId="6AEE4A9F" w:rsidR="00F9038B" w:rsidRPr="00A663F2" w:rsidRDefault="00F9038B" w:rsidP="00AC16D6">
            <w:pPr>
              <w:pStyle w:val="ECCTablenote"/>
            </w:pPr>
            <w:r w:rsidRPr="00A663F2">
              <w:t xml:space="preserve">Note 2: </w:t>
            </w:r>
            <w:r w:rsidRPr="00A663F2">
              <w:tab/>
              <w:t>within the band 6-8.5 GHz, the following additional requirements apply to UWB devices installed in road and rail vehicles:</w:t>
            </w:r>
          </w:p>
          <w:p w14:paraId="3871F012" w14:textId="77777777" w:rsidR="00F9038B" w:rsidRPr="00A663F2" w:rsidRDefault="00F9038B" w:rsidP="00AC16D6">
            <w:pPr>
              <w:pStyle w:val="ECCTablenote"/>
            </w:pPr>
            <w:r w:rsidRPr="00A663F2">
              <w:t>Antennas are installed at a maximum height of 4 m;</w:t>
            </w:r>
          </w:p>
          <w:p w14:paraId="0613BBC8" w14:textId="77777777" w:rsidR="00F9038B" w:rsidRPr="00A663F2" w:rsidRDefault="00F9038B" w:rsidP="00AC16D6">
            <w:pPr>
              <w:pStyle w:val="ECCTablenote"/>
            </w:pPr>
            <w:r w:rsidRPr="00A663F2">
              <w:t>The duty cycle is limited to maximum 1% per second.</w:t>
            </w:r>
          </w:p>
        </w:tc>
      </w:tr>
    </w:tbl>
    <w:p w14:paraId="154C2FE0" w14:textId="4DBB630E" w:rsidR="00F9038B" w:rsidRPr="00A663F2" w:rsidRDefault="00F9038B" w:rsidP="00F9038B">
      <w:pPr>
        <w:pStyle w:val="ECCAnnexheading2"/>
        <w:rPr>
          <w:lang w:val="en-GB"/>
        </w:rPr>
      </w:pPr>
      <w:r w:rsidRPr="00A663F2">
        <w:rPr>
          <w:lang w:val="en-GB"/>
        </w:rPr>
        <w:t>Specific RADIODETERMINATION, LOCATION TRACKING, TRACING AND DATA ACQUISITION APPLICATIONS in 6</w:t>
      </w:r>
      <w:r w:rsidR="00F33659" w:rsidRPr="00A663F2">
        <w:rPr>
          <w:lang w:val="en-GB"/>
        </w:rPr>
        <w:t>-</w:t>
      </w:r>
      <w:r w:rsidRPr="00A663F2">
        <w:rPr>
          <w:lang w:val="en-GB"/>
        </w:rPr>
        <w:t>8.5 GHz</w:t>
      </w:r>
    </w:p>
    <w:p w14:paraId="26D565F0" w14:textId="77777777" w:rsidR="00F9038B" w:rsidRPr="00A663F2" w:rsidRDefault="00F9038B" w:rsidP="00F9038B">
      <w:pPr>
        <w:pStyle w:val="ECCAnnexheading3"/>
        <w:rPr>
          <w:lang w:val="en-GB"/>
        </w:rPr>
      </w:pPr>
      <w:r w:rsidRPr="00A663F2">
        <w:rPr>
          <w:lang w:val="en-GB"/>
        </w:rPr>
        <w:t>Specific applications involving fixed outdoor installations</w:t>
      </w:r>
    </w:p>
    <w:p w14:paraId="63B47F8D" w14:textId="1359C155" w:rsidR="00F9038B" w:rsidRPr="00A663F2" w:rsidRDefault="00F9038B" w:rsidP="00F9038B">
      <w:pPr>
        <w:pStyle w:val="ECCParagraph"/>
      </w:pPr>
      <w:r w:rsidRPr="00A663F2">
        <w:t xml:space="preserve">The technical requirements of </w:t>
      </w:r>
      <w:r w:rsidR="00567A3D" w:rsidRPr="00A663F2">
        <w:fldChar w:fldCharType="begin"/>
      </w:r>
      <w:r w:rsidR="00567A3D" w:rsidRPr="00A663F2">
        <w:instrText xml:space="preserve"> REF _Ref129243237 \h </w:instrText>
      </w:r>
      <w:r w:rsidR="00567A3D" w:rsidRPr="00A663F2">
        <w:fldChar w:fldCharType="separate"/>
      </w:r>
      <w:r w:rsidR="00567A3D" w:rsidRPr="00A663F2">
        <w:t>Table 7</w:t>
      </w:r>
      <w:r w:rsidR="00567A3D" w:rsidRPr="00A663F2">
        <w:fldChar w:fldCharType="end"/>
      </w:r>
      <w:r w:rsidRPr="00A663F2">
        <w:t xml:space="preserve"> are applicable to devices and infrastructure used at a fixed outdoor location or connected to a fixed outdoor antenna and supporting radiodetermination, location tracking, tracing or data acquisition applications operating in 6</w:t>
      </w:r>
      <w:r w:rsidR="009E7A2B" w:rsidRPr="00A663F2">
        <w:t>-</w:t>
      </w:r>
      <w:r w:rsidRPr="00A663F2">
        <w:t>8.5 GHz.</w:t>
      </w:r>
    </w:p>
    <w:p w14:paraId="1E8E3C7C" w14:textId="4A647E18" w:rsidR="00F9038B" w:rsidRPr="00A663F2" w:rsidRDefault="00447656" w:rsidP="00D818D2">
      <w:pPr>
        <w:pStyle w:val="ECCTabletitle"/>
      </w:pPr>
      <w:bookmarkStart w:id="152" w:name="_Ref129243237"/>
      <w:r w:rsidRPr="00A663F2">
        <w:t xml:space="preserve">Table </w:t>
      </w:r>
      <w:r>
        <w:fldChar w:fldCharType="begin"/>
      </w:r>
      <w:r>
        <w:instrText xml:space="preserve"> SEQ Table \* ARABIC </w:instrText>
      </w:r>
      <w:r>
        <w:fldChar w:fldCharType="separate"/>
      </w:r>
      <w:r w:rsidR="00E8462E">
        <w:rPr>
          <w:noProof/>
        </w:rPr>
        <w:t>7</w:t>
      </w:r>
      <w:r>
        <w:rPr>
          <w:noProof/>
        </w:rPr>
        <w:fldChar w:fldCharType="end"/>
      </w:r>
      <w:bookmarkEnd w:id="152"/>
      <w:r w:rsidRPr="00A663F2">
        <w:t xml:space="preserve">: </w:t>
      </w:r>
      <w:r w:rsidR="00F9038B" w:rsidRPr="00A663F2">
        <w:t>Maximum e.i.r.p. limits</w:t>
      </w:r>
    </w:p>
    <w:tbl>
      <w:tblPr>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638"/>
        <w:gridCol w:w="2618"/>
        <w:gridCol w:w="2290"/>
      </w:tblGrid>
      <w:tr w:rsidR="00F9038B" w:rsidRPr="00A663F2" w14:paraId="0D88D993" w14:textId="77777777" w:rsidTr="00B05EA5">
        <w:trPr>
          <w:tblHeader/>
        </w:trPr>
        <w:tc>
          <w:tcPr>
            <w:tcW w:w="2128" w:type="pct"/>
            <w:tcBorders>
              <w:top w:val="single" w:sz="4" w:space="0" w:color="D2232A"/>
              <w:left w:val="single" w:sz="4" w:space="0" w:color="D2232A"/>
              <w:bottom w:val="single" w:sz="4" w:space="0" w:color="D2232A"/>
              <w:right w:val="single" w:sz="4" w:space="0" w:color="FFFFFF"/>
            </w:tcBorders>
            <w:shd w:val="clear" w:color="auto" w:fill="D2232A"/>
          </w:tcPr>
          <w:p w14:paraId="51B328FA" w14:textId="77777777" w:rsidR="00F9038B" w:rsidRPr="00A663F2" w:rsidRDefault="00F9038B" w:rsidP="00B63BA6">
            <w:pPr>
              <w:spacing w:before="120" w:after="120"/>
              <w:jc w:val="center"/>
              <w:rPr>
                <w:b/>
                <w:color w:val="FFFFFF"/>
                <w:lang w:val="en-GB"/>
              </w:rPr>
            </w:pPr>
            <w:r w:rsidRPr="00A663F2">
              <w:rPr>
                <w:b/>
                <w:color w:val="FFFFFF"/>
                <w:lang w:val="en-GB"/>
              </w:rPr>
              <w:t>Frequency range</w:t>
            </w:r>
          </w:p>
        </w:tc>
        <w:tc>
          <w:tcPr>
            <w:tcW w:w="1532" w:type="pct"/>
            <w:tcBorders>
              <w:top w:val="single" w:sz="4" w:space="0" w:color="D2232A"/>
              <w:left w:val="single" w:sz="4" w:space="0" w:color="FFFFFF"/>
              <w:bottom w:val="single" w:sz="4" w:space="0" w:color="D2232A"/>
              <w:right w:val="single" w:sz="4" w:space="0" w:color="FFFFFF"/>
            </w:tcBorders>
            <w:shd w:val="clear" w:color="auto" w:fill="D2232A"/>
          </w:tcPr>
          <w:p w14:paraId="6137E70B" w14:textId="77777777" w:rsidR="00F9038B" w:rsidRPr="00A663F2" w:rsidRDefault="00F9038B" w:rsidP="00B63BA6">
            <w:pPr>
              <w:spacing w:before="120" w:after="120"/>
              <w:jc w:val="center"/>
              <w:rPr>
                <w:b/>
                <w:color w:val="FFFFFF"/>
                <w:lang w:val="en-GB"/>
              </w:rPr>
            </w:pPr>
            <w:r w:rsidRPr="00A663F2">
              <w:rPr>
                <w:b/>
                <w:color w:val="FFFFFF"/>
                <w:lang w:val="en-GB"/>
              </w:rPr>
              <w:t>Maximum mean e.i.r.p. spectral density</w:t>
            </w:r>
          </w:p>
        </w:tc>
        <w:tc>
          <w:tcPr>
            <w:tcW w:w="1340" w:type="pct"/>
            <w:tcBorders>
              <w:top w:val="single" w:sz="4" w:space="0" w:color="D2232A"/>
              <w:left w:val="single" w:sz="4" w:space="0" w:color="FFFFFF"/>
              <w:bottom w:val="single" w:sz="4" w:space="0" w:color="D2232A"/>
              <w:right w:val="single" w:sz="4" w:space="0" w:color="D2232A"/>
            </w:tcBorders>
            <w:shd w:val="clear" w:color="auto" w:fill="D2232A"/>
          </w:tcPr>
          <w:p w14:paraId="38A7843D" w14:textId="77777777" w:rsidR="00F9038B" w:rsidRPr="00A663F2" w:rsidRDefault="00F9038B" w:rsidP="00B63BA6">
            <w:pPr>
              <w:spacing w:before="120" w:after="120"/>
              <w:jc w:val="center"/>
              <w:rPr>
                <w:b/>
                <w:color w:val="FFFFFF"/>
                <w:lang w:val="en-GB"/>
              </w:rPr>
            </w:pPr>
            <w:r w:rsidRPr="00A663F2">
              <w:rPr>
                <w:b/>
                <w:color w:val="FFFFFF"/>
                <w:lang w:val="en-GB"/>
              </w:rPr>
              <w:t>Maximum peak e.i.r.p. (defined in 50 MHz)</w:t>
            </w:r>
          </w:p>
        </w:tc>
      </w:tr>
      <w:tr w:rsidR="00F9038B" w:rsidRPr="00A663F2" w14:paraId="15AD9E68" w14:textId="77777777" w:rsidTr="00B05EA5">
        <w:tc>
          <w:tcPr>
            <w:tcW w:w="2128" w:type="pct"/>
            <w:tcBorders>
              <w:top w:val="single" w:sz="4" w:space="0" w:color="D2232A"/>
              <w:left w:val="single" w:sz="4" w:space="0" w:color="D2232A"/>
              <w:bottom w:val="single" w:sz="4" w:space="0" w:color="D2232A"/>
              <w:right w:val="single" w:sz="4" w:space="0" w:color="D2232A"/>
            </w:tcBorders>
          </w:tcPr>
          <w:p w14:paraId="560FA5D5" w14:textId="77777777" w:rsidR="00F9038B" w:rsidRPr="00A663F2" w:rsidRDefault="00F9038B" w:rsidP="009901D0">
            <w:pPr>
              <w:spacing w:before="60" w:after="60"/>
              <w:rPr>
                <w:rFonts w:eastAsia="Calibri"/>
                <w:lang w:val="en-GB" w:eastAsia="ar-SA"/>
              </w:rPr>
            </w:pPr>
            <w:r w:rsidRPr="00A663F2">
              <w:rPr>
                <w:lang w:val="en-GB"/>
              </w:rPr>
              <w:t>f ≤ 1.6 GHz</w:t>
            </w:r>
          </w:p>
        </w:tc>
        <w:tc>
          <w:tcPr>
            <w:tcW w:w="1532" w:type="pct"/>
            <w:tcBorders>
              <w:top w:val="single" w:sz="4" w:space="0" w:color="D2232A"/>
              <w:left w:val="single" w:sz="4" w:space="0" w:color="D2232A"/>
              <w:bottom w:val="single" w:sz="4" w:space="0" w:color="D2232A"/>
              <w:right w:val="single" w:sz="4" w:space="0" w:color="D2232A"/>
            </w:tcBorders>
          </w:tcPr>
          <w:p w14:paraId="3159B685" w14:textId="77777777" w:rsidR="00F9038B" w:rsidRPr="00A663F2" w:rsidRDefault="00F9038B" w:rsidP="009901D0">
            <w:pPr>
              <w:spacing w:before="60" w:after="60"/>
              <w:rPr>
                <w:lang w:val="en-GB"/>
              </w:rPr>
            </w:pPr>
            <w:r w:rsidRPr="00A663F2">
              <w:rPr>
                <w:lang w:val="en-GB"/>
              </w:rPr>
              <w:t>-90 dBm/MHz</w:t>
            </w:r>
          </w:p>
        </w:tc>
        <w:tc>
          <w:tcPr>
            <w:tcW w:w="1340" w:type="pct"/>
            <w:tcBorders>
              <w:top w:val="single" w:sz="4" w:space="0" w:color="D2232A"/>
              <w:left w:val="single" w:sz="4" w:space="0" w:color="D2232A"/>
              <w:bottom w:val="single" w:sz="4" w:space="0" w:color="D2232A"/>
              <w:right w:val="single" w:sz="4" w:space="0" w:color="D2232A"/>
            </w:tcBorders>
          </w:tcPr>
          <w:p w14:paraId="59BBD37F" w14:textId="77777777" w:rsidR="00F9038B" w:rsidRPr="00A663F2" w:rsidRDefault="00F9038B" w:rsidP="009901D0">
            <w:pPr>
              <w:spacing w:before="60" w:after="60"/>
              <w:rPr>
                <w:lang w:val="en-GB"/>
              </w:rPr>
            </w:pPr>
            <w:r w:rsidRPr="00A663F2">
              <w:rPr>
                <w:lang w:val="en-GB"/>
              </w:rPr>
              <w:t>-50 dBm</w:t>
            </w:r>
          </w:p>
        </w:tc>
      </w:tr>
      <w:tr w:rsidR="00F9038B" w:rsidRPr="00A663F2" w14:paraId="190E5456" w14:textId="77777777" w:rsidTr="00B05EA5">
        <w:tc>
          <w:tcPr>
            <w:tcW w:w="2128" w:type="pct"/>
            <w:tcBorders>
              <w:top w:val="single" w:sz="4" w:space="0" w:color="D2232A"/>
              <w:left w:val="single" w:sz="4" w:space="0" w:color="D2232A"/>
              <w:bottom w:val="single" w:sz="4" w:space="0" w:color="D2232A"/>
              <w:right w:val="single" w:sz="4" w:space="0" w:color="D2232A"/>
            </w:tcBorders>
          </w:tcPr>
          <w:p w14:paraId="40A2CB81" w14:textId="77777777" w:rsidR="00F9038B" w:rsidRPr="00A663F2" w:rsidRDefault="00F9038B" w:rsidP="009901D0">
            <w:pPr>
              <w:spacing w:before="60" w:after="60"/>
              <w:rPr>
                <w:rFonts w:eastAsia="Calibri"/>
                <w:lang w:val="en-GB" w:eastAsia="ar-SA"/>
              </w:rPr>
            </w:pPr>
            <w:r w:rsidRPr="00A663F2">
              <w:rPr>
                <w:lang w:val="en-GB"/>
              </w:rPr>
              <w:t>1.6 &lt;</w:t>
            </w:r>
            <w:r w:rsidRPr="00A663F2">
              <w:rPr>
                <w:rFonts w:eastAsia="Calibri"/>
                <w:lang w:val="en-GB" w:eastAsia="ar-SA"/>
              </w:rPr>
              <w:t xml:space="preserve"> f </w:t>
            </w:r>
            <w:r w:rsidRPr="00A663F2">
              <w:rPr>
                <w:lang w:val="en-GB"/>
              </w:rPr>
              <w:t>≤ 2.7 GHz</w:t>
            </w:r>
          </w:p>
        </w:tc>
        <w:tc>
          <w:tcPr>
            <w:tcW w:w="1532" w:type="pct"/>
            <w:tcBorders>
              <w:top w:val="single" w:sz="4" w:space="0" w:color="D2232A"/>
              <w:left w:val="single" w:sz="4" w:space="0" w:color="D2232A"/>
              <w:bottom w:val="single" w:sz="4" w:space="0" w:color="D2232A"/>
              <w:right w:val="single" w:sz="4" w:space="0" w:color="D2232A"/>
            </w:tcBorders>
          </w:tcPr>
          <w:p w14:paraId="4065F7E5" w14:textId="77777777" w:rsidR="00F9038B" w:rsidRPr="00A663F2" w:rsidRDefault="00F9038B" w:rsidP="009901D0">
            <w:pPr>
              <w:spacing w:before="60" w:after="60"/>
              <w:rPr>
                <w:lang w:val="en-GB"/>
              </w:rPr>
            </w:pPr>
            <w:r w:rsidRPr="00A663F2">
              <w:rPr>
                <w:lang w:val="en-GB"/>
              </w:rPr>
              <w:t>-85 dBm/MHz</w:t>
            </w:r>
          </w:p>
        </w:tc>
        <w:tc>
          <w:tcPr>
            <w:tcW w:w="1340" w:type="pct"/>
            <w:tcBorders>
              <w:top w:val="single" w:sz="4" w:space="0" w:color="D2232A"/>
              <w:left w:val="single" w:sz="4" w:space="0" w:color="D2232A"/>
              <w:bottom w:val="single" w:sz="4" w:space="0" w:color="D2232A"/>
              <w:right w:val="single" w:sz="4" w:space="0" w:color="D2232A"/>
            </w:tcBorders>
          </w:tcPr>
          <w:p w14:paraId="22E3D27A" w14:textId="77777777" w:rsidR="00F9038B" w:rsidRPr="00A663F2" w:rsidRDefault="00F9038B" w:rsidP="009901D0">
            <w:pPr>
              <w:spacing w:before="60" w:after="60"/>
              <w:rPr>
                <w:lang w:val="en-GB"/>
              </w:rPr>
            </w:pPr>
            <w:r w:rsidRPr="00A663F2">
              <w:rPr>
                <w:lang w:val="en-GB"/>
              </w:rPr>
              <w:t>-45 dBm</w:t>
            </w:r>
          </w:p>
        </w:tc>
      </w:tr>
      <w:tr w:rsidR="00F9038B" w:rsidRPr="00A663F2" w14:paraId="187393D5" w14:textId="77777777" w:rsidTr="00B05EA5">
        <w:tc>
          <w:tcPr>
            <w:tcW w:w="2128" w:type="pct"/>
            <w:tcBorders>
              <w:top w:val="single" w:sz="4" w:space="0" w:color="D2232A"/>
              <w:left w:val="single" w:sz="4" w:space="0" w:color="D2232A"/>
              <w:bottom w:val="single" w:sz="4" w:space="0" w:color="D2232A"/>
              <w:right w:val="single" w:sz="4" w:space="0" w:color="D2232A"/>
            </w:tcBorders>
          </w:tcPr>
          <w:p w14:paraId="55C61BB1" w14:textId="77777777" w:rsidR="00F9038B" w:rsidRPr="00A663F2" w:rsidRDefault="00F9038B" w:rsidP="009901D0">
            <w:pPr>
              <w:spacing w:before="60" w:after="60"/>
              <w:rPr>
                <w:rFonts w:eastAsia="Calibri"/>
                <w:lang w:val="en-GB" w:eastAsia="ar-SA"/>
              </w:rPr>
            </w:pPr>
            <w:r w:rsidRPr="00A663F2">
              <w:rPr>
                <w:lang w:val="en-GB"/>
              </w:rPr>
              <w:t>2.7 &lt;</w:t>
            </w:r>
            <w:r w:rsidRPr="00A663F2">
              <w:rPr>
                <w:rFonts w:eastAsia="Calibri"/>
                <w:lang w:val="en-GB" w:eastAsia="ar-SA"/>
              </w:rPr>
              <w:t xml:space="preserve"> f </w:t>
            </w:r>
            <w:r w:rsidRPr="00A663F2">
              <w:rPr>
                <w:lang w:val="en-GB"/>
              </w:rPr>
              <w:t>≤</w:t>
            </w:r>
            <w:r w:rsidRPr="00A663F2">
              <w:rPr>
                <w:rFonts w:eastAsia="Calibri"/>
                <w:lang w:val="en-GB" w:eastAsia="ar-SA"/>
              </w:rPr>
              <w:t xml:space="preserve"> </w:t>
            </w:r>
            <w:r w:rsidRPr="00A663F2">
              <w:rPr>
                <w:lang w:val="en-GB"/>
              </w:rPr>
              <w:t xml:space="preserve">3.1 GHz </w:t>
            </w:r>
          </w:p>
        </w:tc>
        <w:tc>
          <w:tcPr>
            <w:tcW w:w="1532" w:type="pct"/>
            <w:tcBorders>
              <w:top w:val="single" w:sz="4" w:space="0" w:color="D2232A"/>
              <w:left w:val="single" w:sz="4" w:space="0" w:color="D2232A"/>
              <w:bottom w:val="single" w:sz="4" w:space="0" w:color="D2232A"/>
              <w:right w:val="single" w:sz="4" w:space="0" w:color="D2232A"/>
            </w:tcBorders>
          </w:tcPr>
          <w:p w14:paraId="2C2134D6" w14:textId="77777777" w:rsidR="00F9038B" w:rsidRPr="00A663F2" w:rsidRDefault="00F9038B" w:rsidP="009901D0">
            <w:pPr>
              <w:spacing w:before="60" w:after="60"/>
              <w:rPr>
                <w:lang w:val="en-GB"/>
              </w:rPr>
            </w:pPr>
            <w:r w:rsidRPr="00A663F2">
              <w:rPr>
                <w:lang w:val="en-GB"/>
              </w:rPr>
              <w:t>-70 dBm/MHz</w:t>
            </w:r>
          </w:p>
        </w:tc>
        <w:tc>
          <w:tcPr>
            <w:tcW w:w="1340" w:type="pct"/>
            <w:tcBorders>
              <w:top w:val="single" w:sz="4" w:space="0" w:color="D2232A"/>
              <w:left w:val="single" w:sz="4" w:space="0" w:color="D2232A"/>
              <w:bottom w:val="single" w:sz="4" w:space="0" w:color="D2232A"/>
              <w:right w:val="single" w:sz="4" w:space="0" w:color="D2232A"/>
            </w:tcBorders>
          </w:tcPr>
          <w:p w14:paraId="10F4BFED" w14:textId="77777777" w:rsidR="00F9038B" w:rsidRPr="00A663F2" w:rsidRDefault="00F9038B" w:rsidP="009901D0">
            <w:pPr>
              <w:spacing w:before="60" w:after="60"/>
              <w:rPr>
                <w:lang w:val="en-GB"/>
              </w:rPr>
            </w:pPr>
            <w:r w:rsidRPr="00A663F2">
              <w:rPr>
                <w:lang w:val="en-GB"/>
              </w:rPr>
              <w:t>-36 dBm</w:t>
            </w:r>
          </w:p>
        </w:tc>
      </w:tr>
      <w:tr w:rsidR="00F9038B" w:rsidRPr="00A663F2" w14:paraId="293AEE80" w14:textId="77777777" w:rsidTr="00B05EA5">
        <w:tc>
          <w:tcPr>
            <w:tcW w:w="2128" w:type="pct"/>
            <w:tcBorders>
              <w:top w:val="single" w:sz="4" w:space="0" w:color="D2232A"/>
              <w:left w:val="single" w:sz="4" w:space="0" w:color="D2232A"/>
              <w:bottom w:val="single" w:sz="4" w:space="0" w:color="D2232A"/>
              <w:right w:val="single" w:sz="4" w:space="0" w:color="D2232A"/>
            </w:tcBorders>
          </w:tcPr>
          <w:p w14:paraId="24FB16B7" w14:textId="77777777" w:rsidR="00F9038B" w:rsidRPr="00A663F2" w:rsidRDefault="00F9038B" w:rsidP="009901D0">
            <w:pPr>
              <w:spacing w:before="60" w:after="60"/>
              <w:rPr>
                <w:lang w:val="en-GB"/>
              </w:rPr>
            </w:pPr>
            <w:r w:rsidRPr="00A663F2">
              <w:rPr>
                <w:lang w:val="en-GB"/>
              </w:rPr>
              <w:t>3.1 &lt;</w:t>
            </w:r>
            <w:r w:rsidRPr="00A663F2">
              <w:rPr>
                <w:rFonts w:eastAsia="Calibri"/>
                <w:lang w:val="en-GB" w:eastAsia="ar-SA"/>
              </w:rPr>
              <w:t xml:space="preserve"> f </w:t>
            </w:r>
            <w:r w:rsidRPr="00A663F2">
              <w:rPr>
                <w:lang w:val="en-GB"/>
              </w:rPr>
              <w:t>≤</w:t>
            </w:r>
            <w:r w:rsidRPr="00A663F2">
              <w:rPr>
                <w:rFonts w:eastAsia="Calibri"/>
                <w:lang w:val="en-GB" w:eastAsia="ar-SA"/>
              </w:rPr>
              <w:t xml:space="preserve"> </w:t>
            </w:r>
            <w:r w:rsidRPr="00A663F2">
              <w:rPr>
                <w:lang w:val="en-GB"/>
              </w:rPr>
              <w:t xml:space="preserve">3.4 GHz </w:t>
            </w:r>
          </w:p>
        </w:tc>
        <w:tc>
          <w:tcPr>
            <w:tcW w:w="1532" w:type="pct"/>
            <w:tcBorders>
              <w:top w:val="single" w:sz="4" w:space="0" w:color="D2232A"/>
              <w:left w:val="single" w:sz="4" w:space="0" w:color="D2232A"/>
              <w:bottom w:val="single" w:sz="4" w:space="0" w:color="D2232A"/>
              <w:right w:val="single" w:sz="4" w:space="0" w:color="D2232A"/>
            </w:tcBorders>
          </w:tcPr>
          <w:p w14:paraId="4FA33722" w14:textId="77777777" w:rsidR="00F9038B" w:rsidRPr="00A663F2" w:rsidRDefault="00F9038B" w:rsidP="009901D0">
            <w:pPr>
              <w:spacing w:before="60" w:after="60"/>
              <w:rPr>
                <w:lang w:val="en-GB"/>
              </w:rPr>
            </w:pPr>
            <w:r w:rsidRPr="00A663F2">
              <w:rPr>
                <w:lang w:val="en-GB"/>
              </w:rPr>
              <w:t>-70 dBm/MHz</w:t>
            </w:r>
          </w:p>
        </w:tc>
        <w:tc>
          <w:tcPr>
            <w:tcW w:w="1340" w:type="pct"/>
            <w:tcBorders>
              <w:top w:val="single" w:sz="4" w:space="0" w:color="D2232A"/>
              <w:left w:val="single" w:sz="4" w:space="0" w:color="D2232A"/>
              <w:bottom w:val="single" w:sz="4" w:space="0" w:color="D2232A"/>
              <w:right w:val="single" w:sz="4" w:space="0" w:color="D2232A"/>
            </w:tcBorders>
          </w:tcPr>
          <w:p w14:paraId="4386E639" w14:textId="77777777" w:rsidR="00F9038B" w:rsidRPr="00A663F2" w:rsidRDefault="00F9038B" w:rsidP="009901D0">
            <w:pPr>
              <w:spacing w:before="60" w:after="60"/>
              <w:rPr>
                <w:lang w:val="en-GB"/>
              </w:rPr>
            </w:pPr>
            <w:r w:rsidRPr="00A663F2">
              <w:rPr>
                <w:lang w:val="en-GB"/>
              </w:rPr>
              <w:t>-36 dBm</w:t>
            </w:r>
          </w:p>
        </w:tc>
      </w:tr>
      <w:tr w:rsidR="00F9038B" w:rsidRPr="00A663F2" w14:paraId="529D3911" w14:textId="77777777" w:rsidTr="00B05EA5">
        <w:tc>
          <w:tcPr>
            <w:tcW w:w="2128" w:type="pct"/>
            <w:tcBorders>
              <w:top w:val="single" w:sz="4" w:space="0" w:color="D2232A"/>
              <w:left w:val="single" w:sz="4" w:space="0" w:color="D2232A"/>
              <w:bottom w:val="single" w:sz="4" w:space="0" w:color="D2232A"/>
              <w:right w:val="single" w:sz="4" w:space="0" w:color="D2232A"/>
            </w:tcBorders>
          </w:tcPr>
          <w:p w14:paraId="54DC7D84" w14:textId="77777777" w:rsidR="00F9038B" w:rsidRPr="00A663F2" w:rsidRDefault="00F9038B" w:rsidP="009901D0">
            <w:pPr>
              <w:spacing w:before="60" w:after="60"/>
              <w:rPr>
                <w:rFonts w:eastAsia="Calibri"/>
                <w:lang w:val="en-GB" w:eastAsia="ar-SA"/>
              </w:rPr>
            </w:pPr>
            <w:r w:rsidRPr="00A663F2">
              <w:rPr>
                <w:lang w:val="en-GB"/>
              </w:rPr>
              <w:t>3.4 &lt;</w:t>
            </w:r>
            <w:r w:rsidRPr="00A663F2">
              <w:rPr>
                <w:rFonts w:eastAsia="Calibri"/>
                <w:lang w:val="en-GB" w:eastAsia="ar-SA"/>
              </w:rPr>
              <w:t xml:space="preserve"> f </w:t>
            </w:r>
            <w:r w:rsidRPr="00A663F2">
              <w:rPr>
                <w:lang w:val="en-GB"/>
              </w:rPr>
              <w:t>≤</w:t>
            </w:r>
            <w:r w:rsidRPr="00A663F2">
              <w:rPr>
                <w:rFonts w:eastAsia="Calibri"/>
                <w:lang w:val="en-GB" w:eastAsia="ar-SA"/>
              </w:rPr>
              <w:t xml:space="preserve"> </w:t>
            </w:r>
            <w:r w:rsidRPr="00A663F2">
              <w:rPr>
                <w:lang w:val="en-GB"/>
              </w:rPr>
              <w:t xml:space="preserve">3.8 GHz </w:t>
            </w:r>
          </w:p>
        </w:tc>
        <w:tc>
          <w:tcPr>
            <w:tcW w:w="1532" w:type="pct"/>
            <w:tcBorders>
              <w:top w:val="single" w:sz="4" w:space="0" w:color="D2232A"/>
              <w:left w:val="single" w:sz="4" w:space="0" w:color="D2232A"/>
              <w:bottom w:val="single" w:sz="4" w:space="0" w:color="D2232A"/>
              <w:right w:val="single" w:sz="4" w:space="0" w:color="D2232A"/>
            </w:tcBorders>
          </w:tcPr>
          <w:p w14:paraId="29C802B4" w14:textId="77777777" w:rsidR="00F9038B" w:rsidRPr="00A663F2" w:rsidRDefault="00F9038B" w:rsidP="009901D0">
            <w:pPr>
              <w:spacing w:before="60" w:after="60"/>
              <w:rPr>
                <w:lang w:val="en-GB"/>
              </w:rPr>
            </w:pPr>
            <w:r w:rsidRPr="00A663F2">
              <w:rPr>
                <w:lang w:val="en-GB"/>
              </w:rPr>
              <w:t>-80 dBm/MHz</w:t>
            </w:r>
          </w:p>
        </w:tc>
        <w:tc>
          <w:tcPr>
            <w:tcW w:w="1340" w:type="pct"/>
            <w:tcBorders>
              <w:top w:val="single" w:sz="4" w:space="0" w:color="D2232A"/>
              <w:left w:val="single" w:sz="4" w:space="0" w:color="D2232A"/>
              <w:bottom w:val="single" w:sz="4" w:space="0" w:color="D2232A"/>
              <w:right w:val="single" w:sz="4" w:space="0" w:color="D2232A"/>
            </w:tcBorders>
          </w:tcPr>
          <w:p w14:paraId="791C6D62" w14:textId="77777777" w:rsidR="00F9038B" w:rsidRPr="00A663F2" w:rsidRDefault="00F9038B" w:rsidP="009901D0">
            <w:pPr>
              <w:spacing w:before="60" w:after="60"/>
              <w:rPr>
                <w:lang w:val="en-GB"/>
              </w:rPr>
            </w:pPr>
            <w:r w:rsidRPr="00A663F2">
              <w:rPr>
                <w:lang w:val="en-GB"/>
              </w:rPr>
              <w:t>-40 dBm</w:t>
            </w:r>
          </w:p>
        </w:tc>
      </w:tr>
      <w:tr w:rsidR="00F9038B" w:rsidRPr="00A663F2" w14:paraId="3F234597" w14:textId="77777777" w:rsidTr="00B05EA5">
        <w:tc>
          <w:tcPr>
            <w:tcW w:w="2128" w:type="pct"/>
            <w:tcBorders>
              <w:top w:val="single" w:sz="4" w:space="0" w:color="D2232A"/>
              <w:left w:val="single" w:sz="4" w:space="0" w:color="D2232A"/>
              <w:bottom w:val="single" w:sz="4" w:space="0" w:color="D2232A"/>
              <w:right w:val="single" w:sz="4" w:space="0" w:color="D2232A"/>
            </w:tcBorders>
          </w:tcPr>
          <w:p w14:paraId="74A333BD" w14:textId="77777777" w:rsidR="00F9038B" w:rsidRPr="00A663F2" w:rsidRDefault="00F9038B" w:rsidP="009901D0">
            <w:pPr>
              <w:spacing w:before="60" w:after="60"/>
              <w:rPr>
                <w:rFonts w:eastAsia="Calibri"/>
                <w:lang w:val="en-GB" w:eastAsia="ar-SA"/>
              </w:rPr>
            </w:pPr>
            <w:r w:rsidRPr="00A663F2">
              <w:rPr>
                <w:lang w:val="en-GB"/>
              </w:rPr>
              <w:t>3.8 &lt;</w:t>
            </w:r>
            <w:r w:rsidRPr="00A663F2">
              <w:rPr>
                <w:rFonts w:eastAsia="Calibri"/>
                <w:lang w:val="en-GB" w:eastAsia="ar-SA"/>
              </w:rPr>
              <w:t xml:space="preserve"> f </w:t>
            </w:r>
            <w:r w:rsidRPr="00A663F2">
              <w:rPr>
                <w:lang w:val="en-GB"/>
              </w:rPr>
              <w:t>≤</w:t>
            </w:r>
            <w:r w:rsidRPr="00A663F2">
              <w:rPr>
                <w:rFonts w:eastAsia="Calibri"/>
                <w:lang w:val="en-GB" w:eastAsia="ar-SA"/>
              </w:rPr>
              <w:t xml:space="preserve"> </w:t>
            </w:r>
            <w:r w:rsidRPr="00A663F2">
              <w:rPr>
                <w:lang w:val="en-GB"/>
              </w:rPr>
              <w:t>4.2 GHz</w:t>
            </w:r>
          </w:p>
        </w:tc>
        <w:tc>
          <w:tcPr>
            <w:tcW w:w="1532" w:type="pct"/>
            <w:tcBorders>
              <w:top w:val="single" w:sz="4" w:space="0" w:color="D2232A"/>
              <w:left w:val="single" w:sz="4" w:space="0" w:color="D2232A"/>
              <w:bottom w:val="single" w:sz="4" w:space="0" w:color="D2232A"/>
              <w:right w:val="single" w:sz="4" w:space="0" w:color="D2232A"/>
            </w:tcBorders>
          </w:tcPr>
          <w:p w14:paraId="3404CF73" w14:textId="77777777" w:rsidR="00F9038B" w:rsidRPr="00A663F2" w:rsidRDefault="00F9038B" w:rsidP="009901D0">
            <w:pPr>
              <w:spacing w:before="60" w:after="60"/>
              <w:rPr>
                <w:lang w:val="en-GB"/>
              </w:rPr>
            </w:pPr>
            <w:r w:rsidRPr="00A663F2">
              <w:rPr>
                <w:lang w:val="en-GB"/>
              </w:rPr>
              <w:t>-70 dBm/MHz</w:t>
            </w:r>
          </w:p>
        </w:tc>
        <w:tc>
          <w:tcPr>
            <w:tcW w:w="1340" w:type="pct"/>
            <w:tcBorders>
              <w:top w:val="single" w:sz="4" w:space="0" w:color="D2232A"/>
              <w:left w:val="single" w:sz="4" w:space="0" w:color="D2232A"/>
              <w:bottom w:val="single" w:sz="4" w:space="0" w:color="D2232A"/>
              <w:right w:val="single" w:sz="4" w:space="0" w:color="D2232A"/>
            </w:tcBorders>
          </w:tcPr>
          <w:p w14:paraId="379736EF" w14:textId="77777777" w:rsidR="00F9038B" w:rsidRPr="00A663F2" w:rsidRDefault="00F9038B" w:rsidP="009901D0">
            <w:pPr>
              <w:spacing w:before="60" w:after="60"/>
              <w:rPr>
                <w:lang w:val="en-GB"/>
              </w:rPr>
            </w:pPr>
            <w:r w:rsidRPr="00A663F2">
              <w:rPr>
                <w:lang w:val="en-GB"/>
              </w:rPr>
              <w:t>-30 dBm</w:t>
            </w:r>
          </w:p>
        </w:tc>
      </w:tr>
      <w:tr w:rsidR="00F9038B" w:rsidRPr="00A663F2" w14:paraId="28DC895C" w14:textId="77777777" w:rsidTr="00B05EA5">
        <w:tc>
          <w:tcPr>
            <w:tcW w:w="2128" w:type="pct"/>
            <w:tcBorders>
              <w:top w:val="single" w:sz="4" w:space="0" w:color="D2232A"/>
              <w:left w:val="single" w:sz="4" w:space="0" w:color="D2232A"/>
              <w:bottom w:val="single" w:sz="4" w:space="0" w:color="D2232A"/>
              <w:right w:val="single" w:sz="4" w:space="0" w:color="D2232A"/>
            </w:tcBorders>
          </w:tcPr>
          <w:p w14:paraId="473198BB" w14:textId="77777777" w:rsidR="00F9038B" w:rsidRPr="00A663F2" w:rsidRDefault="00F9038B" w:rsidP="009901D0">
            <w:pPr>
              <w:spacing w:before="60" w:after="60"/>
              <w:rPr>
                <w:rFonts w:eastAsia="Calibri"/>
                <w:lang w:val="en-GB" w:eastAsia="ar-SA"/>
              </w:rPr>
            </w:pPr>
            <w:r w:rsidRPr="00A663F2">
              <w:rPr>
                <w:lang w:val="en-GB"/>
              </w:rPr>
              <w:t>4.2 &lt;</w:t>
            </w:r>
            <w:r w:rsidRPr="00A663F2">
              <w:rPr>
                <w:rFonts w:eastAsia="Calibri"/>
                <w:lang w:val="en-GB" w:eastAsia="ar-SA"/>
              </w:rPr>
              <w:t xml:space="preserve"> f ≤ </w:t>
            </w:r>
            <w:r w:rsidRPr="00A663F2">
              <w:rPr>
                <w:lang w:val="en-GB"/>
              </w:rPr>
              <w:t>4.8 GHz</w:t>
            </w:r>
          </w:p>
        </w:tc>
        <w:tc>
          <w:tcPr>
            <w:tcW w:w="1532" w:type="pct"/>
            <w:tcBorders>
              <w:top w:val="single" w:sz="4" w:space="0" w:color="D2232A"/>
              <w:left w:val="single" w:sz="4" w:space="0" w:color="D2232A"/>
              <w:bottom w:val="single" w:sz="4" w:space="0" w:color="D2232A"/>
              <w:right w:val="single" w:sz="4" w:space="0" w:color="D2232A"/>
            </w:tcBorders>
          </w:tcPr>
          <w:p w14:paraId="54BD26D5" w14:textId="77777777" w:rsidR="00F9038B" w:rsidRPr="00A663F2" w:rsidRDefault="00F9038B" w:rsidP="009901D0">
            <w:pPr>
              <w:spacing w:before="60" w:after="60"/>
              <w:rPr>
                <w:lang w:val="en-GB"/>
              </w:rPr>
            </w:pPr>
            <w:r w:rsidRPr="00A663F2">
              <w:rPr>
                <w:lang w:val="en-GB"/>
              </w:rPr>
              <w:t>-70 dBm/MHz</w:t>
            </w:r>
          </w:p>
        </w:tc>
        <w:tc>
          <w:tcPr>
            <w:tcW w:w="1340" w:type="pct"/>
            <w:tcBorders>
              <w:top w:val="single" w:sz="4" w:space="0" w:color="D2232A"/>
              <w:left w:val="single" w:sz="4" w:space="0" w:color="D2232A"/>
              <w:bottom w:val="single" w:sz="4" w:space="0" w:color="D2232A"/>
              <w:right w:val="single" w:sz="4" w:space="0" w:color="D2232A"/>
            </w:tcBorders>
          </w:tcPr>
          <w:p w14:paraId="77879E9B" w14:textId="77777777" w:rsidR="00F9038B" w:rsidRPr="00A663F2" w:rsidRDefault="00F9038B" w:rsidP="009901D0">
            <w:pPr>
              <w:spacing w:before="60" w:after="60"/>
              <w:rPr>
                <w:lang w:val="en-GB"/>
              </w:rPr>
            </w:pPr>
            <w:r w:rsidRPr="00A663F2">
              <w:rPr>
                <w:lang w:val="en-GB"/>
              </w:rPr>
              <w:t>-30 dBm</w:t>
            </w:r>
          </w:p>
        </w:tc>
      </w:tr>
      <w:tr w:rsidR="00F9038B" w:rsidRPr="00A663F2" w14:paraId="615CBA09" w14:textId="77777777" w:rsidTr="00B05EA5">
        <w:tc>
          <w:tcPr>
            <w:tcW w:w="2128" w:type="pct"/>
            <w:tcBorders>
              <w:top w:val="single" w:sz="4" w:space="0" w:color="D2232A"/>
              <w:left w:val="single" w:sz="4" w:space="0" w:color="D2232A"/>
              <w:bottom w:val="single" w:sz="4" w:space="0" w:color="D2232A"/>
              <w:right w:val="single" w:sz="4" w:space="0" w:color="D2232A"/>
            </w:tcBorders>
          </w:tcPr>
          <w:p w14:paraId="2F8E5B60" w14:textId="77777777" w:rsidR="00F9038B" w:rsidRPr="00A663F2" w:rsidRDefault="00F9038B" w:rsidP="009901D0">
            <w:pPr>
              <w:spacing w:before="60" w:after="60"/>
              <w:rPr>
                <w:rFonts w:eastAsia="Calibri"/>
                <w:lang w:val="en-GB" w:eastAsia="ar-SA"/>
              </w:rPr>
            </w:pPr>
            <w:r w:rsidRPr="00A663F2">
              <w:rPr>
                <w:lang w:val="en-GB"/>
              </w:rPr>
              <w:t xml:space="preserve">4.8 </w:t>
            </w:r>
            <w:r w:rsidRPr="00A663F2">
              <w:rPr>
                <w:rFonts w:eastAsia="Calibri"/>
                <w:lang w:val="en-GB" w:eastAsia="ar-SA"/>
              </w:rPr>
              <w:t>&lt; f</w:t>
            </w:r>
            <w:r w:rsidRPr="00A663F2">
              <w:rPr>
                <w:lang w:val="en-GB"/>
              </w:rPr>
              <w:t xml:space="preserve"> ≤ 6 GHz</w:t>
            </w:r>
          </w:p>
        </w:tc>
        <w:tc>
          <w:tcPr>
            <w:tcW w:w="1532" w:type="pct"/>
            <w:tcBorders>
              <w:top w:val="single" w:sz="4" w:space="0" w:color="D2232A"/>
              <w:left w:val="single" w:sz="4" w:space="0" w:color="D2232A"/>
              <w:bottom w:val="single" w:sz="4" w:space="0" w:color="D2232A"/>
              <w:right w:val="single" w:sz="4" w:space="0" w:color="D2232A"/>
            </w:tcBorders>
          </w:tcPr>
          <w:p w14:paraId="03543A42" w14:textId="77777777" w:rsidR="00F9038B" w:rsidRPr="00A663F2" w:rsidRDefault="00F9038B" w:rsidP="009901D0">
            <w:pPr>
              <w:spacing w:before="60" w:after="60"/>
              <w:rPr>
                <w:lang w:val="en-GB"/>
              </w:rPr>
            </w:pPr>
            <w:r w:rsidRPr="00A663F2">
              <w:rPr>
                <w:lang w:val="en-GB"/>
              </w:rPr>
              <w:t>-70 dBm/MHz</w:t>
            </w:r>
          </w:p>
        </w:tc>
        <w:tc>
          <w:tcPr>
            <w:tcW w:w="1340" w:type="pct"/>
            <w:tcBorders>
              <w:top w:val="single" w:sz="4" w:space="0" w:color="D2232A"/>
              <w:left w:val="single" w:sz="4" w:space="0" w:color="D2232A"/>
              <w:bottom w:val="single" w:sz="4" w:space="0" w:color="D2232A"/>
              <w:right w:val="single" w:sz="4" w:space="0" w:color="D2232A"/>
            </w:tcBorders>
          </w:tcPr>
          <w:p w14:paraId="514BBB49" w14:textId="77777777" w:rsidR="00F9038B" w:rsidRPr="00A663F2" w:rsidRDefault="00F9038B" w:rsidP="009901D0">
            <w:pPr>
              <w:spacing w:before="60" w:after="60"/>
              <w:rPr>
                <w:lang w:val="en-GB"/>
              </w:rPr>
            </w:pPr>
            <w:r w:rsidRPr="00A663F2">
              <w:rPr>
                <w:lang w:val="en-GB"/>
              </w:rPr>
              <w:t>-30 dBm</w:t>
            </w:r>
          </w:p>
        </w:tc>
      </w:tr>
      <w:tr w:rsidR="00F9038B" w:rsidRPr="00A663F2" w14:paraId="15476761" w14:textId="77777777" w:rsidTr="00B05EA5">
        <w:tc>
          <w:tcPr>
            <w:tcW w:w="2128" w:type="pct"/>
            <w:tcBorders>
              <w:top w:val="single" w:sz="4" w:space="0" w:color="D2232A"/>
              <w:left w:val="single" w:sz="4" w:space="0" w:color="D2232A"/>
              <w:bottom w:val="single" w:sz="4" w:space="0" w:color="D2232A"/>
              <w:right w:val="single" w:sz="4" w:space="0" w:color="D2232A"/>
            </w:tcBorders>
          </w:tcPr>
          <w:p w14:paraId="3D59C5EF" w14:textId="0EE116D0" w:rsidR="00F9038B" w:rsidRPr="00A663F2" w:rsidRDefault="00F9038B" w:rsidP="009901D0">
            <w:pPr>
              <w:spacing w:before="60" w:after="60"/>
              <w:rPr>
                <w:lang w:val="en-GB"/>
              </w:rPr>
            </w:pPr>
            <w:r w:rsidRPr="00A663F2">
              <w:rPr>
                <w:rFonts w:eastAsia="Calibri"/>
                <w:lang w:val="en-GB" w:eastAsia="ar-SA"/>
              </w:rPr>
              <w:t>6 &lt; f ≤ 8.5 GHz</w:t>
            </w:r>
            <w:r w:rsidRPr="00A663F2">
              <w:rPr>
                <w:lang w:val="en-GB"/>
              </w:rPr>
              <w:t xml:space="preserve"> (Notes 1</w:t>
            </w:r>
            <w:r w:rsidR="00C97C7C" w:rsidRPr="00A663F2">
              <w:rPr>
                <w:lang w:val="en-GB"/>
              </w:rPr>
              <w:t>, 2 and 3</w:t>
            </w:r>
            <w:r w:rsidRPr="00A663F2">
              <w:rPr>
                <w:lang w:val="en-GB"/>
              </w:rPr>
              <w:t>)</w:t>
            </w:r>
          </w:p>
        </w:tc>
        <w:tc>
          <w:tcPr>
            <w:tcW w:w="1532" w:type="pct"/>
            <w:tcBorders>
              <w:top w:val="single" w:sz="4" w:space="0" w:color="D2232A"/>
              <w:left w:val="single" w:sz="4" w:space="0" w:color="D2232A"/>
              <w:bottom w:val="single" w:sz="4" w:space="0" w:color="D2232A"/>
              <w:right w:val="single" w:sz="4" w:space="0" w:color="D2232A"/>
            </w:tcBorders>
          </w:tcPr>
          <w:p w14:paraId="380B336C" w14:textId="77777777" w:rsidR="00F9038B" w:rsidRPr="00A663F2" w:rsidRDefault="00F9038B" w:rsidP="009901D0">
            <w:pPr>
              <w:spacing w:before="60" w:after="60"/>
              <w:rPr>
                <w:lang w:val="en-GB"/>
              </w:rPr>
            </w:pPr>
            <w:r w:rsidRPr="00A663F2">
              <w:rPr>
                <w:lang w:val="en-GB"/>
              </w:rPr>
              <w:t>-41.3 dBm/MHz</w:t>
            </w:r>
          </w:p>
        </w:tc>
        <w:tc>
          <w:tcPr>
            <w:tcW w:w="1340" w:type="pct"/>
            <w:tcBorders>
              <w:top w:val="single" w:sz="4" w:space="0" w:color="D2232A"/>
              <w:left w:val="single" w:sz="4" w:space="0" w:color="D2232A"/>
              <w:bottom w:val="single" w:sz="4" w:space="0" w:color="D2232A"/>
              <w:right w:val="single" w:sz="4" w:space="0" w:color="D2232A"/>
            </w:tcBorders>
          </w:tcPr>
          <w:p w14:paraId="20C088A8" w14:textId="77777777" w:rsidR="00F9038B" w:rsidRPr="00A663F2" w:rsidRDefault="00F9038B" w:rsidP="009901D0">
            <w:pPr>
              <w:spacing w:before="60" w:after="60"/>
              <w:rPr>
                <w:lang w:val="en-GB"/>
              </w:rPr>
            </w:pPr>
            <w:r w:rsidRPr="00A663F2">
              <w:rPr>
                <w:lang w:val="en-GB"/>
              </w:rPr>
              <w:t>0 dBm</w:t>
            </w:r>
          </w:p>
        </w:tc>
      </w:tr>
      <w:tr w:rsidR="00F9038B" w:rsidRPr="00A663F2" w14:paraId="59D04ABA" w14:textId="77777777" w:rsidTr="00B05EA5">
        <w:tc>
          <w:tcPr>
            <w:tcW w:w="2128" w:type="pct"/>
            <w:tcBorders>
              <w:top w:val="single" w:sz="4" w:space="0" w:color="D2232A"/>
              <w:left w:val="single" w:sz="4" w:space="0" w:color="D2232A"/>
              <w:bottom w:val="single" w:sz="4" w:space="0" w:color="D2232A"/>
              <w:right w:val="single" w:sz="4" w:space="0" w:color="D2232A"/>
            </w:tcBorders>
          </w:tcPr>
          <w:p w14:paraId="6F55BF9D" w14:textId="77777777" w:rsidR="00F9038B" w:rsidRPr="00A663F2" w:rsidRDefault="00F9038B" w:rsidP="009901D0">
            <w:pPr>
              <w:spacing w:before="60" w:after="60"/>
              <w:rPr>
                <w:rFonts w:eastAsia="Calibri"/>
                <w:lang w:val="en-GB" w:eastAsia="ar-SA"/>
              </w:rPr>
            </w:pPr>
            <w:r w:rsidRPr="00A663F2">
              <w:rPr>
                <w:lang w:val="en-GB"/>
              </w:rPr>
              <w:t xml:space="preserve">8.5 </w:t>
            </w:r>
            <w:r w:rsidRPr="00A663F2">
              <w:rPr>
                <w:rFonts w:eastAsia="Calibri"/>
                <w:lang w:val="en-GB" w:eastAsia="ar-SA"/>
              </w:rPr>
              <w:t xml:space="preserve">&lt; f ≤ </w:t>
            </w:r>
            <w:r w:rsidRPr="00A663F2">
              <w:rPr>
                <w:lang w:val="en-GB"/>
              </w:rPr>
              <w:t xml:space="preserve">10.6 GHz </w:t>
            </w:r>
          </w:p>
        </w:tc>
        <w:tc>
          <w:tcPr>
            <w:tcW w:w="1532" w:type="pct"/>
            <w:tcBorders>
              <w:top w:val="single" w:sz="4" w:space="0" w:color="D2232A"/>
              <w:left w:val="single" w:sz="4" w:space="0" w:color="D2232A"/>
              <w:bottom w:val="single" w:sz="4" w:space="0" w:color="D2232A"/>
              <w:right w:val="single" w:sz="4" w:space="0" w:color="D2232A"/>
            </w:tcBorders>
          </w:tcPr>
          <w:p w14:paraId="47A4DFE6" w14:textId="77777777" w:rsidR="00F9038B" w:rsidRPr="00A663F2" w:rsidRDefault="00F9038B" w:rsidP="009901D0">
            <w:pPr>
              <w:spacing w:before="60" w:after="60"/>
              <w:rPr>
                <w:lang w:val="en-GB"/>
              </w:rPr>
            </w:pPr>
            <w:r w:rsidRPr="00A663F2">
              <w:rPr>
                <w:lang w:val="en-GB"/>
              </w:rPr>
              <w:t>-65 dBm/MHz</w:t>
            </w:r>
          </w:p>
        </w:tc>
        <w:tc>
          <w:tcPr>
            <w:tcW w:w="1340" w:type="pct"/>
            <w:tcBorders>
              <w:top w:val="single" w:sz="4" w:space="0" w:color="D2232A"/>
              <w:left w:val="single" w:sz="4" w:space="0" w:color="D2232A"/>
              <w:bottom w:val="single" w:sz="4" w:space="0" w:color="D2232A"/>
              <w:right w:val="single" w:sz="4" w:space="0" w:color="D2232A"/>
            </w:tcBorders>
          </w:tcPr>
          <w:p w14:paraId="1B2E49C2" w14:textId="77777777" w:rsidR="00F9038B" w:rsidRPr="00A663F2" w:rsidRDefault="00F9038B" w:rsidP="009901D0">
            <w:pPr>
              <w:spacing w:before="60" w:after="60"/>
              <w:rPr>
                <w:lang w:val="en-GB"/>
              </w:rPr>
            </w:pPr>
            <w:r w:rsidRPr="00A663F2">
              <w:rPr>
                <w:lang w:val="en-GB"/>
              </w:rPr>
              <w:t>-25 dBm</w:t>
            </w:r>
          </w:p>
        </w:tc>
      </w:tr>
      <w:tr w:rsidR="00F9038B" w:rsidRPr="00A663F2" w14:paraId="662725CB" w14:textId="77777777" w:rsidTr="00B05EA5">
        <w:tc>
          <w:tcPr>
            <w:tcW w:w="2128" w:type="pct"/>
            <w:tcBorders>
              <w:top w:val="single" w:sz="4" w:space="0" w:color="D2232A"/>
              <w:left w:val="single" w:sz="4" w:space="0" w:color="D2232A"/>
              <w:bottom w:val="single" w:sz="4" w:space="0" w:color="D2232A"/>
              <w:right w:val="single" w:sz="4" w:space="0" w:color="D2232A"/>
            </w:tcBorders>
          </w:tcPr>
          <w:p w14:paraId="26CFA4B4" w14:textId="77777777" w:rsidR="00F9038B" w:rsidRPr="00A663F2" w:rsidRDefault="00F9038B" w:rsidP="009901D0">
            <w:pPr>
              <w:spacing w:before="60" w:after="60"/>
              <w:rPr>
                <w:rFonts w:eastAsia="Calibri"/>
                <w:lang w:val="en-GB" w:eastAsia="ar-SA"/>
              </w:rPr>
            </w:pPr>
            <w:r w:rsidRPr="00A663F2">
              <w:rPr>
                <w:rFonts w:eastAsia="Calibri"/>
                <w:lang w:val="en-GB" w:eastAsia="ar-SA"/>
              </w:rPr>
              <w:t xml:space="preserve">f &gt; </w:t>
            </w:r>
            <w:r w:rsidRPr="00A663F2">
              <w:rPr>
                <w:lang w:val="en-GB"/>
              </w:rPr>
              <w:t xml:space="preserve">10.6 GHz </w:t>
            </w:r>
          </w:p>
        </w:tc>
        <w:tc>
          <w:tcPr>
            <w:tcW w:w="1532" w:type="pct"/>
            <w:tcBorders>
              <w:top w:val="single" w:sz="4" w:space="0" w:color="D2232A"/>
              <w:left w:val="single" w:sz="4" w:space="0" w:color="D2232A"/>
              <w:bottom w:val="single" w:sz="4" w:space="0" w:color="D2232A"/>
              <w:right w:val="single" w:sz="4" w:space="0" w:color="D2232A"/>
            </w:tcBorders>
          </w:tcPr>
          <w:p w14:paraId="06EE4CC9" w14:textId="77777777" w:rsidR="00F9038B" w:rsidRPr="00A663F2" w:rsidRDefault="00F9038B" w:rsidP="009901D0">
            <w:pPr>
              <w:spacing w:before="60" w:after="60"/>
              <w:rPr>
                <w:rFonts w:eastAsia="Calibri"/>
                <w:lang w:val="en-GB" w:eastAsia="ar-SA"/>
              </w:rPr>
            </w:pPr>
            <w:r w:rsidRPr="00A663F2">
              <w:rPr>
                <w:rFonts w:eastAsia="Calibri"/>
                <w:lang w:val="en-GB" w:eastAsia="ar-SA"/>
              </w:rPr>
              <w:t>-85 dBm/MHz</w:t>
            </w:r>
          </w:p>
        </w:tc>
        <w:tc>
          <w:tcPr>
            <w:tcW w:w="1340" w:type="pct"/>
            <w:tcBorders>
              <w:top w:val="single" w:sz="4" w:space="0" w:color="D2232A"/>
              <w:left w:val="single" w:sz="4" w:space="0" w:color="D2232A"/>
              <w:bottom w:val="single" w:sz="4" w:space="0" w:color="D2232A"/>
              <w:right w:val="single" w:sz="4" w:space="0" w:color="D2232A"/>
            </w:tcBorders>
          </w:tcPr>
          <w:p w14:paraId="7F0461C1" w14:textId="77777777" w:rsidR="00F9038B" w:rsidRPr="00A663F2" w:rsidRDefault="00F9038B" w:rsidP="009901D0">
            <w:pPr>
              <w:spacing w:before="60" w:after="60"/>
              <w:rPr>
                <w:rFonts w:eastAsia="Calibri"/>
                <w:lang w:val="en-GB" w:eastAsia="ar-SA"/>
              </w:rPr>
            </w:pPr>
            <w:r w:rsidRPr="00A663F2">
              <w:rPr>
                <w:rFonts w:eastAsia="Calibri"/>
                <w:lang w:val="en-GB" w:eastAsia="ar-SA"/>
              </w:rPr>
              <w:t>-45 dBm</w:t>
            </w:r>
          </w:p>
        </w:tc>
      </w:tr>
      <w:tr w:rsidR="00F9038B" w:rsidRPr="00A663F2" w14:paraId="7B05167B" w14:textId="77777777" w:rsidTr="00B05EA5">
        <w:tc>
          <w:tcPr>
            <w:tcW w:w="5000" w:type="pct"/>
            <w:gridSpan w:val="3"/>
            <w:tcBorders>
              <w:top w:val="single" w:sz="4" w:space="0" w:color="D2232A"/>
              <w:left w:val="single" w:sz="4" w:space="0" w:color="D2232A"/>
              <w:bottom w:val="single" w:sz="4" w:space="0" w:color="D2232A"/>
              <w:right w:val="single" w:sz="4" w:space="0" w:color="D2232A"/>
            </w:tcBorders>
          </w:tcPr>
          <w:p w14:paraId="06E1C02E" w14:textId="77777777" w:rsidR="00F9038B" w:rsidRPr="00A663F2" w:rsidRDefault="00F9038B" w:rsidP="00AC16D6">
            <w:pPr>
              <w:pStyle w:val="ECCTablenote"/>
            </w:pPr>
            <w:r w:rsidRPr="00A663F2">
              <w:t xml:space="preserve">Note 1: </w:t>
            </w:r>
            <w:r w:rsidRPr="00A663F2">
              <w:tab/>
              <w:t>Within the band 6-8.5 GHz, the duty cycle is limited to maximum 5% per second and antennas are installed at a maximum height of 10 m.</w:t>
            </w:r>
          </w:p>
          <w:p w14:paraId="1D96599D" w14:textId="77777777" w:rsidR="00F9038B" w:rsidRPr="00A663F2" w:rsidRDefault="00F9038B" w:rsidP="00AC16D6">
            <w:pPr>
              <w:pStyle w:val="ECCTablenote"/>
            </w:pPr>
            <w:r w:rsidRPr="00A663F2">
              <w:t>Note 2:</w:t>
            </w:r>
            <w:r w:rsidRPr="00A663F2">
              <w:tab/>
              <w:t>For antenna heights above 2.5 m the maximum total radiated power spectral density (TRP</w:t>
            </w:r>
            <w:r w:rsidRPr="00A663F2">
              <w:rPr>
                <w:vertAlign w:val="subscript"/>
              </w:rPr>
              <w:t>sd</w:t>
            </w:r>
            <w:r w:rsidRPr="00A663F2">
              <w:t>) is limited to -46.3 dBm/MHz and the antennas must be directive and down tilted.</w:t>
            </w:r>
          </w:p>
          <w:p w14:paraId="2BF898A7" w14:textId="77777777" w:rsidR="00F9038B" w:rsidRPr="00A663F2" w:rsidRDefault="00F9038B" w:rsidP="00AC16D6">
            <w:pPr>
              <w:pStyle w:val="ECCTablenote"/>
            </w:pPr>
            <w:r w:rsidRPr="00A663F2">
              <w:t xml:space="preserve">Note 3: </w:t>
            </w:r>
            <w:r w:rsidRPr="00A663F2">
              <w:tab/>
              <w:t>Antennas for data acquisition for authentication/access control (PACS) are excluded from the antenna directivity requirements given under Note 2.</w:t>
            </w:r>
          </w:p>
        </w:tc>
      </w:tr>
    </w:tbl>
    <w:p w14:paraId="617D99F8" w14:textId="77777777" w:rsidR="00F9038B" w:rsidRPr="00A663F2" w:rsidRDefault="00F9038B" w:rsidP="00F9038B">
      <w:pPr>
        <w:pStyle w:val="ECCAnnexheading3"/>
        <w:rPr>
          <w:lang w:val="en-GB"/>
        </w:rPr>
      </w:pPr>
      <w:r w:rsidRPr="00A663F2">
        <w:rPr>
          <w:lang w:val="en-GB"/>
        </w:rPr>
        <w:t>Specific applications involving enhanced indoor devices</w:t>
      </w:r>
    </w:p>
    <w:p w14:paraId="2A88B089" w14:textId="4D2337B7" w:rsidR="00F9038B" w:rsidRPr="00A663F2" w:rsidRDefault="00F9038B" w:rsidP="00CC31DA">
      <w:pPr>
        <w:pStyle w:val="ECCParagraph"/>
      </w:pPr>
      <w:r w:rsidRPr="00A663F2">
        <w:t xml:space="preserve">The technical requirements of </w:t>
      </w:r>
      <w:r w:rsidR="00C97C7C" w:rsidRPr="00A663F2">
        <w:fldChar w:fldCharType="begin"/>
      </w:r>
      <w:r w:rsidR="00C97C7C" w:rsidRPr="00A663F2">
        <w:instrText xml:space="preserve"> REF _Ref125961824 \h </w:instrText>
      </w:r>
      <w:r w:rsidR="00C97C7C" w:rsidRPr="00A663F2">
        <w:fldChar w:fldCharType="separate"/>
      </w:r>
      <w:r w:rsidR="00731F41" w:rsidRPr="00A663F2">
        <w:t>Table 8</w:t>
      </w:r>
      <w:r w:rsidR="00C97C7C" w:rsidRPr="00A663F2">
        <w:fldChar w:fldCharType="end"/>
      </w:r>
      <w:r w:rsidRPr="00A663F2">
        <w:t xml:space="preserve"> are applicable to enhanced power devices operating indoor and supporting radiodetermination, location tracking, tracing or data acquisition applications operating in 6</w:t>
      </w:r>
      <w:r w:rsidR="003D522A">
        <w:t>-</w:t>
      </w:r>
      <w:r w:rsidRPr="00A663F2">
        <w:t>8.5</w:t>
      </w:r>
      <w:r w:rsidR="00B2673B" w:rsidRPr="00A663F2">
        <w:t> </w:t>
      </w:r>
      <w:r w:rsidRPr="00A663F2">
        <w:t xml:space="preserve"> GHz. </w:t>
      </w:r>
      <w:r w:rsidRPr="00A663F2">
        <w:rPr>
          <w:lang w:eastAsia="ar-SA"/>
        </w:rPr>
        <w:t xml:space="preserve">The technical requirements applicable to emissions below 6 GHz and above 8.5 GHz are defined in </w:t>
      </w:r>
      <w:r w:rsidR="00B633F6" w:rsidRPr="00A663F2">
        <w:rPr>
          <w:lang w:eastAsia="ar-SA"/>
        </w:rPr>
        <w:fldChar w:fldCharType="begin"/>
      </w:r>
      <w:r w:rsidR="00B633F6" w:rsidRPr="00A663F2">
        <w:rPr>
          <w:lang w:eastAsia="ar-SA"/>
        </w:rPr>
        <w:instrText xml:space="preserve"> REF _Ref122436991 \h </w:instrText>
      </w:r>
      <w:r w:rsidR="00B633F6" w:rsidRPr="00A663F2">
        <w:rPr>
          <w:lang w:eastAsia="ar-SA"/>
        </w:rPr>
      </w:r>
      <w:r w:rsidR="00B633F6" w:rsidRPr="00A663F2">
        <w:rPr>
          <w:lang w:eastAsia="ar-SA"/>
        </w:rPr>
        <w:fldChar w:fldCharType="separate"/>
      </w:r>
      <w:r w:rsidR="00B633F6" w:rsidRPr="00A663F2">
        <w:t>Table 2</w:t>
      </w:r>
      <w:r w:rsidR="00B633F6" w:rsidRPr="00A663F2">
        <w:rPr>
          <w:lang w:eastAsia="ar-SA"/>
        </w:rPr>
        <w:fldChar w:fldCharType="end"/>
      </w:r>
      <w:r w:rsidRPr="00A663F2">
        <w:rPr>
          <w:lang w:eastAsia="ar-SA"/>
        </w:rPr>
        <w:t>.</w:t>
      </w:r>
    </w:p>
    <w:p w14:paraId="58E951C2" w14:textId="6BADB088" w:rsidR="00F9038B" w:rsidRPr="00A663F2" w:rsidRDefault="00C66FE6" w:rsidP="00C66FE6">
      <w:pPr>
        <w:pStyle w:val="Caption"/>
        <w:rPr>
          <w:lang w:val="en-GB"/>
        </w:rPr>
      </w:pPr>
      <w:bookmarkStart w:id="153" w:name="_Ref125961824"/>
      <w:r w:rsidRPr="00A663F2">
        <w:rPr>
          <w:lang w:val="en-GB"/>
        </w:rPr>
        <w:t xml:space="preserve">Table </w:t>
      </w:r>
      <w:r w:rsidRPr="00A663F2">
        <w:rPr>
          <w:lang w:val="en-GB"/>
        </w:rPr>
        <w:fldChar w:fldCharType="begin"/>
      </w:r>
      <w:r w:rsidRPr="00A663F2">
        <w:rPr>
          <w:lang w:val="en-GB"/>
        </w:rPr>
        <w:instrText xml:space="preserve"> SEQ Table \* ARABIC </w:instrText>
      </w:r>
      <w:r w:rsidRPr="00A663F2">
        <w:rPr>
          <w:lang w:val="en-GB"/>
        </w:rPr>
        <w:fldChar w:fldCharType="separate"/>
      </w:r>
      <w:r w:rsidR="00E8462E">
        <w:rPr>
          <w:noProof/>
          <w:lang w:val="en-GB"/>
        </w:rPr>
        <w:t>8</w:t>
      </w:r>
      <w:r w:rsidRPr="00A663F2">
        <w:rPr>
          <w:lang w:val="en-GB"/>
        </w:rPr>
        <w:fldChar w:fldCharType="end"/>
      </w:r>
      <w:bookmarkEnd w:id="153"/>
      <w:r w:rsidRPr="00A663F2">
        <w:rPr>
          <w:lang w:val="en-GB"/>
        </w:rPr>
        <w:t>:</w:t>
      </w:r>
      <w:r w:rsidR="00F9038B" w:rsidRPr="00A663F2">
        <w:rPr>
          <w:lang w:val="en-GB"/>
        </w:rPr>
        <w:t>Maximum e.i.r.p. limits</w:t>
      </w:r>
    </w:p>
    <w:tbl>
      <w:tblPr>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266"/>
        <w:gridCol w:w="2800"/>
        <w:gridCol w:w="2480"/>
      </w:tblGrid>
      <w:tr w:rsidR="00F9038B" w:rsidRPr="00A663F2" w14:paraId="456761CC" w14:textId="77777777" w:rsidTr="00B05EA5">
        <w:trPr>
          <w:tblHeader/>
        </w:trPr>
        <w:tc>
          <w:tcPr>
            <w:tcW w:w="1911" w:type="pct"/>
            <w:tcBorders>
              <w:top w:val="single" w:sz="4" w:space="0" w:color="D2232A"/>
              <w:left w:val="single" w:sz="4" w:space="0" w:color="D2232A"/>
              <w:bottom w:val="single" w:sz="4" w:space="0" w:color="D2232A"/>
              <w:right w:val="single" w:sz="4" w:space="0" w:color="FFFFFF"/>
            </w:tcBorders>
            <w:shd w:val="clear" w:color="auto" w:fill="D2232A"/>
          </w:tcPr>
          <w:p w14:paraId="09F25F17" w14:textId="77777777" w:rsidR="00F9038B" w:rsidRPr="00A663F2" w:rsidRDefault="00F9038B" w:rsidP="00B63BA6">
            <w:pPr>
              <w:spacing w:before="120" w:after="120"/>
              <w:jc w:val="center"/>
              <w:rPr>
                <w:b/>
                <w:color w:val="FFFFFF"/>
                <w:lang w:val="en-GB"/>
              </w:rPr>
            </w:pPr>
            <w:r w:rsidRPr="00A663F2">
              <w:rPr>
                <w:b/>
                <w:color w:val="FFFFFF"/>
                <w:lang w:val="en-GB"/>
              </w:rPr>
              <w:t>Frequency range</w:t>
            </w:r>
          </w:p>
        </w:tc>
        <w:tc>
          <w:tcPr>
            <w:tcW w:w="1638" w:type="pct"/>
            <w:tcBorders>
              <w:top w:val="single" w:sz="4" w:space="0" w:color="D2232A"/>
              <w:left w:val="single" w:sz="4" w:space="0" w:color="FFFFFF"/>
              <w:bottom w:val="single" w:sz="4" w:space="0" w:color="D2232A"/>
              <w:right w:val="single" w:sz="4" w:space="0" w:color="FFFFFF"/>
            </w:tcBorders>
            <w:shd w:val="clear" w:color="auto" w:fill="D2232A"/>
          </w:tcPr>
          <w:p w14:paraId="3236A024" w14:textId="77777777" w:rsidR="00F9038B" w:rsidRPr="00A663F2" w:rsidRDefault="00F9038B" w:rsidP="00B63BA6">
            <w:pPr>
              <w:spacing w:before="120" w:after="120"/>
              <w:jc w:val="center"/>
              <w:rPr>
                <w:b/>
                <w:color w:val="FFFFFF"/>
                <w:lang w:val="en-GB"/>
              </w:rPr>
            </w:pPr>
            <w:r w:rsidRPr="00A663F2">
              <w:rPr>
                <w:b/>
                <w:color w:val="FFFFFF"/>
                <w:lang w:val="en-GB"/>
              </w:rPr>
              <w:t>Maximum mean e.i.r.p. spectral density</w:t>
            </w:r>
          </w:p>
        </w:tc>
        <w:tc>
          <w:tcPr>
            <w:tcW w:w="1451" w:type="pct"/>
            <w:tcBorders>
              <w:top w:val="single" w:sz="4" w:space="0" w:color="D2232A"/>
              <w:left w:val="single" w:sz="4" w:space="0" w:color="FFFFFF"/>
              <w:bottom w:val="single" w:sz="4" w:space="0" w:color="D2232A"/>
              <w:right w:val="single" w:sz="4" w:space="0" w:color="D2232A"/>
            </w:tcBorders>
            <w:shd w:val="clear" w:color="auto" w:fill="D2232A"/>
          </w:tcPr>
          <w:p w14:paraId="0CF758B5" w14:textId="77777777" w:rsidR="00514451" w:rsidRPr="00A663F2" w:rsidRDefault="00F9038B" w:rsidP="009901D0">
            <w:pPr>
              <w:spacing w:before="120"/>
              <w:jc w:val="center"/>
              <w:rPr>
                <w:b/>
                <w:color w:val="FFFFFF"/>
                <w:lang w:val="en-GB"/>
              </w:rPr>
            </w:pPr>
            <w:r w:rsidRPr="00A663F2">
              <w:rPr>
                <w:b/>
                <w:color w:val="FFFFFF"/>
                <w:lang w:val="en-GB"/>
              </w:rPr>
              <w:t xml:space="preserve">Maximum peak e.i.r.p. </w:t>
            </w:r>
          </w:p>
          <w:p w14:paraId="74AA540D" w14:textId="29E9E4B2" w:rsidR="00F9038B" w:rsidRPr="00A663F2" w:rsidRDefault="00F9038B" w:rsidP="009901D0">
            <w:pPr>
              <w:spacing w:after="120"/>
              <w:jc w:val="center"/>
              <w:rPr>
                <w:b/>
                <w:color w:val="FFFFFF"/>
                <w:lang w:val="en-GB"/>
              </w:rPr>
            </w:pPr>
            <w:r w:rsidRPr="00A663F2">
              <w:rPr>
                <w:b/>
                <w:color w:val="FFFFFF"/>
                <w:lang w:val="en-GB"/>
              </w:rPr>
              <w:t>(defined in 50 MHz)</w:t>
            </w:r>
          </w:p>
        </w:tc>
      </w:tr>
      <w:tr w:rsidR="00F9038B" w:rsidRPr="00A663F2" w14:paraId="2CE4D355" w14:textId="77777777" w:rsidTr="00B05EA5">
        <w:tc>
          <w:tcPr>
            <w:tcW w:w="1911" w:type="pct"/>
            <w:tcBorders>
              <w:top w:val="single" w:sz="4" w:space="0" w:color="D2232A"/>
              <w:left w:val="single" w:sz="4" w:space="0" w:color="D2232A"/>
              <w:bottom w:val="single" w:sz="4" w:space="0" w:color="D2232A"/>
              <w:right w:val="single" w:sz="4" w:space="0" w:color="D2232A"/>
            </w:tcBorders>
          </w:tcPr>
          <w:p w14:paraId="2A1F9851" w14:textId="77777777" w:rsidR="00F9038B" w:rsidRPr="00A663F2" w:rsidRDefault="00F9038B" w:rsidP="009901D0">
            <w:pPr>
              <w:spacing w:before="60" w:after="60"/>
              <w:rPr>
                <w:lang w:val="en-GB"/>
              </w:rPr>
            </w:pPr>
            <w:r w:rsidRPr="00A663F2">
              <w:rPr>
                <w:rFonts w:eastAsia="Calibri"/>
                <w:lang w:val="en-GB" w:eastAsia="ar-SA"/>
              </w:rPr>
              <w:t>6 &lt; f ≤ 8.5 GHz</w:t>
            </w:r>
            <w:r w:rsidRPr="00A663F2">
              <w:rPr>
                <w:lang w:val="en-GB"/>
              </w:rPr>
              <w:t xml:space="preserve"> (Note 1)</w:t>
            </w:r>
          </w:p>
        </w:tc>
        <w:tc>
          <w:tcPr>
            <w:tcW w:w="1638" w:type="pct"/>
            <w:tcBorders>
              <w:top w:val="single" w:sz="4" w:space="0" w:color="D2232A"/>
              <w:left w:val="single" w:sz="4" w:space="0" w:color="D2232A"/>
              <w:bottom w:val="single" w:sz="4" w:space="0" w:color="D2232A"/>
              <w:right w:val="single" w:sz="4" w:space="0" w:color="D2232A"/>
            </w:tcBorders>
          </w:tcPr>
          <w:p w14:paraId="192320AA" w14:textId="77777777" w:rsidR="00F9038B" w:rsidRPr="00A663F2" w:rsidRDefault="00F9038B" w:rsidP="009901D0">
            <w:pPr>
              <w:spacing w:before="60" w:after="60"/>
              <w:rPr>
                <w:lang w:val="en-GB"/>
              </w:rPr>
            </w:pPr>
            <w:r w:rsidRPr="00A663F2">
              <w:rPr>
                <w:lang w:val="en-GB"/>
              </w:rPr>
              <w:t>-31.3 dBm/MHz</w:t>
            </w:r>
          </w:p>
        </w:tc>
        <w:tc>
          <w:tcPr>
            <w:tcW w:w="1451" w:type="pct"/>
            <w:tcBorders>
              <w:top w:val="single" w:sz="4" w:space="0" w:color="D2232A"/>
              <w:left w:val="single" w:sz="4" w:space="0" w:color="D2232A"/>
              <w:bottom w:val="single" w:sz="4" w:space="0" w:color="D2232A"/>
              <w:right w:val="single" w:sz="4" w:space="0" w:color="D2232A"/>
            </w:tcBorders>
          </w:tcPr>
          <w:p w14:paraId="73A8C6F0" w14:textId="77777777" w:rsidR="00F9038B" w:rsidRPr="00A663F2" w:rsidRDefault="00F9038B" w:rsidP="009901D0">
            <w:pPr>
              <w:spacing w:before="60" w:after="60"/>
              <w:rPr>
                <w:lang w:val="en-GB"/>
              </w:rPr>
            </w:pPr>
            <w:r w:rsidRPr="00A663F2">
              <w:rPr>
                <w:lang w:val="en-GB"/>
              </w:rPr>
              <w:t>10 dBm</w:t>
            </w:r>
          </w:p>
        </w:tc>
      </w:tr>
      <w:tr w:rsidR="00F9038B" w:rsidRPr="00A663F2" w14:paraId="5C3F8C7B" w14:textId="77777777" w:rsidTr="00B05EA5">
        <w:tc>
          <w:tcPr>
            <w:tcW w:w="5000" w:type="pct"/>
            <w:gridSpan w:val="3"/>
            <w:tcBorders>
              <w:top w:val="single" w:sz="4" w:space="0" w:color="D2232A"/>
              <w:left w:val="single" w:sz="4" w:space="0" w:color="D2232A"/>
              <w:bottom w:val="single" w:sz="4" w:space="0" w:color="D2232A"/>
              <w:right w:val="single" w:sz="4" w:space="0" w:color="D2232A"/>
            </w:tcBorders>
          </w:tcPr>
          <w:p w14:paraId="618C3E51" w14:textId="614D58F6" w:rsidR="00C32D4F" w:rsidRPr="00A663F2" w:rsidRDefault="00F9038B" w:rsidP="00AC16D6">
            <w:pPr>
              <w:pStyle w:val="ECCTablenote"/>
            </w:pPr>
            <w:r w:rsidRPr="00A663F2">
              <w:t xml:space="preserve">Note 1: </w:t>
            </w:r>
            <w:r w:rsidRPr="00A663F2">
              <w:tab/>
              <w:t>within the band 6-8.5 GHz, the duty cycle is limited to maximum 5% per second. Portable devices can operate with a maximum mean e.i.r.p. spectral density higher than -41.3 dBm/MHz and a maximum peak e.i.r.p. higher than 0 dBm defined in 50 MHz only within an identifiable network and subject to control by an indoor infrastructure.</w:t>
            </w:r>
          </w:p>
        </w:tc>
      </w:tr>
    </w:tbl>
    <w:p w14:paraId="38AE74DF" w14:textId="77777777" w:rsidR="00F9038B" w:rsidRPr="00A663F2" w:rsidRDefault="00F9038B" w:rsidP="00CF4A9A">
      <w:pPr>
        <w:pStyle w:val="ECCAnnexheading2"/>
        <w:keepNext/>
        <w:rPr>
          <w:lang w:val="en-GB"/>
        </w:rPr>
      </w:pPr>
      <w:r w:rsidRPr="00A663F2">
        <w:rPr>
          <w:lang w:val="en-GB"/>
        </w:rPr>
        <w:t>UWB ONBOARD AIRCRAFT</w:t>
      </w:r>
    </w:p>
    <w:p w14:paraId="17C64F9A" w14:textId="77777777" w:rsidR="00F9038B" w:rsidRPr="00A663F2" w:rsidRDefault="00F9038B" w:rsidP="00CF4A9A">
      <w:pPr>
        <w:pStyle w:val="ECCParagraph"/>
        <w:keepNext/>
      </w:pPr>
      <w:r w:rsidRPr="00A663F2">
        <w:t>No change</w:t>
      </w:r>
    </w:p>
    <w:p w14:paraId="2DE89074" w14:textId="77777777" w:rsidR="00F9038B" w:rsidRPr="00A663F2" w:rsidRDefault="00F9038B" w:rsidP="00F9038B">
      <w:pPr>
        <w:pStyle w:val="ECCAnnexheading2"/>
        <w:rPr>
          <w:lang w:val="en-GB"/>
        </w:rPr>
      </w:pPr>
      <w:r w:rsidRPr="00A663F2">
        <w:rPr>
          <w:lang w:val="en-GB"/>
        </w:rPr>
        <w:t>MATERIAL SENSING DEVICES USING UWB TECHNOLOGY</w:t>
      </w:r>
    </w:p>
    <w:p w14:paraId="4DFA6CE2" w14:textId="24CAA4B2" w:rsidR="00F9038B" w:rsidRPr="00A663F2" w:rsidRDefault="00F9038B" w:rsidP="00CC31DA">
      <w:pPr>
        <w:pStyle w:val="ECCParagraph"/>
        <w:spacing w:before="240" w:after="60"/>
      </w:pPr>
      <w:r w:rsidRPr="00A663F2">
        <w:t>ECC</w:t>
      </w:r>
      <w:r w:rsidR="00B879DE" w:rsidRPr="00A663F2">
        <w:t xml:space="preserve"> Decision </w:t>
      </w:r>
      <w:r w:rsidRPr="00A663F2">
        <w:t xml:space="preserve">(07)01 </w:t>
      </w:r>
      <w:r w:rsidR="00A55801" w:rsidRPr="00A663F2">
        <w:fldChar w:fldCharType="begin"/>
      </w:r>
      <w:r w:rsidR="00A55801" w:rsidRPr="00A663F2">
        <w:instrText xml:space="preserve"> REF _Ref125962107 \r \h </w:instrText>
      </w:r>
      <w:r w:rsidR="00A55801" w:rsidRPr="00A663F2">
        <w:fldChar w:fldCharType="separate"/>
      </w:r>
      <w:r w:rsidR="0062446F" w:rsidRPr="00A663F2">
        <w:t>[18]</w:t>
      </w:r>
      <w:r w:rsidR="00A55801" w:rsidRPr="00A663F2">
        <w:fldChar w:fldCharType="end"/>
      </w:r>
      <w:r w:rsidR="00A55801" w:rsidRPr="00A663F2">
        <w:t xml:space="preserve"> </w:t>
      </w:r>
      <w:r w:rsidRPr="00A663F2">
        <w:t>was editorial corrected in 2022. To avoid conflicts with other decisions and recommendations it was decided to be more precise in the naming of the mitigation “Total radiated power”.</w:t>
      </w:r>
    </w:p>
    <w:p w14:paraId="1B300387" w14:textId="77777777" w:rsidR="00F9038B" w:rsidRPr="00A663F2" w:rsidRDefault="00F9038B" w:rsidP="00CC31DA">
      <w:pPr>
        <w:pStyle w:val="ECCParagraph"/>
        <w:spacing w:before="240" w:after="60"/>
      </w:pPr>
      <w:r w:rsidRPr="00A663F2">
        <w:t>Based on that the Total Radiated power requirement is based on the measured mean power spectral density (e.i.r.p) around the EUT, the more precise wording is Total Radiated Power spectral density (TRP</w:t>
      </w:r>
      <w:r w:rsidRPr="00A663F2">
        <w:rPr>
          <w:vertAlign w:val="subscript"/>
        </w:rPr>
        <w:t>sd</w:t>
      </w:r>
      <w:r w:rsidRPr="00A663F2">
        <w:t>).</w:t>
      </w:r>
    </w:p>
    <w:p w14:paraId="1C041B53" w14:textId="77777777" w:rsidR="00F9038B" w:rsidRPr="00A663F2" w:rsidRDefault="00F9038B" w:rsidP="00CC31DA">
      <w:pPr>
        <w:pStyle w:val="ECCParagraph"/>
        <w:spacing w:before="240" w:after="60"/>
      </w:pPr>
      <w:r w:rsidRPr="00A663F2">
        <w:t>There is no need change any requirements, only the wording needs to be revised for the revised EC/DEC on UWB. This wording is still considered for the EUT covered by the proposed changes in the upper clause.</w:t>
      </w:r>
    </w:p>
    <w:p w14:paraId="5E55717B" w14:textId="019529C3" w:rsidR="00F9038B" w:rsidRPr="00A663F2" w:rsidRDefault="00F9038B" w:rsidP="00CC31DA">
      <w:pPr>
        <w:pStyle w:val="ECCParagraph"/>
        <w:spacing w:before="240" w:after="60"/>
      </w:pPr>
      <w:r w:rsidRPr="00A663F2">
        <w:t xml:space="preserve">Therefore, it is proposed to change in clause 5.2, Note (2) below the table and clause 5.3, Note (2) below the table from </w:t>
      </w:r>
    </w:p>
    <w:p w14:paraId="0EEF6A35" w14:textId="46EB7CC5" w:rsidR="00F9038B" w:rsidRPr="00A663F2" w:rsidRDefault="00496FFB" w:rsidP="00CC31DA">
      <w:pPr>
        <w:pStyle w:val="ECCParagraph"/>
        <w:spacing w:before="240" w:after="60"/>
      </w:pPr>
      <w:r w:rsidRPr="00A663F2">
        <w:t>“</w:t>
      </w:r>
      <w:r w:rsidR="00F9038B" w:rsidRPr="00A663F2">
        <w:rPr>
          <w:i/>
        </w:rPr>
        <w:t>(2) To protect the radio services, non-fixed installations must fulfil the following requirement for total radiated power:</w:t>
      </w:r>
      <w:r w:rsidRPr="00A663F2">
        <w:t>”</w:t>
      </w:r>
    </w:p>
    <w:p w14:paraId="11CA23A9" w14:textId="77777777" w:rsidR="00F9038B" w:rsidRPr="00A663F2" w:rsidRDefault="00F9038B" w:rsidP="00CC31DA">
      <w:pPr>
        <w:pStyle w:val="ECCParagraph"/>
        <w:spacing w:before="240" w:after="60"/>
      </w:pPr>
      <w:r w:rsidRPr="00A663F2">
        <w:t>To</w:t>
      </w:r>
    </w:p>
    <w:p w14:paraId="12C6CAE9" w14:textId="2AD6A011" w:rsidR="00F9038B" w:rsidRPr="00A663F2" w:rsidRDefault="007F1BAB" w:rsidP="00CC31DA">
      <w:pPr>
        <w:pStyle w:val="ECCParagraph"/>
        <w:spacing w:before="240" w:after="60"/>
      </w:pPr>
      <w:r w:rsidRPr="00A663F2">
        <w:t>“</w:t>
      </w:r>
      <w:r w:rsidR="00F9038B" w:rsidRPr="00A663F2">
        <w:rPr>
          <w:i/>
        </w:rPr>
        <w:t>(</w:t>
      </w:r>
      <w:r w:rsidR="0039245D" w:rsidRPr="00A663F2">
        <w:rPr>
          <w:i/>
        </w:rPr>
        <w:t>2</w:t>
      </w:r>
      <w:r w:rsidR="00F9038B" w:rsidRPr="00A663F2">
        <w:rPr>
          <w:i/>
        </w:rPr>
        <w:t>) To protect the radio services, non-fixed installations must fulfil the following requirement for total radiated power spectral density:</w:t>
      </w:r>
      <w:r w:rsidRPr="00A663F2">
        <w:t>”</w:t>
      </w:r>
    </w:p>
    <w:p w14:paraId="6F630F2E" w14:textId="77777777" w:rsidR="00F9038B" w:rsidRPr="00A663F2" w:rsidRDefault="00F9038B" w:rsidP="00B05EA5">
      <w:pPr>
        <w:pStyle w:val="ECCAnnexheading2"/>
        <w:ind w:right="532"/>
        <w:rPr>
          <w:lang w:val="en-GB"/>
        </w:rPr>
      </w:pPr>
      <w:r w:rsidRPr="00A663F2">
        <w:rPr>
          <w:lang w:val="en-GB"/>
        </w:rPr>
        <w:t>Relevant Definitions</w:t>
      </w:r>
    </w:p>
    <w:p w14:paraId="464A3CF0" w14:textId="77777777" w:rsidR="00F9038B" w:rsidRPr="00A663F2" w:rsidRDefault="00F9038B" w:rsidP="00CC31DA">
      <w:pPr>
        <w:pStyle w:val="ECCParagraph"/>
      </w:pPr>
      <w:r w:rsidRPr="00A663F2">
        <w:t>Replace Article 2, paragraph (i)</w:t>
      </w:r>
    </w:p>
    <w:p w14:paraId="2910AC50" w14:textId="73A7327F" w:rsidR="00F9038B" w:rsidRPr="00A663F2" w:rsidRDefault="00F9038B" w:rsidP="00CC31DA">
      <w:pPr>
        <w:spacing w:before="100" w:beforeAutospacing="1" w:after="100" w:afterAutospacing="1"/>
        <w:ind w:left="567"/>
        <w:rPr>
          <w:rFonts w:ascii="Times New Roman" w:hAnsi="Times New Roman"/>
          <w:i/>
          <w:sz w:val="24"/>
          <w:lang w:val="en-GB"/>
        </w:rPr>
      </w:pPr>
      <w:r w:rsidRPr="00A663F2">
        <w:rPr>
          <w:rFonts w:ascii="EUAlbertina-Regu-Identity-H" w:hAnsi="EUAlbertina-Regu-Identity-H"/>
          <w:i/>
          <w:iCs/>
          <w:szCs w:val="20"/>
          <w:lang w:val="en-GB" w:eastAsia="de-DE"/>
        </w:rPr>
        <w:t>(</w:t>
      </w:r>
      <w:r w:rsidRPr="00A663F2">
        <w:rPr>
          <w:rFonts w:ascii="EUAlbertina-Regu-Identity-H" w:hAnsi="EUAlbertina-Regu-Identity-H"/>
          <w:i/>
          <w:lang w:val="en-GB"/>
        </w:rPr>
        <w:t>i)  ‘total power spectral density’ means the average of the mean power spectral density values measured over a sphere around the measurement scenario with a resolution of at least 15 degrees</w:t>
      </w:r>
      <w:r w:rsidRPr="00A663F2">
        <w:rPr>
          <w:rFonts w:ascii="EUAlbertina-Regu-Identity-H" w:hAnsi="EUAlbertina-Regu-Identity-H"/>
          <w:i/>
          <w:iCs/>
          <w:szCs w:val="20"/>
          <w:lang w:val="en-GB" w:eastAsia="de-DE"/>
        </w:rPr>
        <w:t>;</w:t>
      </w:r>
    </w:p>
    <w:p w14:paraId="7FAF4CD4" w14:textId="77777777" w:rsidR="00F9038B" w:rsidRPr="00A663F2" w:rsidRDefault="00F9038B" w:rsidP="00CC31DA">
      <w:pPr>
        <w:pStyle w:val="ECCParagraph"/>
      </w:pPr>
      <w:r w:rsidRPr="00A663F2">
        <w:t xml:space="preserve">With </w:t>
      </w:r>
    </w:p>
    <w:p w14:paraId="03236412" w14:textId="3D4A94D2" w:rsidR="00F9038B" w:rsidRPr="00A663F2" w:rsidRDefault="00F9038B" w:rsidP="00CC31DA">
      <w:pPr>
        <w:spacing w:before="100" w:beforeAutospacing="1" w:after="100" w:afterAutospacing="1"/>
        <w:ind w:left="567"/>
        <w:rPr>
          <w:rFonts w:ascii="Times New Roman" w:hAnsi="Times New Roman"/>
          <w:i/>
          <w:sz w:val="24"/>
          <w:lang w:val="en-GB"/>
        </w:rPr>
      </w:pPr>
      <w:r w:rsidRPr="00A663F2">
        <w:rPr>
          <w:rFonts w:ascii="EUAlbertina-Regu-Identity-H" w:hAnsi="EUAlbertina-Regu-Identity-H"/>
          <w:i/>
          <w:lang w:val="en-GB"/>
        </w:rPr>
        <w:t>(i)  ‘total radiated power spectral density’ (TRP</w:t>
      </w:r>
      <w:r w:rsidRPr="00A663F2">
        <w:rPr>
          <w:rFonts w:ascii="EUAlbertina-Regu-Identity-H" w:hAnsi="EUAlbertina-Regu-Identity-H"/>
          <w:i/>
          <w:vertAlign w:val="subscript"/>
          <w:lang w:val="en-GB"/>
        </w:rPr>
        <w:t>sd</w:t>
      </w:r>
      <w:r w:rsidRPr="00A663F2">
        <w:rPr>
          <w:rFonts w:ascii="EUAlbertina-Regu-Identity-H" w:hAnsi="EUAlbertina-Regu-Identity-H"/>
          <w:i/>
          <w:lang w:val="en-GB"/>
        </w:rPr>
        <w:t>) means the average of the mean power radiated spectral density values measured over a sphere around the UWB device (generic or vehicular use) or around the use-case related  scenario(as indirect emissions for UWB devices determining materials devices). The measurement of the mean power spectral density (E.i.r.p) shall be performed with a resolution of 15 degrees;</w:t>
      </w:r>
    </w:p>
    <w:p w14:paraId="7FC2AE2C" w14:textId="77777777" w:rsidR="00F9038B" w:rsidRPr="00A663F2" w:rsidRDefault="00F9038B" w:rsidP="00B05EA5">
      <w:pPr>
        <w:pStyle w:val="ECCAnnexheading2"/>
        <w:ind w:right="532"/>
        <w:rPr>
          <w:lang w:val="en-GB"/>
        </w:rPr>
      </w:pPr>
      <w:r w:rsidRPr="00A663F2">
        <w:rPr>
          <w:lang w:val="en-GB"/>
        </w:rPr>
        <w:t>Fixed outdoor in article 3</w:t>
      </w:r>
    </w:p>
    <w:p w14:paraId="6AA0D18F" w14:textId="575E3450" w:rsidR="00F9038B" w:rsidRPr="00A663F2" w:rsidRDefault="00F9038B" w:rsidP="00CC31DA">
      <w:pPr>
        <w:pStyle w:val="ECCParagraph"/>
        <w:spacing w:before="240" w:after="60"/>
        <w:rPr>
          <w:lang w:eastAsia="ar-SA"/>
        </w:rPr>
      </w:pPr>
      <w:r w:rsidRPr="00A663F2">
        <w:t>In article 3</w:t>
      </w:r>
      <w:r w:rsidR="00E652DB" w:rsidRPr="00A663F2">
        <w:t>,</w:t>
      </w:r>
      <w:r w:rsidRPr="00A663F2">
        <w:t xml:space="preserve"> fixed outdoor is generally excluded from the regulation. This is in contradiction to the new regulation. For the generic UWB usage this is still valid and explicitly set out in the annex under </w:t>
      </w:r>
      <w:r w:rsidR="009A34B6" w:rsidRPr="00A663F2">
        <w:fldChar w:fldCharType="begin"/>
      </w:r>
      <w:r w:rsidR="009A34B6" w:rsidRPr="00A663F2">
        <w:instrText xml:space="preserve"> REF _Ref125968548 \r \h </w:instrText>
      </w:r>
      <w:r w:rsidR="009A34B6" w:rsidRPr="00A663F2">
        <w:fldChar w:fldCharType="separate"/>
      </w:r>
      <w:r w:rsidR="0062446F" w:rsidRPr="00A663F2">
        <w:t>A1.1</w:t>
      </w:r>
      <w:r w:rsidR="009A34B6" w:rsidRPr="00A663F2">
        <w:fldChar w:fldCharType="end"/>
      </w:r>
      <w:r w:rsidRPr="00A663F2">
        <w:t>.</w:t>
      </w:r>
    </w:p>
    <w:p w14:paraId="36944A5E" w14:textId="77777777" w:rsidR="00F9038B" w:rsidRPr="00A663F2" w:rsidRDefault="00F9038B" w:rsidP="00CC31DA">
      <w:pPr>
        <w:pStyle w:val="ECCParagraph"/>
        <w:spacing w:before="240" w:after="60"/>
      </w:pPr>
      <w:r w:rsidRPr="00A663F2">
        <w:t xml:space="preserve">Replace Article 3: </w:t>
      </w:r>
    </w:p>
    <w:p w14:paraId="71F5D5CE" w14:textId="0CB1D5E7" w:rsidR="00F9038B" w:rsidRPr="00A663F2" w:rsidRDefault="00496FFB" w:rsidP="00CC31DA">
      <w:pPr>
        <w:spacing w:before="100" w:beforeAutospacing="1" w:after="100" w:afterAutospacing="1"/>
        <w:rPr>
          <w:rFonts w:ascii="Times New Roman" w:hAnsi="Times New Roman"/>
          <w:i/>
          <w:sz w:val="24"/>
          <w:lang w:val="en-GB"/>
        </w:rPr>
      </w:pPr>
      <w:r w:rsidRPr="00A663F2">
        <w:rPr>
          <w:rFonts w:ascii="EUAlbertina-Regu-Identity-H" w:hAnsi="EUAlbertina-Regu-Identity-H"/>
          <w:i/>
          <w:lang w:val="en-GB"/>
        </w:rPr>
        <w:t>“</w:t>
      </w:r>
      <w:r w:rsidR="00F9038B" w:rsidRPr="00A663F2">
        <w:rPr>
          <w:rFonts w:ascii="EUAlbertina-Regu-Identity-H" w:hAnsi="EUAlbertina-Regu-Identity-H"/>
          <w:i/>
          <w:lang w:val="en-GB"/>
        </w:rPr>
        <w:t>Within six months after this Decision takes effect, Member States shall designate and make available the radio spectrum, on a non-interference and non-protected basis, for equipment using ultra-wideband technology provided that such equipment meets the conditions set out in the Annex and it is used indoors or, if it is used outdoors, it is not attached to a fixed installation, a fixed infrastructure or a fixed outdoor antenna. Equipment using ultra-wideband technology which meets the conditions set out in the Annex shall also be allowed in motor and railway vehicles</w:t>
      </w:r>
      <w:r w:rsidR="00F9038B" w:rsidRPr="00A663F2">
        <w:rPr>
          <w:rFonts w:ascii="EUAlbertina-Regu-Identity-H" w:hAnsi="EUAlbertina-Regu-Identity-H"/>
          <w:i/>
          <w:iCs/>
          <w:szCs w:val="20"/>
          <w:lang w:val="en-GB" w:eastAsia="de-DE"/>
        </w:rPr>
        <w:t>.</w:t>
      </w:r>
      <w:r w:rsidR="0050335E" w:rsidRPr="00A663F2">
        <w:rPr>
          <w:rFonts w:ascii="EUAlbertina-Regu-Identity-H" w:hAnsi="EUAlbertina-Regu-Identity-H"/>
          <w:i/>
          <w:iCs/>
          <w:szCs w:val="20"/>
          <w:lang w:val="en-GB" w:eastAsia="de-DE"/>
        </w:rPr>
        <w:t>”</w:t>
      </w:r>
    </w:p>
    <w:p w14:paraId="7F1841FC" w14:textId="77777777" w:rsidR="00F9038B" w:rsidRPr="00A663F2" w:rsidRDefault="00F9038B" w:rsidP="00CC31DA">
      <w:pPr>
        <w:pStyle w:val="ECCParagraph"/>
        <w:spacing w:before="240" w:after="60"/>
      </w:pPr>
      <w:r w:rsidRPr="00A663F2">
        <w:t xml:space="preserve">with </w:t>
      </w:r>
    </w:p>
    <w:p w14:paraId="7185DF25" w14:textId="49E142E9" w:rsidR="0088002A" w:rsidRPr="00A663F2" w:rsidRDefault="0050335E" w:rsidP="00CC31DA">
      <w:pPr>
        <w:spacing w:before="100" w:beforeAutospacing="1" w:after="100" w:afterAutospacing="1"/>
        <w:rPr>
          <w:rFonts w:ascii="EUAlbertina-Regu-Identity-H" w:hAnsi="EUAlbertina-Regu-Identity-H"/>
          <w:i/>
          <w:iCs/>
          <w:szCs w:val="20"/>
          <w:lang w:val="en-GB" w:eastAsia="de-DE"/>
        </w:rPr>
      </w:pPr>
      <w:r w:rsidRPr="00A663F2">
        <w:rPr>
          <w:rFonts w:ascii="EUAlbertina-Regu-Identity-H" w:hAnsi="EUAlbertina-Regu-Identity-H"/>
          <w:i/>
          <w:iCs/>
          <w:szCs w:val="20"/>
          <w:lang w:val="en-GB" w:eastAsia="de-DE"/>
        </w:rPr>
        <w:t>“</w:t>
      </w:r>
      <w:r w:rsidR="00F9038B" w:rsidRPr="00A663F2">
        <w:rPr>
          <w:rFonts w:ascii="EUAlbertina-Regu-Identity-H" w:hAnsi="EUAlbertina-Regu-Identity-H"/>
          <w:i/>
          <w:lang w:val="en-GB"/>
        </w:rPr>
        <w:t>Within six months after this Decision takes effect, Member States shall designate and make available the radio spectrum, on a non-interference and non-protected basis, for equipment using ultra-wideband technology provided that such equipment meets the conditions set out in the Annex and it is used indoors or, if it is used outdoors, it is not attached to a fixed installation, a fixed infrastructure or a fixed outdoor antenna. Equipment using ultra-wideband technology which meets the conditions set out in the Annex shall also be allowed in motor and railway vehicles or attached to a fixed installation, a fixed infrastructure or a fixed outdoor antenna if explicitly permitted in the Annex</w:t>
      </w:r>
      <w:r w:rsidR="00F9038B" w:rsidRPr="00A663F2">
        <w:rPr>
          <w:rFonts w:ascii="EUAlbertina-Regu-Identity-H" w:hAnsi="EUAlbertina-Regu-Identity-H"/>
          <w:i/>
          <w:iCs/>
          <w:szCs w:val="20"/>
          <w:lang w:val="en-GB" w:eastAsia="de-DE"/>
        </w:rPr>
        <w:t>.</w:t>
      </w:r>
      <w:bookmarkStart w:id="154" w:name="_Toc120613157"/>
      <w:bookmarkEnd w:id="154"/>
      <w:r w:rsidRPr="00A663F2">
        <w:rPr>
          <w:rFonts w:ascii="EUAlbertina-Regu-Identity-H" w:hAnsi="EUAlbertina-Regu-Identity-H"/>
          <w:i/>
          <w:iCs/>
          <w:szCs w:val="20"/>
          <w:lang w:val="en-GB" w:eastAsia="de-DE"/>
        </w:rPr>
        <w:t>”</w:t>
      </w:r>
    </w:p>
    <w:p w14:paraId="61D0BAE3" w14:textId="77777777" w:rsidR="0088002A" w:rsidRPr="00A663F2" w:rsidRDefault="0088002A">
      <w:pPr>
        <w:rPr>
          <w:rFonts w:ascii="EUAlbertina-Regu-Identity-H" w:hAnsi="EUAlbertina-Regu-Identity-H"/>
          <w:i/>
          <w:iCs/>
          <w:szCs w:val="20"/>
          <w:lang w:val="en-GB" w:eastAsia="de-DE"/>
        </w:rPr>
      </w:pPr>
      <w:r w:rsidRPr="00A663F2">
        <w:rPr>
          <w:rFonts w:ascii="EUAlbertina-Regu-Identity-H" w:hAnsi="EUAlbertina-Regu-Identity-H"/>
          <w:i/>
          <w:iCs/>
          <w:szCs w:val="20"/>
          <w:lang w:val="en-GB" w:eastAsia="de-DE"/>
        </w:rPr>
        <w:br w:type="page"/>
      </w:r>
    </w:p>
    <w:p w14:paraId="47F5BAD4" w14:textId="0F58FBE6" w:rsidR="00F9038B" w:rsidRPr="00A663F2" w:rsidRDefault="007D6654" w:rsidP="00763E95">
      <w:pPr>
        <w:pStyle w:val="ECCAnnexheading1"/>
      </w:pPr>
      <w:bookmarkStart w:id="155" w:name="_Toc121736563"/>
      <w:bookmarkStart w:id="156" w:name="_Ref121752712"/>
      <w:bookmarkStart w:id="157" w:name="_Toc138328003"/>
      <w:r w:rsidRPr="00A663F2">
        <w:t>CEPT MANDATE</w:t>
      </w:r>
      <w:bookmarkEnd w:id="155"/>
      <w:bookmarkEnd w:id="156"/>
      <w:bookmarkEnd w:id="157"/>
    </w:p>
    <w:p w14:paraId="200F6404" w14:textId="77777777" w:rsidR="00F42ED7" w:rsidRPr="00A663F2" w:rsidRDefault="00F42ED7" w:rsidP="005F6172">
      <w:pPr>
        <w:spacing w:before="71"/>
        <w:ind w:right="112"/>
        <w:jc w:val="right"/>
        <w:rPr>
          <w:spacing w:val="-10"/>
          <w:sz w:val="16"/>
          <w:lang w:val="en-GB"/>
        </w:rPr>
      </w:pPr>
    </w:p>
    <w:p w14:paraId="2B1DF4F4" w14:textId="78E2637B" w:rsidR="005F6172" w:rsidRPr="00A663F2" w:rsidRDefault="005F6172" w:rsidP="005F6172">
      <w:pPr>
        <w:spacing w:before="71"/>
        <w:ind w:right="112"/>
        <w:jc w:val="right"/>
        <w:rPr>
          <w:sz w:val="16"/>
          <w:lang w:val="en-GB"/>
        </w:rPr>
      </w:pPr>
      <w:r w:rsidRPr="00A663F2">
        <w:rPr>
          <w:noProof/>
          <w:lang w:val="en-GB"/>
        </w:rPr>
        <w:drawing>
          <wp:anchor distT="0" distB="0" distL="0" distR="0" simplePos="0" relativeHeight="251658243" behindDoc="0" locked="0" layoutInCell="1" allowOverlap="1" wp14:anchorId="640DEB72" wp14:editId="050E627D">
            <wp:simplePos x="0" y="0"/>
            <wp:positionH relativeFrom="page">
              <wp:posOffset>5435600</wp:posOffset>
            </wp:positionH>
            <wp:positionV relativeFrom="paragraph">
              <wp:posOffset>51484</wp:posOffset>
            </wp:positionV>
            <wp:extent cx="165100" cy="114300"/>
            <wp:effectExtent l="0" t="0" r="0" b="0"/>
            <wp:wrapNone/>
            <wp:docPr id="1" name="Picture 1"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plant&#10;&#10;Description automatically generated"/>
                    <pic:cNvPicPr/>
                  </pic:nvPicPr>
                  <pic:blipFill>
                    <a:blip r:embed="rId11" cstate="print"/>
                    <a:stretch>
                      <a:fillRect/>
                    </a:stretch>
                  </pic:blipFill>
                  <pic:spPr>
                    <a:xfrm>
                      <a:off x="0" y="0"/>
                      <a:ext cx="165100" cy="114300"/>
                    </a:xfrm>
                    <a:prstGeom prst="rect">
                      <a:avLst/>
                    </a:prstGeom>
                  </pic:spPr>
                </pic:pic>
              </a:graphicData>
            </a:graphic>
          </wp:anchor>
        </w:drawing>
      </w:r>
      <w:r w:rsidRPr="00A663F2">
        <w:rPr>
          <w:spacing w:val="-10"/>
          <w:sz w:val="16"/>
          <w:lang w:val="en-GB"/>
        </w:rPr>
        <w:t>Ref.</w:t>
      </w:r>
      <w:r w:rsidRPr="00A663F2">
        <w:rPr>
          <w:spacing w:val="-9"/>
          <w:sz w:val="16"/>
          <w:lang w:val="en-GB"/>
        </w:rPr>
        <w:t xml:space="preserve"> </w:t>
      </w:r>
      <w:r w:rsidRPr="00A663F2">
        <w:rPr>
          <w:spacing w:val="-10"/>
          <w:sz w:val="16"/>
          <w:lang w:val="en-GB"/>
        </w:rPr>
        <w:t>Ares(2019)7872964</w:t>
      </w:r>
      <w:r w:rsidRPr="00A663F2">
        <w:rPr>
          <w:spacing w:val="-9"/>
          <w:sz w:val="16"/>
          <w:lang w:val="en-GB"/>
        </w:rPr>
        <w:t xml:space="preserve"> </w:t>
      </w:r>
      <w:r w:rsidRPr="00A663F2">
        <w:rPr>
          <w:spacing w:val="-10"/>
          <w:sz w:val="16"/>
          <w:lang w:val="en-GB"/>
        </w:rPr>
        <w:t>-</w:t>
      </w:r>
      <w:r w:rsidRPr="00A663F2">
        <w:rPr>
          <w:spacing w:val="-9"/>
          <w:sz w:val="16"/>
          <w:lang w:val="en-GB"/>
        </w:rPr>
        <w:t xml:space="preserve"> </w:t>
      </w:r>
      <w:r w:rsidRPr="00A663F2">
        <w:rPr>
          <w:spacing w:val="-10"/>
          <w:sz w:val="16"/>
          <w:lang w:val="en-GB"/>
        </w:rPr>
        <w:t>20/12/2019</w:t>
      </w:r>
    </w:p>
    <w:p w14:paraId="374AF501" w14:textId="77777777" w:rsidR="005F6172" w:rsidRPr="00A663F2" w:rsidRDefault="005F6172" w:rsidP="005F6172">
      <w:pPr>
        <w:pStyle w:val="BodyText"/>
        <w:rPr>
          <w:rFonts w:ascii="Arial"/>
          <w:sz w:val="20"/>
        </w:rPr>
      </w:pPr>
    </w:p>
    <w:tbl>
      <w:tblPr>
        <w:tblW w:w="0" w:type="auto"/>
        <w:tblInd w:w="183" w:type="dxa"/>
        <w:tblLayout w:type="fixed"/>
        <w:tblCellMar>
          <w:left w:w="0" w:type="dxa"/>
          <w:right w:w="0" w:type="dxa"/>
        </w:tblCellMar>
        <w:tblLook w:val="01E0" w:firstRow="1" w:lastRow="1" w:firstColumn="1" w:lastColumn="1" w:noHBand="0" w:noVBand="0"/>
      </w:tblPr>
      <w:tblGrid>
        <w:gridCol w:w="2325"/>
        <w:gridCol w:w="5570"/>
      </w:tblGrid>
      <w:tr w:rsidR="005F6172" w:rsidRPr="00A663F2" w14:paraId="7CFADD17" w14:textId="77777777" w:rsidTr="0030752E">
        <w:trPr>
          <w:trHeight w:val="1095"/>
        </w:trPr>
        <w:tc>
          <w:tcPr>
            <w:tcW w:w="2325" w:type="dxa"/>
          </w:tcPr>
          <w:p w14:paraId="5FFB170F" w14:textId="77777777" w:rsidR="005F6172" w:rsidRPr="00A663F2" w:rsidRDefault="005F6172" w:rsidP="0030752E">
            <w:pPr>
              <w:pStyle w:val="TableParagraph"/>
              <w:ind w:left="50"/>
              <w:rPr>
                <w:rFonts w:ascii="Arial"/>
                <w:sz w:val="20"/>
                <w:lang w:val="en-GB"/>
              </w:rPr>
            </w:pPr>
            <w:r w:rsidRPr="00A663F2">
              <w:rPr>
                <w:rFonts w:ascii="Arial"/>
                <w:noProof/>
                <w:sz w:val="20"/>
                <w:lang w:val="en-GB"/>
              </w:rPr>
              <w:drawing>
                <wp:inline distT="0" distB="0" distL="0" distR="0" wp14:anchorId="13E5025F" wp14:editId="5398A963">
                  <wp:extent cx="1370039" cy="681227"/>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cstate="print"/>
                          <a:stretch>
                            <a:fillRect/>
                          </a:stretch>
                        </pic:blipFill>
                        <pic:spPr>
                          <a:xfrm>
                            <a:off x="0" y="0"/>
                            <a:ext cx="1370039" cy="681227"/>
                          </a:xfrm>
                          <a:prstGeom prst="rect">
                            <a:avLst/>
                          </a:prstGeom>
                        </pic:spPr>
                      </pic:pic>
                    </a:graphicData>
                  </a:graphic>
                </wp:inline>
              </w:drawing>
            </w:r>
          </w:p>
        </w:tc>
        <w:tc>
          <w:tcPr>
            <w:tcW w:w="5570" w:type="dxa"/>
          </w:tcPr>
          <w:p w14:paraId="3EB094A8" w14:textId="77777777" w:rsidR="005F6172" w:rsidRPr="00A663F2" w:rsidRDefault="005F6172" w:rsidP="0030752E">
            <w:pPr>
              <w:pStyle w:val="TableParagraph"/>
              <w:spacing w:before="87" w:line="275" w:lineRule="exact"/>
              <w:rPr>
                <w:rFonts w:ascii="Arial"/>
                <w:sz w:val="24"/>
                <w:lang w:val="en-GB"/>
              </w:rPr>
            </w:pPr>
            <w:r w:rsidRPr="00A663F2">
              <w:rPr>
                <w:rFonts w:ascii="Arial"/>
                <w:sz w:val="24"/>
                <w:lang w:val="en-GB"/>
              </w:rPr>
              <w:t>EUROPEAN</w:t>
            </w:r>
            <w:r w:rsidRPr="00A663F2">
              <w:rPr>
                <w:rFonts w:ascii="Arial"/>
                <w:spacing w:val="-7"/>
                <w:sz w:val="24"/>
                <w:lang w:val="en-GB"/>
              </w:rPr>
              <w:t xml:space="preserve"> </w:t>
            </w:r>
            <w:r w:rsidRPr="00A663F2">
              <w:rPr>
                <w:rFonts w:ascii="Arial"/>
                <w:spacing w:val="-2"/>
                <w:sz w:val="24"/>
                <w:lang w:val="en-GB"/>
              </w:rPr>
              <w:t>COMMISSION</w:t>
            </w:r>
          </w:p>
          <w:p w14:paraId="1743D4B0" w14:textId="77777777" w:rsidR="005F6172" w:rsidRPr="00A663F2" w:rsidRDefault="005F6172" w:rsidP="0030752E">
            <w:pPr>
              <w:pStyle w:val="TableParagraph"/>
              <w:spacing w:line="183" w:lineRule="exact"/>
              <w:rPr>
                <w:rFonts w:ascii="Arial"/>
                <w:sz w:val="16"/>
                <w:lang w:val="en-GB"/>
              </w:rPr>
            </w:pPr>
            <w:r w:rsidRPr="00A663F2">
              <w:rPr>
                <w:rFonts w:ascii="Arial"/>
                <w:sz w:val="16"/>
                <w:lang w:val="en-GB"/>
              </w:rPr>
              <w:t>Directorate-General</w:t>
            </w:r>
            <w:r w:rsidRPr="00A663F2">
              <w:rPr>
                <w:rFonts w:ascii="Arial"/>
                <w:spacing w:val="-7"/>
                <w:sz w:val="16"/>
                <w:lang w:val="en-GB"/>
              </w:rPr>
              <w:t xml:space="preserve"> </w:t>
            </w:r>
            <w:r w:rsidRPr="00A663F2">
              <w:rPr>
                <w:rFonts w:ascii="Arial"/>
                <w:sz w:val="16"/>
                <w:lang w:val="en-GB"/>
              </w:rPr>
              <w:t>for</w:t>
            </w:r>
            <w:r w:rsidRPr="00A663F2">
              <w:rPr>
                <w:rFonts w:ascii="Arial"/>
                <w:spacing w:val="-10"/>
                <w:sz w:val="16"/>
                <w:lang w:val="en-GB"/>
              </w:rPr>
              <w:t xml:space="preserve"> </w:t>
            </w:r>
            <w:r w:rsidRPr="00A663F2">
              <w:rPr>
                <w:rFonts w:ascii="Arial"/>
                <w:sz w:val="16"/>
                <w:lang w:val="en-GB"/>
              </w:rPr>
              <w:t>Communications</w:t>
            </w:r>
            <w:r w:rsidRPr="00A663F2">
              <w:rPr>
                <w:rFonts w:ascii="Arial"/>
                <w:spacing w:val="-8"/>
                <w:sz w:val="16"/>
                <w:lang w:val="en-GB"/>
              </w:rPr>
              <w:t xml:space="preserve"> </w:t>
            </w:r>
            <w:r w:rsidRPr="00A663F2">
              <w:rPr>
                <w:rFonts w:ascii="Arial"/>
                <w:sz w:val="16"/>
                <w:lang w:val="en-GB"/>
              </w:rPr>
              <w:t>Networks,</w:t>
            </w:r>
            <w:r w:rsidRPr="00A663F2">
              <w:rPr>
                <w:rFonts w:ascii="Arial"/>
                <w:spacing w:val="-8"/>
                <w:sz w:val="16"/>
                <w:lang w:val="en-GB"/>
              </w:rPr>
              <w:t xml:space="preserve"> </w:t>
            </w:r>
            <w:r w:rsidRPr="00A663F2">
              <w:rPr>
                <w:rFonts w:ascii="Arial"/>
                <w:sz w:val="16"/>
                <w:lang w:val="en-GB"/>
              </w:rPr>
              <w:t>Content</w:t>
            </w:r>
            <w:r w:rsidRPr="00A663F2">
              <w:rPr>
                <w:rFonts w:ascii="Arial"/>
                <w:spacing w:val="-8"/>
                <w:sz w:val="16"/>
                <w:lang w:val="en-GB"/>
              </w:rPr>
              <w:t xml:space="preserve"> </w:t>
            </w:r>
            <w:r w:rsidRPr="00A663F2">
              <w:rPr>
                <w:rFonts w:ascii="Arial"/>
                <w:sz w:val="16"/>
                <w:lang w:val="en-GB"/>
              </w:rPr>
              <w:t>and</w:t>
            </w:r>
            <w:r w:rsidRPr="00A663F2">
              <w:rPr>
                <w:rFonts w:ascii="Arial"/>
                <w:spacing w:val="-7"/>
                <w:sz w:val="16"/>
                <w:lang w:val="en-GB"/>
              </w:rPr>
              <w:t xml:space="preserve"> </w:t>
            </w:r>
            <w:r w:rsidRPr="00A663F2">
              <w:rPr>
                <w:rFonts w:ascii="Arial"/>
                <w:spacing w:val="-2"/>
                <w:sz w:val="16"/>
                <w:lang w:val="en-GB"/>
              </w:rPr>
              <w:t>Technology</w:t>
            </w:r>
          </w:p>
          <w:p w14:paraId="20432DBE" w14:textId="77777777" w:rsidR="005F6172" w:rsidRPr="00A663F2" w:rsidRDefault="005F6172" w:rsidP="0030752E">
            <w:pPr>
              <w:pStyle w:val="TableParagraph"/>
              <w:spacing w:before="1"/>
              <w:rPr>
                <w:rFonts w:ascii="Arial"/>
                <w:sz w:val="16"/>
                <w:lang w:val="en-GB"/>
              </w:rPr>
            </w:pPr>
          </w:p>
          <w:p w14:paraId="4C3EA8A4" w14:textId="77777777" w:rsidR="005F6172" w:rsidRPr="00A663F2" w:rsidRDefault="005F6172" w:rsidP="0030752E">
            <w:pPr>
              <w:pStyle w:val="TableParagraph"/>
              <w:spacing w:before="1" w:line="182" w:lineRule="exact"/>
              <w:rPr>
                <w:rFonts w:ascii="Arial"/>
                <w:sz w:val="16"/>
                <w:lang w:val="en-GB"/>
              </w:rPr>
            </w:pPr>
            <w:r w:rsidRPr="00A663F2">
              <w:rPr>
                <w:rFonts w:ascii="Arial"/>
                <w:sz w:val="16"/>
                <w:lang w:val="en-GB"/>
              </w:rPr>
              <w:t>Electronic</w:t>
            </w:r>
            <w:r w:rsidRPr="00A663F2">
              <w:rPr>
                <w:rFonts w:ascii="Arial"/>
                <w:spacing w:val="-9"/>
                <w:sz w:val="16"/>
                <w:lang w:val="en-GB"/>
              </w:rPr>
              <w:t xml:space="preserve"> </w:t>
            </w:r>
            <w:r w:rsidRPr="00A663F2">
              <w:rPr>
                <w:rFonts w:ascii="Arial"/>
                <w:sz w:val="16"/>
                <w:lang w:val="en-GB"/>
              </w:rPr>
              <w:t>Communications</w:t>
            </w:r>
            <w:r w:rsidRPr="00A663F2">
              <w:rPr>
                <w:rFonts w:ascii="Arial"/>
                <w:spacing w:val="-8"/>
                <w:sz w:val="16"/>
                <w:lang w:val="en-GB"/>
              </w:rPr>
              <w:t xml:space="preserve"> </w:t>
            </w:r>
            <w:r w:rsidRPr="00A663F2">
              <w:rPr>
                <w:rFonts w:ascii="Arial"/>
                <w:sz w:val="16"/>
                <w:lang w:val="en-GB"/>
              </w:rPr>
              <w:t>Networks</w:t>
            </w:r>
            <w:r w:rsidRPr="00A663F2">
              <w:rPr>
                <w:rFonts w:ascii="Arial"/>
                <w:spacing w:val="-9"/>
                <w:sz w:val="16"/>
                <w:lang w:val="en-GB"/>
              </w:rPr>
              <w:t xml:space="preserve"> </w:t>
            </w:r>
            <w:r w:rsidRPr="00A663F2">
              <w:rPr>
                <w:rFonts w:ascii="Arial"/>
                <w:sz w:val="16"/>
                <w:lang w:val="en-GB"/>
              </w:rPr>
              <w:t>and</w:t>
            </w:r>
            <w:r w:rsidRPr="00A663F2">
              <w:rPr>
                <w:rFonts w:ascii="Arial"/>
                <w:spacing w:val="-8"/>
                <w:sz w:val="16"/>
                <w:lang w:val="en-GB"/>
              </w:rPr>
              <w:t xml:space="preserve"> </w:t>
            </w:r>
            <w:r w:rsidRPr="00A663F2">
              <w:rPr>
                <w:rFonts w:ascii="Arial"/>
                <w:spacing w:val="-2"/>
                <w:sz w:val="16"/>
                <w:lang w:val="en-GB"/>
              </w:rPr>
              <w:t>Services</w:t>
            </w:r>
          </w:p>
          <w:p w14:paraId="1AD87485" w14:textId="77777777" w:rsidR="005F6172" w:rsidRPr="00A663F2" w:rsidRDefault="005F6172" w:rsidP="0030752E">
            <w:pPr>
              <w:pStyle w:val="TableParagraph"/>
              <w:spacing w:line="162" w:lineRule="exact"/>
              <w:rPr>
                <w:rFonts w:ascii="Arial"/>
                <w:b/>
                <w:sz w:val="16"/>
                <w:lang w:val="en-GB"/>
              </w:rPr>
            </w:pPr>
            <w:r w:rsidRPr="00A663F2">
              <w:rPr>
                <w:rFonts w:ascii="Arial"/>
                <w:b/>
                <w:sz w:val="16"/>
                <w:lang w:val="en-GB"/>
              </w:rPr>
              <w:t>Radio</w:t>
            </w:r>
            <w:r w:rsidRPr="00A663F2">
              <w:rPr>
                <w:rFonts w:ascii="Arial"/>
                <w:b/>
                <w:spacing w:val="-6"/>
                <w:sz w:val="16"/>
                <w:lang w:val="en-GB"/>
              </w:rPr>
              <w:t xml:space="preserve"> </w:t>
            </w:r>
            <w:r w:rsidRPr="00A663F2">
              <w:rPr>
                <w:rFonts w:ascii="Arial"/>
                <w:b/>
                <w:sz w:val="16"/>
                <w:lang w:val="en-GB"/>
              </w:rPr>
              <w:t>Spectrum</w:t>
            </w:r>
            <w:r w:rsidRPr="00A663F2">
              <w:rPr>
                <w:rFonts w:ascii="Arial"/>
                <w:b/>
                <w:spacing w:val="-5"/>
                <w:sz w:val="16"/>
                <w:lang w:val="en-GB"/>
              </w:rPr>
              <w:t xml:space="preserve"> </w:t>
            </w:r>
            <w:r w:rsidRPr="00A663F2">
              <w:rPr>
                <w:rFonts w:ascii="Arial"/>
                <w:b/>
                <w:spacing w:val="-2"/>
                <w:sz w:val="16"/>
                <w:lang w:val="en-GB"/>
              </w:rPr>
              <w:t>Policy</w:t>
            </w:r>
          </w:p>
        </w:tc>
      </w:tr>
    </w:tbl>
    <w:p w14:paraId="3F00C633" w14:textId="77777777" w:rsidR="005F6172" w:rsidRPr="00A663F2" w:rsidRDefault="005F6172" w:rsidP="005F6172">
      <w:pPr>
        <w:pStyle w:val="BodyText"/>
        <w:spacing w:before="6"/>
        <w:rPr>
          <w:rFonts w:ascii="Arial"/>
          <w:sz w:val="21"/>
        </w:rPr>
      </w:pPr>
    </w:p>
    <w:p w14:paraId="1BC05C56" w14:textId="77777777" w:rsidR="005F6172" w:rsidRPr="00A663F2" w:rsidRDefault="005F6172" w:rsidP="004C145D">
      <w:pPr>
        <w:pStyle w:val="BodyText"/>
        <w:spacing w:after="0"/>
        <w:ind w:left="5330"/>
      </w:pPr>
      <w:r w:rsidRPr="00A663F2">
        <w:t>Brussels,</w:t>
      </w:r>
      <w:r w:rsidRPr="00A663F2">
        <w:rPr>
          <w:spacing w:val="-5"/>
        </w:rPr>
        <w:t xml:space="preserve"> </w:t>
      </w:r>
      <w:r w:rsidRPr="00A663F2">
        <w:t>11</w:t>
      </w:r>
      <w:r w:rsidRPr="00A663F2">
        <w:rPr>
          <w:spacing w:val="-5"/>
        </w:rPr>
        <w:t xml:space="preserve"> </w:t>
      </w:r>
      <w:r w:rsidRPr="00A663F2">
        <w:t>December</w:t>
      </w:r>
      <w:r w:rsidRPr="00A663F2">
        <w:rPr>
          <w:spacing w:val="-4"/>
        </w:rPr>
        <w:t xml:space="preserve"> 2019</w:t>
      </w:r>
    </w:p>
    <w:p w14:paraId="7D413502" w14:textId="77777777" w:rsidR="004C145D" w:rsidRPr="00A663F2" w:rsidRDefault="005F6172" w:rsidP="004C145D">
      <w:pPr>
        <w:ind w:left="5330"/>
        <w:rPr>
          <w:spacing w:val="-2"/>
          <w:lang w:val="en-GB"/>
        </w:rPr>
      </w:pPr>
      <w:r w:rsidRPr="00A663F2">
        <w:rPr>
          <w:lang w:val="en-GB"/>
        </w:rPr>
        <w:t>DG</w:t>
      </w:r>
      <w:r w:rsidRPr="00A663F2">
        <w:rPr>
          <w:spacing w:val="-3"/>
          <w:lang w:val="en-GB"/>
        </w:rPr>
        <w:t xml:space="preserve"> </w:t>
      </w:r>
      <w:r w:rsidRPr="00A663F2">
        <w:rPr>
          <w:spacing w:val="-2"/>
          <w:lang w:val="en-GB"/>
        </w:rPr>
        <w:t>CONNECT/B4</w:t>
      </w:r>
      <w:r w:rsidR="004C145D" w:rsidRPr="00A663F2">
        <w:rPr>
          <w:spacing w:val="-2"/>
          <w:lang w:val="en-GB"/>
        </w:rPr>
        <w:t xml:space="preserve"> </w:t>
      </w:r>
    </w:p>
    <w:p w14:paraId="50914408" w14:textId="77777777" w:rsidR="004C145D" w:rsidRPr="00A663F2" w:rsidRDefault="004C145D" w:rsidP="004C145D">
      <w:pPr>
        <w:ind w:left="5330"/>
        <w:rPr>
          <w:spacing w:val="-2"/>
          <w:lang w:val="en-GB"/>
        </w:rPr>
      </w:pPr>
    </w:p>
    <w:p w14:paraId="2D47BE0C" w14:textId="0B943A67" w:rsidR="005F6172" w:rsidRPr="00A663F2" w:rsidRDefault="005F6172" w:rsidP="00D27946">
      <w:pPr>
        <w:ind w:left="5330"/>
        <w:rPr>
          <w:b/>
          <w:bCs/>
          <w:lang w:val="en-GB"/>
        </w:rPr>
      </w:pPr>
      <w:r w:rsidRPr="00A663F2">
        <w:rPr>
          <w:b/>
          <w:bCs/>
          <w:lang w:val="en-GB"/>
        </w:rPr>
        <w:t>RSCOM17-04rev4</w:t>
      </w:r>
    </w:p>
    <w:p w14:paraId="000F8594" w14:textId="634D029F" w:rsidR="005F6172" w:rsidRPr="00A663F2" w:rsidRDefault="005F6172" w:rsidP="004C145D">
      <w:pPr>
        <w:pStyle w:val="BodyText"/>
        <w:spacing w:before="10"/>
        <w:rPr>
          <w:b/>
        </w:rPr>
      </w:pPr>
      <w:r w:rsidRPr="00A663F2">
        <w:rPr>
          <w:noProof/>
        </w:rPr>
        <mc:AlternateContent>
          <mc:Choice Requires="wps">
            <w:drawing>
              <wp:anchor distT="0" distB="0" distL="0" distR="0" simplePos="0" relativeHeight="251658245" behindDoc="1" locked="0" layoutInCell="1" allowOverlap="1" wp14:anchorId="2D809090" wp14:editId="28BFDB4E">
                <wp:simplePos x="0" y="0"/>
                <wp:positionH relativeFrom="page">
                  <wp:posOffset>4177665</wp:posOffset>
                </wp:positionH>
                <wp:positionV relativeFrom="paragraph">
                  <wp:posOffset>199390</wp:posOffset>
                </wp:positionV>
                <wp:extent cx="2375535" cy="553720"/>
                <wp:effectExtent l="5715" t="9525" r="9525" b="8255"/>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553720"/>
                        </a:xfrm>
                        <a:prstGeom prst="rect">
                          <a:avLst/>
                        </a:prstGeom>
                        <a:noFill/>
                        <a:ln w="4572"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919DC6" w14:textId="77777777" w:rsidR="00642D40" w:rsidRDefault="00642D40" w:rsidP="005F6172">
                            <w:pPr>
                              <w:pStyle w:val="BodyText"/>
                              <w:spacing w:before="4"/>
                              <w:rPr>
                                <w:b/>
                                <w:sz w:val="25"/>
                              </w:rPr>
                            </w:pPr>
                          </w:p>
                          <w:p w14:paraId="6D5E63FC" w14:textId="77777777" w:rsidR="00642D40" w:rsidRDefault="00642D40" w:rsidP="005F6172">
                            <w:pPr>
                              <w:ind w:left="1478" w:right="1478"/>
                              <w:jc w:val="center"/>
                              <w:rPr>
                                <w:b/>
                                <w:sz w:val="24"/>
                              </w:rPr>
                            </w:pPr>
                            <w:r>
                              <w:rPr>
                                <w:b/>
                                <w:spacing w:val="-2"/>
                                <w:sz w:val="24"/>
                              </w:rPr>
                              <w:t>FINAL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09090" id="Text Box 21" o:spid="_x0000_s1035" type="#_x0000_t202" style="position:absolute;margin-left:328.95pt;margin-top:15.7pt;width:187.05pt;height:43.6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" filled="f" strokeweight=".36pt">
                <v:stroke linestyle="thinThin"/>
                <v:textbox inset="0,0,0,0">
                  <w:txbxContent>
                    <w:p w14:paraId="00919DC6" w14:textId="77777777" w:rsidR="00642D40" w:rsidRDefault="00642D40" w:rsidP="005F6172">
                      <w:pPr>
                        <w:pStyle w:val="BodyText"/>
                        <w:spacing w:before="4"/>
                        <w:rPr>
                          <w:b/>
                          <w:sz w:val="25"/>
                        </w:rPr>
                      </w:pPr>
                    </w:p>
                    <w:p w14:paraId="6D5E63FC" w14:textId="77777777" w:rsidR="00642D40" w:rsidRDefault="00642D40" w:rsidP="005F6172">
                      <w:pPr>
                        <w:ind w:left="1478" w:right="1478"/>
                        <w:jc w:val="center"/>
                        <w:rPr>
                          <w:b/>
                          <w:sz w:val="24"/>
                        </w:rPr>
                      </w:pPr>
                      <w:r>
                        <w:rPr>
                          <w:b/>
                          <w:spacing w:val="-2"/>
                          <w:sz w:val="24"/>
                        </w:rPr>
                        <w:t>FINAL</w:t>
                      </w:r>
                    </w:p>
                  </w:txbxContent>
                </v:textbox>
                <w10:wrap type="topAndBottom" anchorx="page"/>
              </v:shape>
            </w:pict>
          </mc:Fallback>
        </mc:AlternateContent>
      </w:r>
    </w:p>
    <w:p w14:paraId="6E8422CE" w14:textId="77777777" w:rsidR="005F6172" w:rsidRPr="00A663F2" w:rsidRDefault="005F6172" w:rsidP="004C145D">
      <w:pPr>
        <w:pStyle w:val="BodyText"/>
        <w:rPr>
          <w:b/>
          <w:sz w:val="20"/>
        </w:rPr>
      </w:pPr>
    </w:p>
    <w:p w14:paraId="5E3820D6" w14:textId="77777777" w:rsidR="005F6172" w:rsidRPr="00A663F2" w:rsidRDefault="005F6172" w:rsidP="004C145D">
      <w:pPr>
        <w:pStyle w:val="BodyText"/>
        <w:rPr>
          <w:b/>
          <w:sz w:val="20"/>
        </w:rPr>
      </w:pPr>
    </w:p>
    <w:p w14:paraId="71C5053E" w14:textId="77777777" w:rsidR="005F6172" w:rsidRPr="00A663F2" w:rsidRDefault="005F6172" w:rsidP="004C145D">
      <w:pPr>
        <w:pStyle w:val="BodyText"/>
        <w:rPr>
          <w:b/>
          <w:sz w:val="20"/>
        </w:rPr>
      </w:pPr>
    </w:p>
    <w:p w14:paraId="2E67132F" w14:textId="77777777" w:rsidR="005F6172" w:rsidRPr="00A663F2" w:rsidRDefault="005F6172" w:rsidP="004C145D">
      <w:pPr>
        <w:pStyle w:val="BodyText"/>
        <w:spacing w:before="4"/>
        <w:rPr>
          <w:b/>
          <w:sz w:val="28"/>
        </w:rPr>
      </w:pPr>
    </w:p>
    <w:p w14:paraId="4357CF0F" w14:textId="77777777" w:rsidR="005F6172" w:rsidRPr="00A663F2" w:rsidRDefault="005F6172" w:rsidP="00384F4D">
      <w:pPr>
        <w:pStyle w:val="Title"/>
        <w:rPr>
          <w:lang w:val="en-GB"/>
        </w:rPr>
      </w:pPr>
      <w:r w:rsidRPr="00A663F2">
        <w:rPr>
          <w:lang w:val="en-GB"/>
        </w:rPr>
        <w:t>RADIO</w:t>
      </w:r>
      <w:r w:rsidRPr="00A663F2">
        <w:rPr>
          <w:spacing w:val="-14"/>
          <w:lang w:val="en-GB"/>
        </w:rPr>
        <w:t xml:space="preserve"> </w:t>
      </w:r>
      <w:r w:rsidRPr="00A663F2">
        <w:rPr>
          <w:lang w:val="en-GB"/>
        </w:rPr>
        <w:t>SPECTRUM</w:t>
      </w:r>
      <w:r w:rsidRPr="00A663F2">
        <w:rPr>
          <w:spacing w:val="-10"/>
          <w:lang w:val="en-GB"/>
        </w:rPr>
        <w:t xml:space="preserve"> </w:t>
      </w:r>
      <w:r w:rsidRPr="00A663F2">
        <w:rPr>
          <w:spacing w:val="-2"/>
          <w:lang w:val="en-GB"/>
        </w:rPr>
        <w:t>COMMITTEE</w:t>
      </w:r>
    </w:p>
    <w:p w14:paraId="1AAF5C40" w14:textId="77777777" w:rsidR="005F6172" w:rsidRPr="00A663F2" w:rsidRDefault="005F6172" w:rsidP="004C145D">
      <w:pPr>
        <w:pStyle w:val="BodyText"/>
        <w:rPr>
          <w:b/>
          <w:sz w:val="34"/>
        </w:rPr>
      </w:pPr>
    </w:p>
    <w:p w14:paraId="52962FB0" w14:textId="77777777" w:rsidR="005F6172" w:rsidRPr="00A663F2" w:rsidRDefault="005F6172" w:rsidP="004C145D">
      <w:pPr>
        <w:ind w:left="2890" w:right="3842"/>
        <w:jc w:val="center"/>
        <w:rPr>
          <w:b/>
          <w:sz w:val="28"/>
          <w:lang w:val="en-GB"/>
        </w:rPr>
      </w:pPr>
      <w:r w:rsidRPr="00A663F2">
        <w:rPr>
          <w:b/>
          <w:sz w:val="28"/>
          <w:lang w:val="en-GB"/>
        </w:rPr>
        <w:t>Working</w:t>
      </w:r>
      <w:r w:rsidRPr="00A663F2">
        <w:rPr>
          <w:b/>
          <w:spacing w:val="-4"/>
          <w:sz w:val="28"/>
          <w:lang w:val="en-GB"/>
        </w:rPr>
        <w:t xml:space="preserve"> </w:t>
      </w:r>
      <w:r w:rsidRPr="00A663F2">
        <w:rPr>
          <w:b/>
          <w:spacing w:val="-2"/>
          <w:sz w:val="28"/>
          <w:lang w:val="en-GB"/>
        </w:rPr>
        <w:t>Document</w:t>
      </w:r>
    </w:p>
    <w:p w14:paraId="13368EB6" w14:textId="77777777" w:rsidR="005F6172" w:rsidRPr="00A663F2" w:rsidRDefault="005F6172" w:rsidP="004C145D">
      <w:pPr>
        <w:pStyle w:val="BodyText"/>
        <w:spacing w:before="10"/>
        <w:rPr>
          <w:b/>
          <w:sz w:val="35"/>
        </w:rPr>
      </w:pPr>
    </w:p>
    <w:p w14:paraId="2F0D9896" w14:textId="77777777" w:rsidR="005F6172" w:rsidRPr="00A663F2" w:rsidRDefault="005F6172" w:rsidP="004C145D">
      <w:pPr>
        <w:ind w:left="1666" w:right="1184" w:hanging="1440"/>
        <w:jc w:val="both"/>
        <w:rPr>
          <w:rFonts w:ascii="Times New Roman" w:hAnsi="Times New Roman"/>
          <w:b/>
          <w:sz w:val="22"/>
          <w:szCs w:val="22"/>
          <w:lang w:val="en-GB"/>
        </w:rPr>
      </w:pPr>
      <w:r w:rsidRPr="00A663F2">
        <w:rPr>
          <w:rFonts w:ascii="Times New Roman" w:hAnsi="Times New Roman"/>
          <w:b/>
          <w:sz w:val="22"/>
          <w:szCs w:val="22"/>
          <w:lang w:val="en-GB"/>
        </w:rPr>
        <w:t>Subject:</w:t>
      </w:r>
      <w:r w:rsidRPr="00A663F2">
        <w:rPr>
          <w:rFonts w:ascii="Times New Roman" w:hAnsi="Times New Roman"/>
          <w:b/>
          <w:spacing w:val="80"/>
          <w:sz w:val="22"/>
          <w:szCs w:val="22"/>
          <w:lang w:val="en-GB"/>
        </w:rPr>
        <w:t xml:space="preserve">  </w:t>
      </w:r>
      <w:r w:rsidRPr="00A663F2">
        <w:rPr>
          <w:rFonts w:ascii="Times New Roman" w:hAnsi="Times New Roman"/>
          <w:b/>
          <w:sz w:val="22"/>
          <w:szCs w:val="22"/>
          <w:lang w:val="en-GB"/>
        </w:rPr>
        <w:t>Permanent Mandate to CEPT to identify the technical conditions</w:t>
      </w:r>
      <w:r w:rsidRPr="00A663F2">
        <w:rPr>
          <w:rFonts w:ascii="Times New Roman" w:hAnsi="Times New Roman"/>
          <w:b/>
          <w:spacing w:val="40"/>
          <w:sz w:val="22"/>
          <w:szCs w:val="22"/>
          <w:lang w:val="en-GB"/>
        </w:rPr>
        <w:t xml:space="preserve"> </w:t>
      </w:r>
      <w:r w:rsidRPr="00A663F2">
        <w:rPr>
          <w:rFonts w:ascii="Times New Roman" w:hAnsi="Times New Roman"/>
          <w:b/>
          <w:sz w:val="22"/>
          <w:szCs w:val="22"/>
          <w:lang w:val="en-GB"/>
        </w:rPr>
        <w:t>relating to the harmonised introduction of radio applications based</w:t>
      </w:r>
      <w:r w:rsidRPr="00A663F2">
        <w:rPr>
          <w:rFonts w:ascii="Times New Roman" w:hAnsi="Times New Roman"/>
          <w:b/>
          <w:spacing w:val="40"/>
          <w:sz w:val="22"/>
          <w:szCs w:val="22"/>
          <w:lang w:val="en-GB"/>
        </w:rPr>
        <w:t xml:space="preserve"> </w:t>
      </w:r>
      <w:r w:rsidRPr="00A663F2">
        <w:rPr>
          <w:rFonts w:ascii="Times New Roman" w:hAnsi="Times New Roman"/>
          <w:b/>
          <w:sz w:val="22"/>
          <w:szCs w:val="22"/>
          <w:lang w:val="en-GB"/>
        </w:rPr>
        <w:t>on Ultra-Wideband (UWB) technology in the European Union</w:t>
      </w:r>
    </w:p>
    <w:p w14:paraId="37A37C5F" w14:textId="77777777" w:rsidR="005F6172" w:rsidRPr="00A663F2" w:rsidRDefault="005F6172" w:rsidP="004C145D">
      <w:pPr>
        <w:pStyle w:val="BodyText"/>
        <w:rPr>
          <w:b/>
          <w:sz w:val="20"/>
        </w:rPr>
      </w:pPr>
    </w:p>
    <w:p w14:paraId="1991A613" w14:textId="3AA93446" w:rsidR="005F6172" w:rsidRPr="00A663F2" w:rsidRDefault="005F6172" w:rsidP="004C145D">
      <w:pPr>
        <w:pStyle w:val="BodyText"/>
        <w:spacing w:before="6"/>
        <w:rPr>
          <w:b/>
        </w:rPr>
      </w:pPr>
      <w:r w:rsidRPr="00A663F2">
        <w:rPr>
          <w:noProof/>
        </w:rPr>
        <mc:AlternateContent>
          <mc:Choice Requires="wps">
            <w:drawing>
              <wp:anchor distT="0" distB="0" distL="0" distR="0" simplePos="0" relativeHeight="251658246" behindDoc="1" locked="0" layoutInCell="1" allowOverlap="1" wp14:anchorId="3836A56D" wp14:editId="0EBE6EB1">
                <wp:simplePos x="0" y="0"/>
                <wp:positionH relativeFrom="page">
                  <wp:posOffset>936625</wp:posOffset>
                </wp:positionH>
                <wp:positionV relativeFrom="paragraph">
                  <wp:posOffset>197485</wp:posOffset>
                </wp:positionV>
                <wp:extent cx="5615940" cy="605790"/>
                <wp:effectExtent l="12700" t="6985" r="10160" b="635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605790"/>
                        </a:xfrm>
                        <a:prstGeom prst="rect">
                          <a:avLst/>
                        </a:prstGeom>
                        <a:noFill/>
                        <a:ln w="4572"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200C29" w14:textId="77777777" w:rsidR="00642D40" w:rsidRDefault="00642D40" w:rsidP="005F6172">
                            <w:pPr>
                              <w:spacing w:before="16"/>
                              <w:ind w:left="324" w:right="326"/>
                              <w:jc w:val="center"/>
                              <w:rPr>
                                <w:b/>
                                <w:sz w:val="24"/>
                              </w:rPr>
                            </w:pPr>
                            <w:r>
                              <w:rPr>
                                <w:b/>
                                <w:sz w:val="24"/>
                              </w:rPr>
                              <w:t>Opinion</w:t>
                            </w:r>
                            <w:r>
                              <w:rPr>
                                <w:b/>
                                <w:spacing w:val="-4"/>
                                <w:sz w:val="24"/>
                              </w:rPr>
                              <w:t xml:space="preserve"> </w:t>
                            </w:r>
                            <w:r>
                              <w:rPr>
                                <w:b/>
                                <w:sz w:val="24"/>
                              </w:rPr>
                              <w:t>of</w:t>
                            </w:r>
                            <w:r>
                              <w:rPr>
                                <w:b/>
                                <w:spacing w:val="-3"/>
                                <w:sz w:val="24"/>
                              </w:rPr>
                              <w:t xml:space="preserve"> </w:t>
                            </w:r>
                            <w:r>
                              <w:rPr>
                                <w:b/>
                                <w:sz w:val="24"/>
                              </w:rPr>
                              <w:t>the</w:t>
                            </w:r>
                            <w:r>
                              <w:rPr>
                                <w:b/>
                                <w:spacing w:val="-5"/>
                                <w:sz w:val="24"/>
                              </w:rPr>
                              <w:t xml:space="preserve"> RSC</w:t>
                            </w:r>
                          </w:p>
                          <w:p w14:paraId="017F7F87" w14:textId="77777777" w:rsidR="00642D40" w:rsidRDefault="00642D40" w:rsidP="005F6172">
                            <w:pPr>
                              <w:spacing w:line="242" w:lineRule="auto"/>
                              <w:ind w:left="324" w:right="331"/>
                              <w:jc w:val="center"/>
                              <w:rPr>
                                <w:b/>
                                <w:sz w:val="24"/>
                              </w:rPr>
                            </w:pPr>
                            <w:r>
                              <w:rPr>
                                <w:b/>
                                <w:sz w:val="24"/>
                              </w:rPr>
                              <w:t>pursuant</w:t>
                            </w:r>
                            <w:r>
                              <w:rPr>
                                <w:b/>
                                <w:spacing w:val="-5"/>
                                <w:sz w:val="24"/>
                              </w:rPr>
                              <w:t xml:space="preserve"> </w:t>
                            </w:r>
                            <w:r>
                              <w:rPr>
                                <w:b/>
                                <w:sz w:val="24"/>
                              </w:rPr>
                              <w:t>to</w:t>
                            </w:r>
                            <w:r>
                              <w:rPr>
                                <w:b/>
                                <w:spacing w:val="-5"/>
                                <w:sz w:val="24"/>
                              </w:rPr>
                              <w:t xml:space="preserve"> </w:t>
                            </w:r>
                            <w:r>
                              <w:rPr>
                                <w:b/>
                                <w:sz w:val="24"/>
                              </w:rPr>
                              <w:t>Advisory</w:t>
                            </w:r>
                            <w:r>
                              <w:rPr>
                                <w:b/>
                                <w:spacing w:val="-5"/>
                                <w:sz w:val="24"/>
                              </w:rPr>
                              <w:t xml:space="preserve"> </w:t>
                            </w:r>
                            <w:r>
                              <w:rPr>
                                <w:b/>
                                <w:sz w:val="24"/>
                              </w:rPr>
                              <w:t>Procedure</w:t>
                            </w:r>
                            <w:r>
                              <w:rPr>
                                <w:b/>
                                <w:spacing w:val="-5"/>
                                <w:sz w:val="24"/>
                              </w:rPr>
                              <w:t xml:space="preserve"> </w:t>
                            </w:r>
                            <w:r>
                              <w:rPr>
                                <w:b/>
                                <w:sz w:val="24"/>
                              </w:rPr>
                              <w:t>under</w:t>
                            </w:r>
                            <w:r>
                              <w:rPr>
                                <w:b/>
                                <w:spacing w:val="-5"/>
                                <w:sz w:val="24"/>
                              </w:rPr>
                              <w:t xml:space="preserve"> </w:t>
                            </w:r>
                            <w:r>
                              <w:rPr>
                                <w:b/>
                                <w:sz w:val="24"/>
                              </w:rPr>
                              <w:t>Article</w:t>
                            </w:r>
                            <w:r>
                              <w:rPr>
                                <w:b/>
                                <w:spacing w:val="-4"/>
                                <w:sz w:val="24"/>
                              </w:rPr>
                              <w:t xml:space="preserve"> </w:t>
                            </w:r>
                            <w:r>
                              <w:rPr>
                                <w:b/>
                                <w:sz w:val="24"/>
                              </w:rPr>
                              <w:t>4</w:t>
                            </w:r>
                            <w:r>
                              <w:rPr>
                                <w:b/>
                                <w:spacing w:val="-5"/>
                                <w:sz w:val="24"/>
                              </w:rPr>
                              <w:t xml:space="preserve"> </w:t>
                            </w:r>
                            <w:r>
                              <w:rPr>
                                <w:b/>
                                <w:sz w:val="24"/>
                              </w:rPr>
                              <w:t>of</w:t>
                            </w:r>
                            <w:r>
                              <w:rPr>
                                <w:b/>
                                <w:spacing w:val="-4"/>
                                <w:sz w:val="24"/>
                              </w:rPr>
                              <w:t xml:space="preserve"> </w:t>
                            </w:r>
                            <w:r>
                              <w:rPr>
                                <w:b/>
                                <w:sz w:val="24"/>
                              </w:rPr>
                              <w:t>Regulation</w:t>
                            </w:r>
                            <w:r>
                              <w:rPr>
                                <w:b/>
                                <w:spacing w:val="-4"/>
                                <w:sz w:val="24"/>
                              </w:rPr>
                              <w:t xml:space="preserve"> </w:t>
                            </w:r>
                            <w:r>
                              <w:rPr>
                                <w:b/>
                                <w:sz w:val="24"/>
                              </w:rPr>
                              <w:t>182/2011/EU</w:t>
                            </w:r>
                            <w:r>
                              <w:rPr>
                                <w:b/>
                                <w:spacing w:val="-4"/>
                                <w:sz w:val="24"/>
                              </w:rPr>
                              <w:t xml:space="preserve"> </w:t>
                            </w:r>
                            <w:r>
                              <w:rPr>
                                <w:b/>
                                <w:sz w:val="24"/>
                              </w:rPr>
                              <w:t>and Article 4.2 of Radio Spectrum Decision 676/2002/EC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6A56D" id="Text Box 20" o:spid="_x0000_s1036" type="#_x0000_t202" style="position:absolute;margin-left:73.75pt;margin-top:15.55pt;width:442.2pt;height:47.7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" filled="f" strokeweight=".36pt">
                <v:stroke linestyle="thinThin"/>
                <v:textbox inset="0,0,0,0">
                  <w:txbxContent>
                    <w:p w14:paraId="6D200C29" w14:textId="77777777" w:rsidR="00642D40" w:rsidRDefault="00642D40" w:rsidP="005F6172">
                      <w:pPr>
                        <w:spacing w:before="16"/>
                        <w:ind w:left="324" w:right="326"/>
                        <w:jc w:val="center"/>
                        <w:rPr>
                          <w:b/>
                          <w:sz w:val="24"/>
                        </w:rPr>
                      </w:pPr>
                      <w:r>
                        <w:rPr>
                          <w:b/>
                          <w:sz w:val="24"/>
                        </w:rPr>
                        <w:t>Opinion</w:t>
                      </w:r>
                      <w:r>
                        <w:rPr>
                          <w:b/>
                          <w:spacing w:val="-4"/>
                          <w:sz w:val="24"/>
                        </w:rPr>
                        <w:t xml:space="preserve"> </w:t>
                      </w:r>
                      <w:r>
                        <w:rPr>
                          <w:b/>
                          <w:sz w:val="24"/>
                        </w:rPr>
                        <w:t>of</w:t>
                      </w:r>
                      <w:r>
                        <w:rPr>
                          <w:b/>
                          <w:spacing w:val="-3"/>
                          <w:sz w:val="24"/>
                        </w:rPr>
                        <w:t xml:space="preserve"> </w:t>
                      </w:r>
                      <w:r>
                        <w:rPr>
                          <w:b/>
                          <w:sz w:val="24"/>
                        </w:rPr>
                        <w:t>the</w:t>
                      </w:r>
                      <w:r>
                        <w:rPr>
                          <w:b/>
                          <w:spacing w:val="-5"/>
                          <w:sz w:val="24"/>
                        </w:rPr>
                        <w:t xml:space="preserve"> RSC</w:t>
                      </w:r>
                    </w:p>
                    <w:p w14:paraId="017F7F87" w14:textId="77777777" w:rsidR="00642D40" w:rsidRDefault="00642D40" w:rsidP="005F6172">
                      <w:pPr>
                        <w:spacing w:line="242" w:lineRule="auto"/>
                        <w:ind w:left="324" w:right="331"/>
                        <w:jc w:val="center"/>
                        <w:rPr>
                          <w:b/>
                          <w:sz w:val="24"/>
                        </w:rPr>
                      </w:pPr>
                      <w:r>
                        <w:rPr>
                          <w:b/>
                          <w:sz w:val="24"/>
                        </w:rPr>
                        <w:t>pursuant</w:t>
                      </w:r>
                      <w:r>
                        <w:rPr>
                          <w:b/>
                          <w:spacing w:val="-5"/>
                          <w:sz w:val="24"/>
                        </w:rPr>
                        <w:t xml:space="preserve"> </w:t>
                      </w:r>
                      <w:r>
                        <w:rPr>
                          <w:b/>
                          <w:sz w:val="24"/>
                        </w:rPr>
                        <w:t>to</w:t>
                      </w:r>
                      <w:r>
                        <w:rPr>
                          <w:b/>
                          <w:spacing w:val="-5"/>
                          <w:sz w:val="24"/>
                        </w:rPr>
                        <w:t xml:space="preserve"> </w:t>
                      </w:r>
                      <w:r>
                        <w:rPr>
                          <w:b/>
                          <w:sz w:val="24"/>
                        </w:rPr>
                        <w:t>Advisory</w:t>
                      </w:r>
                      <w:r>
                        <w:rPr>
                          <w:b/>
                          <w:spacing w:val="-5"/>
                          <w:sz w:val="24"/>
                        </w:rPr>
                        <w:t xml:space="preserve"> </w:t>
                      </w:r>
                      <w:r>
                        <w:rPr>
                          <w:b/>
                          <w:sz w:val="24"/>
                        </w:rPr>
                        <w:t>Procedure</w:t>
                      </w:r>
                      <w:r>
                        <w:rPr>
                          <w:b/>
                          <w:spacing w:val="-5"/>
                          <w:sz w:val="24"/>
                        </w:rPr>
                        <w:t xml:space="preserve"> </w:t>
                      </w:r>
                      <w:r>
                        <w:rPr>
                          <w:b/>
                          <w:sz w:val="24"/>
                        </w:rPr>
                        <w:t>under</w:t>
                      </w:r>
                      <w:r>
                        <w:rPr>
                          <w:b/>
                          <w:spacing w:val="-5"/>
                          <w:sz w:val="24"/>
                        </w:rPr>
                        <w:t xml:space="preserve"> </w:t>
                      </w:r>
                      <w:r>
                        <w:rPr>
                          <w:b/>
                          <w:sz w:val="24"/>
                        </w:rPr>
                        <w:t>Article</w:t>
                      </w:r>
                      <w:r>
                        <w:rPr>
                          <w:b/>
                          <w:spacing w:val="-4"/>
                          <w:sz w:val="24"/>
                        </w:rPr>
                        <w:t xml:space="preserve"> </w:t>
                      </w:r>
                      <w:r>
                        <w:rPr>
                          <w:b/>
                          <w:sz w:val="24"/>
                        </w:rPr>
                        <w:t>4</w:t>
                      </w:r>
                      <w:r>
                        <w:rPr>
                          <w:b/>
                          <w:spacing w:val="-5"/>
                          <w:sz w:val="24"/>
                        </w:rPr>
                        <w:t xml:space="preserve"> </w:t>
                      </w:r>
                      <w:r>
                        <w:rPr>
                          <w:b/>
                          <w:sz w:val="24"/>
                        </w:rPr>
                        <w:t>of</w:t>
                      </w:r>
                      <w:r>
                        <w:rPr>
                          <w:b/>
                          <w:spacing w:val="-4"/>
                          <w:sz w:val="24"/>
                        </w:rPr>
                        <w:t xml:space="preserve"> </w:t>
                      </w:r>
                      <w:r>
                        <w:rPr>
                          <w:b/>
                          <w:sz w:val="24"/>
                        </w:rPr>
                        <w:t>Regulation</w:t>
                      </w:r>
                      <w:r>
                        <w:rPr>
                          <w:b/>
                          <w:spacing w:val="-4"/>
                          <w:sz w:val="24"/>
                        </w:rPr>
                        <w:t xml:space="preserve"> </w:t>
                      </w:r>
                      <w:r>
                        <w:rPr>
                          <w:b/>
                          <w:sz w:val="24"/>
                        </w:rPr>
                        <w:t>182/2011/EU</w:t>
                      </w:r>
                      <w:r>
                        <w:rPr>
                          <w:b/>
                          <w:spacing w:val="-4"/>
                          <w:sz w:val="24"/>
                        </w:rPr>
                        <w:t xml:space="preserve"> </w:t>
                      </w:r>
                      <w:r>
                        <w:rPr>
                          <w:b/>
                          <w:sz w:val="24"/>
                        </w:rPr>
                        <w:t>and Article 4.2 of Radio Spectrum Decision 676/2002/EC</w:t>
                      </w:r>
                    </w:p>
                  </w:txbxContent>
                </v:textbox>
                <w10:wrap type="topAndBottom" anchorx="page"/>
              </v:shape>
            </w:pict>
          </mc:Fallback>
        </mc:AlternateContent>
      </w:r>
    </w:p>
    <w:p w14:paraId="039CE180" w14:textId="77777777" w:rsidR="005F6172" w:rsidRPr="00A663F2" w:rsidRDefault="005F6172" w:rsidP="004C145D">
      <w:pPr>
        <w:pStyle w:val="BodyText"/>
        <w:rPr>
          <w:b/>
          <w:sz w:val="20"/>
        </w:rPr>
      </w:pPr>
    </w:p>
    <w:p w14:paraId="3483A0A0" w14:textId="77777777" w:rsidR="005F6172" w:rsidRPr="00A663F2" w:rsidRDefault="005F6172" w:rsidP="004C145D">
      <w:pPr>
        <w:pStyle w:val="BodyText"/>
        <w:rPr>
          <w:b/>
          <w:sz w:val="20"/>
        </w:rPr>
      </w:pPr>
    </w:p>
    <w:p w14:paraId="38B5EBA6" w14:textId="6A6242C6" w:rsidR="005F6172" w:rsidRPr="00A663F2" w:rsidRDefault="005F6172" w:rsidP="004C145D">
      <w:pPr>
        <w:pStyle w:val="BodyText"/>
        <w:spacing w:before="10"/>
        <w:rPr>
          <w:b/>
          <w:sz w:val="23"/>
        </w:rPr>
      </w:pPr>
      <w:r w:rsidRPr="00A663F2">
        <w:rPr>
          <w:noProof/>
        </w:rPr>
        <mc:AlternateContent>
          <mc:Choice Requires="wps">
            <w:drawing>
              <wp:anchor distT="0" distB="0" distL="0" distR="0" simplePos="0" relativeHeight="251658247" behindDoc="1" locked="0" layoutInCell="1" allowOverlap="1" wp14:anchorId="23751A85" wp14:editId="7DD8347B">
                <wp:simplePos x="0" y="0"/>
                <wp:positionH relativeFrom="page">
                  <wp:posOffset>935990</wp:posOffset>
                </wp:positionH>
                <wp:positionV relativeFrom="paragraph">
                  <wp:posOffset>192405</wp:posOffset>
                </wp:positionV>
                <wp:extent cx="5617210" cy="908685"/>
                <wp:effectExtent l="12065" t="11430" r="9525" b="13335"/>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210" cy="9086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266E8A" w14:textId="77777777" w:rsidR="00642D40" w:rsidRDefault="00642D40" w:rsidP="005F6172">
                            <w:pPr>
                              <w:spacing w:before="13"/>
                              <w:ind w:left="108" w:right="110"/>
                              <w:jc w:val="both"/>
                              <w:rPr>
                                <w:i/>
                                <w:sz w:val="24"/>
                              </w:rPr>
                            </w:pPr>
                            <w:r>
                              <w:rPr>
                                <w:i/>
                                <w:sz w:val="24"/>
                              </w:rPr>
                              <w: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51A85" id="Text Box 19" o:spid="_x0000_s1037" type="#_x0000_t202" style="position:absolute;margin-left:73.7pt;margin-top:15.15pt;width:442.3pt;height:71.5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" filled="f" strokeweight=".48pt">
                <v:textbox inset="0,0,0,0">
                  <w:txbxContent>
                    <w:p w14:paraId="68266E8A" w14:textId="77777777" w:rsidR="00642D40" w:rsidRDefault="00642D40" w:rsidP="005F6172">
                      <w:pPr>
                        <w:spacing w:before="13"/>
                        <w:ind w:left="108" w:right="110"/>
                        <w:jc w:val="both"/>
                        <w:rPr>
                          <w:i/>
                          <w:sz w:val="24"/>
                        </w:rPr>
                      </w:pPr>
                      <w:r>
                        <w:rPr>
                          <w:i/>
                          <w:sz w:val="24"/>
                        </w:rPr>
                        <w: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w:t>
                      </w:r>
                    </w:p>
                  </w:txbxContent>
                </v:textbox>
                <w10:wrap type="topAndBottom" anchorx="page"/>
              </v:shape>
            </w:pict>
          </mc:Fallback>
        </mc:AlternateContent>
      </w:r>
    </w:p>
    <w:p w14:paraId="398F8AF2" w14:textId="77777777" w:rsidR="005F6172" w:rsidRPr="00A663F2" w:rsidRDefault="005F6172" w:rsidP="005F6172">
      <w:pPr>
        <w:spacing w:before="76"/>
        <w:ind w:left="2890" w:right="3843"/>
        <w:jc w:val="center"/>
        <w:rPr>
          <w:b/>
          <w:sz w:val="24"/>
          <w:lang w:val="en-GB"/>
        </w:rPr>
      </w:pPr>
      <w:r w:rsidRPr="00A663F2">
        <w:rPr>
          <w:b/>
          <w:smallCaps/>
          <w:sz w:val="24"/>
          <w:lang w:val="en-GB"/>
        </w:rPr>
        <w:t>Permanent</w:t>
      </w:r>
      <w:r w:rsidRPr="00A663F2">
        <w:rPr>
          <w:b/>
          <w:smallCaps/>
          <w:spacing w:val="-7"/>
          <w:sz w:val="24"/>
          <w:lang w:val="en-GB"/>
        </w:rPr>
        <w:t xml:space="preserve"> </w:t>
      </w:r>
      <w:r w:rsidRPr="00A663F2">
        <w:rPr>
          <w:b/>
          <w:smallCaps/>
          <w:sz w:val="24"/>
          <w:lang w:val="en-GB"/>
        </w:rPr>
        <w:t>mandate</w:t>
      </w:r>
      <w:r w:rsidRPr="00A663F2">
        <w:rPr>
          <w:b/>
          <w:smallCaps/>
          <w:spacing w:val="-7"/>
          <w:sz w:val="24"/>
          <w:lang w:val="en-GB"/>
        </w:rPr>
        <w:t xml:space="preserve"> </w:t>
      </w:r>
      <w:r w:rsidRPr="00A663F2">
        <w:rPr>
          <w:b/>
          <w:smallCaps/>
          <w:sz w:val="24"/>
          <w:lang w:val="en-GB"/>
        </w:rPr>
        <w:t>to</w:t>
      </w:r>
      <w:r w:rsidRPr="00A663F2">
        <w:rPr>
          <w:b/>
          <w:smallCaps/>
          <w:spacing w:val="-8"/>
          <w:sz w:val="24"/>
          <w:lang w:val="en-GB"/>
        </w:rPr>
        <w:t xml:space="preserve"> </w:t>
      </w:r>
      <w:r w:rsidRPr="00A663F2">
        <w:rPr>
          <w:b/>
          <w:smallCaps/>
          <w:spacing w:val="-4"/>
          <w:sz w:val="24"/>
          <w:lang w:val="en-GB"/>
        </w:rPr>
        <w:t>CEPT</w:t>
      </w:r>
    </w:p>
    <w:p w14:paraId="52D230EB" w14:textId="77777777" w:rsidR="005F6172" w:rsidRPr="00A663F2" w:rsidRDefault="005F6172" w:rsidP="005F6172">
      <w:pPr>
        <w:pStyle w:val="BodyText"/>
        <w:spacing w:before="2"/>
        <w:rPr>
          <w:b/>
          <w:sz w:val="25"/>
        </w:rPr>
      </w:pPr>
    </w:p>
    <w:p w14:paraId="64AB7A64" w14:textId="77777777" w:rsidR="005F6172" w:rsidRPr="00A663F2" w:rsidRDefault="005F6172" w:rsidP="005F6172">
      <w:pPr>
        <w:spacing w:line="285" w:lineRule="auto"/>
        <w:ind w:left="711" w:right="1662" w:hanging="2"/>
        <w:jc w:val="center"/>
        <w:rPr>
          <w:b/>
          <w:sz w:val="24"/>
          <w:lang w:val="en-GB"/>
        </w:rPr>
      </w:pPr>
      <w:r w:rsidRPr="00A663F2">
        <w:rPr>
          <w:b/>
          <w:smallCaps/>
          <w:sz w:val="24"/>
          <w:lang w:val="en-GB"/>
        </w:rPr>
        <w:t>to identify the technical conditions relating to the harmonised introduction</w:t>
      </w:r>
      <w:r w:rsidRPr="00A663F2">
        <w:rPr>
          <w:b/>
          <w:smallCaps/>
          <w:spacing w:val="-4"/>
          <w:sz w:val="24"/>
          <w:lang w:val="en-GB"/>
        </w:rPr>
        <w:t xml:space="preserve"> </w:t>
      </w:r>
      <w:r w:rsidRPr="00A663F2">
        <w:rPr>
          <w:b/>
          <w:smallCaps/>
          <w:sz w:val="24"/>
          <w:lang w:val="en-GB"/>
        </w:rPr>
        <w:t>of</w:t>
      </w:r>
      <w:r w:rsidRPr="00A663F2">
        <w:rPr>
          <w:b/>
          <w:smallCaps/>
          <w:spacing w:val="-6"/>
          <w:sz w:val="24"/>
          <w:lang w:val="en-GB"/>
        </w:rPr>
        <w:t xml:space="preserve"> </w:t>
      </w:r>
      <w:r w:rsidRPr="00A663F2">
        <w:rPr>
          <w:b/>
          <w:smallCaps/>
          <w:sz w:val="24"/>
          <w:lang w:val="en-GB"/>
        </w:rPr>
        <w:t>radio</w:t>
      </w:r>
      <w:r w:rsidRPr="00A663F2">
        <w:rPr>
          <w:b/>
          <w:smallCaps/>
          <w:spacing w:val="-6"/>
          <w:sz w:val="24"/>
          <w:lang w:val="en-GB"/>
        </w:rPr>
        <w:t xml:space="preserve"> </w:t>
      </w:r>
      <w:r w:rsidRPr="00A663F2">
        <w:rPr>
          <w:b/>
          <w:smallCaps/>
          <w:sz w:val="24"/>
          <w:lang w:val="en-GB"/>
        </w:rPr>
        <w:t>applications</w:t>
      </w:r>
      <w:r w:rsidRPr="00A663F2">
        <w:rPr>
          <w:b/>
          <w:smallCaps/>
          <w:spacing w:val="-5"/>
          <w:sz w:val="24"/>
          <w:lang w:val="en-GB"/>
        </w:rPr>
        <w:t xml:space="preserve"> </w:t>
      </w:r>
      <w:r w:rsidRPr="00A663F2">
        <w:rPr>
          <w:b/>
          <w:smallCaps/>
          <w:sz w:val="24"/>
          <w:lang w:val="en-GB"/>
        </w:rPr>
        <w:t>based</w:t>
      </w:r>
      <w:r w:rsidRPr="00A663F2">
        <w:rPr>
          <w:b/>
          <w:smallCaps/>
          <w:spacing w:val="-4"/>
          <w:sz w:val="24"/>
          <w:lang w:val="en-GB"/>
        </w:rPr>
        <w:t xml:space="preserve"> </w:t>
      </w:r>
      <w:r w:rsidRPr="00A663F2">
        <w:rPr>
          <w:b/>
          <w:smallCaps/>
          <w:sz w:val="24"/>
          <w:lang w:val="en-GB"/>
        </w:rPr>
        <w:t>on</w:t>
      </w:r>
      <w:r w:rsidRPr="00A663F2">
        <w:rPr>
          <w:b/>
          <w:smallCaps/>
          <w:spacing w:val="-6"/>
          <w:sz w:val="24"/>
          <w:lang w:val="en-GB"/>
        </w:rPr>
        <w:t xml:space="preserve"> </w:t>
      </w:r>
      <w:r w:rsidRPr="00A663F2">
        <w:rPr>
          <w:b/>
          <w:smallCaps/>
          <w:sz w:val="24"/>
          <w:lang w:val="en-GB"/>
        </w:rPr>
        <w:t>ultra-wideband</w:t>
      </w:r>
      <w:r w:rsidRPr="00A663F2">
        <w:rPr>
          <w:b/>
          <w:smallCaps/>
          <w:spacing w:val="-4"/>
          <w:sz w:val="24"/>
          <w:lang w:val="en-GB"/>
        </w:rPr>
        <w:t xml:space="preserve"> </w:t>
      </w:r>
      <w:r w:rsidRPr="00A663F2">
        <w:rPr>
          <w:b/>
          <w:smallCaps/>
          <w:sz w:val="24"/>
          <w:lang w:val="en-GB"/>
        </w:rPr>
        <w:t>(UWB) technology in the European Union</w:t>
      </w:r>
    </w:p>
    <w:p w14:paraId="2183320F" w14:textId="77777777" w:rsidR="005F6172" w:rsidRPr="00A663F2" w:rsidRDefault="005F6172" w:rsidP="005F6172">
      <w:pPr>
        <w:pStyle w:val="BodyText"/>
        <w:rPr>
          <w:b/>
          <w:sz w:val="26"/>
        </w:rPr>
      </w:pPr>
    </w:p>
    <w:p w14:paraId="25DA6F34" w14:textId="56F8FB6A" w:rsidR="005F6172" w:rsidRPr="00A663F2" w:rsidRDefault="005F6172" w:rsidP="00173FCC">
      <w:pPr>
        <w:widowControl w:val="0"/>
        <w:ind w:left="226"/>
        <w:rPr>
          <w:b/>
          <w:sz w:val="24"/>
          <w:lang w:val="en-GB"/>
        </w:rPr>
      </w:pPr>
      <w:r w:rsidRPr="00A663F2">
        <w:rPr>
          <w:b/>
          <w:spacing w:val="-2"/>
          <w:sz w:val="24"/>
          <w:lang w:val="en-GB"/>
        </w:rPr>
        <w:t>Purpose</w:t>
      </w:r>
    </w:p>
    <w:p w14:paraId="47E8F734" w14:textId="77777777" w:rsidR="005F6172" w:rsidRPr="00A663F2" w:rsidRDefault="005F6172" w:rsidP="00173FCC">
      <w:pPr>
        <w:pStyle w:val="BodyText"/>
        <w:widowControl w:val="0"/>
        <w:spacing w:before="5"/>
        <w:rPr>
          <w:b/>
          <w:sz w:val="20"/>
        </w:rPr>
      </w:pPr>
    </w:p>
    <w:p w14:paraId="4F607383" w14:textId="77777777" w:rsidR="005F6172" w:rsidRPr="00A663F2" w:rsidRDefault="005F6172" w:rsidP="00173FCC">
      <w:pPr>
        <w:pStyle w:val="BodyText"/>
        <w:widowControl w:val="0"/>
        <w:spacing w:line="276" w:lineRule="auto"/>
        <w:ind w:left="226" w:right="1177"/>
        <w:jc w:val="both"/>
      </w:pPr>
      <w:r w:rsidRPr="00A663F2">
        <w:t>The underlying objective of this Mandate is to provide updated technical parameters to amend Commission Implementing Decision (EU) 2019/785 on the harmonisation of</w:t>
      </w:r>
      <w:r w:rsidRPr="00A663F2">
        <w:rPr>
          <w:spacing w:val="40"/>
        </w:rPr>
        <w:t xml:space="preserve"> </w:t>
      </w:r>
      <w:r w:rsidRPr="00A663F2">
        <w:t>radio spectrum for equipment using ultra-wideband technology in the Union and repealing Decision 2007/131/EC in order to:</w:t>
      </w:r>
    </w:p>
    <w:p w14:paraId="423C3877" w14:textId="77777777" w:rsidR="005F6172" w:rsidRPr="00A663F2" w:rsidRDefault="005F6172" w:rsidP="001811B7">
      <w:pPr>
        <w:pStyle w:val="ListParagraph"/>
        <w:widowControl w:val="0"/>
        <w:numPr>
          <w:ilvl w:val="0"/>
          <w:numId w:val="45"/>
        </w:numPr>
        <w:tabs>
          <w:tab w:val="left" w:pos="511"/>
        </w:tabs>
        <w:autoSpaceDE w:val="0"/>
        <w:autoSpaceDN w:val="0"/>
        <w:spacing w:before="120" w:after="0" w:line="273" w:lineRule="auto"/>
        <w:ind w:right="1180"/>
        <w:contextualSpacing w:val="0"/>
        <w:rPr>
          <w:rFonts w:ascii="Times New Roman" w:hAnsi="Times New Roman"/>
          <w:sz w:val="24"/>
        </w:rPr>
      </w:pPr>
      <w:r w:rsidRPr="00A663F2">
        <w:rPr>
          <w:rFonts w:ascii="Times New Roman" w:hAnsi="Times New Roman"/>
          <w:sz w:val="24"/>
        </w:rPr>
        <w:t>expand its scope to different operating environments and specific ultra-wideband applications according to market demand;</w:t>
      </w:r>
    </w:p>
    <w:p w14:paraId="1B4EF8D6" w14:textId="77777777" w:rsidR="005F6172" w:rsidRPr="00A663F2" w:rsidRDefault="005F6172" w:rsidP="001811B7">
      <w:pPr>
        <w:pStyle w:val="ListParagraph"/>
        <w:widowControl w:val="0"/>
        <w:numPr>
          <w:ilvl w:val="0"/>
          <w:numId w:val="45"/>
        </w:numPr>
        <w:tabs>
          <w:tab w:val="left" w:pos="511"/>
        </w:tabs>
        <w:autoSpaceDE w:val="0"/>
        <w:autoSpaceDN w:val="0"/>
        <w:spacing w:before="123" w:after="0" w:line="273" w:lineRule="auto"/>
        <w:ind w:right="1182"/>
        <w:contextualSpacing w:val="0"/>
        <w:rPr>
          <w:rFonts w:ascii="Times New Roman" w:hAnsi="Times New Roman"/>
          <w:sz w:val="24"/>
        </w:rPr>
      </w:pPr>
      <w:r w:rsidRPr="00A663F2">
        <w:rPr>
          <w:rFonts w:ascii="Times New Roman" w:hAnsi="Times New Roman"/>
          <w:sz w:val="24"/>
        </w:rPr>
        <w:t xml:space="preserve">ensure less restrictive operation and specific techniques to ensure appropriate mitigation of potential harmful interference to radiocommunication services and radio </w:t>
      </w:r>
      <w:r w:rsidRPr="00A663F2">
        <w:rPr>
          <w:rFonts w:ascii="Times New Roman" w:hAnsi="Times New Roman"/>
          <w:spacing w:val="-2"/>
          <w:sz w:val="24"/>
        </w:rPr>
        <w:t>applications.</w:t>
      </w:r>
    </w:p>
    <w:p w14:paraId="3FACE7C8" w14:textId="77777777" w:rsidR="005F6172" w:rsidRPr="00A663F2" w:rsidRDefault="005F6172" w:rsidP="00173FCC">
      <w:pPr>
        <w:pStyle w:val="BodyText"/>
        <w:widowControl w:val="0"/>
        <w:spacing w:before="124"/>
        <w:ind w:left="226" w:right="1180"/>
        <w:jc w:val="both"/>
      </w:pPr>
      <w:r w:rsidRPr="00A663F2">
        <w:t>Pursuant to this permanent Mandate, CEPT shall provide the Commission, when needed, with an assessment on the needs for updating the technical annex of the Commission Implementing Decision .</w:t>
      </w:r>
    </w:p>
    <w:p w14:paraId="6744CCC7" w14:textId="77777777" w:rsidR="005F6172" w:rsidRPr="00A663F2" w:rsidRDefault="005F6172" w:rsidP="001811B7">
      <w:pPr>
        <w:pStyle w:val="BodyText"/>
        <w:widowControl w:val="0"/>
        <w:spacing w:before="120"/>
        <w:ind w:left="226" w:right="1181"/>
        <w:jc w:val="both"/>
      </w:pPr>
      <w:r w:rsidRPr="00A663F2">
        <w:t>If the assessment performed by CEPT points to a need to update the Commission Implementing Decision on UWB, CEPT will also provide a report to the Commission with all the technical parameters required to amend the Decision.</w:t>
      </w:r>
    </w:p>
    <w:p w14:paraId="07E843FD" w14:textId="77777777" w:rsidR="001E67DC" w:rsidRPr="00A663F2" w:rsidRDefault="001E67DC" w:rsidP="00173FCC">
      <w:pPr>
        <w:pStyle w:val="BodyText"/>
        <w:widowControl w:val="0"/>
        <w:spacing w:before="120"/>
        <w:ind w:left="226" w:right="1181"/>
        <w:jc w:val="both"/>
        <w:rPr>
          <w:sz w:val="20"/>
          <w:szCs w:val="20"/>
        </w:rPr>
      </w:pPr>
    </w:p>
    <w:p w14:paraId="530D1072" w14:textId="213BD274" w:rsidR="005F6172" w:rsidRPr="00A663F2" w:rsidRDefault="001D665C" w:rsidP="00173FCC">
      <w:pPr>
        <w:pStyle w:val="ECCHeadingnonumbering"/>
        <w:ind w:firstLine="226"/>
        <w:rPr>
          <w:b/>
          <w:bCs w:val="0"/>
          <w:color w:val="auto"/>
          <w:lang w:val="en-GB"/>
        </w:rPr>
      </w:pPr>
      <w:r w:rsidRPr="00A663F2">
        <w:rPr>
          <w:b/>
          <w:bCs w:val="0"/>
          <w:color w:val="auto"/>
          <w:lang w:val="en-GB"/>
        </w:rPr>
        <w:t>J</w:t>
      </w:r>
      <w:r w:rsidR="005F6172" w:rsidRPr="00A663F2">
        <w:rPr>
          <w:b/>
          <w:bCs w:val="0"/>
          <w:color w:val="auto"/>
          <w:lang w:val="en-GB"/>
        </w:rPr>
        <w:t>ustification</w:t>
      </w:r>
    </w:p>
    <w:p w14:paraId="373CBBA8" w14:textId="65EE0156" w:rsidR="005F6172" w:rsidRPr="00A663F2" w:rsidRDefault="005F6172" w:rsidP="00173FCC">
      <w:pPr>
        <w:pStyle w:val="BodyText"/>
        <w:widowControl w:val="0"/>
        <w:spacing w:before="7"/>
        <w:rPr>
          <w:b/>
          <w:sz w:val="16"/>
          <w:szCs w:val="16"/>
        </w:rPr>
      </w:pPr>
    </w:p>
    <w:p w14:paraId="2FF7F87E" w14:textId="77777777" w:rsidR="005F6172" w:rsidRPr="00A663F2" w:rsidRDefault="005F6172" w:rsidP="00173FCC">
      <w:pPr>
        <w:pStyle w:val="BodyText"/>
        <w:widowControl w:val="0"/>
        <w:spacing w:before="1" w:line="276" w:lineRule="auto"/>
        <w:ind w:left="226" w:right="1180"/>
        <w:jc w:val="both"/>
      </w:pPr>
      <w:r w:rsidRPr="00A663F2">
        <w:t>Pursuant to Article 4(2) of the Radio Spectrum Decision,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w:t>
      </w:r>
      <w:r w:rsidRPr="00A663F2">
        <w:rPr>
          <w:spacing w:val="80"/>
        </w:rPr>
        <w:t xml:space="preserve"> </w:t>
      </w:r>
      <w:r w:rsidRPr="00A663F2">
        <w:t>the tasks to be performed and their timetable. Pursuant to Article 1 of the Radio</w:t>
      </w:r>
      <w:r w:rsidRPr="00A663F2">
        <w:rPr>
          <w:spacing w:val="40"/>
        </w:rPr>
        <w:t xml:space="preserve"> </w:t>
      </w:r>
      <w:r w:rsidRPr="00A663F2">
        <w:t>Spectrum Decision, activities under the Decision must facilitate policy making with regard to the strategic planning and harmonisation of radio spectrum use as well as</w:t>
      </w:r>
      <w:r w:rsidRPr="00A663F2">
        <w:rPr>
          <w:spacing w:val="40"/>
        </w:rPr>
        <w:t xml:space="preserve"> </w:t>
      </w:r>
      <w:r w:rsidRPr="00A663F2">
        <w:t>ensure the effective implementation of radio spectrum policy</w:t>
      </w:r>
      <w:r w:rsidRPr="00A663F2">
        <w:rPr>
          <w:spacing w:val="-2"/>
        </w:rPr>
        <w:t xml:space="preserve"> </w:t>
      </w:r>
      <w:r w:rsidRPr="00A663F2">
        <w:t>in the EU while serving the aim</w:t>
      </w:r>
      <w:r w:rsidRPr="00A663F2">
        <w:rPr>
          <w:spacing w:val="-2"/>
        </w:rPr>
        <w:t xml:space="preserve"> </w:t>
      </w:r>
      <w:r w:rsidRPr="00A663F2">
        <w:t>of</w:t>
      </w:r>
      <w:r w:rsidRPr="00A663F2">
        <w:rPr>
          <w:spacing w:val="-1"/>
        </w:rPr>
        <w:t xml:space="preserve"> </w:t>
      </w:r>
      <w:r w:rsidRPr="00A663F2">
        <w:t>coordination</w:t>
      </w:r>
      <w:r w:rsidRPr="00A663F2">
        <w:rPr>
          <w:spacing w:val="-2"/>
        </w:rPr>
        <w:t xml:space="preserve"> </w:t>
      </w:r>
      <w:r w:rsidRPr="00A663F2">
        <w:t>of</w:t>
      </w:r>
      <w:r w:rsidRPr="00A663F2">
        <w:rPr>
          <w:spacing w:val="-1"/>
        </w:rPr>
        <w:t xml:space="preserve"> </w:t>
      </w:r>
      <w:r w:rsidRPr="00A663F2">
        <w:t>policy</w:t>
      </w:r>
      <w:r w:rsidRPr="00A663F2">
        <w:rPr>
          <w:spacing w:val="-5"/>
        </w:rPr>
        <w:t xml:space="preserve"> </w:t>
      </w:r>
      <w:r w:rsidRPr="00A663F2">
        <w:t>approaches. Furthermore,</w:t>
      </w:r>
      <w:r w:rsidRPr="00A663F2">
        <w:rPr>
          <w:spacing w:val="-2"/>
        </w:rPr>
        <w:t xml:space="preserve"> </w:t>
      </w:r>
      <w:r w:rsidRPr="00A663F2">
        <w:t>they</w:t>
      </w:r>
      <w:r w:rsidRPr="00A663F2">
        <w:rPr>
          <w:spacing w:val="-5"/>
        </w:rPr>
        <w:t xml:space="preserve"> </w:t>
      </w:r>
      <w:r w:rsidRPr="00A663F2">
        <w:t>shall</w:t>
      </w:r>
      <w:r w:rsidRPr="00A663F2">
        <w:rPr>
          <w:spacing w:val="-2"/>
        </w:rPr>
        <w:t xml:space="preserve"> </w:t>
      </w:r>
      <w:r w:rsidRPr="00A663F2">
        <w:t>take</w:t>
      </w:r>
      <w:r w:rsidRPr="00A663F2">
        <w:rPr>
          <w:spacing w:val="-1"/>
        </w:rPr>
        <w:t xml:space="preserve"> </w:t>
      </w:r>
      <w:r w:rsidRPr="00A663F2">
        <w:t>due</w:t>
      </w:r>
      <w:r w:rsidRPr="00A663F2">
        <w:rPr>
          <w:spacing w:val="-1"/>
        </w:rPr>
        <w:t xml:space="preserve"> </w:t>
      </w:r>
      <w:r w:rsidRPr="00A663F2">
        <w:t>account</w:t>
      </w:r>
      <w:r w:rsidRPr="00A663F2">
        <w:rPr>
          <w:spacing w:val="-2"/>
        </w:rPr>
        <w:t xml:space="preserve"> </w:t>
      </w:r>
      <w:r w:rsidRPr="00A663F2">
        <w:t>of</w:t>
      </w:r>
      <w:r w:rsidRPr="00A663F2">
        <w:rPr>
          <w:spacing w:val="-1"/>
        </w:rPr>
        <w:t xml:space="preserve"> </w:t>
      </w:r>
      <w:r w:rsidRPr="00A663F2">
        <w:t>the work of international organisations related to spectrum management such as the ITU.</w:t>
      </w:r>
    </w:p>
    <w:p w14:paraId="5704D928" w14:textId="653F62B6" w:rsidR="005F6172" w:rsidRPr="00A663F2" w:rsidRDefault="005F6172" w:rsidP="00173FCC">
      <w:pPr>
        <w:pStyle w:val="BodyText"/>
        <w:widowControl w:val="0"/>
        <w:spacing w:before="198" w:line="276" w:lineRule="auto"/>
        <w:ind w:left="226" w:right="1177"/>
        <w:jc w:val="both"/>
      </w:pPr>
      <w:r w:rsidRPr="00A663F2">
        <w:rPr>
          <w:noProof/>
        </w:rPr>
        <mc:AlternateContent>
          <mc:Choice Requires="wps">
            <w:drawing>
              <wp:anchor distT="0" distB="0" distL="114300" distR="114300" simplePos="0" relativeHeight="251658244" behindDoc="1" locked="0" layoutInCell="1" allowOverlap="1" wp14:anchorId="5E872493" wp14:editId="40C1C8C1">
                <wp:simplePos x="0" y="0"/>
                <wp:positionH relativeFrom="page">
                  <wp:posOffset>989330</wp:posOffset>
                </wp:positionH>
                <wp:positionV relativeFrom="paragraph">
                  <wp:posOffset>1339850</wp:posOffset>
                </wp:positionV>
                <wp:extent cx="5509895" cy="201295"/>
                <wp:effectExtent l="0" t="3810" r="0" b="444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895"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0B7493F" id="Rectangle 18" o:spid="_x0000_s1026" style="position:absolute;margin-left:77.9pt;margin-top:105.5pt;width:433.85pt;height:15.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" stroked="f">
                <w10:wrap anchorx="page"/>
              </v:rect>
            </w:pict>
          </mc:Fallback>
        </mc:AlternateContent>
      </w:r>
      <w:r w:rsidRPr="00A663F2">
        <w:t>This permanent mandate follows the</w:t>
      </w:r>
      <w:r w:rsidRPr="00A663F2">
        <w:rPr>
          <w:spacing w:val="-1"/>
        </w:rPr>
        <w:t xml:space="preserve"> </w:t>
      </w:r>
      <w:r w:rsidRPr="00A663F2">
        <w:t>five</w:t>
      </w:r>
      <w:r w:rsidRPr="00A663F2">
        <w:rPr>
          <w:spacing w:val="-2"/>
        </w:rPr>
        <w:t xml:space="preserve"> </w:t>
      </w:r>
      <w:r w:rsidRPr="00A663F2">
        <w:t>previous Mandates given</w:t>
      </w:r>
      <w:r w:rsidRPr="00A663F2">
        <w:rPr>
          <w:spacing w:val="-1"/>
        </w:rPr>
        <w:t xml:space="preserve"> </w:t>
      </w:r>
      <w:r w:rsidRPr="00A663F2">
        <w:t>by</w:t>
      </w:r>
      <w:r w:rsidRPr="00A663F2">
        <w:rPr>
          <w:spacing w:val="-5"/>
        </w:rPr>
        <w:t xml:space="preserve"> </w:t>
      </w:r>
      <w:r w:rsidRPr="00A663F2">
        <w:t>the Commission to CEPT on UWB on 2004, 2005, 2006, 2008 and 2012, and seeks to support the objectives and integrate the work undertaken in these earlier mandates into a more regular and predictable framework for future updates. Stakeholders or ETSI may submit demands to access spectrum for UWB to CEPT. Any such request should be carefully analysed in order</w:t>
      </w:r>
      <w:r w:rsidRPr="00A663F2">
        <w:rPr>
          <w:spacing w:val="-3"/>
        </w:rPr>
        <w:t xml:space="preserve"> </w:t>
      </w:r>
      <w:r w:rsidRPr="00A663F2">
        <w:t>to</w:t>
      </w:r>
      <w:r w:rsidRPr="00A663F2">
        <w:rPr>
          <w:spacing w:val="-2"/>
        </w:rPr>
        <w:t xml:space="preserve"> </w:t>
      </w:r>
      <w:r w:rsidRPr="00A663F2">
        <w:t>assess</w:t>
      </w:r>
      <w:r w:rsidRPr="00A663F2">
        <w:rPr>
          <w:spacing w:val="-2"/>
        </w:rPr>
        <w:t xml:space="preserve"> </w:t>
      </w:r>
      <w:r w:rsidRPr="00A663F2">
        <w:t>whether</w:t>
      </w:r>
      <w:r w:rsidRPr="00A663F2">
        <w:rPr>
          <w:spacing w:val="-4"/>
        </w:rPr>
        <w:t xml:space="preserve"> </w:t>
      </w:r>
      <w:r w:rsidRPr="00A663F2">
        <w:t>the</w:t>
      </w:r>
      <w:r w:rsidRPr="00A663F2">
        <w:rPr>
          <w:spacing w:val="-3"/>
        </w:rPr>
        <w:t xml:space="preserve"> </w:t>
      </w:r>
      <w:r w:rsidRPr="00A663F2">
        <w:t>current</w:t>
      </w:r>
      <w:r w:rsidRPr="00A663F2">
        <w:rPr>
          <w:spacing w:val="-2"/>
        </w:rPr>
        <w:t xml:space="preserve"> </w:t>
      </w:r>
      <w:r w:rsidRPr="00A663F2">
        <w:t>technical</w:t>
      </w:r>
      <w:r w:rsidRPr="00A663F2">
        <w:rPr>
          <w:spacing w:val="-2"/>
        </w:rPr>
        <w:t xml:space="preserve"> </w:t>
      </w:r>
      <w:r w:rsidRPr="00A663F2">
        <w:t>conditions</w:t>
      </w:r>
      <w:r w:rsidRPr="00A663F2">
        <w:rPr>
          <w:spacing w:val="-2"/>
        </w:rPr>
        <w:t xml:space="preserve"> </w:t>
      </w:r>
      <w:r w:rsidRPr="00A663F2">
        <w:t>of</w:t>
      </w:r>
      <w:r w:rsidRPr="00A663F2">
        <w:rPr>
          <w:spacing w:val="-5"/>
        </w:rPr>
        <w:t xml:space="preserve"> </w:t>
      </w:r>
      <w:r w:rsidRPr="00A663F2">
        <w:t>the Commission</w:t>
      </w:r>
      <w:r w:rsidRPr="00A663F2">
        <w:rPr>
          <w:spacing w:val="-2"/>
        </w:rPr>
        <w:t xml:space="preserve"> </w:t>
      </w:r>
      <w:r w:rsidRPr="00A663F2">
        <w:t>Implementing Decision</w:t>
      </w:r>
      <w:r w:rsidRPr="00A663F2">
        <w:rPr>
          <w:spacing w:val="15"/>
        </w:rPr>
        <w:t xml:space="preserve"> </w:t>
      </w:r>
      <w:r w:rsidRPr="00A663F2">
        <w:t>on</w:t>
      </w:r>
      <w:r w:rsidRPr="00A663F2">
        <w:rPr>
          <w:spacing w:val="17"/>
        </w:rPr>
        <w:t xml:space="preserve"> </w:t>
      </w:r>
      <w:r w:rsidRPr="00A663F2">
        <w:t>UWB</w:t>
      </w:r>
      <w:r w:rsidRPr="00A663F2">
        <w:rPr>
          <w:spacing w:val="17"/>
        </w:rPr>
        <w:t xml:space="preserve"> </w:t>
      </w:r>
      <w:r w:rsidRPr="00A663F2">
        <w:t>are</w:t>
      </w:r>
      <w:r w:rsidRPr="00A663F2">
        <w:rPr>
          <w:spacing w:val="16"/>
        </w:rPr>
        <w:t xml:space="preserve"> </w:t>
      </w:r>
      <w:r w:rsidRPr="00A663F2">
        <w:t>able</w:t>
      </w:r>
      <w:r w:rsidRPr="00A663F2">
        <w:rPr>
          <w:spacing w:val="15"/>
        </w:rPr>
        <w:t xml:space="preserve"> </w:t>
      </w:r>
      <w:r w:rsidRPr="00A663F2">
        <w:t>to</w:t>
      </w:r>
      <w:r w:rsidRPr="00A663F2">
        <w:rPr>
          <w:spacing w:val="17"/>
        </w:rPr>
        <w:t xml:space="preserve"> </w:t>
      </w:r>
      <w:r w:rsidRPr="00A663F2">
        <w:t>respond</w:t>
      </w:r>
      <w:r w:rsidRPr="00A663F2">
        <w:rPr>
          <w:spacing w:val="15"/>
        </w:rPr>
        <w:t xml:space="preserve"> </w:t>
      </w:r>
      <w:r w:rsidRPr="00A663F2">
        <w:t>to</w:t>
      </w:r>
      <w:r w:rsidRPr="00A663F2">
        <w:rPr>
          <w:spacing w:val="17"/>
        </w:rPr>
        <w:t xml:space="preserve"> </w:t>
      </w:r>
      <w:r w:rsidRPr="00A663F2">
        <w:t>demand.</w:t>
      </w:r>
      <w:r w:rsidRPr="00A663F2">
        <w:rPr>
          <w:spacing w:val="15"/>
        </w:rPr>
        <w:t xml:space="preserve"> </w:t>
      </w:r>
      <w:r w:rsidRPr="00A663F2">
        <w:t>Moreover</w:t>
      </w:r>
      <w:r w:rsidRPr="00A663F2">
        <w:rPr>
          <w:spacing w:val="14"/>
        </w:rPr>
        <w:t xml:space="preserve"> </w:t>
      </w:r>
      <w:r w:rsidRPr="00A663F2">
        <w:t>CEPT</w:t>
      </w:r>
      <w:r w:rsidRPr="00A663F2">
        <w:rPr>
          <w:spacing w:val="19"/>
        </w:rPr>
        <w:t xml:space="preserve"> </w:t>
      </w:r>
      <w:r w:rsidRPr="00A663F2">
        <w:t>when</w:t>
      </w:r>
      <w:r w:rsidRPr="00A663F2">
        <w:rPr>
          <w:spacing w:val="15"/>
        </w:rPr>
        <w:t xml:space="preserve"> </w:t>
      </w:r>
      <w:r w:rsidRPr="00A663F2">
        <w:t>reviewing</w:t>
      </w:r>
      <w:r w:rsidRPr="00A663F2">
        <w:rPr>
          <w:spacing w:val="16"/>
        </w:rPr>
        <w:t xml:space="preserve"> </w:t>
      </w:r>
      <w:r w:rsidRPr="00A663F2">
        <w:rPr>
          <w:spacing w:val="-5"/>
        </w:rPr>
        <w:t>the</w:t>
      </w:r>
    </w:p>
    <w:p w14:paraId="700BB622" w14:textId="77777777" w:rsidR="005F6172" w:rsidRPr="00A663F2" w:rsidRDefault="005F6172" w:rsidP="005F6172">
      <w:pPr>
        <w:spacing w:line="276" w:lineRule="auto"/>
        <w:jc w:val="both"/>
        <w:rPr>
          <w:lang w:val="en-GB"/>
        </w:rPr>
        <w:sectPr w:rsidR="005F6172" w:rsidRPr="00A663F2" w:rsidSect="00A16BE7">
          <w:headerReference w:type="even" r:id="rId13"/>
          <w:headerReference w:type="default" r:id="rId14"/>
          <w:footerReference w:type="default" r:id="rId15"/>
          <w:headerReference w:type="first" r:id="rId16"/>
          <w:pgSz w:w="11910" w:h="16840"/>
          <w:pgMar w:top="1440" w:right="1440" w:bottom="1440" w:left="1440" w:header="680" w:footer="567" w:gutter="0"/>
          <w:cols w:space="720"/>
          <w:docGrid w:linePitch="272"/>
        </w:sectPr>
      </w:pPr>
    </w:p>
    <w:p w14:paraId="0C57380E" w14:textId="77777777" w:rsidR="005F6172" w:rsidRPr="00A663F2" w:rsidRDefault="005F6172" w:rsidP="002D7FF9">
      <w:pPr>
        <w:pStyle w:val="BodyText"/>
        <w:spacing w:before="72" w:line="276" w:lineRule="auto"/>
        <w:ind w:left="226" w:right="1383"/>
        <w:jc w:val="both"/>
      </w:pPr>
      <w:r w:rsidRPr="00A663F2">
        <w:t>framework, could make suggestions to improve it by removing frequency ranges from</w:t>
      </w:r>
      <w:r w:rsidRPr="00A663F2">
        <w:rPr>
          <w:spacing w:val="40"/>
        </w:rPr>
        <w:t xml:space="preserve"> </w:t>
      </w:r>
      <w:r w:rsidRPr="00A663F2">
        <w:t>the list included in the technical annex, when required and duly justified (e.g. in case a particular use has become obsolete).</w:t>
      </w:r>
    </w:p>
    <w:p w14:paraId="090E34C0" w14:textId="5002F7B2" w:rsidR="005F6172" w:rsidRPr="00A663F2" w:rsidRDefault="005F6172" w:rsidP="002D7FF9">
      <w:pPr>
        <w:pStyle w:val="BodyText"/>
      </w:pPr>
    </w:p>
    <w:p w14:paraId="010A5E0E" w14:textId="77777777" w:rsidR="005F6172" w:rsidRPr="00A663F2" w:rsidRDefault="005F6172" w:rsidP="002D7FF9">
      <w:pPr>
        <w:pStyle w:val="BodyText"/>
      </w:pPr>
    </w:p>
    <w:p w14:paraId="05C6EA53" w14:textId="16B07BD3" w:rsidR="005F6172" w:rsidRPr="00A663F2" w:rsidRDefault="005F6172" w:rsidP="00BD2F77">
      <w:pPr>
        <w:rPr>
          <w:rStyle w:val="ECCHLbold"/>
          <w:lang w:val="en-GB"/>
        </w:rPr>
      </w:pPr>
      <w:r w:rsidRPr="00A663F2">
        <w:rPr>
          <w:rStyle w:val="ECCHLbold"/>
          <w:lang w:val="en-GB"/>
        </w:rPr>
        <w:t>O</w:t>
      </w:r>
      <w:r w:rsidR="00CB7056" w:rsidRPr="00A663F2">
        <w:rPr>
          <w:rStyle w:val="ECCHLbold"/>
          <w:lang w:val="en-GB"/>
        </w:rPr>
        <w:t>bjectives</w:t>
      </w:r>
    </w:p>
    <w:p w14:paraId="3B181E36" w14:textId="77777777" w:rsidR="005F6172" w:rsidRPr="00A663F2" w:rsidRDefault="005F6172" w:rsidP="002D7FF9">
      <w:pPr>
        <w:pStyle w:val="BodyText"/>
        <w:spacing w:before="8"/>
        <w:ind w:right="816"/>
        <w:rPr>
          <w:rStyle w:val="ECCHLbold"/>
        </w:rPr>
      </w:pPr>
    </w:p>
    <w:p w14:paraId="274BDB76" w14:textId="77777777" w:rsidR="005F6172" w:rsidRPr="00A663F2" w:rsidRDefault="005F6172" w:rsidP="002D7FF9">
      <w:pPr>
        <w:pStyle w:val="BodyText"/>
        <w:spacing w:line="276" w:lineRule="auto"/>
        <w:ind w:left="226" w:right="1176"/>
        <w:jc w:val="both"/>
      </w:pPr>
      <w:r w:rsidRPr="00A663F2">
        <w:t>In addition to the core objectives of the Commission Implementing Decision on UWB itself, the aim of this permanent mandate is to provide relevant technical information necessary to:</w:t>
      </w:r>
    </w:p>
    <w:p w14:paraId="242F104A" w14:textId="77777777" w:rsidR="005F6172" w:rsidRPr="00A663F2" w:rsidRDefault="005F6172" w:rsidP="002D7FF9">
      <w:pPr>
        <w:pStyle w:val="ListParagraph"/>
        <w:widowControl w:val="0"/>
        <w:numPr>
          <w:ilvl w:val="0"/>
          <w:numId w:val="44"/>
        </w:numPr>
        <w:tabs>
          <w:tab w:val="left" w:pos="1007"/>
        </w:tabs>
        <w:autoSpaceDE w:val="0"/>
        <w:autoSpaceDN w:val="0"/>
        <w:spacing w:before="200" w:after="0" w:line="276" w:lineRule="auto"/>
        <w:ind w:right="1300"/>
        <w:contextualSpacing w:val="0"/>
        <w:rPr>
          <w:sz w:val="24"/>
        </w:rPr>
      </w:pPr>
      <w:r w:rsidRPr="00A663F2">
        <w:rPr>
          <w:sz w:val="24"/>
        </w:rPr>
        <w:t>Update,</w:t>
      </w:r>
      <w:r w:rsidRPr="00A663F2">
        <w:rPr>
          <w:spacing w:val="-5"/>
          <w:sz w:val="24"/>
        </w:rPr>
        <w:t xml:space="preserve"> </w:t>
      </w:r>
      <w:r w:rsidRPr="00A663F2">
        <w:rPr>
          <w:sz w:val="24"/>
        </w:rPr>
        <w:t>whenever</w:t>
      </w:r>
      <w:r w:rsidRPr="00A663F2">
        <w:rPr>
          <w:spacing w:val="-3"/>
          <w:sz w:val="24"/>
        </w:rPr>
        <w:t xml:space="preserve"> </w:t>
      </w:r>
      <w:r w:rsidRPr="00A663F2">
        <w:rPr>
          <w:sz w:val="24"/>
        </w:rPr>
        <w:t>appropriate,</w:t>
      </w:r>
      <w:r w:rsidRPr="00A663F2">
        <w:rPr>
          <w:spacing w:val="-4"/>
          <w:sz w:val="24"/>
        </w:rPr>
        <w:t xml:space="preserve"> </w:t>
      </w:r>
      <w:r w:rsidRPr="00A663F2">
        <w:rPr>
          <w:sz w:val="24"/>
        </w:rPr>
        <w:t>the</w:t>
      </w:r>
      <w:r w:rsidRPr="00A663F2">
        <w:rPr>
          <w:spacing w:val="-4"/>
          <w:sz w:val="24"/>
        </w:rPr>
        <w:t xml:space="preserve"> </w:t>
      </w:r>
      <w:r w:rsidRPr="00A663F2">
        <w:rPr>
          <w:sz w:val="24"/>
        </w:rPr>
        <w:t>technical</w:t>
      </w:r>
      <w:r w:rsidRPr="00A663F2">
        <w:rPr>
          <w:spacing w:val="-4"/>
          <w:sz w:val="24"/>
        </w:rPr>
        <w:t xml:space="preserve"> </w:t>
      </w:r>
      <w:r w:rsidRPr="00A663F2">
        <w:rPr>
          <w:sz w:val="24"/>
        </w:rPr>
        <w:t>conditions</w:t>
      </w:r>
      <w:r w:rsidRPr="00A663F2">
        <w:rPr>
          <w:spacing w:val="-4"/>
          <w:sz w:val="24"/>
        </w:rPr>
        <w:t xml:space="preserve"> </w:t>
      </w:r>
      <w:r w:rsidRPr="00A663F2">
        <w:rPr>
          <w:sz w:val="24"/>
        </w:rPr>
        <w:t>in</w:t>
      </w:r>
      <w:r w:rsidRPr="00A663F2">
        <w:rPr>
          <w:spacing w:val="-4"/>
          <w:sz w:val="24"/>
        </w:rPr>
        <w:t xml:space="preserve"> </w:t>
      </w:r>
      <w:r w:rsidRPr="00A663F2">
        <w:rPr>
          <w:sz w:val="24"/>
        </w:rPr>
        <w:t>the</w:t>
      </w:r>
      <w:r w:rsidRPr="00A663F2">
        <w:rPr>
          <w:spacing w:val="-4"/>
          <w:sz w:val="24"/>
        </w:rPr>
        <w:t xml:space="preserve"> </w:t>
      </w:r>
      <w:r w:rsidRPr="00A663F2">
        <w:rPr>
          <w:sz w:val="24"/>
        </w:rPr>
        <w:t>technical</w:t>
      </w:r>
      <w:r w:rsidRPr="00A663F2">
        <w:rPr>
          <w:spacing w:val="-4"/>
          <w:sz w:val="24"/>
        </w:rPr>
        <w:t xml:space="preserve"> </w:t>
      </w:r>
      <w:r w:rsidRPr="00A663F2">
        <w:rPr>
          <w:sz w:val="24"/>
        </w:rPr>
        <w:t>annex</w:t>
      </w:r>
      <w:r w:rsidRPr="00A663F2">
        <w:rPr>
          <w:spacing w:val="-2"/>
          <w:sz w:val="24"/>
        </w:rPr>
        <w:t xml:space="preserve"> </w:t>
      </w:r>
      <w:r w:rsidRPr="00A663F2">
        <w:rPr>
          <w:sz w:val="24"/>
        </w:rPr>
        <w:t>of the Commission Implementing Decision;</w:t>
      </w:r>
    </w:p>
    <w:p w14:paraId="3C90B93B" w14:textId="77777777" w:rsidR="005F6172" w:rsidRPr="00A663F2" w:rsidRDefault="005F6172" w:rsidP="002D7FF9">
      <w:pPr>
        <w:pStyle w:val="ListParagraph"/>
        <w:widowControl w:val="0"/>
        <w:numPr>
          <w:ilvl w:val="0"/>
          <w:numId w:val="44"/>
        </w:numPr>
        <w:tabs>
          <w:tab w:val="left" w:pos="1007"/>
        </w:tabs>
        <w:autoSpaceDE w:val="0"/>
        <w:autoSpaceDN w:val="0"/>
        <w:spacing w:before="198" w:after="0" w:line="276" w:lineRule="auto"/>
        <w:ind w:right="1176"/>
        <w:contextualSpacing w:val="0"/>
        <w:rPr>
          <w:sz w:val="24"/>
        </w:rPr>
      </w:pPr>
      <w:r w:rsidRPr="00A663F2">
        <w:rPr>
          <w:sz w:val="24"/>
        </w:rPr>
        <w:t>According to market demand, this may include the identification of new frequency bands and/or new applications which should be added to the list included in the technical annex of the Commission Implementing Decision, in order to consolidate the Single Market through spectrum harmonisation. If needed, the deletion of entries in the technical Annex in case no demand has</w:t>
      </w:r>
      <w:r w:rsidRPr="00A663F2">
        <w:rPr>
          <w:spacing w:val="80"/>
          <w:sz w:val="24"/>
        </w:rPr>
        <w:t xml:space="preserve"> </w:t>
      </w:r>
      <w:r w:rsidRPr="00A663F2">
        <w:rPr>
          <w:sz w:val="24"/>
        </w:rPr>
        <w:t>been identified.</w:t>
      </w:r>
    </w:p>
    <w:p w14:paraId="171ED7D0" w14:textId="13AC7F4E" w:rsidR="005F6172" w:rsidRPr="00A663F2" w:rsidRDefault="005F6172" w:rsidP="00BD2F77">
      <w:pPr>
        <w:rPr>
          <w:rStyle w:val="ECCHLbold"/>
          <w:lang w:val="en-GB"/>
        </w:rPr>
      </w:pPr>
      <w:r w:rsidRPr="00A663F2">
        <w:rPr>
          <w:b/>
          <w:bCs/>
          <w:lang w:val="en-GB"/>
        </w:rPr>
        <w:t>D</w:t>
      </w:r>
      <w:r w:rsidR="00CB7056" w:rsidRPr="00A663F2">
        <w:rPr>
          <w:rStyle w:val="ECCHLbold"/>
          <w:lang w:val="en-GB"/>
        </w:rPr>
        <w:t>uration</w:t>
      </w:r>
    </w:p>
    <w:p w14:paraId="154A1610" w14:textId="77777777" w:rsidR="005F6172" w:rsidRPr="00A663F2" w:rsidRDefault="005F6172" w:rsidP="002D7FF9">
      <w:pPr>
        <w:pStyle w:val="BodyText"/>
        <w:spacing w:before="8"/>
        <w:ind w:right="816"/>
        <w:rPr>
          <w:b/>
          <w:sz w:val="20"/>
        </w:rPr>
      </w:pPr>
    </w:p>
    <w:p w14:paraId="563D32F0" w14:textId="77777777" w:rsidR="005F6172" w:rsidRPr="00A663F2" w:rsidRDefault="005F6172" w:rsidP="002D7FF9">
      <w:pPr>
        <w:pStyle w:val="ListParagraph"/>
        <w:widowControl w:val="0"/>
        <w:numPr>
          <w:ilvl w:val="0"/>
          <w:numId w:val="44"/>
        </w:numPr>
        <w:tabs>
          <w:tab w:val="left" w:pos="1007"/>
        </w:tabs>
        <w:autoSpaceDE w:val="0"/>
        <w:autoSpaceDN w:val="0"/>
        <w:spacing w:before="0" w:after="0" w:line="276" w:lineRule="auto"/>
        <w:ind w:right="1176"/>
        <w:contextualSpacing w:val="0"/>
        <w:rPr>
          <w:sz w:val="24"/>
        </w:rPr>
      </w:pPr>
      <w:r w:rsidRPr="00A663F2">
        <w:rPr>
          <w:sz w:val="24"/>
        </w:rPr>
        <w:t>This mandate will be kept as long as the Commission Implementing Decision on UWB is applicable;</w:t>
      </w:r>
    </w:p>
    <w:p w14:paraId="04D7F3D6" w14:textId="77777777" w:rsidR="005F6172" w:rsidRPr="00A663F2" w:rsidRDefault="005F6172" w:rsidP="002D7FF9">
      <w:pPr>
        <w:rPr>
          <w:sz w:val="23"/>
          <w:lang w:val="en-GB"/>
        </w:rPr>
      </w:pPr>
    </w:p>
    <w:p w14:paraId="6BB219A1" w14:textId="77777777" w:rsidR="005F6172" w:rsidRPr="00A663F2" w:rsidRDefault="005F6172" w:rsidP="002D7FF9">
      <w:pPr>
        <w:pStyle w:val="ListParagraph"/>
        <w:widowControl w:val="0"/>
        <w:numPr>
          <w:ilvl w:val="0"/>
          <w:numId w:val="44"/>
        </w:numPr>
        <w:tabs>
          <w:tab w:val="left" w:pos="1007"/>
        </w:tabs>
        <w:autoSpaceDE w:val="0"/>
        <w:autoSpaceDN w:val="0"/>
        <w:spacing w:before="0" w:after="0" w:line="276" w:lineRule="auto"/>
        <w:ind w:right="1182"/>
        <w:contextualSpacing w:val="0"/>
        <w:rPr>
          <w:sz w:val="24"/>
        </w:rPr>
      </w:pPr>
      <w:r w:rsidRPr="00A663F2">
        <w:rPr>
          <w:sz w:val="24"/>
        </w:rPr>
        <w:t>However, the Commission, having received the position opinion of the RSC on that matter and with due consultation with CEPT, may terminate or modify this mandate at a specified point in time in case it would have become redundant, obsolete or needs to be updated.</w:t>
      </w:r>
    </w:p>
    <w:p w14:paraId="2A8E1ADE" w14:textId="77777777" w:rsidR="005F6172" w:rsidRPr="00A663F2" w:rsidRDefault="005F6172" w:rsidP="00CB7056">
      <w:pPr>
        <w:rPr>
          <w:sz w:val="26"/>
          <w:lang w:val="en-GB"/>
        </w:rPr>
      </w:pPr>
    </w:p>
    <w:p w14:paraId="28A98759" w14:textId="2DD4B996" w:rsidR="005F6172" w:rsidRPr="00A663F2" w:rsidRDefault="005F6172" w:rsidP="00CB7056">
      <w:pPr>
        <w:ind w:firstLine="226"/>
        <w:rPr>
          <w:rStyle w:val="ECCHLbold"/>
          <w:lang w:val="en-GB"/>
        </w:rPr>
      </w:pPr>
      <w:r w:rsidRPr="00A663F2">
        <w:rPr>
          <w:rStyle w:val="ECCHLbold"/>
          <w:lang w:val="en-GB"/>
        </w:rPr>
        <w:t>T</w:t>
      </w:r>
      <w:r w:rsidR="00CB7056" w:rsidRPr="00A663F2">
        <w:rPr>
          <w:rStyle w:val="ECCHLbold"/>
          <w:lang w:val="en-GB"/>
        </w:rPr>
        <w:t>ask</w:t>
      </w:r>
      <w:r w:rsidRPr="00A663F2">
        <w:rPr>
          <w:rStyle w:val="ECCHLbold"/>
          <w:lang w:val="en-GB"/>
        </w:rPr>
        <w:t xml:space="preserve"> O</w:t>
      </w:r>
      <w:r w:rsidR="00CB7056" w:rsidRPr="00A663F2">
        <w:rPr>
          <w:rStyle w:val="ECCHLbold"/>
          <w:lang w:val="en-GB"/>
        </w:rPr>
        <w:t>rder and</w:t>
      </w:r>
      <w:r w:rsidRPr="00A663F2">
        <w:rPr>
          <w:rStyle w:val="ECCHLbold"/>
          <w:lang w:val="en-GB"/>
        </w:rPr>
        <w:t xml:space="preserve"> S</w:t>
      </w:r>
      <w:r w:rsidR="00CB7056" w:rsidRPr="00A663F2">
        <w:rPr>
          <w:rStyle w:val="ECCHLbold"/>
          <w:lang w:val="en-GB"/>
        </w:rPr>
        <w:t>chedule</w:t>
      </w:r>
    </w:p>
    <w:p w14:paraId="0ABA2CDD" w14:textId="77777777" w:rsidR="005F6172" w:rsidRPr="00A663F2" w:rsidRDefault="005F6172" w:rsidP="00CB7056">
      <w:pPr>
        <w:rPr>
          <w:b/>
          <w:lang w:val="en-GB"/>
        </w:rPr>
      </w:pPr>
    </w:p>
    <w:p w14:paraId="2357D15C" w14:textId="77777777" w:rsidR="005F6172" w:rsidRPr="00A663F2" w:rsidRDefault="005F6172" w:rsidP="002D7FF9">
      <w:pPr>
        <w:pStyle w:val="BodyText"/>
        <w:spacing w:line="276" w:lineRule="auto"/>
        <w:ind w:left="226" w:right="1180"/>
        <w:jc w:val="both"/>
      </w:pPr>
      <w:r w:rsidRPr="00A663F2">
        <w:t>CEPT is hereby mandated to undertake all the activities required to assess specific technical compatibility issues between UWB applications (generic and specific) and potentially affected selected radio services and radio applications, based on realistic interference scenarios, with a view to setting spectrum usage conditions which allow the use of UWB equipment without creating harmful interference to existing radiocommunication services and radio applications.</w:t>
      </w:r>
    </w:p>
    <w:p w14:paraId="7B077D4D" w14:textId="77777777" w:rsidR="005F6172" w:rsidRPr="00A663F2" w:rsidRDefault="005F6172" w:rsidP="002D7FF9">
      <w:pPr>
        <w:pStyle w:val="BodyText"/>
        <w:spacing w:before="201" w:line="276" w:lineRule="auto"/>
        <w:ind w:left="226" w:right="1182"/>
        <w:jc w:val="both"/>
      </w:pPr>
      <w:r w:rsidRPr="00A663F2">
        <w:t>In agreeing technical solutions, the utmost consideration should be given to the benefits for consumers of the lower cost of products instigated by global harmonisation and by</w:t>
      </w:r>
      <w:r w:rsidRPr="00A663F2">
        <w:rPr>
          <w:spacing w:val="40"/>
        </w:rPr>
        <w:t xml:space="preserve"> </w:t>
      </w:r>
      <w:r w:rsidRPr="00A663F2">
        <w:t>the avoidance of undue equipment fragmentation or operational restrictions.</w:t>
      </w:r>
    </w:p>
    <w:p w14:paraId="695EECBB" w14:textId="16F767DB" w:rsidR="005F6172" w:rsidRPr="00A663F2" w:rsidRDefault="005F6172" w:rsidP="002D7FF9">
      <w:pPr>
        <w:pStyle w:val="BodyText"/>
        <w:spacing w:before="200" w:line="276" w:lineRule="auto"/>
        <w:ind w:left="226" w:right="1181"/>
        <w:jc w:val="both"/>
      </w:pPr>
      <w:r w:rsidRPr="00A663F2">
        <w:t>CEPT is requested to collaborate actively with the European Telecommunications Standardisation</w:t>
      </w:r>
      <w:r w:rsidRPr="00A663F2">
        <w:rPr>
          <w:spacing w:val="41"/>
        </w:rPr>
        <w:t xml:space="preserve"> </w:t>
      </w:r>
      <w:r w:rsidRPr="00A663F2">
        <w:t>Institute</w:t>
      </w:r>
      <w:r w:rsidRPr="00A663F2">
        <w:rPr>
          <w:spacing w:val="41"/>
        </w:rPr>
        <w:t xml:space="preserve"> </w:t>
      </w:r>
      <w:r w:rsidRPr="00A663F2">
        <w:t>(ETSI)</w:t>
      </w:r>
      <w:r w:rsidRPr="00A663F2">
        <w:rPr>
          <w:spacing w:val="39"/>
        </w:rPr>
        <w:t xml:space="preserve"> </w:t>
      </w:r>
      <w:r w:rsidRPr="00A663F2">
        <w:t>which</w:t>
      </w:r>
      <w:r w:rsidRPr="00A663F2">
        <w:rPr>
          <w:spacing w:val="38"/>
        </w:rPr>
        <w:t xml:space="preserve"> </w:t>
      </w:r>
      <w:r w:rsidRPr="00A663F2">
        <w:t>develops</w:t>
      </w:r>
      <w:r w:rsidRPr="00A663F2">
        <w:rPr>
          <w:spacing w:val="40"/>
        </w:rPr>
        <w:t xml:space="preserve"> </w:t>
      </w:r>
      <w:r w:rsidRPr="00A663F2">
        <w:t>harmonised</w:t>
      </w:r>
      <w:r w:rsidRPr="00A663F2">
        <w:rPr>
          <w:spacing w:val="38"/>
        </w:rPr>
        <w:t xml:space="preserve"> </w:t>
      </w:r>
      <w:r w:rsidRPr="00A663F2">
        <w:t>standards</w:t>
      </w:r>
      <w:r w:rsidRPr="00A663F2">
        <w:rPr>
          <w:spacing w:val="39"/>
        </w:rPr>
        <w:t xml:space="preserve"> </w:t>
      </w:r>
      <w:r w:rsidRPr="00A663F2">
        <w:t>for</w:t>
      </w:r>
      <w:r w:rsidRPr="00A663F2">
        <w:rPr>
          <w:spacing w:val="39"/>
        </w:rPr>
        <w:t xml:space="preserve"> </w:t>
      </w:r>
      <w:r w:rsidRPr="00A663F2">
        <w:rPr>
          <w:spacing w:val="-2"/>
        </w:rPr>
        <w:t>conformity</w:t>
      </w:r>
    </w:p>
    <w:p w14:paraId="79ACA237" w14:textId="77777777" w:rsidR="005F6172" w:rsidRPr="00A663F2" w:rsidRDefault="005F6172" w:rsidP="009E7A2B">
      <w:pPr>
        <w:rPr>
          <w:lang w:val="en-GB"/>
        </w:rPr>
        <w:sectPr w:rsidR="005F6172" w:rsidRPr="00A663F2" w:rsidSect="00F37CA5">
          <w:pgSz w:w="11910" w:h="16840"/>
          <w:pgMar w:top="1020" w:right="520" w:bottom="1240" w:left="1360" w:header="709" w:footer="1005" w:gutter="0"/>
          <w:cols w:space="720"/>
          <w:docGrid w:linePitch="272"/>
        </w:sectPr>
      </w:pPr>
    </w:p>
    <w:p w14:paraId="6ED8017A" w14:textId="19F930EC" w:rsidR="005F6172" w:rsidRPr="00A663F2" w:rsidRDefault="005F6172" w:rsidP="00A20CD5">
      <w:pPr>
        <w:rPr>
          <w:lang w:val="en-GB"/>
        </w:rPr>
      </w:pPr>
      <w:r w:rsidRPr="00A663F2">
        <w:rPr>
          <w:lang w:val="en-GB"/>
        </w:rPr>
        <w:t>under</w:t>
      </w:r>
      <w:r w:rsidRPr="00A663F2">
        <w:rPr>
          <w:spacing w:val="-2"/>
          <w:lang w:val="en-GB"/>
        </w:rPr>
        <w:t xml:space="preserve"> </w:t>
      </w:r>
      <w:r w:rsidRPr="00A663F2">
        <w:rPr>
          <w:lang w:val="en-GB"/>
        </w:rPr>
        <w:t>the</w:t>
      </w:r>
      <w:r w:rsidRPr="00A663F2">
        <w:rPr>
          <w:spacing w:val="-2"/>
          <w:lang w:val="en-GB"/>
        </w:rPr>
        <w:t xml:space="preserve"> </w:t>
      </w:r>
      <w:r w:rsidRPr="00A663F2">
        <w:rPr>
          <w:lang w:val="en-GB"/>
        </w:rPr>
        <w:t>Radio</w:t>
      </w:r>
      <w:r w:rsidRPr="00A663F2">
        <w:rPr>
          <w:spacing w:val="-1"/>
          <w:lang w:val="en-GB"/>
        </w:rPr>
        <w:t xml:space="preserve"> </w:t>
      </w:r>
      <w:r w:rsidRPr="00A663F2">
        <w:rPr>
          <w:lang w:val="en-GB"/>
        </w:rPr>
        <w:t>Equipment</w:t>
      </w:r>
      <w:r w:rsidRPr="00A663F2">
        <w:rPr>
          <w:spacing w:val="-1"/>
          <w:lang w:val="en-GB"/>
        </w:rPr>
        <w:t xml:space="preserve"> </w:t>
      </w:r>
      <w:r w:rsidRPr="00A663F2">
        <w:rPr>
          <w:lang w:val="en-GB"/>
        </w:rPr>
        <w:t>Directive</w:t>
      </w:r>
      <w:r w:rsidRPr="00A663F2">
        <w:rPr>
          <w:spacing w:val="-2"/>
          <w:lang w:val="en-GB"/>
        </w:rPr>
        <w:t xml:space="preserve"> </w:t>
      </w:r>
      <w:r w:rsidRPr="00A663F2">
        <w:rPr>
          <w:lang w:val="en-GB"/>
        </w:rPr>
        <w:t>and</w:t>
      </w:r>
      <w:r w:rsidRPr="00A663F2">
        <w:rPr>
          <w:spacing w:val="-1"/>
          <w:lang w:val="en-GB"/>
        </w:rPr>
        <w:t xml:space="preserve"> </w:t>
      </w:r>
      <w:r w:rsidRPr="00A663F2">
        <w:rPr>
          <w:lang w:val="en-GB"/>
        </w:rPr>
        <w:t>to</w:t>
      </w:r>
      <w:r w:rsidRPr="00A663F2">
        <w:rPr>
          <w:spacing w:val="-1"/>
          <w:lang w:val="en-GB"/>
        </w:rPr>
        <w:t xml:space="preserve"> </w:t>
      </w:r>
      <w:r w:rsidRPr="00A663F2">
        <w:rPr>
          <w:lang w:val="en-GB"/>
        </w:rPr>
        <w:t>take</w:t>
      </w:r>
      <w:r w:rsidRPr="00A663F2">
        <w:rPr>
          <w:spacing w:val="-1"/>
          <w:lang w:val="en-GB"/>
        </w:rPr>
        <w:t xml:space="preserve"> </w:t>
      </w:r>
      <w:r w:rsidRPr="00A663F2">
        <w:rPr>
          <w:lang w:val="en-GB"/>
        </w:rPr>
        <w:t>into</w:t>
      </w:r>
      <w:r w:rsidRPr="00A663F2">
        <w:rPr>
          <w:spacing w:val="-1"/>
          <w:lang w:val="en-GB"/>
        </w:rPr>
        <w:t xml:space="preserve"> </w:t>
      </w:r>
      <w:r w:rsidRPr="00A663F2">
        <w:rPr>
          <w:lang w:val="en-GB"/>
        </w:rPr>
        <w:t>account</w:t>
      </w:r>
      <w:r w:rsidRPr="00A663F2">
        <w:rPr>
          <w:spacing w:val="-1"/>
          <w:lang w:val="en-GB"/>
        </w:rPr>
        <w:t xml:space="preserve"> </w:t>
      </w:r>
      <w:r w:rsidRPr="00A663F2">
        <w:rPr>
          <w:lang w:val="en-GB"/>
        </w:rPr>
        <w:t>emerging</w:t>
      </w:r>
      <w:r w:rsidRPr="00A663F2">
        <w:rPr>
          <w:spacing w:val="-4"/>
          <w:lang w:val="en-GB"/>
        </w:rPr>
        <w:t xml:space="preserve"> </w:t>
      </w:r>
      <w:r w:rsidRPr="00A663F2">
        <w:rPr>
          <w:lang w:val="en-GB"/>
        </w:rPr>
        <w:t>technologies</w:t>
      </w:r>
      <w:r w:rsidRPr="00A663F2">
        <w:rPr>
          <w:spacing w:val="-2"/>
          <w:lang w:val="en-GB"/>
        </w:rPr>
        <w:t xml:space="preserve"> </w:t>
      </w:r>
      <w:r w:rsidRPr="00A663F2">
        <w:rPr>
          <w:lang w:val="en-GB"/>
        </w:rPr>
        <w:t>and ETSI (harmonised) standards.</w:t>
      </w:r>
    </w:p>
    <w:p w14:paraId="6FBD9BEE" w14:textId="77777777" w:rsidR="005F6172" w:rsidRPr="00A663F2" w:rsidRDefault="005F6172" w:rsidP="00A20CD5">
      <w:pPr>
        <w:rPr>
          <w:sz w:val="26"/>
          <w:lang w:val="en-GB"/>
        </w:rPr>
      </w:pPr>
    </w:p>
    <w:p w14:paraId="5813E7FB" w14:textId="77777777" w:rsidR="005F6172" w:rsidRPr="00A663F2" w:rsidRDefault="005F6172" w:rsidP="00A20CD5">
      <w:pPr>
        <w:rPr>
          <w:sz w:val="36"/>
          <w:lang w:val="en-GB"/>
        </w:rPr>
      </w:pPr>
    </w:p>
    <w:p w14:paraId="0EB75F07" w14:textId="77777777" w:rsidR="005F6172" w:rsidRPr="00A663F2" w:rsidRDefault="005F6172" w:rsidP="00A20CD5">
      <w:pPr>
        <w:rPr>
          <w:b/>
          <w:bCs/>
          <w:lang w:val="en-GB"/>
        </w:rPr>
      </w:pPr>
      <w:r w:rsidRPr="00A663F2">
        <w:rPr>
          <w:b/>
          <w:bCs/>
          <w:lang w:val="en-GB"/>
        </w:rPr>
        <w:t>In</w:t>
      </w:r>
      <w:r w:rsidRPr="00A663F2">
        <w:rPr>
          <w:b/>
          <w:bCs/>
          <w:spacing w:val="-4"/>
          <w:lang w:val="en-GB"/>
        </w:rPr>
        <w:t xml:space="preserve"> </w:t>
      </w:r>
      <w:r w:rsidRPr="00A663F2">
        <w:rPr>
          <w:b/>
          <w:bCs/>
          <w:lang w:val="en-GB"/>
        </w:rPr>
        <w:t>particular,</w:t>
      </w:r>
      <w:r w:rsidRPr="00A663F2">
        <w:rPr>
          <w:b/>
          <w:bCs/>
          <w:spacing w:val="-4"/>
          <w:lang w:val="en-GB"/>
        </w:rPr>
        <w:t xml:space="preserve"> </w:t>
      </w:r>
      <w:r w:rsidRPr="00A663F2">
        <w:rPr>
          <w:b/>
          <w:bCs/>
          <w:lang w:val="en-GB"/>
        </w:rPr>
        <w:t>CEPT</w:t>
      </w:r>
      <w:r w:rsidRPr="00A663F2">
        <w:rPr>
          <w:b/>
          <w:bCs/>
          <w:spacing w:val="-4"/>
          <w:lang w:val="en-GB"/>
        </w:rPr>
        <w:t xml:space="preserve"> </w:t>
      </w:r>
      <w:r w:rsidRPr="00A663F2">
        <w:rPr>
          <w:b/>
          <w:bCs/>
          <w:lang w:val="en-GB"/>
        </w:rPr>
        <w:t>is</w:t>
      </w:r>
      <w:r w:rsidRPr="00A663F2">
        <w:rPr>
          <w:b/>
          <w:bCs/>
          <w:spacing w:val="-4"/>
          <w:lang w:val="en-GB"/>
        </w:rPr>
        <w:t xml:space="preserve"> </w:t>
      </w:r>
      <w:r w:rsidRPr="00A663F2">
        <w:rPr>
          <w:b/>
          <w:bCs/>
          <w:lang w:val="en-GB"/>
        </w:rPr>
        <w:t>tasked</w:t>
      </w:r>
      <w:r w:rsidRPr="00A663F2">
        <w:rPr>
          <w:b/>
          <w:bCs/>
          <w:spacing w:val="-4"/>
          <w:lang w:val="en-GB"/>
        </w:rPr>
        <w:t xml:space="preserve"> </w:t>
      </w:r>
      <w:r w:rsidRPr="00A663F2">
        <w:rPr>
          <w:b/>
          <w:bCs/>
          <w:spacing w:val="-5"/>
          <w:lang w:val="en-GB"/>
        </w:rPr>
        <w:t>to:</w:t>
      </w:r>
    </w:p>
    <w:p w14:paraId="2BC55707" w14:textId="77777777" w:rsidR="005F6172" w:rsidRPr="00A663F2" w:rsidRDefault="005F6172" w:rsidP="005F6172">
      <w:pPr>
        <w:pStyle w:val="BodyText"/>
        <w:spacing w:before="5"/>
        <w:rPr>
          <w:b/>
          <w:sz w:val="20"/>
        </w:rPr>
      </w:pPr>
    </w:p>
    <w:p w14:paraId="4CA865F5" w14:textId="77777777" w:rsidR="005F6172" w:rsidRPr="00A663F2" w:rsidRDefault="005F6172" w:rsidP="005F6172">
      <w:pPr>
        <w:pStyle w:val="ListParagraph"/>
        <w:widowControl w:val="0"/>
        <w:numPr>
          <w:ilvl w:val="0"/>
          <w:numId w:val="45"/>
        </w:numPr>
        <w:tabs>
          <w:tab w:val="left" w:pos="511"/>
        </w:tabs>
        <w:autoSpaceDE w:val="0"/>
        <w:autoSpaceDN w:val="0"/>
        <w:spacing w:before="0" w:after="0" w:line="276" w:lineRule="auto"/>
        <w:ind w:right="1184"/>
        <w:contextualSpacing w:val="0"/>
        <w:rPr>
          <w:sz w:val="24"/>
        </w:rPr>
      </w:pPr>
      <w:r w:rsidRPr="00A663F2">
        <w:rPr>
          <w:sz w:val="24"/>
        </w:rPr>
        <w:t xml:space="preserve">identify and submit appropriate technical parameters, where needed, for additional UWB applications where a common approach could be beneficial to the EU internal </w:t>
      </w:r>
      <w:r w:rsidRPr="00A663F2">
        <w:rPr>
          <w:spacing w:val="-2"/>
          <w:sz w:val="24"/>
        </w:rPr>
        <w:t>market;</w:t>
      </w:r>
    </w:p>
    <w:p w14:paraId="735C4D9B" w14:textId="77777777" w:rsidR="005F6172" w:rsidRPr="00A663F2" w:rsidRDefault="005F6172" w:rsidP="005F6172">
      <w:pPr>
        <w:pStyle w:val="ListParagraph"/>
        <w:widowControl w:val="0"/>
        <w:numPr>
          <w:ilvl w:val="0"/>
          <w:numId w:val="45"/>
        </w:numPr>
        <w:tabs>
          <w:tab w:val="left" w:pos="511"/>
        </w:tabs>
        <w:autoSpaceDE w:val="0"/>
        <w:autoSpaceDN w:val="0"/>
        <w:spacing w:before="198" w:after="0" w:line="273" w:lineRule="auto"/>
        <w:ind w:right="1181"/>
        <w:contextualSpacing w:val="0"/>
        <w:rPr>
          <w:sz w:val="24"/>
        </w:rPr>
      </w:pPr>
      <w:r w:rsidRPr="00A663F2">
        <w:rPr>
          <w:sz w:val="24"/>
        </w:rPr>
        <w:t>identify and submit proposals, where needed, for updating technical parameters harmonised by the latest version of the technical Annex of the Commission Implementing Decision.</w:t>
      </w:r>
    </w:p>
    <w:p w14:paraId="371A18D6" w14:textId="77777777" w:rsidR="005F6172" w:rsidRPr="00A663F2" w:rsidRDefault="005F6172" w:rsidP="005F6172">
      <w:pPr>
        <w:pStyle w:val="BodyText"/>
        <w:spacing w:before="206" w:line="276" w:lineRule="auto"/>
        <w:ind w:left="226" w:right="782"/>
      </w:pPr>
      <w:r w:rsidRPr="00A663F2">
        <w:t>CEPT</w:t>
      </w:r>
      <w:r w:rsidRPr="00A663F2">
        <w:rPr>
          <w:spacing w:val="75"/>
        </w:rPr>
        <w:t xml:space="preserve"> </w:t>
      </w:r>
      <w:r w:rsidRPr="00A663F2">
        <w:t>is</w:t>
      </w:r>
      <w:r w:rsidRPr="00A663F2">
        <w:rPr>
          <w:spacing w:val="73"/>
        </w:rPr>
        <w:t xml:space="preserve"> </w:t>
      </w:r>
      <w:r w:rsidRPr="00A663F2">
        <w:t>mandated</w:t>
      </w:r>
      <w:r w:rsidRPr="00A663F2">
        <w:rPr>
          <w:spacing w:val="74"/>
        </w:rPr>
        <w:t xml:space="preserve"> </w:t>
      </w:r>
      <w:r w:rsidRPr="00A663F2">
        <w:t>to</w:t>
      </w:r>
      <w:r w:rsidRPr="00A663F2">
        <w:rPr>
          <w:spacing w:val="73"/>
        </w:rPr>
        <w:t xml:space="preserve"> </w:t>
      </w:r>
      <w:r w:rsidRPr="00A663F2">
        <w:t>provide</w:t>
      </w:r>
      <w:r w:rsidRPr="00A663F2">
        <w:rPr>
          <w:spacing w:val="74"/>
        </w:rPr>
        <w:t xml:space="preserve"> </w:t>
      </w:r>
      <w:r w:rsidRPr="00A663F2">
        <w:t>deliverables</w:t>
      </w:r>
      <w:r w:rsidRPr="00A663F2">
        <w:rPr>
          <w:spacing w:val="74"/>
        </w:rPr>
        <w:t xml:space="preserve"> </w:t>
      </w:r>
      <w:r w:rsidRPr="00A663F2">
        <w:t>according</w:t>
      </w:r>
      <w:r w:rsidRPr="00A663F2">
        <w:rPr>
          <w:spacing w:val="73"/>
        </w:rPr>
        <w:t xml:space="preserve"> </w:t>
      </w:r>
      <w:r w:rsidRPr="00A663F2">
        <w:t>to</w:t>
      </w:r>
      <w:r w:rsidRPr="00A663F2">
        <w:rPr>
          <w:spacing w:val="75"/>
        </w:rPr>
        <w:t xml:space="preserve"> </w:t>
      </w:r>
      <w:r w:rsidRPr="00A663F2">
        <w:t>the</w:t>
      </w:r>
      <w:r w:rsidRPr="00A663F2">
        <w:rPr>
          <w:spacing w:val="74"/>
        </w:rPr>
        <w:t xml:space="preserve"> </w:t>
      </w:r>
      <w:r w:rsidRPr="00A663F2">
        <w:t>following</w:t>
      </w:r>
      <w:r w:rsidRPr="00A663F2">
        <w:rPr>
          <w:spacing w:val="72"/>
        </w:rPr>
        <w:t xml:space="preserve"> </w:t>
      </w:r>
      <w:r w:rsidRPr="00A663F2">
        <w:t xml:space="preserve">preliminary </w:t>
      </w:r>
      <w:r w:rsidRPr="00A663F2">
        <w:rPr>
          <w:spacing w:val="-2"/>
        </w:rPr>
        <w:t>schedule:</w:t>
      </w:r>
    </w:p>
    <w:p w14:paraId="7F37A860" w14:textId="77777777" w:rsidR="005F6172" w:rsidRPr="00A663F2" w:rsidRDefault="005F6172" w:rsidP="005F6172">
      <w:pPr>
        <w:pStyle w:val="BodyText"/>
        <w:spacing w:before="10"/>
        <w:rPr>
          <w:sz w:val="17"/>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609"/>
        <w:gridCol w:w="4040"/>
      </w:tblGrid>
      <w:tr w:rsidR="005F6172" w:rsidRPr="00A663F2" w14:paraId="197479BE" w14:textId="77777777" w:rsidTr="0030752E">
        <w:trPr>
          <w:trHeight w:val="556"/>
        </w:trPr>
        <w:tc>
          <w:tcPr>
            <w:tcW w:w="2141" w:type="dxa"/>
          </w:tcPr>
          <w:p w14:paraId="15435487" w14:textId="77777777" w:rsidR="005F6172" w:rsidRPr="00A663F2" w:rsidRDefault="005F6172" w:rsidP="0030752E">
            <w:pPr>
              <w:pStyle w:val="TableParagraph"/>
              <w:spacing w:before="119"/>
              <w:ind w:left="388"/>
              <w:rPr>
                <w:b/>
                <w:sz w:val="24"/>
                <w:lang w:val="en-GB"/>
              </w:rPr>
            </w:pPr>
            <w:r w:rsidRPr="00A663F2">
              <w:rPr>
                <w:b/>
                <w:sz w:val="24"/>
                <w:lang w:val="en-GB"/>
              </w:rPr>
              <w:t>Delivery</w:t>
            </w:r>
            <w:r w:rsidRPr="00A663F2">
              <w:rPr>
                <w:b/>
                <w:spacing w:val="-7"/>
                <w:sz w:val="24"/>
                <w:lang w:val="en-GB"/>
              </w:rPr>
              <w:t xml:space="preserve"> </w:t>
            </w:r>
            <w:r w:rsidRPr="00A663F2">
              <w:rPr>
                <w:b/>
                <w:spacing w:val="-4"/>
                <w:sz w:val="24"/>
                <w:lang w:val="en-GB"/>
              </w:rPr>
              <w:t>date</w:t>
            </w:r>
          </w:p>
        </w:tc>
        <w:tc>
          <w:tcPr>
            <w:tcW w:w="2609" w:type="dxa"/>
          </w:tcPr>
          <w:p w14:paraId="530E7703" w14:textId="77777777" w:rsidR="005F6172" w:rsidRPr="00A663F2" w:rsidRDefault="005F6172" w:rsidP="0030752E">
            <w:pPr>
              <w:pStyle w:val="TableParagraph"/>
              <w:spacing w:before="119"/>
              <w:ind w:left="717"/>
              <w:rPr>
                <w:b/>
                <w:sz w:val="24"/>
                <w:lang w:val="en-GB"/>
              </w:rPr>
            </w:pPr>
            <w:r w:rsidRPr="00A663F2">
              <w:rPr>
                <w:b/>
                <w:spacing w:val="-2"/>
                <w:sz w:val="24"/>
                <w:lang w:val="en-GB"/>
              </w:rPr>
              <w:t>Deliverable</w:t>
            </w:r>
          </w:p>
        </w:tc>
        <w:tc>
          <w:tcPr>
            <w:tcW w:w="4040" w:type="dxa"/>
          </w:tcPr>
          <w:p w14:paraId="6CF8A23A" w14:textId="77777777" w:rsidR="005F6172" w:rsidRPr="00A663F2" w:rsidRDefault="005F6172" w:rsidP="0030752E">
            <w:pPr>
              <w:pStyle w:val="TableParagraph"/>
              <w:spacing w:before="119"/>
              <w:ind w:left="1621" w:right="1609"/>
              <w:jc w:val="center"/>
              <w:rPr>
                <w:b/>
                <w:sz w:val="24"/>
                <w:lang w:val="en-GB"/>
              </w:rPr>
            </w:pPr>
            <w:r w:rsidRPr="00A663F2">
              <w:rPr>
                <w:b/>
                <w:spacing w:val="-2"/>
                <w:sz w:val="24"/>
                <w:lang w:val="en-GB"/>
              </w:rPr>
              <w:t>Subject</w:t>
            </w:r>
          </w:p>
        </w:tc>
      </w:tr>
      <w:tr w:rsidR="005F6172" w:rsidRPr="00A663F2" w14:paraId="5C8AA0B4" w14:textId="77777777" w:rsidTr="0030752E">
        <w:trPr>
          <w:trHeight w:val="2462"/>
        </w:trPr>
        <w:tc>
          <w:tcPr>
            <w:tcW w:w="2141" w:type="dxa"/>
          </w:tcPr>
          <w:p w14:paraId="246F2C71" w14:textId="77777777" w:rsidR="005F6172" w:rsidRPr="00A663F2" w:rsidRDefault="005F6172" w:rsidP="0030752E">
            <w:pPr>
              <w:pStyle w:val="TableParagraph"/>
              <w:spacing w:before="114" w:line="276" w:lineRule="auto"/>
              <w:ind w:left="71" w:right="120"/>
              <w:rPr>
                <w:sz w:val="24"/>
                <w:lang w:val="en-GB"/>
              </w:rPr>
            </w:pPr>
            <w:r w:rsidRPr="00A663F2">
              <w:rPr>
                <w:sz w:val="24"/>
                <w:lang w:val="en-GB"/>
              </w:rPr>
              <w:t>1</w:t>
            </w:r>
            <w:r w:rsidRPr="00A663F2">
              <w:rPr>
                <w:sz w:val="24"/>
                <w:vertAlign w:val="superscript"/>
                <w:lang w:val="en-GB"/>
              </w:rPr>
              <w:t>st</w:t>
            </w:r>
            <w:r w:rsidRPr="00A663F2">
              <w:rPr>
                <w:spacing w:val="-15"/>
                <w:sz w:val="24"/>
                <w:lang w:val="en-GB"/>
              </w:rPr>
              <w:t xml:space="preserve"> </w:t>
            </w:r>
            <w:r w:rsidRPr="00A663F2">
              <w:rPr>
                <w:sz w:val="24"/>
                <w:lang w:val="en-GB"/>
              </w:rPr>
              <w:t>November</w:t>
            </w:r>
            <w:r w:rsidRPr="00A663F2">
              <w:rPr>
                <w:spacing w:val="-15"/>
                <w:sz w:val="24"/>
                <w:lang w:val="en-GB"/>
              </w:rPr>
              <w:t xml:space="preserve"> </w:t>
            </w:r>
            <w:r w:rsidRPr="00A663F2">
              <w:rPr>
                <w:sz w:val="24"/>
                <w:lang w:val="en-GB"/>
              </w:rPr>
              <w:t>2018 and in principle every 2 years subject to CEPT’s assessment of the need</w:t>
            </w:r>
            <w:r w:rsidRPr="00A663F2">
              <w:rPr>
                <w:spacing w:val="-3"/>
                <w:sz w:val="24"/>
                <w:lang w:val="en-GB"/>
              </w:rPr>
              <w:t xml:space="preserve"> </w:t>
            </w:r>
            <w:r w:rsidRPr="00A663F2">
              <w:rPr>
                <w:sz w:val="24"/>
                <w:lang w:val="en-GB"/>
              </w:rPr>
              <w:t>to</w:t>
            </w:r>
            <w:r w:rsidRPr="00A663F2">
              <w:rPr>
                <w:spacing w:val="-3"/>
                <w:sz w:val="24"/>
                <w:lang w:val="en-GB"/>
              </w:rPr>
              <w:t xml:space="preserve"> </w:t>
            </w:r>
            <w:r w:rsidRPr="00A663F2">
              <w:rPr>
                <w:sz w:val="24"/>
                <w:lang w:val="en-GB"/>
              </w:rPr>
              <w:t>update</w:t>
            </w:r>
            <w:r w:rsidRPr="00A663F2">
              <w:rPr>
                <w:spacing w:val="40"/>
                <w:sz w:val="24"/>
                <w:lang w:val="en-GB"/>
              </w:rPr>
              <w:t xml:space="preserve"> </w:t>
            </w:r>
            <w:r w:rsidRPr="00A663F2">
              <w:rPr>
                <w:sz w:val="24"/>
                <w:lang w:val="en-GB"/>
              </w:rPr>
              <w:t>the UWB Decision</w:t>
            </w:r>
          </w:p>
        </w:tc>
        <w:tc>
          <w:tcPr>
            <w:tcW w:w="2609" w:type="dxa"/>
          </w:tcPr>
          <w:p w14:paraId="5808AA4A" w14:textId="77777777" w:rsidR="005F6172" w:rsidRPr="00A663F2" w:rsidRDefault="005F6172" w:rsidP="0030752E">
            <w:pPr>
              <w:pStyle w:val="TableParagraph"/>
              <w:spacing w:before="114" w:line="276" w:lineRule="auto"/>
              <w:ind w:left="69"/>
              <w:rPr>
                <w:sz w:val="24"/>
                <w:lang w:val="en-GB"/>
              </w:rPr>
            </w:pPr>
            <w:r w:rsidRPr="00A663F2">
              <w:rPr>
                <w:sz w:val="24"/>
                <w:lang w:val="en-GB"/>
              </w:rPr>
              <w:t>Report from CEPT to</w:t>
            </w:r>
            <w:r w:rsidRPr="00A663F2">
              <w:rPr>
                <w:spacing w:val="-1"/>
                <w:sz w:val="24"/>
                <w:lang w:val="en-GB"/>
              </w:rPr>
              <w:t xml:space="preserve"> </w:t>
            </w:r>
            <w:r w:rsidRPr="00A663F2">
              <w:rPr>
                <w:sz w:val="24"/>
                <w:lang w:val="en-GB"/>
              </w:rPr>
              <w:t xml:space="preserve">the </w:t>
            </w:r>
            <w:r w:rsidRPr="00A663F2">
              <w:rPr>
                <w:spacing w:val="-2"/>
                <w:sz w:val="24"/>
                <w:lang w:val="en-GB"/>
              </w:rPr>
              <w:t>Commission</w:t>
            </w:r>
          </w:p>
        </w:tc>
        <w:tc>
          <w:tcPr>
            <w:tcW w:w="4040" w:type="dxa"/>
          </w:tcPr>
          <w:p w14:paraId="5F79BE69" w14:textId="77777777" w:rsidR="005F6172" w:rsidRPr="00A663F2" w:rsidRDefault="005F6172" w:rsidP="0030752E">
            <w:pPr>
              <w:pStyle w:val="TableParagraph"/>
              <w:spacing w:before="114" w:line="276" w:lineRule="auto"/>
              <w:ind w:left="72" w:right="59"/>
              <w:jc w:val="both"/>
              <w:rPr>
                <w:sz w:val="24"/>
                <w:lang w:val="en-GB"/>
              </w:rPr>
            </w:pPr>
            <w:r w:rsidRPr="00A663F2">
              <w:rPr>
                <w:sz w:val="24"/>
                <w:lang w:val="en-GB"/>
              </w:rPr>
              <w:t xml:space="preserve">All the technical parameters required to amend Decision (EU) 2019/785, to be </w:t>
            </w:r>
            <w:r w:rsidRPr="00A663F2">
              <w:rPr>
                <w:spacing w:val="-2"/>
                <w:sz w:val="24"/>
                <w:lang w:val="en-GB"/>
              </w:rPr>
              <w:t>presented.</w:t>
            </w:r>
          </w:p>
        </w:tc>
      </w:tr>
    </w:tbl>
    <w:p w14:paraId="4D43FC12" w14:textId="77777777" w:rsidR="005F6172" w:rsidRPr="00A663F2" w:rsidRDefault="005F6172" w:rsidP="005F6172">
      <w:pPr>
        <w:pStyle w:val="BodyText"/>
        <w:rPr>
          <w:sz w:val="26"/>
        </w:rPr>
      </w:pPr>
    </w:p>
    <w:p w14:paraId="442A20D8" w14:textId="77777777" w:rsidR="005F6172" w:rsidRPr="00A663F2" w:rsidRDefault="005F6172" w:rsidP="005F6172">
      <w:pPr>
        <w:pStyle w:val="BodyText"/>
        <w:spacing w:before="214" w:line="276" w:lineRule="auto"/>
        <w:ind w:left="226" w:right="782"/>
      </w:pPr>
      <w:r w:rsidRPr="00A663F2">
        <w:t>In</w:t>
      </w:r>
      <w:r w:rsidRPr="00A663F2">
        <w:rPr>
          <w:spacing w:val="38"/>
        </w:rPr>
        <w:t xml:space="preserve"> </w:t>
      </w:r>
      <w:r w:rsidRPr="00A663F2">
        <w:t>addition,</w:t>
      </w:r>
      <w:r w:rsidRPr="00A663F2">
        <w:rPr>
          <w:spacing w:val="37"/>
        </w:rPr>
        <w:t xml:space="preserve"> </w:t>
      </w:r>
      <w:r w:rsidRPr="00A663F2">
        <w:t>CEPT</w:t>
      </w:r>
      <w:r w:rsidRPr="00A663F2">
        <w:rPr>
          <w:spacing w:val="37"/>
        </w:rPr>
        <w:t xml:space="preserve"> </w:t>
      </w:r>
      <w:r w:rsidRPr="00A663F2">
        <w:t>is</w:t>
      </w:r>
      <w:r w:rsidRPr="00A663F2">
        <w:rPr>
          <w:spacing w:val="39"/>
        </w:rPr>
        <w:t xml:space="preserve"> </w:t>
      </w:r>
      <w:r w:rsidRPr="00A663F2">
        <w:t>requested</w:t>
      </w:r>
      <w:r w:rsidRPr="00A663F2">
        <w:rPr>
          <w:spacing w:val="38"/>
        </w:rPr>
        <w:t xml:space="preserve"> </w:t>
      </w:r>
      <w:r w:rsidRPr="00A663F2">
        <w:t>to</w:t>
      </w:r>
      <w:r w:rsidRPr="00A663F2">
        <w:rPr>
          <w:spacing w:val="39"/>
        </w:rPr>
        <w:t xml:space="preserve"> </w:t>
      </w:r>
      <w:r w:rsidRPr="00A663F2">
        <w:t>report</w:t>
      </w:r>
      <w:r w:rsidRPr="00A663F2">
        <w:rPr>
          <w:spacing w:val="38"/>
        </w:rPr>
        <w:t xml:space="preserve"> </w:t>
      </w:r>
      <w:r w:rsidRPr="00A663F2">
        <w:t>on</w:t>
      </w:r>
      <w:r w:rsidRPr="00A663F2">
        <w:rPr>
          <w:spacing w:val="38"/>
        </w:rPr>
        <w:t xml:space="preserve"> </w:t>
      </w:r>
      <w:r w:rsidRPr="00A663F2">
        <w:t>the</w:t>
      </w:r>
      <w:r w:rsidRPr="00A663F2">
        <w:rPr>
          <w:spacing w:val="40"/>
        </w:rPr>
        <w:t xml:space="preserve"> </w:t>
      </w:r>
      <w:r w:rsidRPr="00A663F2">
        <w:t>progress</w:t>
      </w:r>
      <w:r w:rsidRPr="00A663F2">
        <w:rPr>
          <w:spacing w:val="39"/>
        </w:rPr>
        <w:t xml:space="preserve"> </w:t>
      </w:r>
      <w:r w:rsidRPr="00A663F2">
        <w:t>of</w:t>
      </w:r>
      <w:r w:rsidRPr="00A663F2">
        <w:rPr>
          <w:spacing w:val="37"/>
        </w:rPr>
        <w:t xml:space="preserve"> </w:t>
      </w:r>
      <w:r w:rsidRPr="00A663F2">
        <w:t>its</w:t>
      </w:r>
      <w:r w:rsidRPr="00A663F2">
        <w:rPr>
          <w:spacing w:val="38"/>
        </w:rPr>
        <w:t xml:space="preserve"> </w:t>
      </w:r>
      <w:r w:rsidRPr="00A663F2">
        <w:t>work</w:t>
      </w:r>
      <w:r w:rsidRPr="00A663F2">
        <w:rPr>
          <w:spacing w:val="38"/>
        </w:rPr>
        <w:t xml:space="preserve"> </w:t>
      </w:r>
      <w:r w:rsidRPr="00A663F2">
        <w:t>pursuant</w:t>
      </w:r>
      <w:r w:rsidRPr="00A663F2">
        <w:rPr>
          <w:spacing w:val="38"/>
        </w:rPr>
        <w:t xml:space="preserve"> </w:t>
      </w:r>
      <w:r w:rsidRPr="00A663F2">
        <w:t>to</w:t>
      </w:r>
      <w:r w:rsidRPr="00A663F2">
        <w:rPr>
          <w:spacing w:val="39"/>
        </w:rPr>
        <w:t xml:space="preserve"> </w:t>
      </w:r>
      <w:r w:rsidRPr="00A663F2">
        <w:t>this Mandate in the relevant meetings of the Radio Spectrum Committee.</w:t>
      </w:r>
    </w:p>
    <w:p w14:paraId="1F3AE44C" w14:textId="77777777" w:rsidR="005F6172" w:rsidRPr="00A663F2" w:rsidRDefault="005F6172" w:rsidP="005F6172">
      <w:pPr>
        <w:pStyle w:val="BodyText"/>
        <w:spacing w:before="198" w:line="278" w:lineRule="auto"/>
        <w:ind w:left="226" w:right="782"/>
      </w:pPr>
      <w:r w:rsidRPr="00A663F2">
        <w:t>The result</w:t>
      </w:r>
      <w:r w:rsidRPr="00A663F2">
        <w:rPr>
          <w:spacing w:val="21"/>
        </w:rPr>
        <w:t xml:space="preserve"> </w:t>
      </w:r>
      <w:r w:rsidRPr="00A663F2">
        <w:t>of this</w:t>
      </w:r>
      <w:r w:rsidRPr="00A663F2">
        <w:rPr>
          <w:spacing w:val="21"/>
        </w:rPr>
        <w:t xml:space="preserve"> </w:t>
      </w:r>
      <w:r w:rsidRPr="00A663F2">
        <w:t>Mandate may be made applicable in</w:t>
      </w:r>
      <w:r w:rsidRPr="00A663F2">
        <w:rPr>
          <w:spacing w:val="21"/>
        </w:rPr>
        <w:t xml:space="preserve"> </w:t>
      </w:r>
      <w:r w:rsidRPr="00A663F2">
        <w:t>the European Union pursuant</w:t>
      </w:r>
      <w:r w:rsidRPr="00A663F2">
        <w:rPr>
          <w:spacing w:val="21"/>
        </w:rPr>
        <w:t xml:space="preserve"> </w:t>
      </w:r>
      <w:r w:rsidRPr="00A663F2">
        <w:t>to</w:t>
      </w:r>
      <w:r w:rsidRPr="00A663F2">
        <w:rPr>
          <w:spacing w:val="40"/>
        </w:rPr>
        <w:t xml:space="preserve"> </w:t>
      </w:r>
      <w:r w:rsidRPr="00A663F2">
        <w:t>Article 4 of the Radio Spectrum Decision</w:t>
      </w:r>
      <w:r w:rsidRPr="00A663F2">
        <w:rPr>
          <w:vertAlign w:val="superscript"/>
        </w:rPr>
        <w:t>1</w:t>
      </w:r>
      <w:r w:rsidRPr="00A663F2">
        <w:t>.</w:t>
      </w:r>
    </w:p>
    <w:p w14:paraId="31550BAE" w14:textId="77777777" w:rsidR="005F6172" w:rsidRPr="00A663F2" w:rsidRDefault="005F6172" w:rsidP="005F6172">
      <w:pPr>
        <w:pStyle w:val="BodyText"/>
        <w:spacing w:before="195" w:line="276" w:lineRule="auto"/>
        <w:ind w:left="226" w:right="782"/>
      </w:pPr>
      <w:r w:rsidRPr="00A663F2">
        <w:t>In</w:t>
      </w:r>
      <w:r w:rsidRPr="00A663F2">
        <w:rPr>
          <w:spacing w:val="34"/>
        </w:rPr>
        <w:t xml:space="preserve"> </w:t>
      </w:r>
      <w:r w:rsidRPr="00A663F2">
        <w:t>implementing</w:t>
      </w:r>
      <w:r w:rsidRPr="00A663F2">
        <w:rPr>
          <w:spacing w:val="31"/>
        </w:rPr>
        <w:t xml:space="preserve"> </w:t>
      </w:r>
      <w:r w:rsidRPr="00A663F2">
        <w:t>this</w:t>
      </w:r>
      <w:r w:rsidRPr="00A663F2">
        <w:rPr>
          <w:spacing w:val="35"/>
        </w:rPr>
        <w:t xml:space="preserve"> </w:t>
      </w:r>
      <w:r w:rsidRPr="00A663F2">
        <w:t>Mandate,</w:t>
      </w:r>
      <w:r w:rsidRPr="00A663F2">
        <w:rPr>
          <w:spacing w:val="34"/>
        </w:rPr>
        <w:t xml:space="preserve"> </w:t>
      </w:r>
      <w:r w:rsidRPr="00A663F2">
        <w:t>the</w:t>
      </w:r>
      <w:r w:rsidRPr="00A663F2">
        <w:rPr>
          <w:spacing w:val="34"/>
        </w:rPr>
        <w:t xml:space="preserve"> </w:t>
      </w:r>
      <w:r w:rsidRPr="00A663F2">
        <w:t>CEPT</w:t>
      </w:r>
      <w:r w:rsidRPr="00A663F2">
        <w:rPr>
          <w:spacing w:val="35"/>
        </w:rPr>
        <w:t xml:space="preserve"> </w:t>
      </w:r>
      <w:r w:rsidRPr="00A663F2">
        <w:t>shall</w:t>
      </w:r>
      <w:r w:rsidRPr="00A663F2">
        <w:rPr>
          <w:spacing w:val="33"/>
        </w:rPr>
        <w:t xml:space="preserve"> </w:t>
      </w:r>
      <w:r w:rsidRPr="00A663F2">
        <w:t>take</w:t>
      </w:r>
      <w:r w:rsidRPr="00A663F2">
        <w:rPr>
          <w:spacing w:val="33"/>
        </w:rPr>
        <w:t xml:space="preserve"> </w:t>
      </w:r>
      <w:r w:rsidRPr="00A663F2">
        <w:t>the</w:t>
      </w:r>
      <w:r w:rsidRPr="00A663F2">
        <w:rPr>
          <w:spacing w:val="34"/>
        </w:rPr>
        <w:t xml:space="preserve"> </w:t>
      </w:r>
      <w:r w:rsidRPr="00A663F2">
        <w:t>utmost</w:t>
      </w:r>
      <w:r w:rsidRPr="00A663F2">
        <w:rPr>
          <w:spacing w:val="35"/>
        </w:rPr>
        <w:t xml:space="preserve"> </w:t>
      </w:r>
      <w:r w:rsidRPr="00A663F2">
        <w:t>account</w:t>
      </w:r>
      <w:r w:rsidRPr="00A663F2">
        <w:rPr>
          <w:spacing w:val="35"/>
        </w:rPr>
        <w:t xml:space="preserve"> </w:t>
      </w:r>
      <w:r w:rsidRPr="00A663F2">
        <w:t>of</w:t>
      </w:r>
      <w:r w:rsidRPr="00A663F2">
        <w:rPr>
          <w:spacing w:val="34"/>
        </w:rPr>
        <w:t xml:space="preserve"> </w:t>
      </w:r>
      <w:r w:rsidRPr="00A663F2">
        <w:t>Union</w:t>
      </w:r>
      <w:r w:rsidRPr="00A663F2">
        <w:rPr>
          <w:spacing w:val="35"/>
        </w:rPr>
        <w:t xml:space="preserve"> </w:t>
      </w:r>
      <w:r w:rsidRPr="00A663F2">
        <w:t xml:space="preserve">law </w:t>
      </w:r>
      <w:r w:rsidRPr="00A663F2">
        <w:rPr>
          <w:spacing w:val="-2"/>
        </w:rPr>
        <w:t>applicable.</w:t>
      </w:r>
    </w:p>
    <w:p w14:paraId="26ADE469" w14:textId="77777777" w:rsidR="005F6172" w:rsidRPr="00A663F2" w:rsidRDefault="005F6172" w:rsidP="005F6172">
      <w:pPr>
        <w:pStyle w:val="BodyText"/>
        <w:rPr>
          <w:sz w:val="26"/>
        </w:rPr>
      </w:pPr>
    </w:p>
    <w:p w14:paraId="0A4D4B3D" w14:textId="77777777" w:rsidR="005F6172" w:rsidRPr="00A663F2" w:rsidRDefault="005F6172" w:rsidP="005F6172">
      <w:pPr>
        <w:ind w:left="2607" w:right="3843"/>
        <w:jc w:val="center"/>
        <w:rPr>
          <w:sz w:val="24"/>
          <w:lang w:val="en-GB"/>
        </w:rPr>
      </w:pPr>
      <w:r w:rsidRPr="00A663F2">
        <w:rPr>
          <w:spacing w:val="-5"/>
          <w:sz w:val="24"/>
          <w:lang w:val="en-GB"/>
        </w:rPr>
        <w:t>***</w:t>
      </w:r>
    </w:p>
    <w:p w14:paraId="58BE3876" w14:textId="77777777" w:rsidR="00EF7366" w:rsidRPr="00A663F2" w:rsidRDefault="00EF7366" w:rsidP="005F6172">
      <w:pPr>
        <w:pStyle w:val="BodyText"/>
        <w:rPr>
          <w:sz w:val="20"/>
        </w:rPr>
      </w:pPr>
    </w:p>
    <w:p w14:paraId="1A0296D7" w14:textId="6EC10655" w:rsidR="005F6172" w:rsidRPr="00A663F2" w:rsidRDefault="005F6172" w:rsidP="005F6172">
      <w:pPr>
        <w:pStyle w:val="BodyText"/>
        <w:spacing w:before="11"/>
        <w:rPr>
          <w:sz w:val="15"/>
        </w:rPr>
      </w:pPr>
      <w:r w:rsidRPr="00A663F2">
        <w:rPr>
          <w:noProof/>
        </w:rPr>
        <mc:AlternateContent>
          <mc:Choice Requires="wps">
            <w:drawing>
              <wp:anchor distT="0" distB="0" distL="0" distR="0" simplePos="0" relativeHeight="251658248" behindDoc="1" locked="0" layoutInCell="1" allowOverlap="1" wp14:anchorId="01930774" wp14:editId="7880581B">
                <wp:simplePos x="0" y="0"/>
                <wp:positionH relativeFrom="page">
                  <wp:posOffset>1007745</wp:posOffset>
                </wp:positionH>
                <wp:positionV relativeFrom="paragraph">
                  <wp:posOffset>132080</wp:posOffset>
                </wp:positionV>
                <wp:extent cx="1828800" cy="7620"/>
                <wp:effectExtent l="0" t="4445" r="1905"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085A95F" id="Rectangle 17" o:spid="_x0000_s1026" style="position:absolute;margin-left:79.35pt;margin-top:10.4pt;width:2in;height:.6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" fillcolor="black" stroked="f">
                <w10:wrap type="topAndBottom" anchorx="page"/>
              </v:rect>
            </w:pict>
          </mc:Fallback>
        </mc:AlternateContent>
      </w:r>
    </w:p>
    <w:p w14:paraId="5B157DC6" w14:textId="77777777" w:rsidR="00C16B8B" w:rsidRPr="00A663F2" w:rsidRDefault="005F6172" w:rsidP="005F6172">
      <w:pPr>
        <w:tabs>
          <w:tab w:val="left" w:pos="946"/>
        </w:tabs>
        <w:spacing w:before="104"/>
        <w:ind w:left="584" w:right="1183" w:hanging="358"/>
        <w:jc w:val="both"/>
        <w:rPr>
          <w:spacing w:val="-4"/>
          <w:lang w:val="en-GB"/>
        </w:rPr>
      </w:pPr>
      <w:r w:rsidRPr="00A663F2">
        <w:rPr>
          <w:spacing w:val="-10"/>
          <w:vertAlign w:val="superscript"/>
          <w:lang w:val="en-GB"/>
        </w:rPr>
        <w:t>1</w:t>
      </w:r>
      <w:r w:rsidRPr="00A663F2">
        <w:rPr>
          <w:lang w:val="en-GB"/>
        </w:rPr>
        <w:tab/>
      </w:r>
      <w:r w:rsidRPr="00A663F2">
        <w:rPr>
          <w:lang w:val="en-GB"/>
        </w:rPr>
        <w:tab/>
        <w:t xml:space="preserve">Decision 676/2002/EC of the European Parliament and of the Council of 7 March 2002 on a regulatory framework for radio spectrum policy in the European Community, OJ L 108 of 24.4.2002, </w:t>
      </w:r>
      <w:r w:rsidRPr="00A663F2">
        <w:rPr>
          <w:spacing w:val="-4"/>
          <w:lang w:val="en-GB"/>
        </w:rPr>
        <w:t>p.1.</w:t>
      </w:r>
    </w:p>
    <w:p w14:paraId="571D478E" w14:textId="603DE758" w:rsidR="00E262A0" w:rsidRPr="00A663F2" w:rsidRDefault="00B576F1" w:rsidP="005F6172">
      <w:pPr>
        <w:tabs>
          <w:tab w:val="left" w:pos="946"/>
        </w:tabs>
        <w:spacing w:before="104"/>
        <w:ind w:left="584" w:right="1183" w:hanging="358"/>
        <w:jc w:val="both"/>
        <w:rPr>
          <w:spacing w:val="-4"/>
          <w:sz w:val="12"/>
          <w:szCs w:val="12"/>
          <w:lang w:val="en-GB"/>
        </w:rPr>
      </w:pPr>
      <w:r w:rsidRPr="00A663F2">
        <w:rPr>
          <w:noProof/>
          <w:sz w:val="12"/>
          <w:szCs w:val="12"/>
          <w:lang w:val="en-GB"/>
        </w:rPr>
        <w:drawing>
          <wp:anchor distT="0" distB="0" distL="0" distR="0" simplePos="0" relativeHeight="251658249" behindDoc="0" locked="0" layoutInCell="1" allowOverlap="1" wp14:anchorId="41E110D5" wp14:editId="4677CC23">
            <wp:simplePos x="0" y="0"/>
            <wp:positionH relativeFrom="page">
              <wp:posOffset>720090</wp:posOffset>
            </wp:positionH>
            <wp:positionV relativeFrom="page">
              <wp:posOffset>9276080</wp:posOffset>
            </wp:positionV>
            <wp:extent cx="165100" cy="114300"/>
            <wp:effectExtent l="0" t="0" r="0" b="0"/>
            <wp:wrapNone/>
            <wp:docPr id="23" name="Picture 23"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plant&#10;&#10;Description automatically generated"/>
                    <pic:cNvPicPr/>
                  </pic:nvPicPr>
                  <pic:blipFill>
                    <a:blip r:embed="rId11" cstate="print"/>
                    <a:stretch>
                      <a:fillRect/>
                    </a:stretch>
                  </pic:blipFill>
                  <pic:spPr>
                    <a:xfrm>
                      <a:off x="0" y="0"/>
                      <a:ext cx="165100" cy="114300"/>
                    </a:xfrm>
                    <a:prstGeom prst="rect">
                      <a:avLst/>
                    </a:prstGeom>
                  </pic:spPr>
                </pic:pic>
              </a:graphicData>
            </a:graphic>
          </wp:anchor>
        </w:drawing>
      </w:r>
      <w:r w:rsidR="00E262A0" w:rsidRPr="00A663F2">
        <w:rPr>
          <w:spacing w:val="-4"/>
          <w:sz w:val="12"/>
          <w:szCs w:val="12"/>
          <w:lang w:val="en-GB"/>
        </w:rPr>
        <w:t>Electronically signed on 20/12/2019 14:41 (UTC+01) in accordance with article 4.2 (Validity of electronic documents) of Commission Decision 2004/563</w:t>
      </w:r>
    </w:p>
    <w:p w14:paraId="75133431" w14:textId="77777777" w:rsidR="00E262A0" w:rsidRPr="00A663F2" w:rsidRDefault="00E262A0" w:rsidP="005F6172">
      <w:pPr>
        <w:tabs>
          <w:tab w:val="left" w:pos="946"/>
        </w:tabs>
        <w:spacing w:before="104"/>
        <w:ind w:left="584" w:right="1183" w:hanging="358"/>
        <w:jc w:val="both"/>
        <w:rPr>
          <w:spacing w:val="-4"/>
          <w:sz w:val="12"/>
          <w:szCs w:val="12"/>
          <w:lang w:val="en-GB"/>
        </w:rPr>
      </w:pPr>
    </w:p>
    <w:p w14:paraId="7F0E856E" w14:textId="2F5B2814" w:rsidR="00E262A0" w:rsidRPr="00A663F2" w:rsidRDefault="00E262A0" w:rsidP="005F6172">
      <w:pPr>
        <w:tabs>
          <w:tab w:val="left" w:pos="946"/>
        </w:tabs>
        <w:spacing w:before="104"/>
        <w:ind w:left="584" w:right="1183" w:hanging="358"/>
        <w:jc w:val="both"/>
        <w:rPr>
          <w:spacing w:val="-4"/>
          <w:lang w:val="en-GB"/>
        </w:rPr>
        <w:sectPr w:rsidR="00E262A0" w:rsidRPr="00A663F2" w:rsidSect="00AB46DF">
          <w:headerReference w:type="even" r:id="rId17"/>
          <w:headerReference w:type="default" r:id="rId18"/>
          <w:footerReference w:type="even" r:id="rId19"/>
          <w:footerReference w:type="default" r:id="rId20"/>
          <w:headerReference w:type="first" r:id="rId21"/>
          <w:pgSz w:w="11907" w:h="16840" w:code="9"/>
          <w:pgMar w:top="1440" w:right="1134" w:bottom="1440" w:left="1134" w:header="709" w:footer="709" w:gutter="0"/>
          <w:cols w:space="708"/>
          <w:docGrid w:linePitch="360"/>
        </w:sectPr>
      </w:pPr>
    </w:p>
    <w:p w14:paraId="30B0DBC7" w14:textId="77777777" w:rsidR="00F9038B" w:rsidRPr="00A663F2" w:rsidRDefault="00F9038B" w:rsidP="00763E95">
      <w:pPr>
        <w:pStyle w:val="ECCAnnexheading1"/>
      </w:pPr>
      <w:bookmarkStart w:id="158" w:name="_Toc121736569"/>
      <w:bookmarkStart w:id="159" w:name="_Toc138328004"/>
      <w:bookmarkStart w:id="160" w:name="_Toc169147730"/>
      <w:bookmarkStart w:id="161" w:name="_Toc169241197"/>
      <w:r w:rsidRPr="00A663F2">
        <w:t>List of references</w:t>
      </w:r>
      <w:bookmarkEnd w:id="158"/>
      <w:bookmarkEnd w:id="159"/>
    </w:p>
    <w:p w14:paraId="3AE4E66D" w14:textId="77777777" w:rsidR="006B5A98" w:rsidRPr="00A663F2" w:rsidRDefault="006B5A98" w:rsidP="006B5A98">
      <w:pPr>
        <w:pStyle w:val="reference"/>
        <w:numPr>
          <w:ilvl w:val="0"/>
          <w:numId w:val="0"/>
        </w:numPr>
        <w:spacing w:before="60" w:after="60"/>
        <w:ind w:left="397"/>
        <w:jc w:val="both"/>
        <w:rPr>
          <w:lang w:val="en-GB"/>
        </w:rPr>
      </w:pPr>
      <w:bookmarkStart w:id="162" w:name="_Ref535826960"/>
      <w:bookmarkStart w:id="163" w:name="_Ref536715087"/>
      <w:bookmarkStart w:id="164" w:name="_Ref18661491"/>
      <w:bookmarkStart w:id="165" w:name="_Ref50726509"/>
      <w:bookmarkStart w:id="166" w:name="_Ref114144137"/>
    </w:p>
    <w:p w14:paraId="0BEC23AF" w14:textId="05CA3F23" w:rsidR="00F9038B" w:rsidRPr="00A663F2" w:rsidRDefault="008B6B0A" w:rsidP="006E5231">
      <w:pPr>
        <w:pStyle w:val="reference"/>
        <w:numPr>
          <w:ilvl w:val="0"/>
          <w:numId w:val="7"/>
        </w:numPr>
        <w:tabs>
          <w:tab w:val="num" w:pos="397"/>
        </w:tabs>
        <w:spacing w:before="60" w:after="60"/>
        <w:ind w:left="397" w:hanging="397"/>
        <w:jc w:val="both"/>
        <w:rPr>
          <w:lang w:val="en-GB"/>
        </w:rPr>
      </w:pPr>
      <w:hyperlink r:id="rId22" w:history="1">
        <w:r w:rsidR="004C7A21" w:rsidRPr="00A663F2">
          <w:rPr>
            <w:rStyle w:val="Hyperlink"/>
            <w:lang w:val="en-GB"/>
          </w:rPr>
          <w:t>ECC Report 327</w:t>
        </w:r>
      </w:hyperlink>
      <w:bookmarkEnd w:id="160"/>
      <w:bookmarkEnd w:id="161"/>
      <w:bookmarkEnd w:id="162"/>
      <w:bookmarkEnd w:id="163"/>
      <w:bookmarkEnd w:id="164"/>
      <w:bookmarkEnd w:id="165"/>
      <w:r w:rsidR="00F9038B" w:rsidRPr="00A663F2">
        <w:rPr>
          <w:lang w:val="en-GB"/>
        </w:rPr>
        <w:t xml:space="preserve">: </w:t>
      </w:r>
      <w:r w:rsidR="00330F69" w:rsidRPr="00A663F2">
        <w:rPr>
          <w:lang w:val="en-GB"/>
        </w:rPr>
        <w:t>“</w:t>
      </w:r>
      <w:r w:rsidR="00F9038B" w:rsidRPr="00A663F2">
        <w:rPr>
          <w:lang w:val="en-GB"/>
        </w:rPr>
        <w:t>Technical studies for the update of the Ultra Wide Band (UWB) regulatory framework in the band 6.0 to 8.5 GHz</w:t>
      </w:r>
      <w:bookmarkEnd w:id="166"/>
      <w:r w:rsidR="00330F69" w:rsidRPr="00A663F2">
        <w:rPr>
          <w:lang w:val="en-GB"/>
        </w:rPr>
        <w:t>”</w:t>
      </w:r>
      <w:r w:rsidR="009F4BA6" w:rsidRPr="00A663F2">
        <w:rPr>
          <w:lang w:val="en-GB"/>
        </w:rPr>
        <w:t>, approved October 2021</w:t>
      </w:r>
      <w:r w:rsidR="00F9038B" w:rsidRPr="00A663F2">
        <w:rPr>
          <w:lang w:val="en-GB"/>
        </w:rPr>
        <w:fldChar w:fldCharType="begin"/>
      </w:r>
      <w:r w:rsidR="00F9038B" w:rsidRPr="00A663F2">
        <w:rPr>
          <w:lang w:val="en-GB"/>
        </w:rPr>
        <w:instrText xml:space="preserve"> REF ECC_Report_334 \h  \* MERGEFORMAT </w:instrText>
      </w:r>
      <w:r w:rsidR="00F9038B" w:rsidRPr="00A663F2">
        <w:rPr>
          <w:lang w:val="en-GB"/>
        </w:rPr>
      </w:r>
      <w:r w:rsidR="00F9038B" w:rsidRPr="00A663F2">
        <w:rPr>
          <w:lang w:val="en-GB"/>
        </w:rPr>
        <w:fldChar w:fldCharType="end"/>
      </w:r>
      <w:r w:rsidR="00F9038B" w:rsidRPr="00A663F2">
        <w:rPr>
          <w:lang w:val="en-GB"/>
        </w:rPr>
        <w:fldChar w:fldCharType="begin"/>
      </w:r>
      <w:r w:rsidR="00F9038B" w:rsidRPr="00A663F2">
        <w:rPr>
          <w:lang w:val="en-GB"/>
        </w:rPr>
        <w:instrText xml:space="preserve"> REF ECC_Report_334 \h  \* MERGEFORMAT </w:instrText>
      </w:r>
      <w:r w:rsidR="00F9038B" w:rsidRPr="00A663F2">
        <w:rPr>
          <w:lang w:val="en-GB"/>
        </w:rPr>
      </w:r>
      <w:r w:rsidR="00F9038B" w:rsidRPr="00A663F2">
        <w:rPr>
          <w:lang w:val="en-GB"/>
        </w:rPr>
        <w:fldChar w:fldCharType="end"/>
      </w:r>
      <w:r w:rsidR="00F9038B" w:rsidRPr="00A663F2">
        <w:rPr>
          <w:lang w:val="en-GB"/>
        </w:rPr>
        <w:fldChar w:fldCharType="begin"/>
      </w:r>
      <w:r w:rsidR="00F9038B" w:rsidRPr="00A663F2">
        <w:rPr>
          <w:lang w:val="en-GB"/>
        </w:rPr>
        <w:instrText xml:space="preserve"> REF ECC_Report_334 \h  \* MERGEFORMAT </w:instrText>
      </w:r>
      <w:r w:rsidR="00F9038B" w:rsidRPr="00A663F2">
        <w:rPr>
          <w:lang w:val="en-GB"/>
        </w:rPr>
      </w:r>
      <w:r w:rsidR="00F9038B" w:rsidRPr="00A663F2">
        <w:rPr>
          <w:lang w:val="en-GB"/>
        </w:rPr>
        <w:fldChar w:fldCharType="end"/>
      </w:r>
      <w:r w:rsidR="00F9038B" w:rsidRPr="00A663F2">
        <w:rPr>
          <w:lang w:val="en-GB"/>
        </w:rPr>
        <w:fldChar w:fldCharType="begin"/>
      </w:r>
      <w:r w:rsidR="00F9038B" w:rsidRPr="00A663F2">
        <w:rPr>
          <w:lang w:val="en-GB"/>
        </w:rPr>
        <w:instrText xml:space="preserve"> REF ECC_Report_334 \h  \* MERGEFORMAT </w:instrText>
      </w:r>
      <w:r w:rsidR="00F9038B" w:rsidRPr="00A663F2">
        <w:rPr>
          <w:lang w:val="en-GB"/>
        </w:rPr>
      </w:r>
      <w:r w:rsidR="00F9038B" w:rsidRPr="00A663F2">
        <w:rPr>
          <w:lang w:val="en-GB"/>
        </w:rPr>
        <w:fldChar w:fldCharType="end"/>
      </w:r>
      <w:r w:rsidR="00F9038B" w:rsidRPr="00A663F2">
        <w:rPr>
          <w:lang w:val="en-GB"/>
        </w:rPr>
        <w:fldChar w:fldCharType="begin"/>
      </w:r>
      <w:r w:rsidR="00F9038B" w:rsidRPr="00A663F2">
        <w:rPr>
          <w:lang w:val="en-GB"/>
        </w:rPr>
        <w:instrText xml:space="preserve"> REF ECC_Report_334 \h  \* MERGEFORMAT </w:instrText>
      </w:r>
      <w:r w:rsidR="00F9038B" w:rsidRPr="00A663F2">
        <w:rPr>
          <w:lang w:val="en-GB"/>
        </w:rPr>
      </w:r>
      <w:r w:rsidR="00F9038B" w:rsidRPr="00A663F2">
        <w:rPr>
          <w:lang w:val="en-GB"/>
        </w:rPr>
        <w:fldChar w:fldCharType="end"/>
      </w:r>
      <w:r w:rsidR="00F9038B" w:rsidRPr="00A663F2">
        <w:rPr>
          <w:lang w:val="en-GB"/>
        </w:rPr>
        <w:fldChar w:fldCharType="begin"/>
      </w:r>
      <w:r w:rsidR="00F9038B" w:rsidRPr="00A663F2">
        <w:rPr>
          <w:lang w:val="en-GB"/>
        </w:rPr>
        <w:instrText xml:space="preserve"> REF ECC_Report_334 \h  \* MERGEFORMAT </w:instrText>
      </w:r>
      <w:r w:rsidR="00F9038B" w:rsidRPr="00A663F2">
        <w:rPr>
          <w:lang w:val="en-GB"/>
        </w:rPr>
      </w:r>
      <w:r w:rsidR="00F9038B" w:rsidRPr="00A663F2">
        <w:rPr>
          <w:lang w:val="en-GB"/>
        </w:rPr>
        <w:fldChar w:fldCharType="end"/>
      </w:r>
    </w:p>
    <w:bookmarkStart w:id="167" w:name="_Ref67935211"/>
    <w:bookmarkStart w:id="168" w:name="_Ref68011981"/>
    <w:p w14:paraId="7D21A180" w14:textId="0F7BE3BF" w:rsidR="00F9038B" w:rsidRPr="00A663F2" w:rsidRDefault="004C7A21" w:rsidP="006E5231">
      <w:pPr>
        <w:pStyle w:val="reference"/>
        <w:numPr>
          <w:ilvl w:val="0"/>
          <w:numId w:val="7"/>
        </w:numPr>
        <w:tabs>
          <w:tab w:val="num" w:pos="397"/>
        </w:tabs>
        <w:spacing w:before="60" w:after="60"/>
        <w:ind w:left="397" w:hanging="397"/>
        <w:jc w:val="both"/>
        <w:rPr>
          <w:lang w:val="en-GB"/>
        </w:rPr>
      </w:pPr>
      <w:r w:rsidRPr="00A663F2">
        <w:rPr>
          <w:lang w:val="en-GB"/>
        </w:rPr>
        <w:fldChar w:fldCharType="begin"/>
      </w:r>
      <w:r w:rsidRPr="00A663F2">
        <w:rPr>
          <w:lang w:val="en-GB"/>
        </w:rPr>
        <w:instrText>HYPERLINK "https://docdb.cept.org/document/397"</w:instrText>
      </w:r>
      <w:r w:rsidRPr="00A663F2">
        <w:rPr>
          <w:lang w:val="en-GB"/>
        </w:rPr>
      </w:r>
      <w:r w:rsidRPr="00A663F2">
        <w:rPr>
          <w:lang w:val="en-GB"/>
        </w:rPr>
        <w:fldChar w:fldCharType="separate"/>
      </w:r>
      <w:r w:rsidRPr="00A663F2">
        <w:rPr>
          <w:rStyle w:val="Hyperlink"/>
          <w:lang w:val="en-GB"/>
        </w:rPr>
        <w:t>ECC Decision (06)04</w:t>
      </w:r>
      <w:r w:rsidRPr="00A663F2">
        <w:rPr>
          <w:lang w:val="en-GB"/>
        </w:rPr>
        <w:fldChar w:fldCharType="end"/>
      </w:r>
      <w:r w:rsidR="00F9038B" w:rsidRPr="00A663F2">
        <w:rPr>
          <w:lang w:val="en-GB"/>
        </w:rPr>
        <w:t>: "</w:t>
      </w:r>
      <w:r w:rsidRPr="00A663F2">
        <w:rPr>
          <w:lang w:val="en-GB"/>
        </w:rPr>
        <w:t>H</w:t>
      </w:r>
      <w:r w:rsidR="00F9038B" w:rsidRPr="00A663F2">
        <w:rPr>
          <w:lang w:val="en-GB"/>
        </w:rPr>
        <w:t>armonised use, exemption from individual licensing and free circulation of devices using Ultra-Wideband (UWB) technology in bands below 10.6 GHz</w:t>
      </w:r>
      <w:r w:rsidRPr="00A663F2">
        <w:rPr>
          <w:lang w:val="en-GB"/>
        </w:rPr>
        <w:t>”</w:t>
      </w:r>
      <w:r w:rsidR="00F9038B" w:rsidRPr="00A663F2">
        <w:rPr>
          <w:lang w:val="en-GB"/>
        </w:rPr>
        <w:t xml:space="preserve">, </w:t>
      </w:r>
      <w:r w:rsidRPr="00A663F2">
        <w:rPr>
          <w:lang w:val="en-GB"/>
        </w:rPr>
        <w:t xml:space="preserve">approved March 2006, latest </w:t>
      </w:r>
      <w:r w:rsidR="00F9038B" w:rsidRPr="00A663F2">
        <w:rPr>
          <w:lang w:val="en-GB"/>
        </w:rPr>
        <w:t xml:space="preserve">amended </w:t>
      </w:r>
      <w:r w:rsidRPr="00A663F2">
        <w:rPr>
          <w:lang w:val="en-GB"/>
        </w:rPr>
        <w:t xml:space="preserve">November </w:t>
      </w:r>
      <w:r w:rsidR="00F9038B" w:rsidRPr="00A663F2">
        <w:rPr>
          <w:lang w:val="en-GB"/>
        </w:rPr>
        <w:t>2022</w:t>
      </w:r>
      <w:bookmarkEnd w:id="167"/>
    </w:p>
    <w:p w14:paraId="0E3D9CCC" w14:textId="7572E67B" w:rsidR="00F9038B" w:rsidRPr="00A663F2" w:rsidRDefault="00F9038B" w:rsidP="006E5231">
      <w:pPr>
        <w:pStyle w:val="reference"/>
        <w:numPr>
          <w:ilvl w:val="0"/>
          <w:numId w:val="7"/>
        </w:numPr>
        <w:tabs>
          <w:tab w:val="num" w:pos="397"/>
        </w:tabs>
        <w:spacing w:before="60" w:after="60"/>
        <w:jc w:val="both"/>
        <w:rPr>
          <w:lang w:val="en-GB"/>
        </w:rPr>
      </w:pPr>
      <w:bookmarkStart w:id="169" w:name="_Ref114144107"/>
      <w:r w:rsidRPr="00A663F2">
        <w:rPr>
          <w:lang w:val="en-GB"/>
        </w:rPr>
        <w:t>ECMA 368: "High rate ultra wideband PHY and MAC standard"</w:t>
      </w:r>
      <w:bookmarkEnd w:id="168"/>
      <w:bookmarkEnd w:id="169"/>
    </w:p>
    <w:p w14:paraId="6CB4E3CC" w14:textId="730BD86B" w:rsidR="00F9038B" w:rsidRPr="00A663F2" w:rsidRDefault="00F9038B" w:rsidP="006E5231">
      <w:pPr>
        <w:pStyle w:val="reference"/>
        <w:numPr>
          <w:ilvl w:val="0"/>
          <w:numId w:val="7"/>
        </w:numPr>
        <w:tabs>
          <w:tab w:val="num" w:pos="397"/>
        </w:tabs>
        <w:spacing w:before="60" w:after="60"/>
        <w:jc w:val="both"/>
        <w:rPr>
          <w:lang w:val="en-GB"/>
        </w:rPr>
      </w:pPr>
      <w:bookmarkStart w:id="170" w:name="_Ref68012003"/>
      <w:r w:rsidRPr="00A663F2">
        <w:rPr>
          <w:lang w:val="en-GB"/>
        </w:rPr>
        <w:t>ETSI TS 102 455 V1.1.1:</w:t>
      </w:r>
      <w:r w:rsidR="004C7A21" w:rsidRPr="00A663F2">
        <w:rPr>
          <w:lang w:val="en-GB"/>
        </w:rPr>
        <w:t xml:space="preserve"> </w:t>
      </w:r>
      <w:r w:rsidRPr="00A663F2">
        <w:rPr>
          <w:lang w:val="en-GB"/>
        </w:rPr>
        <w:t>"High Rate Ultra Wideband PHY and MAC Standard"</w:t>
      </w:r>
      <w:bookmarkEnd w:id="170"/>
    </w:p>
    <w:p w14:paraId="7293F0F5" w14:textId="2FB66C02" w:rsidR="00F9038B" w:rsidRPr="00A663F2" w:rsidRDefault="00F9038B" w:rsidP="006E5231">
      <w:pPr>
        <w:pStyle w:val="reference"/>
        <w:numPr>
          <w:ilvl w:val="0"/>
          <w:numId w:val="7"/>
        </w:numPr>
        <w:tabs>
          <w:tab w:val="num" w:pos="397"/>
        </w:tabs>
        <w:spacing w:before="60" w:after="60"/>
        <w:jc w:val="both"/>
        <w:rPr>
          <w:lang w:val="en-GB"/>
        </w:rPr>
      </w:pPr>
      <w:bookmarkStart w:id="171" w:name="_Ref67939856"/>
      <w:r w:rsidRPr="00A663F2">
        <w:rPr>
          <w:lang w:val="en-GB"/>
        </w:rPr>
        <w:t>IEEE Std 802.15.4a-2015:</w:t>
      </w:r>
      <w:r w:rsidR="004C7A21" w:rsidRPr="00A663F2">
        <w:rPr>
          <w:lang w:val="en-GB"/>
        </w:rPr>
        <w:t xml:space="preserve"> "</w:t>
      </w:r>
      <w:r w:rsidRPr="00A663F2">
        <w:rPr>
          <w:lang w:val="en-GB"/>
        </w:rPr>
        <w:t>IEEE Standard for Low-Rate Wireless</w:t>
      </w:r>
      <w:r w:rsidR="004C7A21" w:rsidRPr="00A663F2">
        <w:rPr>
          <w:lang w:val="en-GB"/>
        </w:rPr>
        <w:t>"</w:t>
      </w:r>
      <w:bookmarkEnd w:id="171"/>
    </w:p>
    <w:p w14:paraId="308FDDEB" w14:textId="77777777" w:rsidR="00F9038B" w:rsidRPr="00A663F2" w:rsidRDefault="00F9038B" w:rsidP="006E5231">
      <w:pPr>
        <w:pStyle w:val="reference"/>
        <w:numPr>
          <w:ilvl w:val="0"/>
          <w:numId w:val="7"/>
        </w:numPr>
        <w:tabs>
          <w:tab w:val="num" w:pos="397"/>
        </w:tabs>
        <w:spacing w:before="60" w:after="60"/>
        <w:jc w:val="both"/>
        <w:rPr>
          <w:lang w:val="en-GB"/>
        </w:rPr>
      </w:pPr>
      <w:bookmarkStart w:id="172" w:name="_Ref67937598"/>
      <w:r w:rsidRPr="00A663F2">
        <w:rPr>
          <w:lang w:val="en-GB"/>
        </w:rPr>
        <w:t>ETSI EN 302 665 V1.1.1: "Intelligent Transport Systems (ITS); Communications Architecture"</w:t>
      </w:r>
      <w:bookmarkEnd w:id="172"/>
    </w:p>
    <w:p w14:paraId="1A413E0A" w14:textId="77777777" w:rsidR="00F9038B" w:rsidRPr="00A663F2" w:rsidRDefault="00F9038B" w:rsidP="006E5231">
      <w:pPr>
        <w:pStyle w:val="reference"/>
        <w:numPr>
          <w:ilvl w:val="0"/>
          <w:numId w:val="7"/>
        </w:numPr>
        <w:tabs>
          <w:tab w:val="num" w:pos="397"/>
        </w:tabs>
        <w:spacing w:before="60" w:after="60"/>
        <w:ind w:left="397" w:hanging="397"/>
        <w:jc w:val="both"/>
        <w:rPr>
          <w:lang w:val="en-GB"/>
        </w:rPr>
      </w:pPr>
      <w:bookmarkStart w:id="173" w:name="_Ref67933398"/>
      <w:r w:rsidRPr="00A663F2">
        <w:rPr>
          <w:lang w:val="en-GB"/>
        </w:rPr>
        <w:t>IEEE Std 802.15.4z-2020: "IEEE Standard for Low-Rate Wireless Networks--Amendment 1: Enhanced Ultra Wideband (UWB) Physical Layers (PHYs) and Associated Ranging Techniques"</w:t>
      </w:r>
      <w:bookmarkStart w:id="174" w:name="_Ref67939841"/>
      <w:bookmarkEnd w:id="173"/>
    </w:p>
    <w:p w14:paraId="53F5CBEA" w14:textId="442BE703" w:rsidR="00F9038B" w:rsidRPr="00A663F2" w:rsidRDefault="00F9038B" w:rsidP="006E5231">
      <w:pPr>
        <w:pStyle w:val="reference"/>
        <w:numPr>
          <w:ilvl w:val="0"/>
          <w:numId w:val="7"/>
        </w:numPr>
        <w:tabs>
          <w:tab w:val="num" w:pos="397"/>
        </w:tabs>
        <w:spacing w:before="60" w:after="60"/>
        <w:jc w:val="both"/>
        <w:rPr>
          <w:lang w:val="en-GB"/>
        </w:rPr>
      </w:pPr>
      <w:bookmarkStart w:id="175" w:name="_Ref67939683"/>
      <w:bookmarkEnd w:id="174"/>
      <w:r w:rsidRPr="00A663F2">
        <w:rPr>
          <w:lang w:val="en-GB"/>
        </w:rPr>
        <w:t>Billy Verso</w:t>
      </w:r>
      <w:r w:rsidR="00DE63B9" w:rsidRPr="00A663F2">
        <w:rPr>
          <w:lang w:val="en-GB"/>
        </w:rPr>
        <w:t>:</w:t>
      </w:r>
      <w:r w:rsidRPr="00A663F2">
        <w:rPr>
          <w:lang w:val="en-GB"/>
        </w:rPr>
        <w:t xml:space="preserve"> ”Next Generation UWB”, </w:t>
      </w:r>
      <w:hyperlink r:id="rId23" w:history="1">
        <w:r w:rsidR="00F87F9D">
          <w:rPr>
            <w:rStyle w:val="Hyperlink"/>
            <w:lang w:val="en-GB"/>
          </w:rPr>
          <w:t>link</w:t>
        </w:r>
      </w:hyperlink>
      <w:r w:rsidRPr="00A663F2">
        <w:rPr>
          <w:lang w:val="en-GB"/>
        </w:rPr>
        <w:t>, 21 January 2021</w:t>
      </w:r>
      <w:bookmarkEnd w:id="175"/>
    </w:p>
    <w:p w14:paraId="179CB863" w14:textId="3F3A30C0" w:rsidR="00F9038B" w:rsidRPr="00A663F2" w:rsidRDefault="00F9038B" w:rsidP="006E5231">
      <w:pPr>
        <w:pStyle w:val="reference"/>
        <w:numPr>
          <w:ilvl w:val="0"/>
          <w:numId w:val="7"/>
        </w:numPr>
        <w:tabs>
          <w:tab w:val="num" w:pos="397"/>
        </w:tabs>
        <w:spacing w:before="60" w:after="60"/>
        <w:ind w:left="397" w:hanging="397"/>
        <w:jc w:val="both"/>
        <w:rPr>
          <w:lang w:val="en-GB"/>
        </w:rPr>
      </w:pPr>
      <w:bookmarkStart w:id="176" w:name="_Ref67939684"/>
      <w:r w:rsidRPr="00A663F2">
        <w:rPr>
          <w:lang w:val="en-GB"/>
        </w:rPr>
        <w:t>Benjamin A. Rolfe</w:t>
      </w:r>
      <w:r w:rsidR="00DE63B9" w:rsidRPr="00A663F2">
        <w:rPr>
          <w:lang w:val="en-GB"/>
        </w:rPr>
        <w:t>:</w:t>
      </w:r>
      <w:r w:rsidRPr="00A663F2">
        <w:rPr>
          <w:lang w:val="en-GB"/>
        </w:rPr>
        <w:t xml:space="preserve"> ”P802.15.4ab PAR Draft from MyProject”, </w:t>
      </w:r>
      <w:hyperlink r:id="rId24" w:history="1">
        <w:r w:rsidR="00F87F9D">
          <w:rPr>
            <w:rStyle w:val="Hyperlink"/>
            <w:lang w:val="en-GB"/>
          </w:rPr>
          <w:t>link</w:t>
        </w:r>
      </w:hyperlink>
      <w:r w:rsidRPr="00A663F2">
        <w:rPr>
          <w:lang w:val="en-GB"/>
        </w:rPr>
        <w:t>, 2 March 2021</w:t>
      </w:r>
      <w:bookmarkEnd w:id="176"/>
    </w:p>
    <w:p w14:paraId="725A6269" w14:textId="77777777" w:rsidR="00F9038B" w:rsidRPr="00A663F2" w:rsidRDefault="00F9038B" w:rsidP="006E5231">
      <w:pPr>
        <w:pStyle w:val="reference"/>
        <w:numPr>
          <w:ilvl w:val="0"/>
          <w:numId w:val="7"/>
        </w:numPr>
        <w:tabs>
          <w:tab w:val="num" w:pos="397"/>
        </w:tabs>
        <w:spacing w:before="60" w:after="60"/>
        <w:jc w:val="both"/>
        <w:rPr>
          <w:lang w:val="en-GB"/>
        </w:rPr>
      </w:pPr>
      <w:bookmarkStart w:id="177" w:name="_Ref39652041"/>
      <w:r w:rsidRPr="00A663F2">
        <w:rPr>
          <w:lang w:val="en-GB"/>
        </w:rPr>
        <w:t>Project HIGHTS Deliverable 2.1 (March 2015): "Use cases and Application Requirements".</w:t>
      </w:r>
      <w:bookmarkEnd w:id="177"/>
    </w:p>
    <w:p w14:paraId="107E5C0B" w14:textId="2D474AF5" w:rsidR="00F9038B" w:rsidRPr="00A663F2" w:rsidRDefault="00F9038B" w:rsidP="006E5231">
      <w:pPr>
        <w:pStyle w:val="reference"/>
        <w:numPr>
          <w:ilvl w:val="0"/>
          <w:numId w:val="7"/>
        </w:numPr>
        <w:tabs>
          <w:tab w:val="num" w:pos="397"/>
        </w:tabs>
        <w:spacing w:before="60" w:after="60"/>
        <w:ind w:left="397" w:hanging="397"/>
        <w:jc w:val="both"/>
        <w:rPr>
          <w:rStyle w:val="Hyperlink"/>
          <w:lang w:val="en-GB"/>
        </w:rPr>
      </w:pPr>
      <w:bookmarkStart w:id="178" w:name="_Ref39652012"/>
      <w:r w:rsidRPr="00A663F2">
        <w:rPr>
          <w:lang w:val="en-GB"/>
        </w:rPr>
        <w:t xml:space="preserve">ETSI STF565: “Specifications for the definition of the cooperative ITS Vulnerable Road Users (VRU) service”, </w:t>
      </w:r>
      <w:hyperlink r:id="rId25" w:history="1">
        <w:r w:rsidR="00F87F9D">
          <w:rPr>
            <w:rStyle w:val="Hyperlink"/>
            <w:lang w:val="en-GB"/>
          </w:rPr>
          <w:t>link</w:t>
        </w:r>
      </w:hyperlink>
      <w:bookmarkEnd w:id="178"/>
    </w:p>
    <w:p w14:paraId="5A9DDC40" w14:textId="77777777" w:rsidR="00F9038B" w:rsidRPr="00A663F2" w:rsidRDefault="00F9038B" w:rsidP="006E5231">
      <w:pPr>
        <w:pStyle w:val="reference"/>
        <w:numPr>
          <w:ilvl w:val="0"/>
          <w:numId w:val="7"/>
        </w:numPr>
        <w:tabs>
          <w:tab w:val="num" w:pos="397"/>
        </w:tabs>
        <w:spacing w:before="60" w:after="60"/>
        <w:jc w:val="both"/>
        <w:rPr>
          <w:lang w:val="en-GB"/>
        </w:rPr>
      </w:pPr>
      <w:bookmarkStart w:id="179" w:name="ECC_Report_334"/>
      <w:bookmarkStart w:id="180" w:name="ETSI_TR_103_498"/>
      <w:bookmarkStart w:id="181" w:name="ECC_DEC_22_03"/>
      <w:bookmarkStart w:id="182" w:name="ITU_RR"/>
      <w:bookmarkStart w:id="183" w:name="_Ref111452895"/>
      <w:bookmarkStart w:id="184" w:name="_Ref111445147"/>
      <w:bookmarkEnd w:id="179"/>
      <w:bookmarkEnd w:id="180"/>
      <w:bookmarkEnd w:id="181"/>
      <w:bookmarkEnd w:id="182"/>
      <w:r w:rsidRPr="00A663F2">
        <w:rPr>
          <w:lang w:val="en-GB"/>
        </w:rPr>
        <w:t>ITU Radio Regulations, Edition 2020</w:t>
      </w:r>
      <w:bookmarkEnd w:id="183"/>
      <w:bookmarkEnd w:id="184"/>
    </w:p>
    <w:bookmarkStart w:id="185" w:name="_Ref502612344"/>
    <w:bookmarkStart w:id="186" w:name="_Ref114144119"/>
    <w:bookmarkStart w:id="187" w:name="_Ref114051605"/>
    <w:p w14:paraId="75175D50" w14:textId="77777777" w:rsidR="00F9038B" w:rsidRPr="00A663F2" w:rsidRDefault="00F9038B" w:rsidP="006E5231">
      <w:pPr>
        <w:pStyle w:val="reference"/>
        <w:numPr>
          <w:ilvl w:val="0"/>
          <w:numId w:val="7"/>
        </w:numPr>
        <w:tabs>
          <w:tab w:val="num" w:pos="397"/>
        </w:tabs>
        <w:spacing w:before="60" w:after="60"/>
        <w:ind w:left="397" w:hanging="397"/>
        <w:jc w:val="both"/>
        <w:rPr>
          <w:lang w:val="en-GB"/>
        </w:rPr>
      </w:pPr>
      <w:r w:rsidRPr="00A663F2">
        <w:rPr>
          <w:lang w:val="en-GB"/>
        </w:rPr>
        <w:fldChar w:fldCharType="begin"/>
      </w:r>
      <w:r w:rsidRPr="00A663F2">
        <w:rPr>
          <w:lang w:val="en-GB"/>
        </w:rPr>
        <w:instrText>HYPERLINK "https://docdb.cept.org/document/174"</w:instrText>
      </w:r>
      <w:r w:rsidRPr="00A663F2">
        <w:rPr>
          <w:lang w:val="en-GB"/>
        </w:rPr>
      </w:r>
      <w:r w:rsidRPr="00A663F2">
        <w:rPr>
          <w:lang w:val="en-GB"/>
        </w:rPr>
        <w:fldChar w:fldCharType="separate"/>
      </w:r>
      <w:r w:rsidRPr="00A663F2">
        <w:rPr>
          <w:rStyle w:val="Hyperlink"/>
          <w:lang w:val="en-GB"/>
        </w:rPr>
        <w:t>ECC Report 64</w:t>
      </w:r>
      <w:r w:rsidRPr="00A663F2">
        <w:rPr>
          <w:lang w:val="en-GB"/>
        </w:rPr>
        <w:fldChar w:fldCharType="end"/>
      </w:r>
      <w:r w:rsidRPr="00A663F2">
        <w:rPr>
          <w:lang w:val="en-GB"/>
        </w:rPr>
        <w:t>: “The protection requirements of radiocommunications systems below 10.6 GHz from generic UWB applications</w:t>
      </w:r>
      <w:bookmarkEnd w:id="185"/>
      <w:r w:rsidRPr="00A663F2">
        <w:rPr>
          <w:lang w:val="en-GB"/>
        </w:rPr>
        <w:t>”, approved February 2005</w:t>
      </w:r>
      <w:bookmarkEnd w:id="186"/>
    </w:p>
    <w:p w14:paraId="1C63ACA4" w14:textId="4B3EC872" w:rsidR="00F9038B" w:rsidRPr="00A663F2" w:rsidRDefault="00F9038B" w:rsidP="006E5231">
      <w:pPr>
        <w:pStyle w:val="reference"/>
        <w:numPr>
          <w:ilvl w:val="0"/>
          <w:numId w:val="7"/>
        </w:numPr>
        <w:tabs>
          <w:tab w:val="num" w:pos="397"/>
        </w:tabs>
        <w:spacing w:before="60" w:after="60"/>
        <w:ind w:left="397" w:hanging="397"/>
        <w:jc w:val="both"/>
        <w:rPr>
          <w:lang w:val="en-GB"/>
        </w:rPr>
      </w:pPr>
      <w:bookmarkStart w:id="188" w:name="_Ref114051472"/>
      <w:bookmarkStart w:id="189" w:name="_Ref132720246"/>
      <w:bookmarkEnd w:id="187"/>
      <w:r w:rsidRPr="00A663F2">
        <w:rPr>
          <w:lang w:val="en-GB"/>
        </w:rPr>
        <w:t>EU Directive 2014/53/EU:</w:t>
      </w:r>
      <w:bookmarkEnd w:id="188"/>
      <w:r w:rsidRPr="00A663F2">
        <w:rPr>
          <w:rFonts w:ascii="EUAlbertina-Bold-Identity-H" w:hAnsi="EUAlbertina-Bold-Identity-H"/>
          <w:lang w:val="en-GB"/>
        </w:rPr>
        <w:t xml:space="preserve"> “</w:t>
      </w:r>
      <w:r w:rsidR="00616919" w:rsidRPr="00A663F2">
        <w:rPr>
          <w:rFonts w:cs="Arial"/>
          <w:lang w:val="en-GB"/>
        </w:rPr>
        <w:t>Directive 2014/53/EU of the European Parliament and of the Council of 16 April 2014 on the harmonisation of the laws of the Member States relating to the making available on the market of radio equipment and repealing Directive 1999/5/EC</w:t>
      </w:r>
      <w:r w:rsidRPr="00A663F2">
        <w:rPr>
          <w:lang w:val="en-GB"/>
        </w:rPr>
        <w:t>”</w:t>
      </w:r>
      <w:bookmarkEnd w:id="189"/>
    </w:p>
    <w:p w14:paraId="36E2DCAE" w14:textId="77777777" w:rsidR="00F9038B" w:rsidRPr="00A663F2" w:rsidRDefault="00F9038B" w:rsidP="006E5231">
      <w:pPr>
        <w:pStyle w:val="reference"/>
        <w:numPr>
          <w:ilvl w:val="0"/>
          <w:numId w:val="7"/>
        </w:numPr>
        <w:tabs>
          <w:tab w:val="num" w:pos="397"/>
        </w:tabs>
        <w:spacing w:before="60" w:after="60"/>
        <w:ind w:left="397" w:hanging="397"/>
        <w:jc w:val="both"/>
        <w:rPr>
          <w:lang w:val="en-GB"/>
        </w:rPr>
      </w:pPr>
      <w:bookmarkStart w:id="190" w:name="_Ref502700713"/>
      <w:bookmarkStart w:id="191" w:name="_Ref74143058"/>
      <w:bookmarkStart w:id="192" w:name="_Ref84407983"/>
      <w:r w:rsidRPr="00A663F2">
        <w:rPr>
          <w:lang w:val="en-GB"/>
        </w:rPr>
        <w:t>Recommendation ITU-R P.452-16: “Prediction procedure for the evaluation of interference between stations on the surface of the Earth at frequencies above about 0.1 GHz</w:t>
      </w:r>
      <w:bookmarkEnd w:id="190"/>
      <w:bookmarkEnd w:id="191"/>
      <w:r w:rsidRPr="00A663F2">
        <w:rPr>
          <w:lang w:val="en-GB"/>
        </w:rPr>
        <w:t>”</w:t>
      </w:r>
      <w:bookmarkEnd w:id="192"/>
    </w:p>
    <w:p w14:paraId="3838D587" w14:textId="77777777" w:rsidR="00F9038B" w:rsidRPr="00A663F2" w:rsidRDefault="00F9038B" w:rsidP="006E5231">
      <w:pPr>
        <w:pStyle w:val="reference"/>
        <w:numPr>
          <w:ilvl w:val="0"/>
          <w:numId w:val="7"/>
        </w:numPr>
        <w:tabs>
          <w:tab w:val="num" w:pos="397"/>
        </w:tabs>
        <w:spacing w:before="60" w:after="60"/>
        <w:jc w:val="both"/>
        <w:rPr>
          <w:lang w:val="en-GB"/>
        </w:rPr>
      </w:pPr>
      <w:bookmarkStart w:id="193" w:name="_Ref527905821"/>
      <w:bookmarkStart w:id="194" w:name="_Ref30570493"/>
      <w:r w:rsidRPr="00A663F2">
        <w:rPr>
          <w:lang w:val="en-GB"/>
        </w:rPr>
        <w:t>Recommendation ITU-R P.2109-0: “Prediction of building entry loss</w:t>
      </w:r>
      <w:bookmarkEnd w:id="193"/>
      <w:r w:rsidRPr="00A663F2">
        <w:rPr>
          <w:lang w:val="en-GB"/>
        </w:rPr>
        <w:t>”</w:t>
      </w:r>
      <w:bookmarkEnd w:id="194"/>
    </w:p>
    <w:p w14:paraId="77647F78" w14:textId="48ADE37A" w:rsidR="00F9038B" w:rsidRPr="00A663F2" w:rsidRDefault="00F9038B" w:rsidP="006E5231">
      <w:pPr>
        <w:pStyle w:val="reference"/>
        <w:numPr>
          <w:ilvl w:val="0"/>
          <w:numId w:val="7"/>
        </w:numPr>
        <w:tabs>
          <w:tab w:val="num" w:pos="397"/>
        </w:tabs>
        <w:spacing w:before="60" w:after="60"/>
        <w:jc w:val="both"/>
        <w:rPr>
          <w:lang w:val="en-GB"/>
        </w:rPr>
      </w:pPr>
      <w:bookmarkStart w:id="195" w:name="_Ref39655328"/>
      <w:r w:rsidRPr="00A663F2">
        <w:rPr>
          <w:lang w:val="en-GB"/>
        </w:rPr>
        <w:t>Recommendation ITU-R P.2108-0</w:t>
      </w:r>
      <w:r w:rsidR="004C7A21" w:rsidRPr="00A663F2">
        <w:rPr>
          <w:lang w:val="en-GB"/>
        </w:rPr>
        <w:t>:</w:t>
      </w:r>
      <w:r w:rsidRPr="00A663F2">
        <w:rPr>
          <w:lang w:val="en-GB"/>
        </w:rPr>
        <w:t xml:space="preserve"> “Prediction of clutter loss”</w:t>
      </w:r>
      <w:bookmarkEnd w:id="195"/>
    </w:p>
    <w:bookmarkStart w:id="196" w:name="_Ref125962107"/>
    <w:p w14:paraId="6B219B07" w14:textId="512B4955" w:rsidR="00974ADA" w:rsidRPr="00A663F2" w:rsidRDefault="00A55801" w:rsidP="006E5231">
      <w:pPr>
        <w:pStyle w:val="reference"/>
        <w:numPr>
          <w:ilvl w:val="0"/>
          <w:numId w:val="7"/>
        </w:numPr>
        <w:tabs>
          <w:tab w:val="num" w:pos="397"/>
        </w:tabs>
        <w:spacing w:before="60" w:after="60"/>
        <w:ind w:left="397" w:hanging="397"/>
        <w:jc w:val="both"/>
        <w:rPr>
          <w:lang w:val="en-GB"/>
        </w:rPr>
      </w:pPr>
      <w:r w:rsidRPr="00A663F2">
        <w:rPr>
          <w:lang w:val="en-GB"/>
        </w:rPr>
        <w:fldChar w:fldCharType="begin"/>
      </w:r>
      <w:r w:rsidRPr="00A663F2">
        <w:rPr>
          <w:lang w:val="en-GB"/>
        </w:rPr>
        <w:instrText>HYPERLINK "https://docdb.cept.org/document/407"</w:instrText>
      </w:r>
      <w:r w:rsidRPr="00A663F2">
        <w:rPr>
          <w:lang w:val="en-GB"/>
        </w:rPr>
      </w:r>
      <w:r w:rsidRPr="00A663F2">
        <w:rPr>
          <w:lang w:val="en-GB"/>
        </w:rPr>
        <w:fldChar w:fldCharType="separate"/>
      </w:r>
      <w:r w:rsidRPr="00A663F2">
        <w:rPr>
          <w:rStyle w:val="Hyperlink"/>
          <w:lang w:val="en-GB"/>
        </w:rPr>
        <w:t>ECC Decision (07)01</w:t>
      </w:r>
      <w:r w:rsidRPr="00A663F2">
        <w:rPr>
          <w:lang w:val="en-GB"/>
        </w:rPr>
        <w:fldChar w:fldCharType="end"/>
      </w:r>
      <w:r w:rsidR="00315BEC" w:rsidRPr="00A663F2">
        <w:rPr>
          <w:lang w:val="en-GB"/>
        </w:rPr>
        <w:t>: “</w:t>
      </w:r>
      <w:r w:rsidRPr="00A663F2">
        <w:rPr>
          <w:lang w:val="en-GB"/>
        </w:rPr>
        <w:t>H</w:t>
      </w:r>
      <w:r w:rsidR="00315BEC" w:rsidRPr="00A663F2">
        <w:rPr>
          <w:lang w:val="en-GB"/>
        </w:rPr>
        <w:t xml:space="preserve">armonised use, exemption from individual licensing and free circulation of Material Sensing Devices using Ultra-Wideband (UWB) technology”, approved </w:t>
      </w:r>
      <w:r w:rsidR="00F041F3" w:rsidRPr="00A663F2">
        <w:rPr>
          <w:lang w:val="en-GB"/>
        </w:rPr>
        <w:t>March 2007, updated July 2022</w:t>
      </w:r>
      <w:bookmarkEnd w:id="196"/>
    </w:p>
    <w:p w14:paraId="04A92C35" w14:textId="547FD713" w:rsidR="00A663F2" w:rsidRPr="00A663F2" w:rsidRDefault="00A663F2" w:rsidP="006E5231">
      <w:pPr>
        <w:pStyle w:val="reference"/>
        <w:numPr>
          <w:ilvl w:val="0"/>
          <w:numId w:val="7"/>
        </w:numPr>
        <w:tabs>
          <w:tab w:val="num" w:pos="397"/>
        </w:tabs>
        <w:spacing w:before="60" w:after="60"/>
        <w:ind w:left="397" w:hanging="397"/>
        <w:jc w:val="both"/>
        <w:rPr>
          <w:lang w:val="en-GB"/>
        </w:rPr>
      </w:pPr>
      <w:bookmarkStart w:id="197" w:name="_Ref132718362"/>
      <w:r w:rsidRPr="00A663F2">
        <w:rPr>
          <w:lang w:val="en-GB"/>
        </w:rPr>
        <w:t>EN 302 065-1 V2.1.1</w:t>
      </w:r>
      <w:bookmarkEnd w:id="197"/>
      <w:r w:rsidRPr="00A663F2">
        <w:rPr>
          <w:lang w:val="en-GB"/>
        </w:rPr>
        <w:t>: “Short Range Devices (SRD) using Ultra Wide Band technology (UWB); Harmonised Standard covering the essential requirements of article 3.2 of the Directive 2014/53/EU; Part 1: Requirements for Generic UWB applications”</w:t>
      </w:r>
    </w:p>
    <w:p w14:paraId="476ADDDA" w14:textId="251CF3F3" w:rsidR="00A663F2" w:rsidRPr="00A663F2" w:rsidRDefault="00A663F2" w:rsidP="006E5231">
      <w:pPr>
        <w:pStyle w:val="reference"/>
        <w:numPr>
          <w:ilvl w:val="0"/>
          <w:numId w:val="7"/>
        </w:numPr>
        <w:tabs>
          <w:tab w:val="num" w:pos="397"/>
        </w:tabs>
        <w:spacing w:before="60" w:after="60"/>
        <w:ind w:left="397" w:hanging="397"/>
        <w:jc w:val="both"/>
        <w:rPr>
          <w:lang w:val="en-GB"/>
        </w:rPr>
      </w:pPr>
      <w:bookmarkStart w:id="198" w:name="_Ref132718867"/>
      <w:r w:rsidRPr="00A663F2">
        <w:rPr>
          <w:lang w:val="en-GB"/>
        </w:rPr>
        <w:t>EN 302 065-2 V2.1.1: “Short Range Devices (SRD) using Ultra Wide Band technology (UWB); Harmonised Standard covering the essential requirements of article 3.2 of the Directive 2014/53/EU; Part 2: Requirements for UWB location tracking</w:t>
      </w:r>
      <w:bookmarkEnd w:id="198"/>
    </w:p>
    <w:p w14:paraId="62C77888" w14:textId="1DD399A7" w:rsidR="00A663F2" w:rsidRPr="00A663F2" w:rsidRDefault="00A663F2" w:rsidP="006E5231">
      <w:pPr>
        <w:pStyle w:val="reference"/>
        <w:numPr>
          <w:ilvl w:val="0"/>
          <w:numId w:val="7"/>
        </w:numPr>
        <w:tabs>
          <w:tab w:val="num" w:pos="397"/>
        </w:tabs>
        <w:spacing w:before="60" w:after="60"/>
        <w:ind w:left="397" w:hanging="397"/>
        <w:jc w:val="both"/>
        <w:rPr>
          <w:lang w:val="en-GB"/>
        </w:rPr>
      </w:pPr>
      <w:bookmarkStart w:id="199" w:name="_Ref132718888"/>
      <w:r w:rsidRPr="00A663F2">
        <w:rPr>
          <w:lang w:val="en-GB"/>
        </w:rPr>
        <w:t>EN 302 065-3 V2.1.1: “Short Range Devices (SRD) using Ultra Wide Band technology (UWB); Harmonised Standard covering the essential requirements of article 3.2 of the Directive 2014/53/EU; Part 3: Requirements for UWB devices for ground based vehicular applications</w:t>
      </w:r>
      <w:bookmarkEnd w:id="199"/>
    </w:p>
    <w:p w14:paraId="59BA5A28" w14:textId="11575284" w:rsidR="00A663F2" w:rsidRPr="00A663F2" w:rsidRDefault="00A663F2" w:rsidP="006E5231">
      <w:pPr>
        <w:pStyle w:val="reference"/>
        <w:numPr>
          <w:ilvl w:val="0"/>
          <w:numId w:val="7"/>
        </w:numPr>
        <w:tabs>
          <w:tab w:val="num" w:pos="397"/>
        </w:tabs>
        <w:spacing w:before="60" w:after="60"/>
        <w:ind w:left="397" w:hanging="397"/>
        <w:jc w:val="both"/>
        <w:rPr>
          <w:lang w:val="en-GB"/>
        </w:rPr>
      </w:pPr>
      <w:bookmarkStart w:id="200" w:name="_Ref132720203"/>
      <w:r w:rsidRPr="00A663F2">
        <w:rPr>
          <w:lang w:val="en-GB"/>
        </w:rPr>
        <w:t>Decision 2007/131/EC: “ Commission Decision of 21 February 2007 on allowing the use of the radio spectrum for equipment using ultra-wideband technology in a harmonised manner in the Community”</w:t>
      </w:r>
      <w:bookmarkEnd w:id="200"/>
    </w:p>
    <w:p w14:paraId="5E053EC2" w14:textId="3FAFBF35" w:rsidR="00A663F2" w:rsidRPr="00CC0917" w:rsidRDefault="009C235A">
      <w:pPr>
        <w:pStyle w:val="reference"/>
        <w:numPr>
          <w:ilvl w:val="0"/>
          <w:numId w:val="7"/>
        </w:numPr>
        <w:tabs>
          <w:tab w:val="left" w:pos="567"/>
        </w:tabs>
        <w:spacing w:before="60" w:after="60"/>
        <w:ind w:left="397" w:hanging="397"/>
        <w:jc w:val="both"/>
        <w:rPr>
          <w:rStyle w:val="Hyperlink"/>
          <w:color w:val="auto"/>
          <w:u w:val="none"/>
          <w:lang w:val="en-GB"/>
        </w:rPr>
      </w:pPr>
      <w:r>
        <w:rPr>
          <w:lang w:val="en-GB"/>
        </w:rPr>
        <w:t>R</w:t>
      </w:r>
      <w:r w:rsidR="00FB1BA2" w:rsidRPr="00FB1BA2">
        <w:rPr>
          <w:lang w:val="en-GB"/>
        </w:rPr>
        <w:t>esearchgate.net:</w:t>
      </w:r>
      <w:r>
        <w:rPr>
          <w:lang w:val="en-GB"/>
        </w:rPr>
        <w:t xml:space="preserve"> </w:t>
      </w:r>
      <w:r w:rsidR="00FB1BA2" w:rsidRPr="00FB1BA2">
        <w:rPr>
          <w:lang w:val="en-GB"/>
        </w:rPr>
        <w:t>"Reducing</w:t>
      </w:r>
      <w:r w:rsidR="00536C8F">
        <w:rPr>
          <w:lang w:val="en-GB"/>
        </w:rPr>
        <w:t xml:space="preserve"> </w:t>
      </w:r>
      <w:r w:rsidR="00FB1BA2" w:rsidRPr="00FB1BA2">
        <w:rPr>
          <w:lang w:val="en-GB"/>
        </w:rPr>
        <w:t>Parking</w:t>
      </w:r>
      <w:r w:rsidR="00536C8F">
        <w:rPr>
          <w:lang w:val="en-GB"/>
        </w:rPr>
        <w:t xml:space="preserve"> </w:t>
      </w:r>
      <w:r w:rsidR="00FB1BA2" w:rsidRPr="00FB1BA2">
        <w:rPr>
          <w:lang w:val="en-GB"/>
        </w:rPr>
        <w:t>Space</w:t>
      </w:r>
      <w:r w:rsidR="00536C8F">
        <w:rPr>
          <w:lang w:val="en-GB"/>
        </w:rPr>
        <w:t xml:space="preserve"> </w:t>
      </w:r>
      <w:r w:rsidR="00FB1BA2" w:rsidRPr="00FB1BA2">
        <w:rPr>
          <w:lang w:val="en-GB"/>
        </w:rPr>
        <w:t>Search</w:t>
      </w:r>
      <w:r w:rsidR="00536C8F">
        <w:rPr>
          <w:lang w:val="en-GB"/>
        </w:rPr>
        <w:t xml:space="preserve"> </w:t>
      </w:r>
      <w:r w:rsidR="00FB1BA2" w:rsidRPr="00FB1BA2">
        <w:rPr>
          <w:lang w:val="en-GB"/>
        </w:rPr>
        <w:t>Time</w:t>
      </w:r>
      <w:r w:rsidR="00536C8F">
        <w:rPr>
          <w:lang w:val="en-GB"/>
        </w:rPr>
        <w:t xml:space="preserve"> </w:t>
      </w:r>
      <w:r w:rsidR="00FB1BA2" w:rsidRPr="00FB1BA2">
        <w:rPr>
          <w:lang w:val="en-GB"/>
        </w:rPr>
        <w:t>and</w:t>
      </w:r>
      <w:r w:rsidR="00536C8F">
        <w:rPr>
          <w:lang w:val="en-GB"/>
        </w:rPr>
        <w:t xml:space="preserve"> </w:t>
      </w:r>
      <w:r w:rsidR="00FB1BA2" w:rsidRPr="00FB1BA2">
        <w:rPr>
          <w:lang w:val="en-GB"/>
        </w:rPr>
        <w:t>Environmental</w:t>
      </w:r>
      <w:r w:rsidR="00536C8F">
        <w:rPr>
          <w:lang w:val="en-GB"/>
        </w:rPr>
        <w:t xml:space="preserve"> </w:t>
      </w:r>
      <w:r w:rsidR="00FB1BA2" w:rsidRPr="00FB1BA2">
        <w:rPr>
          <w:lang w:val="en-GB"/>
        </w:rPr>
        <w:t>Impacts</w:t>
      </w:r>
      <w:r w:rsidR="00536C8F">
        <w:rPr>
          <w:lang w:val="en-GB"/>
        </w:rPr>
        <w:t xml:space="preserve"> </w:t>
      </w:r>
      <w:r w:rsidR="00FB1BA2" w:rsidRPr="00FB1BA2">
        <w:rPr>
          <w:lang w:val="en-GB"/>
        </w:rPr>
        <w:t>A</w:t>
      </w:r>
      <w:r w:rsidR="00536C8F">
        <w:rPr>
          <w:lang w:val="en-GB"/>
        </w:rPr>
        <w:t xml:space="preserve"> </w:t>
      </w:r>
      <w:r w:rsidR="00FB1BA2" w:rsidRPr="00FB1BA2">
        <w:rPr>
          <w:lang w:val="en-GB"/>
        </w:rPr>
        <w:t>Technology</w:t>
      </w:r>
      <w:r w:rsidR="00536C8F">
        <w:rPr>
          <w:lang w:val="en-GB"/>
        </w:rPr>
        <w:t xml:space="preserve"> </w:t>
      </w:r>
      <w:r w:rsidR="00FB1BA2" w:rsidRPr="00FB1BA2">
        <w:rPr>
          <w:lang w:val="en-GB"/>
        </w:rPr>
        <w:t>Driven</w:t>
      </w:r>
      <w:r w:rsidR="00536C8F">
        <w:rPr>
          <w:lang w:val="en-GB"/>
        </w:rPr>
        <w:t xml:space="preserve"> </w:t>
      </w:r>
      <w:r w:rsidR="00FB1BA2" w:rsidRPr="00FB1BA2">
        <w:rPr>
          <w:lang w:val="en-GB"/>
        </w:rPr>
        <w:t>Smart</w:t>
      </w:r>
      <w:r w:rsidR="00536C8F">
        <w:rPr>
          <w:lang w:val="en-GB"/>
        </w:rPr>
        <w:t xml:space="preserve"> </w:t>
      </w:r>
      <w:r w:rsidR="00FB1BA2" w:rsidRPr="00FB1BA2">
        <w:rPr>
          <w:lang w:val="en-GB"/>
        </w:rPr>
        <w:t>Parking</w:t>
      </w:r>
      <w:r w:rsidR="00536C8F">
        <w:rPr>
          <w:lang w:val="en-GB"/>
        </w:rPr>
        <w:t xml:space="preserve"> </w:t>
      </w:r>
      <w:r w:rsidR="00FB1BA2" w:rsidRPr="00FB1BA2">
        <w:rPr>
          <w:lang w:val="en-GB"/>
        </w:rPr>
        <w:t>Case</w:t>
      </w:r>
      <w:r w:rsidR="00536C8F">
        <w:rPr>
          <w:lang w:val="en-GB"/>
        </w:rPr>
        <w:t xml:space="preserve"> </w:t>
      </w:r>
      <w:r w:rsidR="00FB1BA2" w:rsidRPr="00FB1BA2">
        <w:rPr>
          <w:lang w:val="en-GB"/>
        </w:rPr>
        <w:t xml:space="preserve">Study", /publication/345161862 </w:t>
      </w:r>
      <w:r w:rsidR="00FB1BA2">
        <w:rPr>
          <w:lang w:val="en-GB"/>
        </w:rPr>
        <w:t>(</w:t>
      </w:r>
      <w:hyperlink r:id="rId26" w:history="1">
        <w:r w:rsidR="00FB1BA2">
          <w:rPr>
            <w:rStyle w:val="Hyperlink"/>
            <w:lang w:val="en-GB"/>
          </w:rPr>
          <w:t>link</w:t>
        </w:r>
      </w:hyperlink>
      <w:r w:rsidR="00FB1BA2">
        <w:rPr>
          <w:rStyle w:val="Hyperlink"/>
          <w:lang w:val="en-GB"/>
        </w:rPr>
        <w:t>)</w:t>
      </w:r>
    </w:p>
    <w:p w14:paraId="1CDFCF0B" w14:textId="77777777" w:rsidR="000051C2" w:rsidRPr="00A663F2" w:rsidRDefault="000051C2" w:rsidP="00CC0917">
      <w:pPr>
        <w:pStyle w:val="reference"/>
        <w:numPr>
          <w:ilvl w:val="0"/>
          <w:numId w:val="0"/>
        </w:numPr>
        <w:spacing w:before="60" w:after="60"/>
        <w:jc w:val="both"/>
        <w:rPr>
          <w:lang w:val="en-GB"/>
        </w:rPr>
      </w:pPr>
    </w:p>
    <w:sectPr w:rsidR="000051C2" w:rsidRPr="00A663F2" w:rsidSect="00AB46DF">
      <w:headerReference w:type="even" r:id="rId27"/>
      <w:headerReference w:type="default" r:id="rId28"/>
      <w:footerReference w:type="even" r:id="rId29"/>
      <w:headerReference w:type="first" r:id="rId30"/>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D85F3" w14:textId="77777777" w:rsidR="0059537E" w:rsidRDefault="0059537E" w:rsidP="00AB46DF">
      <w:r>
        <w:separator/>
      </w:r>
    </w:p>
    <w:p w14:paraId="72C884A1" w14:textId="77777777" w:rsidR="0059537E" w:rsidRDefault="0059537E"/>
  </w:endnote>
  <w:endnote w:type="continuationSeparator" w:id="0">
    <w:p w14:paraId="1E47C7A3" w14:textId="77777777" w:rsidR="0059537E" w:rsidRDefault="0059537E" w:rsidP="00AB46DF">
      <w:r>
        <w:continuationSeparator/>
      </w:r>
    </w:p>
    <w:p w14:paraId="42C26852" w14:textId="77777777" w:rsidR="0059537E" w:rsidRDefault="0059537E"/>
  </w:endnote>
  <w:endnote w:type="continuationNotice" w:id="1">
    <w:p w14:paraId="35AB2AC5" w14:textId="77777777" w:rsidR="0059537E" w:rsidRDefault="0059537E"/>
    <w:p w14:paraId="029484F0" w14:textId="77777777" w:rsidR="0059537E" w:rsidRDefault="00595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charset w:val="59"/>
    <w:family w:val="auto"/>
    <w:pitch w:val="variable"/>
    <w:sig w:usb0="00000201" w:usb1="00000000" w:usb2="00000000" w:usb3="00000000" w:csb0="00000004" w:csb1="00000000"/>
  </w:font>
  <w:font w:name="Segoe UI Symbol">
    <w:panose1 w:val="020B0502040204020203"/>
    <w:charset w:val="00"/>
    <w:family w:val="swiss"/>
    <w:pitch w:val="variable"/>
    <w:sig w:usb0="800001E3" w:usb1="1200FFEF" w:usb2="00040000" w:usb3="00000000" w:csb0="00000001" w:csb1="00000000"/>
  </w:font>
  <w:font w:name="Lucida Grande">
    <w:altName w:val="Segoe UI"/>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EUAlbertina-Regu-Identity-H">
    <w:altName w:val="Cambria"/>
    <w:panose1 w:val="00000000000000000000"/>
    <w:charset w:val="00"/>
    <w:family w:val="roman"/>
    <w:notTrueType/>
    <w:pitch w:val="default"/>
  </w:font>
  <w:font w:name="EUAlbertina-Bold-Identity-H">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D6CDD" w14:textId="3EC7B59D" w:rsidR="00642D40" w:rsidRPr="000D7313" w:rsidRDefault="00642D40" w:rsidP="000D7313">
    <w:pPr>
      <w:spacing w:before="32"/>
      <w:ind w:left="20"/>
      <w:rPr>
        <w:sz w:val="14"/>
        <w:szCs w:val="14"/>
      </w:rPr>
    </w:pPr>
  </w:p>
  <w:p w14:paraId="13372F89" w14:textId="77777777" w:rsidR="00F64533" w:rsidRDefault="00F645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36786" w14:textId="77777777" w:rsidR="00642D40" w:rsidRDefault="00642D40">
    <w:pPr>
      <w:pStyle w:val="Footer"/>
    </w:pPr>
  </w:p>
  <w:p w14:paraId="586470C3" w14:textId="77777777" w:rsidR="00F64533" w:rsidRDefault="00F645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120A4" w14:textId="0DB4F084" w:rsidR="00642D40" w:rsidRPr="000D7313" w:rsidRDefault="00642D40" w:rsidP="000D7313">
    <w:pPr>
      <w:spacing w:before="32"/>
      <w:ind w:left="20"/>
      <w:rPr>
        <w:sz w:val="14"/>
        <w:szCs w:val="14"/>
      </w:rPr>
    </w:pPr>
  </w:p>
  <w:p w14:paraId="7A467D35" w14:textId="77777777" w:rsidR="00F64533" w:rsidRDefault="00F6453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D85A3" w14:textId="77777777" w:rsidR="00642D40" w:rsidRDefault="00642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E7582" w14:textId="77777777" w:rsidR="0059537E" w:rsidRDefault="0059537E" w:rsidP="00AB46DF">
      <w:r>
        <w:separator/>
      </w:r>
    </w:p>
    <w:p w14:paraId="5A7EC043" w14:textId="77777777" w:rsidR="0059537E" w:rsidRDefault="0059537E"/>
  </w:footnote>
  <w:footnote w:type="continuationSeparator" w:id="0">
    <w:p w14:paraId="3919CF0A" w14:textId="77777777" w:rsidR="0059537E" w:rsidRDefault="0059537E" w:rsidP="00AB46DF">
      <w:r>
        <w:continuationSeparator/>
      </w:r>
    </w:p>
    <w:p w14:paraId="2E2886EE" w14:textId="77777777" w:rsidR="0059537E" w:rsidRDefault="0059537E"/>
  </w:footnote>
  <w:footnote w:type="continuationNotice" w:id="1">
    <w:p w14:paraId="4E4C90F8" w14:textId="77777777" w:rsidR="0059537E" w:rsidRDefault="0059537E"/>
    <w:p w14:paraId="6A6252F5" w14:textId="77777777" w:rsidR="0059537E" w:rsidRDefault="005953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14E8B" w14:textId="6CBA9614" w:rsidR="00642D40" w:rsidRPr="007C5F95" w:rsidRDefault="00642D40" w:rsidP="00602CCE">
    <w:pPr>
      <w:pStyle w:val="Header"/>
      <w:rPr>
        <w:szCs w:val="16"/>
        <w:lang w:val="da-DK"/>
      </w:rPr>
    </w:pPr>
    <w:r>
      <w:rPr>
        <w:lang w:val="da-DK"/>
      </w:rPr>
      <w:t>CEPT REPORT 84 -</w:t>
    </w:r>
    <w:r w:rsidRPr="007C5F95">
      <w:rPr>
        <w:lang w:val="da-DK"/>
      </w:rPr>
      <w:t xml:space="preserve"> </w:t>
    </w:r>
    <w:r>
      <w:rPr>
        <w:szCs w:val="16"/>
        <w:lang w:val="da-DK"/>
      </w:rPr>
      <w:t>Page 23</w:t>
    </w:r>
    <w:r w:rsidR="008B6B0A">
      <w:rPr>
        <w:noProof/>
      </w:rPr>
      <w:pict w14:anchorId="34733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86.95pt;height:192.5pt;rotation:315;z-index:-251658238;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0B159853" w14:textId="77777777" w:rsidR="00F64533" w:rsidRDefault="00F6453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FD8F0" w14:textId="532D7AB5" w:rsidR="00642D40" w:rsidRPr="00EF7729" w:rsidRDefault="00EF7729" w:rsidP="00EF7729">
    <w:pPr>
      <w:pStyle w:val="Header"/>
    </w:pPr>
    <w:r>
      <w:rPr>
        <w:lang w:val="da-DK"/>
      </w:rPr>
      <w:t>CEPT REPORT 84 -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t>5</w:t>
    </w:r>
    <w:r>
      <w:rPr>
        <w:noProof/>
        <w:szCs w:val="16"/>
        <w:lang w:val="da-DK"/>
      </w:rPr>
      <w:fldChar w:fldCharType="end"/>
    </w:r>
  </w:p>
  <w:p w14:paraId="1781D5F7" w14:textId="77777777" w:rsidR="00F64533" w:rsidRDefault="00F6453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862B6" w14:textId="77777777" w:rsidR="006D337C" w:rsidRDefault="006D337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1B4E9" w14:textId="77777777" w:rsidR="006D337C" w:rsidRDefault="006D3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66797" w14:textId="77777777" w:rsidR="00642D40" w:rsidRDefault="00642D40" w:rsidP="00616E48">
    <w:pPr>
      <w:pStyle w:val="Header"/>
      <w:rPr>
        <w:lang w:val="da-DK"/>
      </w:rPr>
    </w:pPr>
  </w:p>
  <w:p w14:paraId="35A0D6DC" w14:textId="1FEB2098" w:rsidR="00642D40" w:rsidRDefault="00642D40" w:rsidP="00B9699D">
    <w:pPr>
      <w:pStyle w:val="Header"/>
      <w:jc w:val="right"/>
      <w:rPr>
        <w:noProof/>
        <w:szCs w:val="16"/>
        <w:lang w:val="da-DK"/>
      </w:rPr>
    </w:pPr>
    <w:r>
      <w:rPr>
        <w:lang w:val="da-DK"/>
      </w:rPr>
      <w:t>Draft CEPT REPORT 84 -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t>18</w:t>
    </w:r>
    <w:r>
      <w:rPr>
        <w:noProof/>
        <w:szCs w:val="16"/>
        <w:lang w:val="da-DK"/>
      </w:rPr>
      <w:fldChar w:fldCharType="end"/>
    </w:r>
  </w:p>
  <w:p w14:paraId="04B612C8" w14:textId="653DFAFD" w:rsidR="00642D40" w:rsidRPr="007C5F95" w:rsidRDefault="00642D40" w:rsidP="005627CB">
    <w:pPr>
      <w:pStyle w:val="Header"/>
      <w:jc w:val="right"/>
      <w:rPr>
        <w:szCs w:val="16"/>
        <w:lang w:val="da-DK"/>
      </w:rPr>
    </w:pPr>
  </w:p>
  <w:p w14:paraId="5D5EACDC" w14:textId="77777777" w:rsidR="00F64533" w:rsidRDefault="00F645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BC951" w14:textId="2A6AFB78" w:rsidR="00642D40" w:rsidRDefault="00642D40">
    <w:pPr>
      <w:pStyle w:val="Header"/>
    </w:pPr>
    <w:r>
      <w:rPr>
        <w:noProof/>
        <w:szCs w:val="20"/>
        <w:lang w:val="da-DK" w:eastAsia="da-DK"/>
      </w:rPr>
      <w:drawing>
        <wp:anchor distT="0" distB="0" distL="114300" distR="114300" simplePos="0" relativeHeight="251658241" behindDoc="0" locked="0" layoutInCell="1" allowOverlap="1" wp14:anchorId="513D4AB8" wp14:editId="37685F18">
          <wp:simplePos x="0" y="0"/>
          <wp:positionH relativeFrom="page">
            <wp:posOffset>5717540</wp:posOffset>
          </wp:positionH>
          <wp:positionV relativeFrom="page">
            <wp:posOffset>648335</wp:posOffset>
          </wp:positionV>
          <wp:extent cx="1461770" cy="546100"/>
          <wp:effectExtent l="25400" t="0" r="11430" b="0"/>
          <wp:wrapNone/>
          <wp:docPr id="3" name="Picture 3"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8240" behindDoc="0" locked="0" layoutInCell="1" allowOverlap="1" wp14:anchorId="3A14E4ED" wp14:editId="4E9F1D55">
          <wp:simplePos x="0" y="0"/>
          <wp:positionH relativeFrom="page">
            <wp:posOffset>572770</wp:posOffset>
          </wp:positionH>
          <wp:positionV relativeFrom="page">
            <wp:posOffset>457200</wp:posOffset>
          </wp:positionV>
          <wp:extent cx="889000" cy="889000"/>
          <wp:effectExtent l="25400" t="0" r="0" b="0"/>
          <wp:wrapNone/>
          <wp:docPr id="5" name="Picture 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2456886F" w14:textId="77777777" w:rsidR="00F64533" w:rsidRDefault="00F6453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45A43" w14:textId="77777777" w:rsidR="002923EF" w:rsidRPr="007C5F95" w:rsidRDefault="002923EF" w:rsidP="002923EF">
    <w:pPr>
      <w:pStyle w:val="Header"/>
      <w:rPr>
        <w:szCs w:val="16"/>
        <w:lang w:val="da-DK"/>
      </w:rPr>
    </w:pPr>
    <w:r>
      <w:rPr>
        <w:lang w:val="da-DK"/>
      </w:rPr>
      <w:t>CEPT REPORT 84 -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t>5</w:t>
    </w:r>
    <w:r>
      <w:rPr>
        <w:noProof/>
        <w:szCs w:val="16"/>
        <w:lang w:val="da-DK"/>
      </w:rPr>
      <w:fldChar w:fldCharType="end"/>
    </w:r>
  </w:p>
  <w:p w14:paraId="19F8DF1E" w14:textId="77777777" w:rsidR="00F64533" w:rsidRDefault="00F64533" w:rsidP="006A6E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D56A0" w14:textId="6D5FBCB9" w:rsidR="00642D40" w:rsidRPr="007C5F95" w:rsidRDefault="00642D40" w:rsidP="00A16BE7">
    <w:pPr>
      <w:pStyle w:val="Header"/>
      <w:rPr>
        <w:szCs w:val="16"/>
        <w:lang w:val="da-DK"/>
      </w:rPr>
    </w:pPr>
    <w:r>
      <w:rPr>
        <w:lang w:val="da-DK"/>
      </w:rPr>
      <w:t>CEPT REPORT 84 -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t>24</w:t>
    </w:r>
    <w:r>
      <w:rPr>
        <w:noProof/>
        <w:szCs w:val="16"/>
        <w:lang w:val="da-DK"/>
      </w:rPr>
      <w:fldChar w:fldCharType="end"/>
    </w:r>
  </w:p>
  <w:p w14:paraId="1FA9EEAF" w14:textId="77777777" w:rsidR="00F64533" w:rsidRDefault="00F6453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53380" w14:textId="77777777" w:rsidR="006D337C" w:rsidRDefault="006D337C">
    <w:pPr>
      <w:pStyle w:val="Header"/>
    </w:pPr>
  </w:p>
  <w:p w14:paraId="05C18450" w14:textId="77777777" w:rsidR="00F64533" w:rsidRDefault="00F6453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4D4EA" w14:textId="77777777" w:rsidR="006D337C" w:rsidRDefault="006D337C">
    <w:pPr>
      <w:pStyle w:val="Header"/>
    </w:pPr>
  </w:p>
  <w:p w14:paraId="0E00C538" w14:textId="77777777" w:rsidR="00F64533" w:rsidRDefault="00F6453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4960E" w14:textId="77777777" w:rsidR="00EF7729" w:rsidRPr="007C5F95" w:rsidRDefault="00EF7729" w:rsidP="00EF7729">
    <w:pPr>
      <w:pStyle w:val="Header"/>
      <w:rPr>
        <w:szCs w:val="16"/>
        <w:lang w:val="da-DK"/>
      </w:rPr>
    </w:pPr>
    <w:r>
      <w:rPr>
        <w:lang w:val="da-DK"/>
      </w:rPr>
      <w:t>CEPT REPORT 84 -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t>5</w:t>
    </w:r>
    <w:r>
      <w:rPr>
        <w:noProof/>
        <w:szCs w:val="16"/>
        <w:lang w:val="da-DK"/>
      </w:rPr>
      <w:fldChar w:fldCharType="end"/>
    </w:r>
  </w:p>
  <w:p w14:paraId="7D27D907" w14:textId="77777777" w:rsidR="006D337C" w:rsidRDefault="006D337C">
    <w:pPr>
      <w:pStyle w:val="Header"/>
    </w:pPr>
  </w:p>
  <w:p w14:paraId="455A8FAC" w14:textId="77777777" w:rsidR="00F64533" w:rsidRDefault="00F6453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84BAC" w14:textId="77777777" w:rsidR="006D337C" w:rsidRDefault="006D337C">
    <w:pPr>
      <w:pStyle w:val="Header"/>
    </w:pPr>
  </w:p>
  <w:p w14:paraId="2ED6FA2B" w14:textId="77777777" w:rsidR="00F64533" w:rsidRDefault="00F645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406D"/>
    <w:multiLevelType w:val="hybridMultilevel"/>
    <w:tmpl w:val="B73E45A4"/>
    <w:lvl w:ilvl="0" w:tplc="726E7AF0">
      <w:start w:val="1"/>
      <w:numFmt w:val="bullet"/>
      <w:lvlText w:val="•"/>
      <w:lvlJc w:val="left"/>
      <w:pPr>
        <w:ind w:left="161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000003" w:tentative="1">
      <w:start w:val="1"/>
      <w:numFmt w:val="bullet"/>
      <w:lvlText w:val="o"/>
      <w:lvlJc w:val="left"/>
      <w:pPr>
        <w:ind w:left="2332" w:hanging="360"/>
      </w:pPr>
      <w:rPr>
        <w:rFonts w:ascii="Courier New" w:hAnsi="Courier New" w:cs="Courier New" w:hint="default"/>
      </w:rPr>
    </w:lvl>
    <w:lvl w:ilvl="2" w:tplc="20000005" w:tentative="1">
      <w:start w:val="1"/>
      <w:numFmt w:val="bullet"/>
      <w:lvlText w:val=""/>
      <w:lvlJc w:val="left"/>
      <w:pPr>
        <w:ind w:left="3052" w:hanging="360"/>
      </w:pPr>
      <w:rPr>
        <w:rFonts w:ascii="Wingdings" w:hAnsi="Wingdings" w:hint="default"/>
      </w:rPr>
    </w:lvl>
    <w:lvl w:ilvl="3" w:tplc="20000001" w:tentative="1">
      <w:start w:val="1"/>
      <w:numFmt w:val="bullet"/>
      <w:lvlText w:val=""/>
      <w:lvlJc w:val="left"/>
      <w:pPr>
        <w:ind w:left="3772" w:hanging="360"/>
      </w:pPr>
      <w:rPr>
        <w:rFonts w:ascii="Symbol" w:hAnsi="Symbol" w:hint="default"/>
      </w:rPr>
    </w:lvl>
    <w:lvl w:ilvl="4" w:tplc="20000003" w:tentative="1">
      <w:start w:val="1"/>
      <w:numFmt w:val="bullet"/>
      <w:lvlText w:val="o"/>
      <w:lvlJc w:val="left"/>
      <w:pPr>
        <w:ind w:left="4492" w:hanging="360"/>
      </w:pPr>
      <w:rPr>
        <w:rFonts w:ascii="Courier New" w:hAnsi="Courier New" w:cs="Courier New" w:hint="default"/>
      </w:rPr>
    </w:lvl>
    <w:lvl w:ilvl="5" w:tplc="20000005" w:tentative="1">
      <w:start w:val="1"/>
      <w:numFmt w:val="bullet"/>
      <w:lvlText w:val=""/>
      <w:lvlJc w:val="left"/>
      <w:pPr>
        <w:ind w:left="5212" w:hanging="360"/>
      </w:pPr>
      <w:rPr>
        <w:rFonts w:ascii="Wingdings" w:hAnsi="Wingdings" w:hint="default"/>
      </w:rPr>
    </w:lvl>
    <w:lvl w:ilvl="6" w:tplc="20000001" w:tentative="1">
      <w:start w:val="1"/>
      <w:numFmt w:val="bullet"/>
      <w:lvlText w:val=""/>
      <w:lvlJc w:val="left"/>
      <w:pPr>
        <w:ind w:left="5932" w:hanging="360"/>
      </w:pPr>
      <w:rPr>
        <w:rFonts w:ascii="Symbol" w:hAnsi="Symbol" w:hint="default"/>
      </w:rPr>
    </w:lvl>
    <w:lvl w:ilvl="7" w:tplc="20000003" w:tentative="1">
      <w:start w:val="1"/>
      <w:numFmt w:val="bullet"/>
      <w:lvlText w:val="o"/>
      <w:lvlJc w:val="left"/>
      <w:pPr>
        <w:ind w:left="6652" w:hanging="360"/>
      </w:pPr>
      <w:rPr>
        <w:rFonts w:ascii="Courier New" w:hAnsi="Courier New" w:cs="Courier New" w:hint="default"/>
      </w:rPr>
    </w:lvl>
    <w:lvl w:ilvl="8" w:tplc="20000005" w:tentative="1">
      <w:start w:val="1"/>
      <w:numFmt w:val="bullet"/>
      <w:lvlText w:val=""/>
      <w:lvlJc w:val="left"/>
      <w:pPr>
        <w:ind w:left="7372" w:hanging="360"/>
      </w:pPr>
      <w:rPr>
        <w:rFonts w:ascii="Wingdings" w:hAnsi="Wingdings" w:hint="default"/>
      </w:rPr>
    </w:lvl>
  </w:abstractNum>
  <w:abstractNum w:abstractNumId="1" w15:restartNumberingAfterBreak="0">
    <w:nsid w:val="02A77B7E"/>
    <w:multiLevelType w:val="multilevel"/>
    <w:tmpl w:val="24624F80"/>
    <w:styleLink w:val="AktuelleList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364E68"/>
    <w:multiLevelType w:val="hybridMultilevel"/>
    <w:tmpl w:val="0B8445FE"/>
    <w:lvl w:ilvl="0" w:tplc="50BA5F3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2606D"/>
    <w:multiLevelType w:val="hybridMultilevel"/>
    <w:tmpl w:val="EDA8F88E"/>
    <w:lvl w:ilvl="0" w:tplc="F0A458D6">
      <w:start w:val="1"/>
      <w:numFmt w:val="lowerLetter"/>
      <w:lvlText w:val="%1)"/>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38102A">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3EED2A">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AEE02E">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E0A44">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AC4470">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4899C8">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0A64DE">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C503E">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BF2B23"/>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091CB3"/>
    <w:multiLevelType w:val="hybridMultilevel"/>
    <w:tmpl w:val="6BA413CC"/>
    <w:lvl w:ilvl="0" w:tplc="C6F2C49E">
      <w:start w:val="1"/>
      <w:numFmt w:val="bullet"/>
      <w:lvlText w:val="–"/>
      <w:lvlJc w:val="left"/>
      <w:pPr>
        <w:ind w:left="9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1" w:tplc="573E64FE">
      <w:start w:val="1"/>
      <w:numFmt w:val="bullet"/>
      <w:lvlText w:val="o"/>
      <w:lvlJc w:val="left"/>
      <w:pPr>
        <w:ind w:left="117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2" w:tplc="F5C8A1A4">
      <w:start w:val="1"/>
      <w:numFmt w:val="bullet"/>
      <w:lvlText w:val="▪"/>
      <w:lvlJc w:val="left"/>
      <w:pPr>
        <w:ind w:left="189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3" w:tplc="A8EE3A96">
      <w:start w:val="1"/>
      <w:numFmt w:val="bullet"/>
      <w:lvlText w:val="•"/>
      <w:lvlJc w:val="left"/>
      <w:pPr>
        <w:ind w:left="261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4" w:tplc="F47E4CE6">
      <w:start w:val="1"/>
      <w:numFmt w:val="bullet"/>
      <w:lvlText w:val="o"/>
      <w:lvlJc w:val="left"/>
      <w:pPr>
        <w:ind w:left="333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5" w:tplc="A3489C90">
      <w:start w:val="1"/>
      <w:numFmt w:val="bullet"/>
      <w:lvlText w:val="▪"/>
      <w:lvlJc w:val="left"/>
      <w:pPr>
        <w:ind w:left="405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6" w:tplc="D3AAD61C">
      <w:start w:val="1"/>
      <w:numFmt w:val="bullet"/>
      <w:lvlText w:val="•"/>
      <w:lvlJc w:val="left"/>
      <w:pPr>
        <w:ind w:left="477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7" w:tplc="9AE49458">
      <w:start w:val="1"/>
      <w:numFmt w:val="bullet"/>
      <w:lvlText w:val="o"/>
      <w:lvlJc w:val="left"/>
      <w:pPr>
        <w:ind w:left="549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8" w:tplc="86DAF07A">
      <w:start w:val="1"/>
      <w:numFmt w:val="bullet"/>
      <w:lvlText w:val="▪"/>
      <w:lvlJc w:val="left"/>
      <w:pPr>
        <w:ind w:left="621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abstractNum>
  <w:abstractNum w:abstractNumId="6"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C96A19"/>
    <w:multiLevelType w:val="hybridMultilevel"/>
    <w:tmpl w:val="0C1869F6"/>
    <w:lvl w:ilvl="0" w:tplc="7C903CF8">
      <w:start w:val="1"/>
      <w:numFmt w:val="bullet"/>
      <w:lvlText w:val="–"/>
      <w:lvlJc w:val="left"/>
      <w:pPr>
        <w:ind w:left="9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1" w:tplc="71AA28FE">
      <w:start w:val="1"/>
      <w:numFmt w:val="bullet"/>
      <w:lvlText w:val="o"/>
      <w:lvlJc w:val="left"/>
      <w:pPr>
        <w:ind w:left="117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2" w:tplc="084C8636">
      <w:start w:val="1"/>
      <w:numFmt w:val="bullet"/>
      <w:lvlText w:val="▪"/>
      <w:lvlJc w:val="left"/>
      <w:pPr>
        <w:ind w:left="189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3" w:tplc="3D7C3DCC">
      <w:start w:val="1"/>
      <w:numFmt w:val="bullet"/>
      <w:lvlText w:val="•"/>
      <w:lvlJc w:val="left"/>
      <w:pPr>
        <w:ind w:left="261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4" w:tplc="49A0D524">
      <w:start w:val="1"/>
      <w:numFmt w:val="bullet"/>
      <w:lvlText w:val="o"/>
      <w:lvlJc w:val="left"/>
      <w:pPr>
        <w:ind w:left="333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5" w:tplc="56C63D7E">
      <w:start w:val="1"/>
      <w:numFmt w:val="bullet"/>
      <w:lvlText w:val="▪"/>
      <w:lvlJc w:val="left"/>
      <w:pPr>
        <w:ind w:left="405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6" w:tplc="6220B960">
      <w:start w:val="1"/>
      <w:numFmt w:val="bullet"/>
      <w:lvlText w:val="•"/>
      <w:lvlJc w:val="left"/>
      <w:pPr>
        <w:ind w:left="477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7" w:tplc="19869A2A">
      <w:start w:val="1"/>
      <w:numFmt w:val="bullet"/>
      <w:lvlText w:val="o"/>
      <w:lvlJc w:val="left"/>
      <w:pPr>
        <w:ind w:left="549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8" w:tplc="EA3EE84E">
      <w:start w:val="1"/>
      <w:numFmt w:val="bullet"/>
      <w:lvlText w:val="▪"/>
      <w:lvlJc w:val="left"/>
      <w:pPr>
        <w:ind w:left="621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abstractNum>
  <w:abstractNum w:abstractNumId="8" w15:restartNumberingAfterBreak="0">
    <w:nsid w:val="15E64E95"/>
    <w:multiLevelType w:val="hybridMultilevel"/>
    <w:tmpl w:val="4AA64474"/>
    <w:lvl w:ilvl="0" w:tplc="ACFA7396">
      <w:start w:val="7"/>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0" w15:restartNumberingAfterBreak="0">
    <w:nsid w:val="20A87A02"/>
    <w:multiLevelType w:val="hybridMultilevel"/>
    <w:tmpl w:val="A7A0144C"/>
    <w:lvl w:ilvl="0" w:tplc="AD46037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pStyle w:val="ECCNumberedlis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1AA33A8"/>
    <w:multiLevelType w:val="multilevel"/>
    <w:tmpl w:val="76262ED8"/>
    <w:lvl w:ilvl="0">
      <w:numFmt w:val="decimal"/>
      <w:pStyle w:val="Heading1"/>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15:restartNumberingAfterBreak="0">
    <w:nsid w:val="2A0A7C33"/>
    <w:multiLevelType w:val="hybridMultilevel"/>
    <w:tmpl w:val="962210A0"/>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299" w:hanging="360"/>
      </w:pPr>
    </w:lvl>
    <w:lvl w:ilvl="2" w:tplc="0407001B" w:tentative="1">
      <w:start w:val="1"/>
      <w:numFmt w:val="lowerRoman"/>
      <w:lvlText w:val="%3."/>
      <w:lvlJc w:val="right"/>
      <w:pPr>
        <w:ind w:left="2019" w:hanging="180"/>
      </w:pPr>
    </w:lvl>
    <w:lvl w:ilvl="3" w:tplc="0407000F" w:tentative="1">
      <w:start w:val="1"/>
      <w:numFmt w:val="decimal"/>
      <w:lvlText w:val="%4."/>
      <w:lvlJc w:val="left"/>
      <w:pPr>
        <w:ind w:left="2739" w:hanging="360"/>
      </w:pPr>
    </w:lvl>
    <w:lvl w:ilvl="4" w:tplc="04070019" w:tentative="1">
      <w:start w:val="1"/>
      <w:numFmt w:val="lowerLetter"/>
      <w:lvlText w:val="%5."/>
      <w:lvlJc w:val="left"/>
      <w:pPr>
        <w:ind w:left="3459" w:hanging="360"/>
      </w:pPr>
    </w:lvl>
    <w:lvl w:ilvl="5" w:tplc="0407001B" w:tentative="1">
      <w:start w:val="1"/>
      <w:numFmt w:val="lowerRoman"/>
      <w:lvlText w:val="%6."/>
      <w:lvlJc w:val="right"/>
      <w:pPr>
        <w:ind w:left="4179" w:hanging="180"/>
      </w:pPr>
    </w:lvl>
    <w:lvl w:ilvl="6" w:tplc="0407000F" w:tentative="1">
      <w:start w:val="1"/>
      <w:numFmt w:val="decimal"/>
      <w:lvlText w:val="%7."/>
      <w:lvlJc w:val="left"/>
      <w:pPr>
        <w:ind w:left="4899" w:hanging="360"/>
      </w:pPr>
    </w:lvl>
    <w:lvl w:ilvl="7" w:tplc="04070019" w:tentative="1">
      <w:start w:val="1"/>
      <w:numFmt w:val="lowerLetter"/>
      <w:lvlText w:val="%8."/>
      <w:lvlJc w:val="left"/>
      <w:pPr>
        <w:ind w:left="5619" w:hanging="360"/>
      </w:pPr>
    </w:lvl>
    <w:lvl w:ilvl="8" w:tplc="0407001B" w:tentative="1">
      <w:start w:val="1"/>
      <w:numFmt w:val="lowerRoman"/>
      <w:lvlText w:val="%9."/>
      <w:lvlJc w:val="right"/>
      <w:pPr>
        <w:ind w:left="6339" w:hanging="180"/>
      </w:pPr>
    </w:lvl>
  </w:abstractNum>
  <w:abstractNum w:abstractNumId="15" w15:restartNumberingAfterBreak="0">
    <w:nsid w:val="331D2CAF"/>
    <w:multiLevelType w:val="multilevel"/>
    <w:tmpl w:val="F3F4632E"/>
    <w:lvl w:ilvl="0">
      <w:start w:val="1"/>
      <w:numFmt w:val="decimal"/>
      <w:pStyle w:val="ECCNumberedList0"/>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6" w15:restartNumberingAfterBreak="0">
    <w:nsid w:val="3D163F7A"/>
    <w:multiLevelType w:val="multilevel"/>
    <w:tmpl w:val="603A0AC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1288"/>
        </w:tabs>
        <w:ind w:left="1288"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8"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30B96"/>
    <w:multiLevelType w:val="hybridMultilevel"/>
    <w:tmpl w:val="3988A3AC"/>
    <w:lvl w:ilvl="0" w:tplc="AB044E2C">
      <w:start w:val="1"/>
      <w:numFmt w:val="bullet"/>
      <w:lvlText w:val="–"/>
      <w:lvlJc w:val="left"/>
      <w:pPr>
        <w:ind w:left="9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1" w:tplc="745C8B1C">
      <w:start w:val="1"/>
      <w:numFmt w:val="bullet"/>
      <w:lvlText w:val="o"/>
      <w:lvlJc w:val="left"/>
      <w:pPr>
        <w:ind w:left="117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2" w:tplc="4B709510">
      <w:start w:val="1"/>
      <w:numFmt w:val="bullet"/>
      <w:lvlText w:val="▪"/>
      <w:lvlJc w:val="left"/>
      <w:pPr>
        <w:ind w:left="189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3" w:tplc="0C986AB6">
      <w:start w:val="1"/>
      <w:numFmt w:val="bullet"/>
      <w:lvlText w:val="•"/>
      <w:lvlJc w:val="left"/>
      <w:pPr>
        <w:ind w:left="261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4" w:tplc="44D2BF22">
      <w:start w:val="1"/>
      <w:numFmt w:val="bullet"/>
      <w:lvlText w:val="o"/>
      <w:lvlJc w:val="left"/>
      <w:pPr>
        <w:ind w:left="333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5" w:tplc="2ACE8464">
      <w:start w:val="1"/>
      <w:numFmt w:val="bullet"/>
      <w:lvlText w:val="▪"/>
      <w:lvlJc w:val="left"/>
      <w:pPr>
        <w:ind w:left="405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6" w:tplc="8C761F16">
      <w:start w:val="1"/>
      <w:numFmt w:val="bullet"/>
      <w:lvlText w:val="•"/>
      <w:lvlJc w:val="left"/>
      <w:pPr>
        <w:ind w:left="477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7" w:tplc="E19CBF9C">
      <w:start w:val="1"/>
      <w:numFmt w:val="bullet"/>
      <w:lvlText w:val="o"/>
      <w:lvlJc w:val="left"/>
      <w:pPr>
        <w:ind w:left="549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8" w:tplc="67685BFA">
      <w:start w:val="1"/>
      <w:numFmt w:val="bullet"/>
      <w:lvlText w:val="▪"/>
      <w:lvlJc w:val="left"/>
      <w:pPr>
        <w:ind w:left="621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abstractNum>
  <w:abstractNum w:abstractNumId="20" w15:restartNumberingAfterBreak="0">
    <w:nsid w:val="46E6242A"/>
    <w:multiLevelType w:val="hybridMultilevel"/>
    <w:tmpl w:val="887C8A02"/>
    <w:lvl w:ilvl="0" w:tplc="DA44FC20">
      <w:start w:val="1"/>
      <w:numFmt w:val="decimal"/>
      <w:pStyle w:val="reference"/>
      <w:lvlText w:val="[%1]"/>
      <w:lvlJc w:val="left"/>
      <w:rPr>
        <w:b w:val="0"/>
        <w:bCs w:val="0"/>
        <w:i w:val="0"/>
        <w:iCs w:val="0"/>
        <w:caps w:val="0"/>
        <w:smallCaps w:val="0"/>
        <w:strike w:val="0"/>
        <w:dstrike w:val="0"/>
        <w:noProof w:val="0"/>
        <w:vanish w:val="0"/>
        <w:color w:val="D2232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9BE4C9A"/>
    <w:multiLevelType w:val="multilevel"/>
    <w:tmpl w:val="D2886BDA"/>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3" w15:restartNumberingAfterBreak="0">
    <w:nsid w:val="4CC555EC"/>
    <w:multiLevelType w:val="multilevel"/>
    <w:tmpl w:val="6B3C4E74"/>
    <w:lvl w:ilvl="0">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4" w15:restartNumberingAfterBreak="0">
    <w:nsid w:val="50853EC7"/>
    <w:multiLevelType w:val="hybridMultilevel"/>
    <w:tmpl w:val="37D8CD52"/>
    <w:lvl w:ilvl="0" w:tplc="726E7AF0">
      <w:start w:val="1"/>
      <w:numFmt w:val="bullet"/>
      <w:lvlText w:val="•"/>
      <w:lvlJc w:val="left"/>
      <w:pPr>
        <w:ind w:left="1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D2858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34D64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2E698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22F18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448C9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E881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5448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0CC1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1417911"/>
    <w:multiLevelType w:val="hybridMultilevel"/>
    <w:tmpl w:val="BB3453A8"/>
    <w:lvl w:ilvl="0" w:tplc="C2CEF3DE">
      <w:numFmt w:val="bullet"/>
      <w:lvlText w:val=""/>
      <w:lvlJc w:val="left"/>
      <w:pPr>
        <w:ind w:left="510" w:hanging="284"/>
      </w:pPr>
      <w:rPr>
        <w:rFonts w:ascii="Symbol" w:eastAsia="Symbol" w:hAnsi="Symbol" w:cs="Symbol" w:hint="default"/>
        <w:b w:val="0"/>
        <w:bCs w:val="0"/>
        <w:i w:val="0"/>
        <w:iCs w:val="0"/>
        <w:w w:val="100"/>
        <w:sz w:val="24"/>
        <w:szCs w:val="24"/>
        <w:lang w:val="en-US" w:eastAsia="en-US" w:bidi="ar-SA"/>
      </w:rPr>
    </w:lvl>
    <w:lvl w:ilvl="1" w:tplc="15EEC1AA">
      <w:numFmt w:val="bullet"/>
      <w:lvlText w:val="•"/>
      <w:lvlJc w:val="left"/>
      <w:pPr>
        <w:ind w:left="1470" w:hanging="284"/>
      </w:pPr>
      <w:rPr>
        <w:rFonts w:hint="default"/>
        <w:lang w:val="en-US" w:eastAsia="en-US" w:bidi="ar-SA"/>
      </w:rPr>
    </w:lvl>
    <w:lvl w:ilvl="2" w:tplc="3BD0E99E">
      <w:numFmt w:val="bullet"/>
      <w:lvlText w:val="•"/>
      <w:lvlJc w:val="left"/>
      <w:pPr>
        <w:ind w:left="2421" w:hanging="284"/>
      </w:pPr>
      <w:rPr>
        <w:rFonts w:hint="default"/>
        <w:lang w:val="en-US" w:eastAsia="en-US" w:bidi="ar-SA"/>
      </w:rPr>
    </w:lvl>
    <w:lvl w:ilvl="3" w:tplc="DC30D234">
      <w:numFmt w:val="bullet"/>
      <w:lvlText w:val="•"/>
      <w:lvlJc w:val="left"/>
      <w:pPr>
        <w:ind w:left="3371" w:hanging="284"/>
      </w:pPr>
      <w:rPr>
        <w:rFonts w:hint="default"/>
        <w:lang w:val="en-US" w:eastAsia="en-US" w:bidi="ar-SA"/>
      </w:rPr>
    </w:lvl>
    <w:lvl w:ilvl="4" w:tplc="ACEC7740">
      <w:numFmt w:val="bullet"/>
      <w:lvlText w:val="•"/>
      <w:lvlJc w:val="left"/>
      <w:pPr>
        <w:ind w:left="4322" w:hanging="284"/>
      </w:pPr>
      <w:rPr>
        <w:rFonts w:hint="default"/>
        <w:lang w:val="en-US" w:eastAsia="en-US" w:bidi="ar-SA"/>
      </w:rPr>
    </w:lvl>
    <w:lvl w:ilvl="5" w:tplc="50180EB0">
      <w:numFmt w:val="bullet"/>
      <w:lvlText w:val="•"/>
      <w:lvlJc w:val="left"/>
      <w:pPr>
        <w:ind w:left="5273" w:hanging="284"/>
      </w:pPr>
      <w:rPr>
        <w:rFonts w:hint="default"/>
        <w:lang w:val="en-US" w:eastAsia="en-US" w:bidi="ar-SA"/>
      </w:rPr>
    </w:lvl>
    <w:lvl w:ilvl="6" w:tplc="D02CAAEC">
      <w:numFmt w:val="bullet"/>
      <w:lvlText w:val="•"/>
      <w:lvlJc w:val="left"/>
      <w:pPr>
        <w:ind w:left="6223" w:hanging="284"/>
      </w:pPr>
      <w:rPr>
        <w:rFonts w:hint="default"/>
        <w:lang w:val="en-US" w:eastAsia="en-US" w:bidi="ar-SA"/>
      </w:rPr>
    </w:lvl>
    <w:lvl w:ilvl="7" w:tplc="D4DE026A">
      <w:numFmt w:val="bullet"/>
      <w:lvlText w:val="•"/>
      <w:lvlJc w:val="left"/>
      <w:pPr>
        <w:ind w:left="7174" w:hanging="284"/>
      </w:pPr>
      <w:rPr>
        <w:rFonts w:hint="default"/>
        <w:lang w:val="en-US" w:eastAsia="en-US" w:bidi="ar-SA"/>
      </w:rPr>
    </w:lvl>
    <w:lvl w:ilvl="8" w:tplc="E34423EE">
      <w:numFmt w:val="bullet"/>
      <w:lvlText w:val="•"/>
      <w:lvlJc w:val="left"/>
      <w:pPr>
        <w:ind w:left="8125" w:hanging="284"/>
      </w:pPr>
      <w:rPr>
        <w:rFonts w:hint="default"/>
        <w:lang w:val="en-US" w:eastAsia="en-US" w:bidi="ar-SA"/>
      </w:rPr>
    </w:lvl>
  </w:abstractNum>
  <w:abstractNum w:abstractNumId="26" w15:restartNumberingAfterBreak="0">
    <w:nsid w:val="58211FC0"/>
    <w:multiLevelType w:val="hybridMultilevel"/>
    <w:tmpl w:val="7BC6D0F2"/>
    <w:lvl w:ilvl="0" w:tplc="71D47444">
      <w:start w:val="1"/>
      <w:numFmt w:val="lowerLetter"/>
      <w:lvlText w:val="%1)"/>
      <w:lvlJc w:val="left"/>
      <w:pPr>
        <w:ind w:left="1006"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ECEE1F26">
      <w:numFmt w:val="bullet"/>
      <w:lvlText w:val="•"/>
      <w:lvlJc w:val="left"/>
      <w:pPr>
        <w:ind w:left="1902" w:hanging="360"/>
      </w:pPr>
      <w:rPr>
        <w:rFonts w:hint="default"/>
        <w:lang w:val="en-US" w:eastAsia="en-US" w:bidi="ar-SA"/>
      </w:rPr>
    </w:lvl>
    <w:lvl w:ilvl="2" w:tplc="7B62D162">
      <w:numFmt w:val="bullet"/>
      <w:lvlText w:val="•"/>
      <w:lvlJc w:val="left"/>
      <w:pPr>
        <w:ind w:left="2805" w:hanging="360"/>
      </w:pPr>
      <w:rPr>
        <w:rFonts w:hint="default"/>
        <w:lang w:val="en-US" w:eastAsia="en-US" w:bidi="ar-SA"/>
      </w:rPr>
    </w:lvl>
    <w:lvl w:ilvl="3" w:tplc="34226B42">
      <w:numFmt w:val="bullet"/>
      <w:lvlText w:val="•"/>
      <w:lvlJc w:val="left"/>
      <w:pPr>
        <w:ind w:left="3707" w:hanging="360"/>
      </w:pPr>
      <w:rPr>
        <w:rFonts w:hint="default"/>
        <w:lang w:val="en-US" w:eastAsia="en-US" w:bidi="ar-SA"/>
      </w:rPr>
    </w:lvl>
    <w:lvl w:ilvl="4" w:tplc="2E9445C6">
      <w:numFmt w:val="bullet"/>
      <w:lvlText w:val="•"/>
      <w:lvlJc w:val="left"/>
      <w:pPr>
        <w:ind w:left="4610" w:hanging="360"/>
      </w:pPr>
      <w:rPr>
        <w:rFonts w:hint="default"/>
        <w:lang w:val="en-US" w:eastAsia="en-US" w:bidi="ar-SA"/>
      </w:rPr>
    </w:lvl>
    <w:lvl w:ilvl="5" w:tplc="4074F71E">
      <w:numFmt w:val="bullet"/>
      <w:lvlText w:val="•"/>
      <w:lvlJc w:val="left"/>
      <w:pPr>
        <w:ind w:left="5513" w:hanging="360"/>
      </w:pPr>
      <w:rPr>
        <w:rFonts w:hint="default"/>
        <w:lang w:val="en-US" w:eastAsia="en-US" w:bidi="ar-SA"/>
      </w:rPr>
    </w:lvl>
    <w:lvl w:ilvl="6" w:tplc="C0E809BA">
      <w:numFmt w:val="bullet"/>
      <w:lvlText w:val="•"/>
      <w:lvlJc w:val="left"/>
      <w:pPr>
        <w:ind w:left="6415" w:hanging="360"/>
      </w:pPr>
      <w:rPr>
        <w:rFonts w:hint="default"/>
        <w:lang w:val="en-US" w:eastAsia="en-US" w:bidi="ar-SA"/>
      </w:rPr>
    </w:lvl>
    <w:lvl w:ilvl="7" w:tplc="A14EA1FE">
      <w:numFmt w:val="bullet"/>
      <w:lvlText w:val="•"/>
      <w:lvlJc w:val="left"/>
      <w:pPr>
        <w:ind w:left="7318" w:hanging="360"/>
      </w:pPr>
      <w:rPr>
        <w:rFonts w:hint="default"/>
        <w:lang w:val="en-US" w:eastAsia="en-US" w:bidi="ar-SA"/>
      </w:rPr>
    </w:lvl>
    <w:lvl w:ilvl="8" w:tplc="184C7102">
      <w:numFmt w:val="bullet"/>
      <w:lvlText w:val="•"/>
      <w:lvlJc w:val="left"/>
      <w:pPr>
        <w:ind w:left="8221" w:hanging="360"/>
      </w:pPr>
      <w:rPr>
        <w:rFonts w:hint="default"/>
        <w:lang w:val="en-US" w:eastAsia="en-US" w:bidi="ar-SA"/>
      </w:rPr>
    </w:lvl>
  </w:abstractNum>
  <w:abstractNum w:abstractNumId="27" w15:restartNumberingAfterBreak="0">
    <w:nsid w:val="59D4523E"/>
    <w:multiLevelType w:val="hybridMultilevel"/>
    <w:tmpl w:val="0368FDF2"/>
    <w:lvl w:ilvl="0" w:tplc="78E8E71C">
      <w:start w:val="1"/>
      <w:numFmt w:val="lowerLetter"/>
      <w:lvlText w:val="%1)"/>
      <w:lvlJc w:val="left"/>
      <w:pPr>
        <w:ind w:left="1117" w:hanging="360"/>
      </w:pPr>
      <w:rPr>
        <w:rFonts w:ascii="Arial" w:hAnsi="Arial" w:hint="default"/>
        <w:b w:val="0"/>
        <w:bCs w:val="0"/>
        <w:i w:val="0"/>
        <w:iCs w:val="0"/>
        <w:color w:val="D2232A"/>
        <w:sz w:val="20"/>
        <w:szCs w:val="20"/>
      </w:r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28" w15:restartNumberingAfterBreak="0">
    <w:nsid w:val="5C2D7C79"/>
    <w:multiLevelType w:val="hybridMultilevel"/>
    <w:tmpl w:val="68DA03DC"/>
    <w:lvl w:ilvl="0" w:tplc="726E7AF0">
      <w:start w:val="1"/>
      <w:numFmt w:val="bullet"/>
      <w:lvlText w:val="•"/>
      <w:lvlJc w:val="left"/>
      <w:pPr>
        <w:ind w:left="161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000003" w:tentative="1">
      <w:start w:val="1"/>
      <w:numFmt w:val="bullet"/>
      <w:lvlText w:val="o"/>
      <w:lvlJc w:val="left"/>
      <w:pPr>
        <w:ind w:left="2332" w:hanging="360"/>
      </w:pPr>
      <w:rPr>
        <w:rFonts w:ascii="Courier New" w:hAnsi="Courier New" w:cs="Courier New" w:hint="default"/>
      </w:rPr>
    </w:lvl>
    <w:lvl w:ilvl="2" w:tplc="20000005" w:tentative="1">
      <w:start w:val="1"/>
      <w:numFmt w:val="bullet"/>
      <w:lvlText w:val=""/>
      <w:lvlJc w:val="left"/>
      <w:pPr>
        <w:ind w:left="3052" w:hanging="360"/>
      </w:pPr>
      <w:rPr>
        <w:rFonts w:ascii="Wingdings" w:hAnsi="Wingdings" w:hint="default"/>
      </w:rPr>
    </w:lvl>
    <w:lvl w:ilvl="3" w:tplc="20000001" w:tentative="1">
      <w:start w:val="1"/>
      <w:numFmt w:val="bullet"/>
      <w:lvlText w:val=""/>
      <w:lvlJc w:val="left"/>
      <w:pPr>
        <w:ind w:left="3772" w:hanging="360"/>
      </w:pPr>
      <w:rPr>
        <w:rFonts w:ascii="Symbol" w:hAnsi="Symbol" w:hint="default"/>
      </w:rPr>
    </w:lvl>
    <w:lvl w:ilvl="4" w:tplc="20000003" w:tentative="1">
      <w:start w:val="1"/>
      <w:numFmt w:val="bullet"/>
      <w:lvlText w:val="o"/>
      <w:lvlJc w:val="left"/>
      <w:pPr>
        <w:ind w:left="4492" w:hanging="360"/>
      </w:pPr>
      <w:rPr>
        <w:rFonts w:ascii="Courier New" w:hAnsi="Courier New" w:cs="Courier New" w:hint="default"/>
      </w:rPr>
    </w:lvl>
    <w:lvl w:ilvl="5" w:tplc="20000005" w:tentative="1">
      <w:start w:val="1"/>
      <w:numFmt w:val="bullet"/>
      <w:lvlText w:val=""/>
      <w:lvlJc w:val="left"/>
      <w:pPr>
        <w:ind w:left="5212" w:hanging="360"/>
      </w:pPr>
      <w:rPr>
        <w:rFonts w:ascii="Wingdings" w:hAnsi="Wingdings" w:hint="default"/>
      </w:rPr>
    </w:lvl>
    <w:lvl w:ilvl="6" w:tplc="20000001" w:tentative="1">
      <w:start w:val="1"/>
      <w:numFmt w:val="bullet"/>
      <w:lvlText w:val=""/>
      <w:lvlJc w:val="left"/>
      <w:pPr>
        <w:ind w:left="5932" w:hanging="360"/>
      </w:pPr>
      <w:rPr>
        <w:rFonts w:ascii="Symbol" w:hAnsi="Symbol" w:hint="default"/>
      </w:rPr>
    </w:lvl>
    <w:lvl w:ilvl="7" w:tplc="20000003" w:tentative="1">
      <w:start w:val="1"/>
      <w:numFmt w:val="bullet"/>
      <w:lvlText w:val="o"/>
      <w:lvlJc w:val="left"/>
      <w:pPr>
        <w:ind w:left="6652" w:hanging="360"/>
      </w:pPr>
      <w:rPr>
        <w:rFonts w:ascii="Courier New" w:hAnsi="Courier New" w:cs="Courier New" w:hint="default"/>
      </w:rPr>
    </w:lvl>
    <w:lvl w:ilvl="8" w:tplc="20000005" w:tentative="1">
      <w:start w:val="1"/>
      <w:numFmt w:val="bullet"/>
      <w:lvlText w:val=""/>
      <w:lvlJc w:val="left"/>
      <w:pPr>
        <w:ind w:left="7372" w:hanging="360"/>
      </w:pPr>
      <w:rPr>
        <w:rFonts w:ascii="Wingdings" w:hAnsi="Wingdings" w:hint="default"/>
      </w:rPr>
    </w:lvl>
  </w:abstractNum>
  <w:abstractNum w:abstractNumId="29" w15:restartNumberingAfterBreak="0">
    <w:nsid w:val="5EF52BAA"/>
    <w:multiLevelType w:val="hybridMultilevel"/>
    <w:tmpl w:val="89D42912"/>
    <w:lvl w:ilvl="0" w:tplc="FD125034">
      <w:start w:val="3"/>
      <w:numFmt w:val="lowerLetter"/>
      <w:lvlText w:val="%1)"/>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366F60">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0CBC28">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89926">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D0A564">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261C0">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1AA676">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067758">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C6A5DE">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88A35D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1" w15:restartNumberingAfterBreak="0">
    <w:nsid w:val="6C4558C5"/>
    <w:multiLevelType w:val="hybridMultilevel"/>
    <w:tmpl w:val="67A0047A"/>
    <w:lvl w:ilvl="0" w:tplc="34D682E8">
      <w:start w:val="1"/>
      <w:numFmt w:val="bullet"/>
      <w:lvlText w:val="•"/>
      <w:lvlJc w:val="left"/>
      <w:pPr>
        <w:ind w:left="1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787800">
      <w:start w:val="1"/>
      <w:numFmt w:val="bullet"/>
      <w:lvlText w:val="o"/>
      <w:lvlJc w:val="left"/>
      <w:pPr>
        <w:ind w:left="19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1C035A">
      <w:start w:val="1"/>
      <w:numFmt w:val="bullet"/>
      <w:lvlText w:val="▪"/>
      <w:lvlJc w:val="left"/>
      <w:pPr>
        <w:ind w:left="2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3CE2D0">
      <w:start w:val="1"/>
      <w:numFmt w:val="bullet"/>
      <w:lvlText w:val="•"/>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28437E">
      <w:start w:val="1"/>
      <w:numFmt w:val="bullet"/>
      <w:lvlText w:val="o"/>
      <w:lvlJc w:val="left"/>
      <w:pPr>
        <w:ind w:left="4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A8BD36">
      <w:start w:val="1"/>
      <w:numFmt w:val="bullet"/>
      <w:lvlText w:val="▪"/>
      <w:lvlJc w:val="left"/>
      <w:pPr>
        <w:ind w:left="4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78D598">
      <w:start w:val="1"/>
      <w:numFmt w:val="bullet"/>
      <w:lvlText w:val="•"/>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5AFA9C">
      <w:start w:val="1"/>
      <w:numFmt w:val="bullet"/>
      <w:lvlText w:val="o"/>
      <w:lvlJc w:val="left"/>
      <w:pPr>
        <w:ind w:left="6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EE2792">
      <w:start w:val="1"/>
      <w:numFmt w:val="bullet"/>
      <w:lvlText w:val="▪"/>
      <w:lvlJc w:val="left"/>
      <w:pPr>
        <w:ind w:left="7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65B63A0"/>
    <w:multiLevelType w:val="hybridMultilevel"/>
    <w:tmpl w:val="693E10C2"/>
    <w:lvl w:ilvl="0" w:tplc="2B8E2EE2">
      <w:start w:val="1"/>
      <w:numFmt w:val="bullet"/>
      <w:lvlText w:val="–"/>
      <w:lvlJc w:val="left"/>
      <w:pPr>
        <w:ind w:left="9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1" w:tplc="F1642056">
      <w:start w:val="1"/>
      <w:numFmt w:val="bullet"/>
      <w:lvlText w:val="o"/>
      <w:lvlJc w:val="left"/>
      <w:pPr>
        <w:ind w:left="117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2" w:tplc="D37484AE">
      <w:start w:val="1"/>
      <w:numFmt w:val="bullet"/>
      <w:lvlText w:val="▪"/>
      <w:lvlJc w:val="left"/>
      <w:pPr>
        <w:ind w:left="189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3" w:tplc="78B8C138">
      <w:start w:val="1"/>
      <w:numFmt w:val="bullet"/>
      <w:lvlText w:val="•"/>
      <w:lvlJc w:val="left"/>
      <w:pPr>
        <w:ind w:left="261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4" w:tplc="3C109332">
      <w:start w:val="1"/>
      <w:numFmt w:val="bullet"/>
      <w:lvlText w:val="o"/>
      <w:lvlJc w:val="left"/>
      <w:pPr>
        <w:ind w:left="333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5" w:tplc="8442768E">
      <w:start w:val="1"/>
      <w:numFmt w:val="bullet"/>
      <w:lvlText w:val="▪"/>
      <w:lvlJc w:val="left"/>
      <w:pPr>
        <w:ind w:left="405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6" w:tplc="9DC64C22">
      <w:start w:val="1"/>
      <w:numFmt w:val="bullet"/>
      <w:lvlText w:val="•"/>
      <w:lvlJc w:val="left"/>
      <w:pPr>
        <w:ind w:left="477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7" w:tplc="4920BD5E">
      <w:start w:val="1"/>
      <w:numFmt w:val="bullet"/>
      <w:lvlText w:val="o"/>
      <w:lvlJc w:val="left"/>
      <w:pPr>
        <w:ind w:left="549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8" w:tplc="6A0A7138">
      <w:start w:val="1"/>
      <w:numFmt w:val="bullet"/>
      <w:lvlText w:val="▪"/>
      <w:lvlJc w:val="left"/>
      <w:pPr>
        <w:ind w:left="621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abstractNum>
  <w:abstractNum w:abstractNumId="33" w15:restartNumberingAfterBreak="0">
    <w:nsid w:val="76D808C7"/>
    <w:multiLevelType w:val="hybridMultilevel"/>
    <w:tmpl w:val="BBC634F4"/>
    <w:lvl w:ilvl="0" w:tplc="D9C88622">
      <w:start w:val="1"/>
      <w:numFmt w:val="bullet"/>
      <w:lvlText w:val="–"/>
      <w:lvlJc w:val="left"/>
      <w:pPr>
        <w:ind w:left="344"/>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1" w:tplc="5972C5CC">
      <w:start w:val="1"/>
      <w:numFmt w:val="bullet"/>
      <w:lvlText w:val="o"/>
      <w:lvlJc w:val="left"/>
      <w:pPr>
        <w:ind w:left="117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2" w:tplc="DF9AAE16">
      <w:start w:val="1"/>
      <w:numFmt w:val="bullet"/>
      <w:lvlText w:val="▪"/>
      <w:lvlJc w:val="left"/>
      <w:pPr>
        <w:ind w:left="189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3" w:tplc="0D200676">
      <w:start w:val="1"/>
      <w:numFmt w:val="bullet"/>
      <w:lvlText w:val="•"/>
      <w:lvlJc w:val="left"/>
      <w:pPr>
        <w:ind w:left="261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4" w:tplc="207C7584">
      <w:start w:val="1"/>
      <w:numFmt w:val="bullet"/>
      <w:lvlText w:val="o"/>
      <w:lvlJc w:val="left"/>
      <w:pPr>
        <w:ind w:left="333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5" w:tplc="D7DCCA38">
      <w:start w:val="1"/>
      <w:numFmt w:val="bullet"/>
      <w:lvlText w:val="▪"/>
      <w:lvlJc w:val="left"/>
      <w:pPr>
        <w:ind w:left="405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6" w:tplc="6B200DE6">
      <w:start w:val="1"/>
      <w:numFmt w:val="bullet"/>
      <w:lvlText w:val="•"/>
      <w:lvlJc w:val="left"/>
      <w:pPr>
        <w:ind w:left="477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7" w:tplc="73C6F4CE">
      <w:start w:val="1"/>
      <w:numFmt w:val="bullet"/>
      <w:lvlText w:val="o"/>
      <w:lvlJc w:val="left"/>
      <w:pPr>
        <w:ind w:left="549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8" w:tplc="291A3CDA">
      <w:start w:val="1"/>
      <w:numFmt w:val="bullet"/>
      <w:lvlText w:val="▪"/>
      <w:lvlJc w:val="left"/>
      <w:pPr>
        <w:ind w:left="6211"/>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abstractNum>
  <w:abstractNum w:abstractNumId="34" w15:restartNumberingAfterBreak="0">
    <w:nsid w:val="792006D0"/>
    <w:multiLevelType w:val="multilevel"/>
    <w:tmpl w:val="59EE8E1A"/>
    <w:lvl w:ilvl="0">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5" w15:restartNumberingAfterBreak="0">
    <w:nsid w:val="79E0492B"/>
    <w:multiLevelType w:val="multilevel"/>
    <w:tmpl w:val="3C2E3FFE"/>
    <w:styleLink w:val="AktuelleListe2"/>
    <w:lvl w:ilvl="0">
      <w:start w:val="1"/>
      <w:numFmt w:val="decimal"/>
      <w:suff w:val="space"/>
      <w:lvlText w:val="Kapitel %1"/>
      <w:lvlJc w:val="left"/>
      <w:pPr>
        <w:ind w:left="360" w:firstLine="0"/>
      </w:pPr>
    </w:lvl>
    <w:lvl w:ilvl="1">
      <w:start w:val="1"/>
      <w:numFmt w:val="none"/>
      <w:suff w:val="nothing"/>
      <w:lvlText w:val=""/>
      <w:lvlJc w:val="left"/>
      <w:pPr>
        <w:ind w:left="360" w:firstLine="0"/>
      </w:pPr>
    </w:lvl>
    <w:lvl w:ilvl="2">
      <w:start w:val="1"/>
      <w:numFmt w:val="none"/>
      <w:suff w:val="nothing"/>
      <w:lvlText w:val=""/>
      <w:lvlJc w:val="left"/>
      <w:pPr>
        <w:ind w:left="360" w:firstLine="0"/>
      </w:pPr>
    </w:lvl>
    <w:lvl w:ilvl="3">
      <w:start w:val="1"/>
      <w:numFmt w:val="none"/>
      <w:suff w:val="nothing"/>
      <w:lvlText w:val=""/>
      <w:lvlJc w:val="left"/>
      <w:pPr>
        <w:ind w:left="360" w:firstLine="0"/>
      </w:pPr>
    </w:lvl>
    <w:lvl w:ilvl="4">
      <w:start w:val="1"/>
      <w:numFmt w:val="none"/>
      <w:suff w:val="nothing"/>
      <w:lvlText w:val=""/>
      <w:lvlJc w:val="left"/>
      <w:pPr>
        <w:ind w:left="360" w:firstLine="0"/>
      </w:pPr>
    </w:lvl>
    <w:lvl w:ilvl="5">
      <w:start w:val="1"/>
      <w:numFmt w:val="none"/>
      <w:suff w:val="nothing"/>
      <w:lvlText w:val=""/>
      <w:lvlJc w:val="left"/>
      <w:pPr>
        <w:ind w:left="360" w:firstLine="0"/>
      </w:p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36" w15:restartNumberingAfterBreak="0">
    <w:nsid w:val="7B3212E4"/>
    <w:multiLevelType w:val="multilevel"/>
    <w:tmpl w:val="55EA7F0A"/>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99568845">
    <w:abstractNumId w:val="10"/>
  </w:num>
  <w:num w:numId="2" w16cid:durableId="1324971034">
    <w:abstractNumId w:val="16"/>
  </w:num>
  <w:num w:numId="3" w16cid:durableId="1660965237">
    <w:abstractNumId w:val="36"/>
  </w:num>
  <w:num w:numId="4" w16cid:durableId="2028174294">
    <w:abstractNumId w:val="21"/>
  </w:num>
  <w:num w:numId="5" w16cid:durableId="1712726591">
    <w:abstractNumId w:val="20"/>
  </w:num>
  <w:num w:numId="6" w16cid:durableId="616720069">
    <w:abstractNumId w:val="11"/>
  </w:num>
  <w:num w:numId="7" w16cid:durableId="1860309956">
    <w:abstractNumId w:val="20"/>
    <w:lvlOverride w:ilvl="0">
      <w:startOverride w:val="1"/>
    </w:lvlOverride>
  </w:num>
  <w:num w:numId="8" w16cid:durableId="1733581883">
    <w:abstractNumId w:val="9"/>
  </w:num>
  <w:num w:numId="9" w16cid:durableId="1238906020">
    <w:abstractNumId w:val="17"/>
  </w:num>
  <w:num w:numId="10" w16cid:durableId="994526086">
    <w:abstractNumId w:val="13"/>
  </w:num>
  <w:num w:numId="11" w16cid:durableId="792283652">
    <w:abstractNumId w:val="14"/>
  </w:num>
  <w:num w:numId="12" w16cid:durableId="1114398519">
    <w:abstractNumId w:val="6"/>
  </w:num>
  <w:num w:numId="13" w16cid:durableId="2088182488">
    <w:abstractNumId w:val="22"/>
  </w:num>
  <w:num w:numId="14" w16cid:durableId="904415699">
    <w:abstractNumId w:val="15"/>
  </w:num>
  <w:num w:numId="15" w16cid:durableId="544605028">
    <w:abstractNumId w:val="18"/>
  </w:num>
  <w:num w:numId="16" w16cid:durableId="1037511679">
    <w:abstractNumId w:val="30"/>
  </w:num>
  <w:num w:numId="17" w16cid:durableId="421344081">
    <w:abstractNumId w:val="5"/>
  </w:num>
  <w:num w:numId="18" w16cid:durableId="615453428">
    <w:abstractNumId w:val="7"/>
  </w:num>
  <w:num w:numId="19" w16cid:durableId="1023360530">
    <w:abstractNumId w:val="19"/>
  </w:num>
  <w:num w:numId="20" w16cid:durableId="349111574">
    <w:abstractNumId w:val="32"/>
  </w:num>
  <w:num w:numId="21" w16cid:durableId="2046901557">
    <w:abstractNumId w:val="33"/>
  </w:num>
  <w:num w:numId="22" w16cid:durableId="521629467">
    <w:abstractNumId w:val="24"/>
  </w:num>
  <w:num w:numId="23" w16cid:durableId="860435799">
    <w:abstractNumId w:val="3"/>
  </w:num>
  <w:num w:numId="24" w16cid:durableId="328484774">
    <w:abstractNumId w:val="29"/>
  </w:num>
  <w:num w:numId="25" w16cid:durableId="344014856">
    <w:abstractNumId w:val="31"/>
  </w:num>
  <w:num w:numId="26" w16cid:durableId="695958457">
    <w:abstractNumId w:val="27"/>
  </w:num>
  <w:num w:numId="27" w16cid:durableId="702630777">
    <w:abstractNumId w:val="8"/>
  </w:num>
  <w:num w:numId="28" w16cid:durableId="1833791756">
    <w:abstractNumId w:val="1"/>
  </w:num>
  <w:num w:numId="29" w16cid:durableId="266541375">
    <w:abstractNumId w:val="35"/>
  </w:num>
  <w:num w:numId="30" w16cid:durableId="10376694">
    <w:abstractNumId w:val="4"/>
  </w:num>
  <w:num w:numId="31" w16cid:durableId="44061902">
    <w:abstractNumId w:val="34"/>
  </w:num>
  <w:num w:numId="32" w16cid:durableId="36969370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9106285">
    <w:abstractNumId w:val="34"/>
  </w:num>
  <w:num w:numId="34" w16cid:durableId="1482693178">
    <w:abstractNumId w:val="2"/>
  </w:num>
  <w:num w:numId="35" w16cid:durableId="524636308">
    <w:abstractNumId w:val="34"/>
    <w:lvlOverride w:ilvl="0">
      <w:startOverride w:val="9"/>
    </w:lvlOverride>
  </w:num>
  <w:num w:numId="36" w16cid:durableId="2105606405">
    <w:abstractNumId w:val="12"/>
  </w:num>
  <w:num w:numId="37" w16cid:durableId="73697677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0000839">
    <w:abstractNumId w:val="34"/>
    <w:lvlOverride w:ilvl="0"/>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7638492">
    <w:abstractNumId w:val="34"/>
    <w:lvlOverride w:ilvl="0">
      <w:startOverride w:val="3"/>
    </w:lvlOverride>
    <w:lvlOverride w:ilvl="1">
      <w:startOverride w:val="5"/>
    </w:lvlOverride>
  </w:num>
  <w:num w:numId="40" w16cid:durableId="968823189">
    <w:abstractNumId w:val="23"/>
  </w:num>
  <w:num w:numId="41" w16cid:durableId="78153539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3426361">
    <w:abstractNumId w:val="28"/>
  </w:num>
  <w:num w:numId="43" w16cid:durableId="1043363884">
    <w:abstractNumId w:val="0"/>
  </w:num>
  <w:num w:numId="44" w16cid:durableId="211383041">
    <w:abstractNumId w:val="26"/>
  </w:num>
  <w:num w:numId="45" w16cid:durableId="484396294">
    <w:abstractNumId w:val="25"/>
  </w:num>
  <w:num w:numId="46" w16cid:durableId="23084568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7"/>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F1"/>
    <w:rsid w:val="00002E1E"/>
    <w:rsid w:val="000051C2"/>
    <w:rsid w:val="0000673C"/>
    <w:rsid w:val="00006A9D"/>
    <w:rsid w:val="00014D8A"/>
    <w:rsid w:val="0001733A"/>
    <w:rsid w:val="00025CB4"/>
    <w:rsid w:val="0002734A"/>
    <w:rsid w:val="00027D9D"/>
    <w:rsid w:val="000303BB"/>
    <w:rsid w:val="00031586"/>
    <w:rsid w:val="00032AA6"/>
    <w:rsid w:val="00035BF1"/>
    <w:rsid w:val="000366BE"/>
    <w:rsid w:val="000379B5"/>
    <w:rsid w:val="00052A1F"/>
    <w:rsid w:val="0005495E"/>
    <w:rsid w:val="0006151B"/>
    <w:rsid w:val="00064D86"/>
    <w:rsid w:val="000718E1"/>
    <w:rsid w:val="000745B6"/>
    <w:rsid w:val="00076ACD"/>
    <w:rsid w:val="00080822"/>
    <w:rsid w:val="00080AF2"/>
    <w:rsid w:val="000828EA"/>
    <w:rsid w:val="00086A77"/>
    <w:rsid w:val="000949C8"/>
    <w:rsid w:val="000A4EDE"/>
    <w:rsid w:val="000A5F2F"/>
    <w:rsid w:val="000B0367"/>
    <w:rsid w:val="000B1EA8"/>
    <w:rsid w:val="000B626F"/>
    <w:rsid w:val="000B7212"/>
    <w:rsid w:val="000C1AE6"/>
    <w:rsid w:val="000C30BC"/>
    <w:rsid w:val="000C70DA"/>
    <w:rsid w:val="000D7313"/>
    <w:rsid w:val="000F0D6E"/>
    <w:rsid w:val="000F6CFC"/>
    <w:rsid w:val="00111622"/>
    <w:rsid w:val="0011547E"/>
    <w:rsid w:val="001159A8"/>
    <w:rsid w:val="00123674"/>
    <w:rsid w:val="001266ED"/>
    <w:rsid w:val="00133A19"/>
    <w:rsid w:val="00142D4E"/>
    <w:rsid w:val="00143BED"/>
    <w:rsid w:val="0015214A"/>
    <w:rsid w:val="0015641E"/>
    <w:rsid w:val="00163D0F"/>
    <w:rsid w:val="00165EFE"/>
    <w:rsid w:val="00171F79"/>
    <w:rsid w:val="00171F7B"/>
    <w:rsid w:val="00173131"/>
    <w:rsid w:val="00173FCC"/>
    <w:rsid w:val="001811B7"/>
    <w:rsid w:val="00182885"/>
    <w:rsid w:val="00182A62"/>
    <w:rsid w:val="0019332D"/>
    <w:rsid w:val="001945D9"/>
    <w:rsid w:val="00195772"/>
    <w:rsid w:val="001A25B5"/>
    <w:rsid w:val="001A4970"/>
    <w:rsid w:val="001A62F9"/>
    <w:rsid w:val="001B1414"/>
    <w:rsid w:val="001B39F2"/>
    <w:rsid w:val="001B7078"/>
    <w:rsid w:val="001C1168"/>
    <w:rsid w:val="001C5981"/>
    <w:rsid w:val="001D0904"/>
    <w:rsid w:val="001D2445"/>
    <w:rsid w:val="001D3125"/>
    <w:rsid w:val="001D3A59"/>
    <w:rsid w:val="001D4C56"/>
    <w:rsid w:val="001D665C"/>
    <w:rsid w:val="001E124A"/>
    <w:rsid w:val="001E4EE0"/>
    <w:rsid w:val="001E67DC"/>
    <w:rsid w:val="001F550A"/>
    <w:rsid w:val="001F6627"/>
    <w:rsid w:val="00201108"/>
    <w:rsid w:val="00201EA3"/>
    <w:rsid w:val="00205CAC"/>
    <w:rsid w:val="002070C3"/>
    <w:rsid w:val="00215C0E"/>
    <w:rsid w:val="00216968"/>
    <w:rsid w:val="00216BE1"/>
    <w:rsid w:val="002209A7"/>
    <w:rsid w:val="00225C69"/>
    <w:rsid w:val="00231B29"/>
    <w:rsid w:val="00236CD6"/>
    <w:rsid w:val="00236E39"/>
    <w:rsid w:val="002426D3"/>
    <w:rsid w:val="00244166"/>
    <w:rsid w:val="0024463A"/>
    <w:rsid w:val="002478F1"/>
    <w:rsid w:val="00251F26"/>
    <w:rsid w:val="00252DD7"/>
    <w:rsid w:val="00254A74"/>
    <w:rsid w:val="002600A1"/>
    <w:rsid w:val="00260470"/>
    <w:rsid w:val="00264542"/>
    <w:rsid w:val="00265877"/>
    <w:rsid w:val="0026777D"/>
    <w:rsid w:val="002677BC"/>
    <w:rsid w:val="00272E45"/>
    <w:rsid w:val="00274335"/>
    <w:rsid w:val="00274FE9"/>
    <w:rsid w:val="00276267"/>
    <w:rsid w:val="00285DF2"/>
    <w:rsid w:val="00290949"/>
    <w:rsid w:val="002923EF"/>
    <w:rsid w:val="002A4736"/>
    <w:rsid w:val="002B073E"/>
    <w:rsid w:val="002B40CB"/>
    <w:rsid w:val="002B7DF2"/>
    <w:rsid w:val="002C0281"/>
    <w:rsid w:val="002D7FF9"/>
    <w:rsid w:val="002E0F10"/>
    <w:rsid w:val="002E0F59"/>
    <w:rsid w:val="002E7BC9"/>
    <w:rsid w:val="002F07EB"/>
    <w:rsid w:val="002F63B1"/>
    <w:rsid w:val="00300337"/>
    <w:rsid w:val="0030344A"/>
    <w:rsid w:val="0030752E"/>
    <w:rsid w:val="003130EF"/>
    <w:rsid w:val="00315BEC"/>
    <w:rsid w:val="00316755"/>
    <w:rsid w:val="00330F69"/>
    <w:rsid w:val="0033373A"/>
    <w:rsid w:val="00340280"/>
    <w:rsid w:val="003472CA"/>
    <w:rsid w:val="00351E5E"/>
    <w:rsid w:val="00351EA2"/>
    <w:rsid w:val="003547F3"/>
    <w:rsid w:val="00354BFD"/>
    <w:rsid w:val="003573AF"/>
    <w:rsid w:val="00365062"/>
    <w:rsid w:val="00366216"/>
    <w:rsid w:val="00376BAD"/>
    <w:rsid w:val="00382225"/>
    <w:rsid w:val="00384F4D"/>
    <w:rsid w:val="00385D2D"/>
    <w:rsid w:val="0039245D"/>
    <w:rsid w:val="00397D8E"/>
    <w:rsid w:val="003A344D"/>
    <w:rsid w:val="003A5234"/>
    <w:rsid w:val="003B0D3E"/>
    <w:rsid w:val="003B10C8"/>
    <w:rsid w:val="003B4A69"/>
    <w:rsid w:val="003C00D4"/>
    <w:rsid w:val="003C1C43"/>
    <w:rsid w:val="003C3EE4"/>
    <w:rsid w:val="003D2C0C"/>
    <w:rsid w:val="003D522A"/>
    <w:rsid w:val="003E211C"/>
    <w:rsid w:val="003E388F"/>
    <w:rsid w:val="003E5657"/>
    <w:rsid w:val="003E7C2F"/>
    <w:rsid w:val="003F0D24"/>
    <w:rsid w:val="003F49B6"/>
    <w:rsid w:val="003F51AF"/>
    <w:rsid w:val="0041563A"/>
    <w:rsid w:val="0041624F"/>
    <w:rsid w:val="00416B6D"/>
    <w:rsid w:val="004227C0"/>
    <w:rsid w:val="00423BE9"/>
    <w:rsid w:val="00427696"/>
    <w:rsid w:val="00432B8A"/>
    <w:rsid w:val="00442015"/>
    <w:rsid w:val="0044482A"/>
    <w:rsid w:val="00444E34"/>
    <w:rsid w:val="004453CF"/>
    <w:rsid w:val="00446696"/>
    <w:rsid w:val="00447656"/>
    <w:rsid w:val="00452377"/>
    <w:rsid w:val="00455D37"/>
    <w:rsid w:val="00456930"/>
    <w:rsid w:val="00456AE9"/>
    <w:rsid w:val="004602BD"/>
    <w:rsid w:val="004632C1"/>
    <w:rsid w:val="0046658E"/>
    <w:rsid w:val="00472C45"/>
    <w:rsid w:val="00476942"/>
    <w:rsid w:val="00483C1C"/>
    <w:rsid w:val="0049459C"/>
    <w:rsid w:val="00494860"/>
    <w:rsid w:val="00496FFB"/>
    <w:rsid w:val="004A7615"/>
    <w:rsid w:val="004B1E32"/>
    <w:rsid w:val="004B72F9"/>
    <w:rsid w:val="004C0D27"/>
    <w:rsid w:val="004C145D"/>
    <w:rsid w:val="004C2223"/>
    <w:rsid w:val="004C410F"/>
    <w:rsid w:val="004C7721"/>
    <w:rsid w:val="004C7A21"/>
    <w:rsid w:val="004D1E63"/>
    <w:rsid w:val="004D3307"/>
    <w:rsid w:val="004D7719"/>
    <w:rsid w:val="004E06A6"/>
    <w:rsid w:val="004E1868"/>
    <w:rsid w:val="004E21D7"/>
    <w:rsid w:val="004E2FEB"/>
    <w:rsid w:val="004E4664"/>
    <w:rsid w:val="004F1990"/>
    <w:rsid w:val="004F258B"/>
    <w:rsid w:val="004F3C90"/>
    <w:rsid w:val="004F4282"/>
    <w:rsid w:val="0050335E"/>
    <w:rsid w:val="00504F77"/>
    <w:rsid w:val="005120D2"/>
    <w:rsid w:val="00512677"/>
    <w:rsid w:val="00513F6E"/>
    <w:rsid w:val="00514451"/>
    <w:rsid w:val="00516F8E"/>
    <w:rsid w:val="00520A19"/>
    <w:rsid w:val="0052443F"/>
    <w:rsid w:val="00533CE5"/>
    <w:rsid w:val="00535164"/>
    <w:rsid w:val="00536C8F"/>
    <w:rsid w:val="00551C15"/>
    <w:rsid w:val="00556203"/>
    <w:rsid w:val="00561B08"/>
    <w:rsid w:val="005627CB"/>
    <w:rsid w:val="00562AF5"/>
    <w:rsid w:val="00567A3D"/>
    <w:rsid w:val="005723E3"/>
    <w:rsid w:val="005738EB"/>
    <w:rsid w:val="00574DBD"/>
    <w:rsid w:val="005763C5"/>
    <w:rsid w:val="005805CD"/>
    <w:rsid w:val="00583B3A"/>
    <w:rsid w:val="00586064"/>
    <w:rsid w:val="0059034C"/>
    <w:rsid w:val="0059266E"/>
    <w:rsid w:val="0059537E"/>
    <w:rsid w:val="00597FD6"/>
    <w:rsid w:val="005A00B8"/>
    <w:rsid w:val="005B0343"/>
    <w:rsid w:val="005B2F4B"/>
    <w:rsid w:val="005B6F4B"/>
    <w:rsid w:val="005C4217"/>
    <w:rsid w:val="005C5E73"/>
    <w:rsid w:val="005E338B"/>
    <w:rsid w:val="005E5191"/>
    <w:rsid w:val="005E5CB6"/>
    <w:rsid w:val="005E725E"/>
    <w:rsid w:val="005F1184"/>
    <w:rsid w:val="005F1761"/>
    <w:rsid w:val="005F283F"/>
    <w:rsid w:val="005F6048"/>
    <w:rsid w:val="005F6172"/>
    <w:rsid w:val="00602684"/>
    <w:rsid w:val="00602CCE"/>
    <w:rsid w:val="00616919"/>
    <w:rsid w:val="00616E48"/>
    <w:rsid w:val="00617A32"/>
    <w:rsid w:val="0062446F"/>
    <w:rsid w:val="006401B6"/>
    <w:rsid w:val="006416FC"/>
    <w:rsid w:val="00642D40"/>
    <w:rsid w:val="00642F45"/>
    <w:rsid w:val="0064385D"/>
    <w:rsid w:val="006500FF"/>
    <w:rsid w:val="00653CB1"/>
    <w:rsid w:val="00656111"/>
    <w:rsid w:val="00660DB1"/>
    <w:rsid w:val="0066262E"/>
    <w:rsid w:val="006717A9"/>
    <w:rsid w:val="00677797"/>
    <w:rsid w:val="00681C65"/>
    <w:rsid w:val="00682CC0"/>
    <w:rsid w:val="00683A44"/>
    <w:rsid w:val="0068480A"/>
    <w:rsid w:val="0069138A"/>
    <w:rsid w:val="006948F1"/>
    <w:rsid w:val="006A19DC"/>
    <w:rsid w:val="006A6A98"/>
    <w:rsid w:val="006A6E48"/>
    <w:rsid w:val="006A7B3E"/>
    <w:rsid w:val="006B1AE7"/>
    <w:rsid w:val="006B4262"/>
    <w:rsid w:val="006B5A98"/>
    <w:rsid w:val="006C0479"/>
    <w:rsid w:val="006D337C"/>
    <w:rsid w:val="006E074C"/>
    <w:rsid w:val="006E5231"/>
    <w:rsid w:val="006F1DD6"/>
    <w:rsid w:val="006F2509"/>
    <w:rsid w:val="006F4CF0"/>
    <w:rsid w:val="006F5883"/>
    <w:rsid w:val="006F5BD9"/>
    <w:rsid w:val="007031AA"/>
    <w:rsid w:val="007060E2"/>
    <w:rsid w:val="00714FD9"/>
    <w:rsid w:val="00714FEE"/>
    <w:rsid w:val="00731F41"/>
    <w:rsid w:val="00733BE4"/>
    <w:rsid w:val="00737D5F"/>
    <w:rsid w:val="00745CA4"/>
    <w:rsid w:val="00747ADE"/>
    <w:rsid w:val="00750DA0"/>
    <w:rsid w:val="0075227E"/>
    <w:rsid w:val="00754C06"/>
    <w:rsid w:val="00761A16"/>
    <w:rsid w:val="00763E95"/>
    <w:rsid w:val="00766E2A"/>
    <w:rsid w:val="00776944"/>
    <w:rsid w:val="00793C95"/>
    <w:rsid w:val="007A3905"/>
    <w:rsid w:val="007A4402"/>
    <w:rsid w:val="007A4F93"/>
    <w:rsid w:val="007A5939"/>
    <w:rsid w:val="007A78D6"/>
    <w:rsid w:val="007B4AB8"/>
    <w:rsid w:val="007B6BA0"/>
    <w:rsid w:val="007C198C"/>
    <w:rsid w:val="007C3985"/>
    <w:rsid w:val="007C5EAA"/>
    <w:rsid w:val="007D1C23"/>
    <w:rsid w:val="007D462A"/>
    <w:rsid w:val="007D6654"/>
    <w:rsid w:val="007D68B6"/>
    <w:rsid w:val="007D6BE8"/>
    <w:rsid w:val="007E0070"/>
    <w:rsid w:val="007E5289"/>
    <w:rsid w:val="007E6974"/>
    <w:rsid w:val="007F0534"/>
    <w:rsid w:val="007F0A68"/>
    <w:rsid w:val="007F1BAB"/>
    <w:rsid w:val="007F3CAE"/>
    <w:rsid w:val="007F4D59"/>
    <w:rsid w:val="007F6981"/>
    <w:rsid w:val="00800D34"/>
    <w:rsid w:val="00802575"/>
    <w:rsid w:val="00806013"/>
    <w:rsid w:val="008114AE"/>
    <w:rsid w:val="00811DF0"/>
    <w:rsid w:val="00813227"/>
    <w:rsid w:val="008201D2"/>
    <w:rsid w:val="0082287D"/>
    <w:rsid w:val="0082399E"/>
    <w:rsid w:val="008305BE"/>
    <w:rsid w:val="008313EB"/>
    <w:rsid w:val="008372D2"/>
    <w:rsid w:val="00844E6E"/>
    <w:rsid w:val="00850944"/>
    <w:rsid w:val="00851FC6"/>
    <w:rsid w:val="00860A3A"/>
    <w:rsid w:val="00865964"/>
    <w:rsid w:val="00867D3A"/>
    <w:rsid w:val="008724D5"/>
    <w:rsid w:val="00872851"/>
    <w:rsid w:val="00875529"/>
    <w:rsid w:val="00876471"/>
    <w:rsid w:val="008776DA"/>
    <w:rsid w:val="0088002A"/>
    <w:rsid w:val="008825DF"/>
    <w:rsid w:val="008847E3"/>
    <w:rsid w:val="008923E1"/>
    <w:rsid w:val="00892ADA"/>
    <w:rsid w:val="0089351D"/>
    <w:rsid w:val="008936F9"/>
    <w:rsid w:val="00893C6C"/>
    <w:rsid w:val="008952E9"/>
    <w:rsid w:val="0089799C"/>
    <w:rsid w:val="008A11AF"/>
    <w:rsid w:val="008B1DC8"/>
    <w:rsid w:val="008B2023"/>
    <w:rsid w:val="008B6B0A"/>
    <w:rsid w:val="008C3F14"/>
    <w:rsid w:val="008C4974"/>
    <w:rsid w:val="008C592D"/>
    <w:rsid w:val="008D11DC"/>
    <w:rsid w:val="008D3E09"/>
    <w:rsid w:val="008D7DEE"/>
    <w:rsid w:val="008F3038"/>
    <w:rsid w:val="0090134B"/>
    <w:rsid w:val="0090170E"/>
    <w:rsid w:val="00903D26"/>
    <w:rsid w:val="00914F33"/>
    <w:rsid w:val="0091610B"/>
    <w:rsid w:val="00921678"/>
    <w:rsid w:val="009251E1"/>
    <w:rsid w:val="00926E4E"/>
    <w:rsid w:val="0094573B"/>
    <w:rsid w:val="00945DFC"/>
    <w:rsid w:val="00950B9F"/>
    <w:rsid w:val="0095798E"/>
    <w:rsid w:val="009677BE"/>
    <w:rsid w:val="00970838"/>
    <w:rsid w:val="00970F5D"/>
    <w:rsid w:val="009723BA"/>
    <w:rsid w:val="00974922"/>
    <w:rsid w:val="00974ADA"/>
    <w:rsid w:val="00974D7F"/>
    <w:rsid w:val="00974EF2"/>
    <w:rsid w:val="00977B03"/>
    <w:rsid w:val="00977EA0"/>
    <w:rsid w:val="00981F0C"/>
    <w:rsid w:val="009853B1"/>
    <w:rsid w:val="009901D0"/>
    <w:rsid w:val="00991E17"/>
    <w:rsid w:val="009924BD"/>
    <w:rsid w:val="009A34B6"/>
    <w:rsid w:val="009A4919"/>
    <w:rsid w:val="009B5025"/>
    <w:rsid w:val="009B7FE8"/>
    <w:rsid w:val="009C235A"/>
    <w:rsid w:val="009C7051"/>
    <w:rsid w:val="009D3D6D"/>
    <w:rsid w:val="009D41E5"/>
    <w:rsid w:val="009D5DED"/>
    <w:rsid w:val="009E0E3A"/>
    <w:rsid w:val="009E7A2B"/>
    <w:rsid w:val="009F37D3"/>
    <w:rsid w:val="009F4BA6"/>
    <w:rsid w:val="009F5329"/>
    <w:rsid w:val="009F56A5"/>
    <w:rsid w:val="00A071C2"/>
    <w:rsid w:val="00A0791B"/>
    <w:rsid w:val="00A10A3F"/>
    <w:rsid w:val="00A10B0F"/>
    <w:rsid w:val="00A13288"/>
    <w:rsid w:val="00A1631A"/>
    <w:rsid w:val="00A16BE7"/>
    <w:rsid w:val="00A2034B"/>
    <w:rsid w:val="00A20CD5"/>
    <w:rsid w:val="00A23E4F"/>
    <w:rsid w:val="00A2517F"/>
    <w:rsid w:val="00A3281E"/>
    <w:rsid w:val="00A354AD"/>
    <w:rsid w:val="00A409ED"/>
    <w:rsid w:val="00A4149A"/>
    <w:rsid w:val="00A42335"/>
    <w:rsid w:val="00A4461E"/>
    <w:rsid w:val="00A44E87"/>
    <w:rsid w:val="00A465F7"/>
    <w:rsid w:val="00A470FA"/>
    <w:rsid w:val="00A515BC"/>
    <w:rsid w:val="00A51DF2"/>
    <w:rsid w:val="00A55801"/>
    <w:rsid w:val="00A629C9"/>
    <w:rsid w:val="00A6351A"/>
    <w:rsid w:val="00A659A6"/>
    <w:rsid w:val="00A663F2"/>
    <w:rsid w:val="00A710AA"/>
    <w:rsid w:val="00A71723"/>
    <w:rsid w:val="00A73781"/>
    <w:rsid w:val="00A75354"/>
    <w:rsid w:val="00A75649"/>
    <w:rsid w:val="00A7700F"/>
    <w:rsid w:val="00A8006E"/>
    <w:rsid w:val="00A82188"/>
    <w:rsid w:val="00A902D3"/>
    <w:rsid w:val="00A925B1"/>
    <w:rsid w:val="00A97385"/>
    <w:rsid w:val="00AA2749"/>
    <w:rsid w:val="00AA67B9"/>
    <w:rsid w:val="00AB46DF"/>
    <w:rsid w:val="00AB4E7F"/>
    <w:rsid w:val="00AB6122"/>
    <w:rsid w:val="00AC0B44"/>
    <w:rsid w:val="00AC16D6"/>
    <w:rsid w:val="00AC7CF2"/>
    <w:rsid w:val="00AD62BF"/>
    <w:rsid w:val="00AE5436"/>
    <w:rsid w:val="00AE5E4D"/>
    <w:rsid w:val="00AF1680"/>
    <w:rsid w:val="00AF5A83"/>
    <w:rsid w:val="00AF6EFA"/>
    <w:rsid w:val="00AF70D8"/>
    <w:rsid w:val="00AF71E6"/>
    <w:rsid w:val="00B027CD"/>
    <w:rsid w:val="00B02964"/>
    <w:rsid w:val="00B05EA5"/>
    <w:rsid w:val="00B064AA"/>
    <w:rsid w:val="00B1475F"/>
    <w:rsid w:val="00B21B93"/>
    <w:rsid w:val="00B25402"/>
    <w:rsid w:val="00B2673B"/>
    <w:rsid w:val="00B27E04"/>
    <w:rsid w:val="00B35A92"/>
    <w:rsid w:val="00B367A9"/>
    <w:rsid w:val="00B37A73"/>
    <w:rsid w:val="00B42E49"/>
    <w:rsid w:val="00B45B44"/>
    <w:rsid w:val="00B4689D"/>
    <w:rsid w:val="00B52372"/>
    <w:rsid w:val="00B5252B"/>
    <w:rsid w:val="00B52EC5"/>
    <w:rsid w:val="00B55F6C"/>
    <w:rsid w:val="00B576F1"/>
    <w:rsid w:val="00B60FE5"/>
    <w:rsid w:val="00B633F6"/>
    <w:rsid w:val="00B63BA6"/>
    <w:rsid w:val="00B70BDF"/>
    <w:rsid w:val="00B861B5"/>
    <w:rsid w:val="00B865B5"/>
    <w:rsid w:val="00B879DE"/>
    <w:rsid w:val="00B93185"/>
    <w:rsid w:val="00B9699D"/>
    <w:rsid w:val="00B96A1A"/>
    <w:rsid w:val="00BA1E36"/>
    <w:rsid w:val="00BA342E"/>
    <w:rsid w:val="00BA4D6D"/>
    <w:rsid w:val="00BA5C54"/>
    <w:rsid w:val="00BB0BB4"/>
    <w:rsid w:val="00BB1128"/>
    <w:rsid w:val="00BB3163"/>
    <w:rsid w:val="00BB53D9"/>
    <w:rsid w:val="00BC0822"/>
    <w:rsid w:val="00BC0BBA"/>
    <w:rsid w:val="00BC2499"/>
    <w:rsid w:val="00BC5E8C"/>
    <w:rsid w:val="00BC73E1"/>
    <w:rsid w:val="00BD2F77"/>
    <w:rsid w:val="00BD42A1"/>
    <w:rsid w:val="00BD6D9C"/>
    <w:rsid w:val="00BE320F"/>
    <w:rsid w:val="00BE417F"/>
    <w:rsid w:val="00C02DE2"/>
    <w:rsid w:val="00C03F62"/>
    <w:rsid w:val="00C05D16"/>
    <w:rsid w:val="00C079CF"/>
    <w:rsid w:val="00C1330B"/>
    <w:rsid w:val="00C16B8B"/>
    <w:rsid w:val="00C230E6"/>
    <w:rsid w:val="00C26B09"/>
    <w:rsid w:val="00C32D4F"/>
    <w:rsid w:val="00C40131"/>
    <w:rsid w:val="00C44F82"/>
    <w:rsid w:val="00C46202"/>
    <w:rsid w:val="00C52ED1"/>
    <w:rsid w:val="00C61F45"/>
    <w:rsid w:val="00C6307F"/>
    <w:rsid w:val="00C66FE6"/>
    <w:rsid w:val="00C74AB7"/>
    <w:rsid w:val="00C8008E"/>
    <w:rsid w:val="00C81485"/>
    <w:rsid w:val="00C81566"/>
    <w:rsid w:val="00C8225B"/>
    <w:rsid w:val="00C8288C"/>
    <w:rsid w:val="00C82A92"/>
    <w:rsid w:val="00C93FB3"/>
    <w:rsid w:val="00C9550C"/>
    <w:rsid w:val="00C96402"/>
    <w:rsid w:val="00C97C7C"/>
    <w:rsid w:val="00CA4425"/>
    <w:rsid w:val="00CB04DE"/>
    <w:rsid w:val="00CB3BDD"/>
    <w:rsid w:val="00CB6DE2"/>
    <w:rsid w:val="00CB7056"/>
    <w:rsid w:val="00CC0917"/>
    <w:rsid w:val="00CC2FA0"/>
    <w:rsid w:val="00CC31DA"/>
    <w:rsid w:val="00CC59A1"/>
    <w:rsid w:val="00CC5F86"/>
    <w:rsid w:val="00CC6D4C"/>
    <w:rsid w:val="00CD0B91"/>
    <w:rsid w:val="00CE6518"/>
    <w:rsid w:val="00CF39E1"/>
    <w:rsid w:val="00CF4A9A"/>
    <w:rsid w:val="00CF53CE"/>
    <w:rsid w:val="00D04E85"/>
    <w:rsid w:val="00D10A5C"/>
    <w:rsid w:val="00D133C4"/>
    <w:rsid w:val="00D169A3"/>
    <w:rsid w:val="00D16BA9"/>
    <w:rsid w:val="00D17DD2"/>
    <w:rsid w:val="00D20E3B"/>
    <w:rsid w:val="00D27946"/>
    <w:rsid w:val="00D34045"/>
    <w:rsid w:val="00D41187"/>
    <w:rsid w:val="00D45CD5"/>
    <w:rsid w:val="00D55DB7"/>
    <w:rsid w:val="00D67D96"/>
    <w:rsid w:val="00D75B99"/>
    <w:rsid w:val="00D769D7"/>
    <w:rsid w:val="00D76E8F"/>
    <w:rsid w:val="00D818D2"/>
    <w:rsid w:val="00D85E44"/>
    <w:rsid w:val="00D87087"/>
    <w:rsid w:val="00D870AE"/>
    <w:rsid w:val="00D91973"/>
    <w:rsid w:val="00D924AE"/>
    <w:rsid w:val="00DA0AE3"/>
    <w:rsid w:val="00DA2086"/>
    <w:rsid w:val="00DA3D83"/>
    <w:rsid w:val="00DA622E"/>
    <w:rsid w:val="00DA694C"/>
    <w:rsid w:val="00DB0551"/>
    <w:rsid w:val="00DC0889"/>
    <w:rsid w:val="00DC1517"/>
    <w:rsid w:val="00DC16AF"/>
    <w:rsid w:val="00DC204A"/>
    <w:rsid w:val="00DC21BC"/>
    <w:rsid w:val="00DC77B0"/>
    <w:rsid w:val="00DD0A15"/>
    <w:rsid w:val="00DD1BE4"/>
    <w:rsid w:val="00DD7158"/>
    <w:rsid w:val="00DE1017"/>
    <w:rsid w:val="00DE63B9"/>
    <w:rsid w:val="00DE6FC7"/>
    <w:rsid w:val="00DE7FF0"/>
    <w:rsid w:val="00DF0D9B"/>
    <w:rsid w:val="00DF2726"/>
    <w:rsid w:val="00DF4864"/>
    <w:rsid w:val="00E05E08"/>
    <w:rsid w:val="00E07839"/>
    <w:rsid w:val="00E10971"/>
    <w:rsid w:val="00E11434"/>
    <w:rsid w:val="00E12227"/>
    <w:rsid w:val="00E204A1"/>
    <w:rsid w:val="00E22B83"/>
    <w:rsid w:val="00E262A0"/>
    <w:rsid w:val="00E27F4C"/>
    <w:rsid w:val="00E3039D"/>
    <w:rsid w:val="00E30AB6"/>
    <w:rsid w:val="00E3232B"/>
    <w:rsid w:val="00E32DD0"/>
    <w:rsid w:val="00E404ED"/>
    <w:rsid w:val="00E41749"/>
    <w:rsid w:val="00E41A5E"/>
    <w:rsid w:val="00E41F46"/>
    <w:rsid w:val="00E46A09"/>
    <w:rsid w:val="00E472C3"/>
    <w:rsid w:val="00E520FF"/>
    <w:rsid w:val="00E652DB"/>
    <w:rsid w:val="00E65D5B"/>
    <w:rsid w:val="00E7566F"/>
    <w:rsid w:val="00E75DC9"/>
    <w:rsid w:val="00E76488"/>
    <w:rsid w:val="00E80307"/>
    <w:rsid w:val="00E834CF"/>
    <w:rsid w:val="00E8462E"/>
    <w:rsid w:val="00E8519F"/>
    <w:rsid w:val="00E85B9D"/>
    <w:rsid w:val="00E93799"/>
    <w:rsid w:val="00E952E3"/>
    <w:rsid w:val="00E97BBF"/>
    <w:rsid w:val="00EA024C"/>
    <w:rsid w:val="00EA1495"/>
    <w:rsid w:val="00EA39A4"/>
    <w:rsid w:val="00EB6561"/>
    <w:rsid w:val="00EC6CAA"/>
    <w:rsid w:val="00ED080F"/>
    <w:rsid w:val="00ED5029"/>
    <w:rsid w:val="00ED6882"/>
    <w:rsid w:val="00EE0535"/>
    <w:rsid w:val="00EE2D1D"/>
    <w:rsid w:val="00EE3F05"/>
    <w:rsid w:val="00EE4259"/>
    <w:rsid w:val="00EF0E5C"/>
    <w:rsid w:val="00EF54F2"/>
    <w:rsid w:val="00EF7366"/>
    <w:rsid w:val="00EF7729"/>
    <w:rsid w:val="00F0055D"/>
    <w:rsid w:val="00F01E58"/>
    <w:rsid w:val="00F041F3"/>
    <w:rsid w:val="00F0623F"/>
    <w:rsid w:val="00F12398"/>
    <w:rsid w:val="00F12D4E"/>
    <w:rsid w:val="00F1382F"/>
    <w:rsid w:val="00F14D72"/>
    <w:rsid w:val="00F15BCB"/>
    <w:rsid w:val="00F17DAD"/>
    <w:rsid w:val="00F201F4"/>
    <w:rsid w:val="00F23154"/>
    <w:rsid w:val="00F23F89"/>
    <w:rsid w:val="00F2535F"/>
    <w:rsid w:val="00F27943"/>
    <w:rsid w:val="00F315EA"/>
    <w:rsid w:val="00F32CEA"/>
    <w:rsid w:val="00F33659"/>
    <w:rsid w:val="00F37CA5"/>
    <w:rsid w:val="00F41209"/>
    <w:rsid w:val="00F42996"/>
    <w:rsid w:val="00F42ED7"/>
    <w:rsid w:val="00F5010A"/>
    <w:rsid w:val="00F64533"/>
    <w:rsid w:val="00F728A2"/>
    <w:rsid w:val="00F73DD2"/>
    <w:rsid w:val="00F825EF"/>
    <w:rsid w:val="00F82808"/>
    <w:rsid w:val="00F87F9D"/>
    <w:rsid w:val="00F9038B"/>
    <w:rsid w:val="00F95240"/>
    <w:rsid w:val="00FA15E1"/>
    <w:rsid w:val="00FA2BC0"/>
    <w:rsid w:val="00FA637F"/>
    <w:rsid w:val="00FB1BA2"/>
    <w:rsid w:val="00FC6631"/>
    <w:rsid w:val="00FD0C7F"/>
    <w:rsid w:val="00FE4F55"/>
    <w:rsid w:val="00FF032A"/>
    <w:rsid w:val="00FF171E"/>
    <w:rsid w:val="00FF1D21"/>
    <w:rsid w:val="00FF5B5E"/>
    <w:rsid w:val="00FF704D"/>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4DD0F4"/>
  <w15:docId w15:val="{753FC58C-CA0E-4DEB-8B4D-AA427ADF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uiPriority w:val="1"/>
    <w:qFormat/>
    <w:rsid w:val="00763E95"/>
    <w:pPr>
      <w:keepNext/>
      <w:pageBreakBefore/>
      <w:numPr>
        <w:numId w:val="36"/>
      </w:numPr>
      <w:spacing w:before="60" w:after="60"/>
      <w:jc w:val="both"/>
      <w:outlineLvl w:val="0"/>
    </w:pPr>
    <w:rPr>
      <w:rFonts w:eastAsia="Calibri"/>
      <w:b/>
      <w:caps/>
      <w:color w:val="D2232A"/>
      <w:kern w:val="32"/>
      <w:szCs w:val="32"/>
      <w:lang w:val="en-GB" w:eastAsia="de-DE"/>
    </w:rPr>
  </w:style>
  <w:style w:type="paragraph" w:styleId="Heading2">
    <w:name w:val="heading 2"/>
    <w:aliases w:val="ECC Heading 2"/>
    <w:basedOn w:val="Normal"/>
    <w:next w:val="ECCParagraph"/>
    <w:autoRedefine/>
    <w:qFormat/>
    <w:rsid w:val="00ED6882"/>
    <w:pPr>
      <w:keepNext/>
      <w:spacing w:before="480" w:after="240"/>
      <w:outlineLvl w:val="1"/>
    </w:pPr>
    <w:rPr>
      <w:rFonts w:cs="Arial"/>
      <w:b/>
      <w:bCs/>
      <w:iCs/>
      <w:caps/>
      <w:szCs w:val="28"/>
      <w:lang w:val="en-GB"/>
    </w:rPr>
  </w:style>
  <w:style w:type="paragraph" w:styleId="Heading3">
    <w:name w:val="heading 3"/>
    <w:aliases w:val="ECC Heading 3"/>
    <w:basedOn w:val="Normal"/>
    <w:next w:val="ECCParagraph"/>
    <w:autoRedefine/>
    <w:qFormat/>
    <w:rsid w:val="00DA0AE3"/>
    <w:pPr>
      <w:keepNext/>
      <w:spacing w:before="360" w:after="120"/>
      <w:outlineLvl w:val="2"/>
    </w:pPr>
    <w:rPr>
      <w:rFonts w:cs="Arial"/>
      <w:b/>
      <w:bCs/>
      <w:szCs w:val="26"/>
    </w:rPr>
  </w:style>
  <w:style w:type="paragraph" w:styleId="Heading4">
    <w:name w:val="heading 4"/>
    <w:aliases w:val="ECC Heading 4"/>
    <w:basedOn w:val="Normal"/>
    <w:next w:val="ECCParagraph"/>
    <w:autoRedefine/>
    <w:qFormat/>
    <w:rsid w:val="000A4EDE"/>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2"/>
      </w:numPr>
      <w:spacing w:before="240" w:after="60"/>
      <w:outlineLvl w:val="4"/>
    </w:pPr>
    <w:rPr>
      <w:b/>
      <w:bCs/>
      <w:i/>
      <w:iCs/>
      <w:sz w:val="26"/>
      <w:szCs w:val="26"/>
    </w:rPr>
  </w:style>
  <w:style w:type="paragraph" w:styleId="Heading6">
    <w:name w:val="heading 6"/>
    <w:basedOn w:val="Normal"/>
    <w:next w:val="Normal"/>
    <w:qFormat/>
    <w:rsid w:val="00D20E3B"/>
    <w:pPr>
      <w:numPr>
        <w:ilvl w:val="5"/>
        <w:numId w:val="2"/>
      </w:numPr>
      <w:spacing w:before="240" w:after="60"/>
      <w:outlineLvl w:val="5"/>
    </w:pPr>
    <w:rPr>
      <w:b/>
      <w:bCs/>
      <w:sz w:val="22"/>
      <w:szCs w:val="22"/>
    </w:rPr>
  </w:style>
  <w:style w:type="paragraph" w:styleId="Heading7">
    <w:name w:val="heading 7"/>
    <w:basedOn w:val="Normal"/>
    <w:next w:val="Normal"/>
    <w:qFormat/>
    <w:rsid w:val="00D20E3B"/>
    <w:pPr>
      <w:numPr>
        <w:ilvl w:val="6"/>
        <w:numId w:val="2"/>
      </w:numPr>
      <w:spacing w:before="240" w:after="60"/>
      <w:outlineLvl w:val="6"/>
    </w:pPr>
    <w:rPr>
      <w:sz w:val="24"/>
    </w:rPr>
  </w:style>
  <w:style w:type="paragraph" w:styleId="Heading8">
    <w:name w:val="heading 8"/>
    <w:basedOn w:val="Normal"/>
    <w:next w:val="Normal"/>
    <w:qFormat/>
    <w:rsid w:val="00D20E3B"/>
    <w:pPr>
      <w:numPr>
        <w:ilvl w:val="7"/>
        <w:numId w:val="2"/>
      </w:numPr>
      <w:spacing w:before="240" w:after="60"/>
      <w:outlineLvl w:val="7"/>
    </w:pPr>
    <w:rPr>
      <w:i/>
      <w:iCs/>
      <w:sz w:val="24"/>
    </w:rPr>
  </w:style>
  <w:style w:type="paragraph" w:styleId="Heading9">
    <w:name w:val="heading 9"/>
    <w:basedOn w:val="Normal"/>
    <w:next w:val="Normal"/>
    <w:qFormat/>
    <w:rsid w:val="00D20E3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qFormat/>
    <w:rsid w:val="004E66F0"/>
    <w:pPr>
      <w:spacing w:after="240"/>
      <w:jc w:val="both"/>
    </w:pPr>
    <w:rPr>
      <w:lang w:val="en-GB"/>
    </w:r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qFormat/>
    <w:rsid w:val="002209A7"/>
    <w:pPr>
      <w:numPr>
        <w:numId w:val="6"/>
      </w:numPr>
    </w:pPr>
  </w:style>
  <w:style w:type="paragraph" w:styleId="TOC1">
    <w:name w:val="toc 1"/>
    <w:basedOn w:val="Normal"/>
    <w:next w:val="Normal"/>
    <w:autoRedefine/>
    <w:uiPriority w:val="39"/>
    <w:rsid w:val="0044482A"/>
    <w:pPr>
      <w:tabs>
        <w:tab w:val="left" w:pos="360"/>
        <w:tab w:val="right" w:leader="dot" w:pos="9629"/>
      </w:tabs>
      <w:spacing w:before="240"/>
    </w:pPr>
    <w:rPr>
      <w:b/>
      <w:caps/>
    </w:rPr>
  </w:style>
  <w:style w:type="character" w:styleId="Hyperlink">
    <w:name w:val="Hyperlink"/>
    <w:aliases w:val="ECC Hyperlink,CEO_Hyperlink,超级链接"/>
    <w:basedOn w:val="DefaultParagraphFont"/>
    <w:uiPriority w:val="99"/>
    <w:qFormat/>
    <w:rsid w:val="00A82384"/>
    <w:rPr>
      <w:color w:val="0000FF"/>
      <w:u w:val="single"/>
    </w:rPr>
  </w:style>
  <w:style w:type="paragraph" w:styleId="TOC2">
    <w:name w:val="toc 2"/>
    <w:basedOn w:val="Normal"/>
    <w:next w:val="Normal"/>
    <w:autoRedefine/>
    <w:uiPriority w:val="39"/>
    <w:rsid w:val="004E06A6"/>
    <w:pPr>
      <w:tabs>
        <w:tab w:val="left" w:pos="900"/>
        <w:tab w:val="right" w:leader="dot" w:pos="9629"/>
      </w:tabs>
      <w:ind w:left="360"/>
    </w:pPr>
  </w:style>
  <w:style w:type="paragraph" w:styleId="TOC3">
    <w:name w:val="toc 3"/>
    <w:basedOn w:val="Normal"/>
    <w:next w:val="Normal"/>
    <w:autoRedefine/>
    <w:uiPriority w:val="39"/>
    <w:rsid w:val="0082399E"/>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D818D2"/>
    <w:pPr>
      <w:numPr>
        <w:numId w:val="0"/>
      </w:numPr>
      <w:spacing w:before="360" w:after="240"/>
    </w:pPr>
  </w:style>
  <w:style w:type="paragraph" w:customStyle="1" w:styleId="ECCFootnote">
    <w:name w:val="ECC Footnote"/>
    <w:basedOn w:val="Normal"/>
    <w:autoRedefine/>
    <w:rsid w:val="00AA2749"/>
    <w:pPr>
      <w:ind w:left="454" w:hanging="454"/>
    </w:pPr>
    <w:rPr>
      <w:sz w:val="16"/>
    </w:rPr>
  </w:style>
  <w:style w:type="paragraph" w:styleId="FootnoteText">
    <w:name w:val="footnote text"/>
    <w:aliases w:val="footnote text,ALTS FOOTNOTE,Footnote Text Char3 Char,Footnote Text Char2 Char Char,Footnote Text Char Char Char1 Char Char,Footnote Text Char1 Char1 Char Char,Footnote Text Char Char Char2 Char,Footnote Text Char3,f"/>
    <w:basedOn w:val="Normal"/>
    <w:link w:val="FootnoteTextChar"/>
    <w:uiPriority w:val="99"/>
    <w:qFormat/>
    <w:rsid w:val="008935B9"/>
    <w:rPr>
      <w:szCs w:val="20"/>
    </w:rPr>
  </w:style>
  <w:style w:type="character" w:styleId="FootnoteReference">
    <w:name w:val="footnote reference"/>
    <w:aliases w:val="ECC Footnote number,ECC Footnote sign,Appel note de bas de p,Footnote symbol,Appel note de bas de p + (Asian) Batang,Black,Footnote Reference/,(NECG) Footnote Reference,Nota,Footnote,BVI fnr,SUPERS,(Footnote Reference),o"/>
    <w:basedOn w:val="DefaultParagraphFont"/>
    <w:uiPriority w:val="99"/>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AC16D6"/>
    <w:pPr>
      <w:spacing w:before="60" w:after="0"/>
    </w:pPr>
    <w:rPr>
      <w:rFonts w:eastAsia="Calibri"/>
      <w:iCs/>
      <w:sz w:val="16"/>
      <w:szCs w:val="16"/>
      <w:lang w:eastAsia="de-DE"/>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8"/>
      </w:numPr>
    </w:pPr>
  </w:style>
  <w:style w:type="paragraph" w:customStyle="1" w:styleId="ECCNumbered-LetteredList">
    <w:name w:val="ECC Numbered-Lettered List"/>
    <w:basedOn w:val="Normal"/>
    <w:qFormat/>
    <w:rsid w:val="00D20E3B"/>
    <w:pPr>
      <w:numPr>
        <w:numId w:val="10"/>
      </w:numPr>
    </w:pPr>
  </w:style>
  <w:style w:type="paragraph" w:customStyle="1" w:styleId="ECCNumberedBullets">
    <w:name w:val="ECC Numbered Bullets"/>
    <w:basedOn w:val="Normal"/>
    <w:rsid w:val="00D20E3B"/>
    <w:pPr>
      <w:numPr>
        <w:numId w:val="9"/>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9"/>
      </w:numPr>
    </w:pPr>
  </w:style>
  <w:style w:type="numbering" w:customStyle="1" w:styleId="ECCNumbers-Letters">
    <w:name w:val="ECC Numbers-Letters"/>
    <w:uiPriority w:val="99"/>
    <w:rsid w:val="00D20E3B"/>
    <w:pPr>
      <w:numPr>
        <w:numId w:val="10"/>
      </w:numPr>
    </w:pPr>
  </w:style>
  <w:style w:type="paragraph" w:customStyle="1" w:styleId="ECCEditorsNote">
    <w:name w:val="ECC Editor's Note"/>
    <w:next w:val="Normal"/>
    <w:qFormat/>
    <w:rsid w:val="00C32D4F"/>
    <w:pPr>
      <w:numPr>
        <w:numId w:val="11"/>
      </w:numPr>
      <w:shd w:val="solid" w:color="FFFF00" w:fill="auto"/>
      <w:spacing w:before="120" w:after="120" w:line="360" w:lineRule="auto"/>
      <w:jc w:val="both"/>
    </w:pPr>
    <w:rPr>
      <w:rFonts w:ascii="Arial" w:eastAsia="Calibri" w:hAnsi="Arial"/>
      <w:szCs w:val="22"/>
      <w:lang w:val="da-DK" w:eastAsia="de-DE"/>
    </w:rPr>
  </w:style>
  <w:style w:type="character" w:customStyle="1" w:styleId="ECCHLbold">
    <w:name w:val="ECC HL bold"/>
    <w:uiPriority w:val="1"/>
    <w:qFormat/>
    <w:rsid w:val="000F6CFC"/>
    <w:rPr>
      <w:b/>
      <w:bCs w:val="0"/>
    </w:rPr>
  </w:style>
  <w:style w:type="character" w:styleId="CommentReference">
    <w:name w:val="annotation reference"/>
    <w:basedOn w:val="DefaultParagraphFont"/>
    <w:uiPriority w:val="99"/>
    <w:semiHidden/>
    <w:unhideWhenUsed/>
    <w:rsid w:val="00E10971"/>
    <w:rPr>
      <w:sz w:val="16"/>
      <w:szCs w:val="16"/>
    </w:rPr>
  </w:style>
  <w:style w:type="paragraph" w:styleId="CommentText">
    <w:name w:val="annotation text"/>
    <w:basedOn w:val="Normal"/>
    <w:link w:val="CommentTextChar"/>
    <w:uiPriority w:val="99"/>
    <w:unhideWhenUsed/>
    <w:rsid w:val="00E10971"/>
    <w:rPr>
      <w:szCs w:val="20"/>
    </w:rPr>
  </w:style>
  <w:style w:type="character" w:customStyle="1" w:styleId="CommentTextChar">
    <w:name w:val="Comment Text Char"/>
    <w:basedOn w:val="DefaultParagraphFont"/>
    <w:link w:val="CommentText"/>
    <w:uiPriority w:val="99"/>
    <w:rsid w:val="00E10971"/>
    <w:rPr>
      <w:rFonts w:ascii="Arial" w:hAnsi="Arial"/>
      <w:lang w:val="en-US"/>
    </w:rPr>
  </w:style>
  <w:style w:type="paragraph" w:styleId="CommentSubject">
    <w:name w:val="annotation subject"/>
    <w:basedOn w:val="CommentText"/>
    <w:next w:val="CommentText"/>
    <w:link w:val="CommentSubjectChar"/>
    <w:uiPriority w:val="99"/>
    <w:semiHidden/>
    <w:unhideWhenUsed/>
    <w:rsid w:val="00E10971"/>
    <w:rPr>
      <w:b/>
      <w:bCs/>
    </w:rPr>
  </w:style>
  <w:style w:type="character" w:customStyle="1" w:styleId="CommentSubjectChar">
    <w:name w:val="Comment Subject Char"/>
    <w:basedOn w:val="CommentTextChar"/>
    <w:link w:val="CommentSubject"/>
    <w:uiPriority w:val="99"/>
    <w:semiHidden/>
    <w:rsid w:val="00E10971"/>
    <w:rPr>
      <w:rFonts w:ascii="Arial" w:hAnsi="Arial"/>
      <w:b/>
      <w:bCs/>
      <w:lang w:val="en-US"/>
    </w:rPr>
  </w:style>
  <w:style w:type="paragraph" w:styleId="BodyText">
    <w:name w:val="Body Text"/>
    <w:basedOn w:val="Normal"/>
    <w:link w:val="BodyTextChar"/>
    <w:uiPriority w:val="1"/>
    <w:qFormat/>
    <w:rsid w:val="00B865B5"/>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uiPriority w:val="1"/>
    <w:rsid w:val="00B865B5"/>
    <w:rPr>
      <w:sz w:val="24"/>
      <w:szCs w:val="24"/>
      <w:lang w:eastAsia="nl-NL"/>
    </w:rPr>
  </w:style>
  <w:style w:type="paragraph" w:customStyle="1" w:styleId="ECCHLboldanditalics">
    <w:name w:val="ECC HL bold and italics"/>
    <w:basedOn w:val="Normal"/>
    <w:qFormat/>
    <w:rsid w:val="00B865B5"/>
    <w:pPr>
      <w:spacing w:before="240" w:after="60"/>
      <w:jc w:val="both"/>
    </w:pPr>
    <w:rPr>
      <w:rFonts w:eastAsia="Calibri"/>
      <w:b/>
      <w:bCs/>
      <w:i/>
      <w:szCs w:val="30"/>
      <w:lang w:val="en-GB"/>
    </w:rPr>
  </w:style>
  <w:style w:type="paragraph" w:customStyle="1" w:styleId="ECCBulletsLv1">
    <w:name w:val="ECC Bullets Lv1"/>
    <w:basedOn w:val="Normal"/>
    <w:qFormat/>
    <w:rsid w:val="00DC77B0"/>
    <w:pPr>
      <w:numPr>
        <w:numId w:val="12"/>
      </w:numPr>
      <w:tabs>
        <w:tab w:val="left" w:pos="340"/>
      </w:tabs>
      <w:spacing w:before="60"/>
      <w:ind w:left="340" w:hanging="340"/>
      <w:jc w:val="both"/>
    </w:pPr>
    <w:rPr>
      <w:rFonts w:eastAsia="Calibri"/>
      <w:szCs w:val="22"/>
      <w:lang w:val="en-GB"/>
    </w:rPr>
  </w:style>
  <w:style w:type="paragraph" w:styleId="Caption">
    <w:name w:val="caption"/>
    <w:aliases w:val="ECC Figure Caption,ECC Caption,Ca,Figure Lable,cap,cap1,cap2,cap11,Caption Char1 Char,cap Char Char1,Caption Char Char1 Char,cap Char2 Char,Caption Char C...,Légende-figure,Légende-figure Char,Beschrifubg,Beschriftung Char,label,captions,C"/>
    <w:next w:val="Normal"/>
    <w:link w:val="CaptionChar"/>
    <w:qFormat/>
    <w:rsid w:val="00DC77B0"/>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BulletsLv2">
    <w:name w:val="ECC Bullets Lv2"/>
    <w:basedOn w:val="ECCBulletsLv1"/>
    <w:link w:val="ECCBulletsLv2Zchn"/>
    <w:qFormat/>
    <w:rsid w:val="00C61F45"/>
    <w:pPr>
      <w:tabs>
        <w:tab w:val="clear" w:pos="340"/>
        <w:tab w:val="left" w:pos="680"/>
      </w:tabs>
      <w:spacing w:after="60"/>
      <w:ind w:left="680"/>
    </w:pPr>
  </w:style>
  <w:style w:type="paragraph" w:customStyle="1" w:styleId="ECCBulletsLv3">
    <w:name w:val="ECC Bullets Lv3"/>
    <w:basedOn w:val="ECCBulletsLv1"/>
    <w:rsid w:val="00DC77B0"/>
    <w:pPr>
      <w:tabs>
        <w:tab w:val="clear" w:pos="340"/>
        <w:tab w:val="left" w:pos="1021"/>
      </w:tabs>
      <w:ind w:left="1020"/>
    </w:pPr>
  </w:style>
  <w:style w:type="paragraph" w:customStyle="1" w:styleId="ECCLetteredList">
    <w:name w:val="ECC Lettered List"/>
    <w:qFormat/>
    <w:rsid w:val="00DC77B0"/>
    <w:pPr>
      <w:numPr>
        <w:numId w:val="13"/>
      </w:numPr>
      <w:spacing w:before="240"/>
      <w:jc w:val="both"/>
    </w:pPr>
    <w:rPr>
      <w:rFonts w:ascii="Arial" w:hAnsi="Arial"/>
    </w:rPr>
  </w:style>
  <w:style w:type="paragraph" w:customStyle="1" w:styleId="ECCNumberedList0">
    <w:name w:val="ECC Numbered List"/>
    <w:basedOn w:val="Normal"/>
    <w:qFormat/>
    <w:rsid w:val="00DC77B0"/>
    <w:pPr>
      <w:numPr>
        <w:numId w:val="14"/>
      </w:numPr>
      <w:spacing w:before="240"/>
      <w:jc w:val="both"/>
    </w:pPr>
    <w:rPr>
      <w:rFonts w:eastAsia="Calibri"/>
      <w:szCs w:val="20"/>
      <w:lang w:val="en-GB"/>
    </w:rPr>
  </w:style>
  <w:style w:type="paragraph" w:customStyle="1" w:styleId="ECCReference">
    <w:name w:val="ECC Reference"/>
    <w:basedOn w:val="Normal"/>
    <w:qFormat/>
    <w:rsid w:val="00DC77B0"/>
    <w:pPr>
      <w:tabs>
        <w:tab w:val="num" w:pos="397"/>
      </w:tabs>
      <w:spacing w:after="120"/>
      <w:ind w:left="397" w:hanging="397"/>
      <w:jc w:val="both"/>
    </w:pPr>
    <w:rPr>
      <w:rFonts w:eastAsia="Calibri"/>
      <w:szCs w:val="22"/>
      <w:lang w:val="en-GB" w:eastAsia="ja-JP"/>
    </w:rPr>
  </w:style>
  <w:style w:type="paragraph" w:customStyle="1" w:styleId="ECCFiguregraphcentred">
    <w:name w:val="ECC Figure/graph centred"/>
    <w:next w:val="Normal"/>
    <w:qFormat/>
    <w:rsid w:val="00DC77B0"/>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DC77B0"/>
    <w:pPr>
      <w:keepNext/>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DC77B0"/>
    <w:pPr>
      <w:keepNext/>
      <w:spacing w:after="60"/>
    </w:pPr>
    <w:rPr>
      <w:rFonts w:eastAsia="Calibri"/>
      <w:szCs w:val="22"/>
      <w:lang w:val="en-GB"/>
    </w:rPr>
  </w:style>
  <w:style w:type="paragraph" w:styleId="ListParagraph">
    <w:name w:val="List Paragraph"/>
    <w:basedOn w:val="Normal"/>
    <w:uiPriority w:val="1"/>
    <w:qFormat/>
    <w:rsid w:val="00DC77B0"/>
    <w:pPr>
      <w:spacing w:before="240" w:after="60"/>
      <w:ind w:left="720"/>
      <w:contextualSpacing/>
      <w:jc w:val="both"/>
    </w:pPr>
    <w:rPr>
      <w:rFonts w:eastAsia="Calibri"/>
      <w:szCs w:val="22"/>
      <w:lang w:val="en-GB"/>
    </w:rPr>
  </w:style>
  <w:style w:type="paragraph" w:customStyle="1" w:styleId="ECCHeadingnonumbering">
    <w:name w:val="ECC Heading no numbering"/>
    <w:next w:val="NormalWeb"/>
    <w:rsid w:val="00DC77B0"/>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TableNormal"/>
    <w:uiPriority w:val="99"/>
    <w:qFormat/>
    <w:rsid w:val="00DC77B0"/>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CaptionChar">
    <w:name w:val="Caption Char"/>
    <w:aliases w:val="ECC Figure Caption Char,ECC Caption Char1,Ca Char1,Figure Lable Char1,cap Char1,cap1 Char1,cap2 Char1,cap11 Char1,Caption Char1 Char Char1,cap Char Char1 Char1,Caption Char Char1 Char Char1,cap Char2 Char Char1,Caption Char C... Char1"/>
    <w:link w:val="Caption"/>
    <w:qFormat/>
    <w:rsid w:val="00DC77B0"/>
    <w:rPr>
      <w:rFonts w:ascii="Arial" w:hAnsi="Arial"/>
      <w:b/>
      <w:bCs/>
      <w:color w:val="D2232A"/>
      <w:lang w:val="da-DK"/>
    </w:rPr>
  </w:style>
  <w:style w:type="paragraph" w:styleId="NormalWeb">
    <w:name w:val="Normal (Web)"/>
    <w:basedOn w:val="Normal"/>
    <w:uiPriority w:val="99"/>
    <w:semiHidden/>
    <w:unhideWhenUsed/>
    <w:rsid w:val="00DC77B0"/>
    <w:pPr>
      <w:spacing w:before="240" w:after="60"/>
      <w:jc w:val="both"/>
    </w:pPr>
    <w:rPr>
      <w:rFonts w:ascii="Times New Roman" w:eastAsia="Calibri" w:hAnsi="Times New Roman"/>
      <w:sz w:val="24"/>
      <w:lang w:val="en-GB"/>
    </w:rPr>
  </w:style>
  <w:style w:type="paragraph" w:styleId="Subtitle">
    <w:name w:val="Subtitle"/>
    <w:basedOn w:val="Normal"/>
    <w:next w:val="Normal"/>
    <w:link w:val="SubtitleChar"/>
    <w:uiPriority w:val="11"/>
    <w:qFormat/>
    <w:rsid w:val="00DC77B0"/>
    <w:pPr>
      <w:numPr>
        <w:ilvl w:val="1"/>
      </w:numPr>
      <w:spacing w:before="240" w:after="160"/>
      <w:jc w:val="both"/>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DC77B0"/>
    <w:rPr>
      <w:rFonts w:asciiTheme="minorHAnsi" w:eastAsiaTheme="minorEastAsia" w:hAnsiTheme="minorHAnsi" w:cstheme="minorBidi"/>
      <w:color w:val="5A5A5A" w:themeColor="text1" w:themeTint="A5"/>
      <w:spacing w:val="15"/>
      <w:sz w:val="22"/>
      <w:szCs w:val="22"/>
    </w:rPr>
  </w:style>
  <w:style w:type="paragraph" w:customStyle="1" w:styleId="ECCNumberedlist">
    <w:name w:val="ECC Numbered list"/>
    <w:aliases w:val="level 2"/>
    <w:basedOn w:val="ECCAnnexheading3"/>
    <w:qFormat/>
    <w:rsid w:val="00DC77B0"/>
    <w:pPr>
      <w:keepNext/>
      <w:numPr>
        <w:numId w:val="1"/>
      </w:numPr>
      <w:spacing w:after="60"/>
      <w:ind w:left="720"/>
      <w:jc w:val="both"/>
      <w:outlineLvl w:val="2"/>
    </w:pPr>
    <w:rPr>
      <w:szCs w:val="20"/>
      <w:lang w:val="en-GB"/>
    </w:rPr>
  </w:style>
  <w:style w:type="paragraph" w:customStyle="1" w:styleId="ECCNumberedListlevel2">
    <w:name w:val="ECC Numbered List level 2"/>
    <w:basedOn w:val="ECCNumberedList0"/>
    <w:qFormat/>
    <w:rsid w:val="00DC77B0"/>
    <w:pPr>
      <w:numPr>
        <w:ilvl w:val="1"/>
      </w:numPr>
    </w:pPr>
  </w:style>
  <w:style w:type="paragraph" w:customStyle="1" w:styleId="ECCLetteredListLevel2">
    <w:name w:val="ECC Lettered List Level 2"/>
    <w:basedOn w:val="ECCLetteredList"/>
    <w:qFormat/>
    <w:rsid w:val="00DC77B0"/>
    <w:pPr>
      <w:numPr>
        <w:ilvl w:val="1"/>
      </w:numPr>
    </w:pPr>
  </w:style>
  <w:style w:type="paragraph" w:styleId="Revision">
    <w:name w:val="Revision"/>
    <w:hidden/>
    <w:uiPriority w:val="99"/>
    <w:semiHidden/>
    <w:rsid w:val="00163D0F"/>
    <w:rPr>
      <w:rFonts w:ascii="Arial" w:hAnsi="Arial"/>
      <w:szCs w:val="24"/>
      <w:lang w:val="en-US"/>
    </w:rPr>
  </w:style>
  <w:style w:type="character" w:customStyle="1" w:styleId="FootnoteTextChar">
    <w:name w:val="Footnote Text Char"/>
    <w:aliases w:val="footnote text Char,ALTS FOOTNOTE Char,Footnote Text Char3 Char Char,Footnote Text Char2 Char Char Char,Footnote Text Char Char Char1 Char Char Char,Footnote Text Char1 Char1 Char Char Char,Footnote Text Char Char Char2 Char Char"/>
    <w:basedOn w:val="DefaultParagraphFont"/>
    <w:link w:val="FootnoteText"/>
    <w:uiPriority w:val="99"/>
    <w:qFormat/>
    <w:rsid w:val="00B064AA"/>
    <w:rPr>
      <w:rFonts w:ascii="Arial" w:hAnsi="Arial"/>
      <w:lang w:val="en-US"/>
    </w:rPr>
  </w:style>
  <w:style w:type="paragraph" w:customStyle="1" w:styleId="ECCParBulleted">
    <w:name w:val="ECC Par Bulleted"/>
    <w:basedOn w:val="Normal"/>
    <w:rsid w:val="0090134B"/>
    <w:pPr>
      <w:numPr>
        <w:numId w:val="15"/>
      </w:numPr>
      <w:spacing w:after="120"/>
      <w:jc w:val="both"/>
    </w:pPr>
    <w:rPr>
      <w:lang w:val="en-GB"/>
    </w:rPr>
  </w:style>
  <w:style w:type="paragraph" w:customStyle="1" w:styleId="NumberedList">
    <w:name w:val="Numbered List"/>
    <w:basedOn w:val="ECCParagraph"/>
    <w:rsid w:val="0002734A"/>
    <w:pPr>
      <w:numPr>
        <w:numId w:val="16"/>
      </w:numPr>
    </w:pPr>
  </w:style>
  <w:style w:type="character" w:customStyle="1" w:styleId="ECCBulletsLv2Zchn">
    <w:name w:val="ECC Bullets Lv2 Zchn"/>
    <w:basedOn w:val="DefaultParagraphFont"/>
    <w:link w:val="ECCBulletsLv2"/>
    <w:rsid w:val="00C61F45"/>
    <w:rPr>
      <w:rFonts w:ascii="Arial" w:eastAsia="Calibri" w:hAnsi="Arial"/>
      <w:szCs w:val="22"/>
    </w:rPr>
  </w:style>
  <w:style w:type="character" w:customStyle="1" w:styleId="Heading1Char">
    <w:name w:val="Heading 1 Char"/>
    <w:aliases w:val="ECC Heading 1 Char"/>
    <w:basedOn w:val="DefaultParagraphFont"/>
    <w:link w:val="Heading1"/>
    <w:uiPriority w:val="1"/>
    <w:rsid w:val="00763E95"/>
    <w:rPr>
      <w:rFonts w:ascii="Arial" w:eastAsia="Calibri" w:hAnsi="Arial"/>
      <w:b/>
      <w:caps/>
      <w:color w:val="D2232A"/>
      <w:kern w:val="32"/>
      <w:szCs w:val="32"/>
      <w:lang w:eastAsia="de-DE"/>
    </w:rPr>
  </w:style>
  <w:style w:type="paragraph" w:customStyle="1" w:styleId="coverpageReporttitledescription">
    <w:name w:val="cover page 'Report title/description'"/>
    <w:rsid w:val="0002734A"/>
    <w:pPr>
      <w:keepLines/>
      <w:spacing w:before="1800" w:after="60" w:line="288" w:lineRule="auto"/>
      <w:ind w:left="3402"/>
      <w:contextualSpacing/>
      <w:jc w:val="both"/>
      <w:textboxTightWrap w:val="firstLineOnly"/>
    </w:pPr>
    <w:rPr>
      <w:rFonts w:ascii="Arial" w:hAnsi="Arial"/>
      <w:sz w:val="24"/>
      <w:lang w:val="da-DK"/>
    </w:rPr>
  </w:style>
  <w:style w:type="character" w:customStyle="1" w:styleId="file-history-count">
    <w:name w:val="file-history-count"/>
    <w:basedOn w:val="DefaultParagraphFont"/>
    <w:rsid w:val="0002734A"/>
  </w:style>
  <w:style w:type="character" w:styleId="FollowedHyperlink">
    <w:name w:val="FollowedHyperlink"/>
    <w:basedOn w:val="DefaultParagraphFont"/>
    <w:uiPriority w:val="99"/>
    <w:semiHidden/>
    <w:unhideWhenUsed/>
    <w:rsid w:val="0002734A"/>
    <w:rPr>
      <w:color w:val="800080" w:themeColor="followedHyperlink"/>
      <w:u w:val="single"/>
    </w:rPr>
  </w:style>
  <w:style w:type="character" w:customStyle="1" w:styleId="ECCHLsubscript">
    <w:name w:val="ECC HL subscript"/>
    <w:uiPriority w:val="1"/>
    <w:qFormat/>
    <w:rsid w:val="0002734A"/>
    <w:rPr>
      <w:vertAlign w:val="subscript"/>
    </w:rPr>
  </w:style>
  <w:style w:type="table" w:customStyle="1" w:styleId="TableGrid0">
    <w:name w:val="TableGrid"/>
    <w:rsid w:val="0002734A"/>
    <w:rPr>
      <w:rFonts w:ascii="Calibri" w:hAnsi="Calibri"/>
      <w:sz w:val="22"/>
      <w:szCs w:val="22"/>
      <w:lang w:eastAsia="en-GB"/>
    </w:rPr>
    <w:tblPr>
      <w:tblCellMar>
        <w:top w:w="0" w:type="dxa"/>
        <w:left w:w="0" w:type="dxa"/>
        <w:bottom w:w="0" w:type="dxa"/>
        <w:right w:w="0" w:type="dxa"/>
      </w:tblCellMar>
    </w:tblPr>
  </w:style>
  <w:style w:type="character" w:customStyle="1" w:styleId="ECCHLorange">
    <w:name w:val="ECC HL orange"/>
    <w:basedOn w:val="DefaultParagraphFont"/>
    <w:uiPriority w:val="1"/>
    <w:qFormat/>
    <w:rsid w:val="0002734A"/>
    <w:rPr>
      <w:bdr w:val="none" w:sz="0" w:space="0" w:color="auto"/>
      <w:shd w:val="solid" w:color="FFC000" w:fill="auto"/>
    </w:rPr>
  </w:style>
  <w:style w:type="paragraph" w:styleId="PlainText">
    <w:name w:val="Plain Text"/>
    <w:basedOn w:val="Normal"/>
    <w:link w:val="PlainTextChar"/>
    <w:uiPriority w:val="99"/>
    <w:unhideWhenUsed/>
    <w:rsid w:val="0002734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2734A"/>
    <w:rPr>
      <w:rFonts w:ascii="Consolas" w:eastAsiaTheme="minorHAnsi" w:hAnsi="Consolas" w:cstheme="minorBidi"/>
      <w:sz w:val="21"/>
      <w:szCs w:val="21"/>
      <w:lang w:val="en-US"/>
    </w:rPr>
  </w:style>
  <w:style w:type="paragraph" w:customStyle="1" w:styleId="TableParagraph">
    <w:name w:val="Table Paragraph"/>
    <w:basedOn w:val="Normal"/>
    <w:uiPriority w:val="1"/>
    <w:qFormat/>
    <w:rsid w:val="0002734A"/>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02734A"/>
    <w:rPr>
      <w:b/>
      <w:bCs/>
    </w:rPr>
  </w:style>
  <w:style w:type="paragraph" w:customStyle="1" w:styleId="ECCAnnex-heading1">
    <w:name w:val="ECC Annex - heading1"/>
    <w:basedOn w:val="Heading1"/>
    <w:next w:val="ECCParagraph"/>
    <w:rsid w:val="0002734A"/>
    <w:pPr>
      <w:spacing w:before="400"/>
      <w:ind w:left="0"/>
    </w:pPr>
  </w:style>
  <w:style w:type="character" w:customStyle="1" w:styleId="ECCHLcyan">
    <w:name w:val="ECC HL cyan"/>
    <w:basedOn w:val="DefaultParagraphFont"/>
    <w:uiPriority w:val="1"/>
    <w:rsid w:val="0002734A"/>
    <w:rPr>
      <w:bdr w:val="none" w:sz="0" w:space="0" w:color="auto" w:frame="1"/>
      <w:shd w:val="clear" w:color="auto" w:fill="00FFFF"/>
    </w:rPr>
  </w:style>
  <w:style w:type="paragraph" w:styleId="EndnoteText">
    <w:name w:val="endnote text"/>
    <w:basedOn w:val="Normal"/>
    <w:link w:val="EndnoteTextChar"/>
    <w:uiPriority w:val="99"/>
    <w:semiHidden/>
    <w:unhideWhenUsed/>
    <w:rsid w:val="0002734A"/>
    <w:rPr>
      <w:szCs w:val="20"/>
    </w:rPr>
  </w:style>
  <w:style w:type="character" w:customStyle="1" w:styleId="EndnoteTextChar">
    <w:name w:val="Endnote Text Char"/>
    <w:basedOn w:val="DefaultParagraphFont"/>
    <w:link w:val="EndnoteText"/>
    <w:uiPriority w:val="99"/>
    <w:semiHidden/>
    <w:rsid w:val="0002734A"/>
    <w:rPr>
      <w:rFonts w:ascii="Arial" w:hAnsi="Arial"/>
      <w:lang w:val="en-US"/>
    </w:rPr>
  </w:style>
  <w:style w:type="character" w:styleId="EndnoteReference">
    <w:name w:val="endnote reference"/>
    <w:basedOn w:val="DefaultParagraphFont"/>
    <w:uiPriority w:val="99"/>
    <w:semiHidden/>
    <w:unhideWhenUsed/>
    <w:rsid w:val="0002734A"/>
    <w:rPr>
      <w:vertAlign w:val="superscript"/>
    </w:rPr>
  </w:style>
  <w:style w:type="character" w:customStyle="1" w:styleId="UnresolvedMention1">
    <w:name w:val="Unresolved Mention1"/>
    <w:basedOn w:val="DefaultParagraphFont"/>
    <w:uiPriority w:val="99"/>
    <w:semiHidden/>
    <w:unhideWhenUsed/>
    <w:rsid w:val="0002734A"/>
    <w:rPr>
      <w:color w:val="605E5C"/>
      <w:shd w:val="clear" w:color="auto" w:fill="E1DFDD"/>
    </w:rPr>
  </w:style>
  <w:style w:type="table" w:customStyle="1" w:styleId="TableGrid1">
    <w:name w:val="TableGrid1"/>
    <w:rsid w:val="0002734A"/>
    <w:rPr>
      <w:rFonts w:ascii="Calibri" w:hAnsi="Calibri"/>
      <w:sz w:val="24"/>
      <w:szCs w:val="24"/>
      <w:lang w:eastAsia="en-GB"/>
    </w:rPr>
    <w:tblPr>
      <w:tblCellMar>
        <w:top w:w="0" w:type="dxa"/>
        <w:left w:w="0" w:type="dxa"/>
        <w:bottom w:w="0" w:type="dxa"/>
        <w:right w:w="0" w:type="dxa"/>
      </w:tblCellMar>
    </w:tblPr>
  </w:style>
  <w:style w:type="character" w:customStyle="1" w:styleId="ECCHLgreen">
    <w:name w:val="ECC HL green"/>
    <w:basedOn w:val="DefaultParagraphFont"/>
    <w:uiPriority w:val="1"/>
    <w:qFormat/>
    <w:rsid w:val="0002734A"/>
    <w:rPr>
      <w:bdr w:val="none" w:sz="0" w:space="0" w:color="auto"/>
      <w:shd w:val="solid" w:color="92D050" w:fill="auto"/>
      <w:lang w:val="en-GB"/>
    </w:rPr>
  </w:style>
  <w:style w:type="character" w:styleId="IntenseReference">
    <w:name w:val="Intense Reference"/>
    <w:aliases w:val="cover page 'Report No'"/>
    <w:basedOn w:val="DefaultParagraphFont"/>
    <w:qFormat/>
    <w:rsid w:val="0002734A"/>
    <w:rPr>
      <w:b/>
      <w:bCs/>
      <w:caps w:val="0"/>
      <w:smallCaps w:val="0"/>
      <w:color w:val="632423" w:themeColor="accent2" w:themeShade="80"/>
      <w:spacing w:val="5"/>
      <w:u w:val="none"/>
      <w:bdr w:val="none" w:sz="0" w:space="0" w:color="auto"/>
      <w:vertAlign w:val="baseline"/>
    </w:rPr>
  </w:style>
  <w:style w:type="character" w:customStyle="1" w:styleId="CaptionChar1">
    <w:name w:val="Caption Char1"/>
    <w:aliases w:val="ECC Caption Char,Ca Char,Figure Lable Char,cap Char,cap1 Char,cap2 Char,cap11 Char,Caption Char Char,Caption Char1 Char Char,cap Char Char1 Char,Caption Char Char1 Char Char,cap Char2 Char Char,Caption Char C... Char,Légende-figure Char1"/>
    <w:qFormat/>
    <w:rsid w:val="0002734A"/>
    <w:rPr>
      <w:rFonts w:ascii="Arial" w:hAnsi="Arial"/>
      <w:b/>
      <w:bCs/>
      <w:color w:val="4F81BD" w:themeColor="accent1"/>
      <w:sz w:val="18"/>
      <w:szCs w:val="18"/>
      <w:lang w:val="en-US"/>
    </w:rPr>
  </w:style>
  <w:style w:type="paragraph" w:styleId="TOC5">
    <w:name w:val="toc 5"/>
    <w:basedOn w:val="Normal"/>
    <w:next w:val="Normal"/>
    <w:autoRedefine/>
    <w:uiPriority w:val="39"/>
    <w:unhideWhenUsed/>
    <w:rsid w:val="0002734A"/>
    <w:pPr>
      <w:spacing w:after="100"/>
      <w:ind w:left="960"/>
    </w:pPr>
    <w:rPr>
      <w:rFonts w:asciiTheme="minorHAnsi" w:eastAsiaTheme="minorEastAsia" w:hAnsiTheme="minorHAnsi" w:cstheme="minorBidi"/>
      <w:sz w:val="24"/>
      <w:lang w:val="de-DE" w:eastAsia="de-DE"/>
    </w:rPr>
  </w:style>
  <w:style w:type="paragraph" w:styleId="TOC6">
    <w:name w:val="toc 6"/>
    <w:basedOn w:val="Normal"/>
    <w:next w:val="Normal"/>
    <w:autoRedefine/>
    <w:uiPriority w:val="39"/>
    <w:unhideWhenUsed/>
    <w:rsid w:val="0002734A"/>
    <w:pPr>
      <w:spacing w:after="100"/>
      <w:ind w:left="1200"/>
    </w:pPr>
    <w:rPr>
      <w:rFonts w:asciiTheme="minorHAnsi" w:eastAsiaTheme="minorEastAsia" w:hAnsiTheme="minorHAnsi" w:cstheme="minorBidi"/>
      <w:sz w:val="24"/>
      <w:lang w:val="de-DE" w:eastAsia="de-DE"/>
    </w:rPr>
  </w:style>
  <w:style w:type="paragraph" w:styleId="TOC7">
    <w:name w:val="toc 7"/>
    <w:basedOn w:val="Normal"/>
    <w:next w:val="Normal"/>
    <w:autoRedefine/>
    <w:uiPriority w:val="39"/>
    <w:unhideWhenUsed/>
    <w:rsid w:val="0002734A"/>
    <w:pPr>
      <w:spacing w:after="100"/>
      <w:ind w:left="1440"/>
    </w:pPr>
    <w:rPr>
      <w:rFonts w:asciiTheme="minorHAnsi" w:eastAsiaTheme="minorEastAsia" w:hAnsiTheme="minorHAnsi" w:cstheme="minorBidi"/>
      <w:sz w:val="24"/>
      <w:lang w:val="de-DE" w:eastAsia="de-DE"/>
    </w:rPr>
  </w:style>
  <w:style w:type="paragraph" w:styleId="TOC8">
    <w:name w:val="toc 8"/>
    <w:basedOn w:val="Normal"/>
    <w:next w:val="Normal"/>
    <w:autoRedefine/>
    <w:uiPriority w:val="39"/>
    <w:unhideWhenUsed/>
    <w:rsid w:val="0002734A"/>
    <w:pPr>
      <w:spacing w:after="100"/>
      <w:ind w:left="1680"/>
    </w:pPr>
    <w:rPr>
      <w:rFonts w:asciiTheme="minorHAnsi" w:eastAsiaTheme="minorEastAsia" w:hAnsiTheme="minorHAnsi" w:cstheme="minorBidi"/>
      <w:sz w:val="24"/>
      <w:lang w:val="de-DE" w:eastAsia="de-DE"/>
    </w:rPr>
  </w:style>
  <w:style w:type="paragraph" w:styleId="TOC9">
    <w:name w:val="toc 9"/>
    <w:basedOn w:val="Normal"/>
    <w:next w:val="Normal"/>
    <w:autoRedefine/>
    <w:uiPriority w:val="39"/>
    <w:unhideWhenUsed/>
    <w:rsid w:val="0002734A"/>
    <w:pPr>
      <w:spacing w:after="100"/>
      <w:ind w:left="1920"/>
    </w:pPr>
    <w:rPr>
      <w:rFonts w:asciiTheme="minorHAnsi" w:eastAsiaTheme="minorEastAsia" w:hAnsiTheme="minorHAnsi" w:cstheme="minorBidi"/>
      <w:sz w:val="24"/>
      <w:lang w:val="de-DE" w:eastAsia="de-DE"/>
    </w:rPr>
  </w:style>
  <w:style w:type="character" w:styleId="UnresolvedMention">
    <w:name w:val="Unresolved Mention"/>
    <w:basedOn w:val="DefaultParagraphFont"/>
    <w:uiPriority w:val="99"/>
    <w:semiHidden/>
    <w:unhideWhenUsed/>
    <w:rsid w:val="0002734A"/>
    <w:rPr>
      <w:color w:val="605E5C"/>
      <w:shd w:val="clear" w:color="auto" w:fill="E1DFDD"/>
    </w:rPr>
  </w:style>
  <w:style w:type="numbering" w:customStyle="1" w:styleId="AktuelleListe1">
    <w:name w:val="Aktuelle Liste1"/>
    <w:uiPriority w:val="99"/>
    <w:rsid w:val="0002734A"/>
    <w:pPr>
      <w:numPr>
        <w:numId w:val="28"/>
      </w:numPr>
    </w:pPr>
  </w:style>
  <w:style w:type="numbering" w:customStyle="1" w:styleId="AktuelleListe2">
    <w:name w:val="Aktuelle Liste2"/>
    <w:uiPriority w:val="99"/>
    <w:rsid w:val="0002734A"/>
    <w:pPr>
      <w:numPr>
        <w:numId w:val="29"/>
      </w:numPr>
    </w:pPr>
  </w:style>
  <w:style w:type="numbering" w:customStyle="1" w:styleId="AktuelleListe3">
    <w:name w:val="Aktuelle Liste3"/>
    <w:uiPriority w:val="99"/>
    <w:rsid w:val="0002734A"/>
    <w:pPr>
      <w:numPr>
        <w:numId w:val="30"/>
      </w:numPr>
    </w:pPr>
  </w:style>
  <w:style w:type="paragraph" w:styleId="Title">
    <w:name w:val="Title"/>
    <w:basedOn w:val="Normal"/>
    <w:link w:val="TitleChar"/>
    <w:uiPriority w:val="10"/>
    <w:qFormat/>
    <w:rsid w:val="007D6654"/>
    <w:pPr>
      <w:widowControl w:val="0"/>
      <w:autoSpaceDE w:val="0"/>
      <w:autoSpaceDN w:val="0"/>
      <w:spacing w:before="86"/>
      <w:ind w:left="1996" w:right="2950"/>
      <w:jc w:val="center"/>
    </w:pPr>
    <w:rPr>
      <w:rFonts w:ascii="Times New Roman" w:hAnsi="Times New Roman"/>
      <w:b/>
      <w:bCs/>
      <w:sz w:val="32"/>
      <w:szCs w:val="32"/>
    </w:rPr>
  </w:style>
  <w:style w:type="character" w:customStyle="1" w:styleId="TitleChar">
    <w:name w:val="Title Char"/>
    <w:basedOn w:val="DefaultParagraphFont"/>
    <w:link w:val="Title"/>
    <w:uiPriority w:val="10"/>
    <w:rsid w:val="007D6654"/>
    <w:rPr>
      <w:b/>
      <w:bCs/>
      <w:sz w:val="32"/>
      <w:szCs w:val="32"/>
      <w:lang w:val="en-US"/>
    </w:rPr>
  </w:style>
  <w:style w:type="paragraph" w:customStyle="1" w:styleId="messagetext">
    <w:name w:val="message__text"/>
    <w:basedOn w:val="Normal"/>
    <w:rsid w:val="00D133C4"/>
    <w:pPr>
      <w:spacing w:before="100" w:beforeAutospacing="1" w:after="100" w:afterAutospacing="1"/>
    </w:pPr>
    <w:rPr>
      <w:rFonts w:ascii="Times New Roman" w:hAnsi="Times New Roman"/>
      <w:sz w:val="24"/>
      <w:lang w:val="en-GB" w:eastAsia="en-GB"/>
    </w:rPr>
  </w:style>
  <w:style w:type="character" w:customStyle="1" w:styleId="HeaderChar">
    <w:name w:val="Header Char"/>
    <w:basedOn w:val="DefaultParagraphFont"/>
    <w:link w:val="Header"/>
    <w:uiPriority w:val="99"/>
    <w:rsid w:val="000718E1"/>
    <w:rPr>
      <w:rFonts w:ascii="Arial" w:hAnsi="Arial"/>
      <w:b/>
      <w:sz w:val="16"/>
      <w:szCs w:val="24"/>
      <w:lang w:val="en-US"/>
    </w:rPr>
  </w:style>
  <w:style w:type="character" w:styleId="Mention">
    <w:name w:val="Mention"/>
    <w:basedOn w:val="DefaultParagraphFont"/>
    <w:uiPriority w:val="99"/>
    <w:unhideWhenUsed/>
    <w:rsid w:val="003B10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676750">
      <w:bodyDiv w:val="1"/>
      <w:marLeft w:val="0"/>
      <w:marRight w:val="0"/>
      <w:marTop w:val="0"/>
      <w:marBottom w:val="0"/>
      <w:divBdr>
        <w:top w:val="none" w:sz="0" w:space="0" w:color="auto"/>
        <w:left w:val="none" w:sz="0" w:space="0" w:color="auto"/>
        <w:bottom w:val="none" w:sz="0" w:space="0" w:color="auto"/>
        <w:right w:val="none" w:sz="0" w:space="0" w:color="auto"/>
      </w:divBdr>
      <w:divsChild>
        <w:div w:id="1872650450">
          <w:marLeft w:val="0"/>
          <w:marRight w:val="0"/>
          <w:marTop w:val="0"/>
          <w:marBottom w:val="180"/>
          <w:divBdr>
            <w:top w:val="none" w:sz="0" w:space="0" w:color="auto"/>
            <w:left w:val="none" w:sz="0" w:space="0" w:color="auto"/>
            <w:bottom w:val="none" w:sz="0" w:space="0" w:color="auto"/>
            <w:right w:val="none" w:sz="0" w:space="0" w:color="auto"/>
          </w:divBdr>
        </w:div>
      </w:divsChild>
    </w:div>
    <w:div w:id="1198005274">
      <w:bodyDiv w:val="1"/>
      <w:marLeft w:val="0"/>
      <w:marRight w:val="0"/>
      <w:marTop w:val="0"/>
      <w:marBottom w:val="0"/>
      <w:divBdr>
        <w:top w:val="none" w:sz="0" w:space="0" w:color="auto"/>
        <w:left w:val="none" w:sz="0" w:space="0" w:color="auto"/>
        <w:bottom w:val="none" w:sz="0" w:space="0" w:color="auto"/>
        <w:right w:val="none" w:sz="0" w:space="0" w:color="auto"/>
      </w:divBdr>
      <w:divsChild>
        <w:div w:id="208807183">
          <w:marLeft w:val="0"/>
          <w:marRight w:val="0"/>
          <w:marTop w:val="0"/>
          <w:marBottom w:val="180"/>
          <w:divBdr>
            <w:top w:val="none" w:sz="0" w:space="0" w:color="auto"/>
            <w:left w:val="none" w:sz="0" w:space="0" w:color="auto"/>
            <w:bottom w:val="none" w:sz="0" w:space="0" w:color="auto"/>
            <w:right w:val="none" w:sz="0" w:space="0" w:color="auto"/>
          </w:divBdr>
        </w:div>
      </w:divsChild>
    </w:div>
    <w:div w:id="16579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yperlink" Target="https://www.researchgate.net/publication/345161862_Reducing_Parking_Space_Search_Time_and_Environmental_Impacts_A_Technology_Driven_Smart_Parking_Case_Study"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7.xml"/><Relationship Id="rId25" Type="http://schemas.openxmlformats.org/officeDocument/2006/relationships/hyperlink" Target="https://portal.etsi.org/stf.aspx?tbid=595&amp;SubTB=595"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mentor.ieee.org/802.15/dcn/21/15-21-0126-01-nuwb-p802-14-4ab-par-draft-from-myproject.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mentor.ieee.org/802.15/dcn/21/15-21-0004-00-nuwb-next-generation-uwb.pptx" TargetMode="External"/><Relationship Id="rId28" Type="http://schemas.openxmlformats.org/officeDocument/2006/relationships/header" Target="header11.xml"/><Relationship Id="rId10" Type="http://schemas.openxmlformats.org/officeDocument/2006/relationships/header" Target="header3.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s://docdb.cept.org/document/22112" TargetMode="External"/><Relationship Id="rId27" Type="http://schemas.openxmlformats.org/officeDocument/2006/relationships/header" Target="header10.xml"/><Relationship Id="rId30" Type="http://schemas.openxmlformats.org/officeDocument/2006/relationships/header" Target="header12.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BCAC4-FE8D-4E0B-84DC-604B7940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Standard%20format%20-%20CEPT%20Report_June_2012.dotx</Template>
  <TotalTime>8</TotalTime>
  <Pages>1</Pages>
  <Words>9140</Words>
  <Characters>52098</Characters>
  <Application>Microsoft Office Word</Application>
  <DocSecurity>4</DocSecurity>
  <Lines>434</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CEPT Report 84</vt:lpstr>
      <vt:lpstr>Draft CEPT Report 84</vt:lpstr>
    </vt:vector>
  </TitlesOfParts>
  <Company/>
  <LinksUpToDate>false</LinksUpToDate>
  <CharactersWithSpaces>61116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CEPT Report 84</dc:title>
  <dc:subject/>
  <dc:creator>ECC</dc:creator>
  <cp:keywords>CEPT Report 84</cp:keywords>
  <dc:description>This template is used as guidance to draft ECC Reports.</dc:description>
  <cp:lastModifiedBy>ECO (Robin)</cp:lastModifiedBy>
  <cp:revision>13</cp:revision>
  <cp:lastPrinted>2011-06-06T06:43:00Z</cp:lastPrinted>
  <dcterms:created xsi:type="dcterms:W3CDTF">2023-07-06T00:28:00Z</dcterms:created>
  <dcterms:modified xsi:type="dcterms:W3CDTF">2023-07-07T20:35:00Z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2023-01-13T11:13:20Z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facf59fb-0cd7-421b-b236-efe36f908860</vt:lpwstr>
  </property>
  <property fmtid="{D5CDD505-2E9C-101B-9397-08002B2CF9AE}" pid="8" name="MSIP_Label_5a50d26f-5c2c-4137-8396-1b24eb24286c_ContentBits">
    <vt:lpwstr>0</vt:lpwstr>
  </property>
</Properties>
</file>