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336600"/>
    <w:p w14:paraId="384A1132" w14:textId="0BB33C12" w:rsidR="001E6195" w:rsidRPr="000F0C30" w:rsidRDefault="00327BF4" w:rsidP="001E6195">
      <w:pPr>
        <w:pStyle w:val="coverpageReporttitledescription"/>
        <w:rPr>
          <w:lang w:val="en-GB"/>
        </w:rPr>
      </w:pPr>
      <w:r>
        <w:rPr>
          <w:rFonts w:eastAsia="Calibri"/>
          <w:lang w:val="en-GB"/>
        </w:rPr>
        <w:fldChar w:fldCharType="begin">
          <w:ffData>
            <w:name w:val=""/>
            <w:enabled/>
            <w:calcOnExit w:val="0"/>
            <w:textInput>
              <w:default w:val="Cross-border coordination and synchronisation for Railway Mobile Radio (RMR) networks in the 1900-1910 MHz TDD frequency band"/>
            </w:textInput>
          </w:ffData>
        </w:fldChar>
      </w:r>
      <w:r>
        <w:rPr>
          <w:rFonts w:eastAsia="Calibri"/>
          <w:lang w:val="en-GB"/>
        </w:rPr>
        <w:instrText xml:space="preserve"> FORMTEXT </w:instrText>
      </w:r>
      <w:r>
        <w:rPr>
          <w:rFonts w:eastAsia="Calibri"/>
          <w:lang w:val="en-GB"/>
        </w:rPr>
      </w:r>
      <w:r>
        <w:rPr>
          <w:rFonts w:eastAsia="Calibri"/>
          <w:lang w:val="en-GB"/>
        </w:rPr>
        <w:fldChar w:fldCharType="separate"/>
      </w:r>
      <w:r>
        <w:rPr>
          <w:rFonts w:eastAsia="Calibri"/>
          <w:noProof/>
          <w:lang w:val="en-GB"/>
        </w:rPr>
        <w:t>Cross-border coordination and synchronisation for Railway Mobile Radio (RMR) networks in the 1900-1910 MHz TDD frequency band</w:t>
      </w:r>
      <w:r>
        <w:rPr>
          <w:rFonts w:eastAsia="Calibri"/>
          <w:lang w:val="en-GB"/>
        </w:rPr>
        <w:fldChar w:fldCharType="end"/>
      </w:r>
    </w:p>
    <w:bookmarkEnd w:id="0"/>
    <w:p w14:paraId="71CB8595" w14:textId="570B023F" w:rsidR="00D90B10" w:rsidRPr="000F0C30" w:rsidRDefault="00D90B10" w:rsidP="00D90B10">
      <w:pPr>
        <w:pStyle w:val="coverpageapprovedDDMMYY"/>
        <w:rPr>
          <w:lang w:val="en-GB"/>
        </w:rPr>
      </w:pPr>
      <w:r w:rsidRPr="000F0C30">
        <w:rPr>
          <w:noProof/>
          <w:lang w:val="en-GB" w:eastAsia="de-DE"/>
        </w:rPr>
        <mc:AlternateContent>
          <mc:Choice Requires="wpg">
            <w:drawing>
              <wp:anchor distT="0" distB="0" distL="114300" distR="114300" simplePos="0" relativeHeight="251658243" behindDoc="0" locked="1" layoutInCell="1" allowOverlap="1" wp14:anchorId="4CE615E4" wp14:editId="16763B3F">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24C56" w14:textId="7A8FBA64" w:rsidR="00997A2D" w:rsidRPr="00F7440E" w:rsidRDefault="00997A2D" w:rsidP="00D90B10">
                              <w:pPr>
                                <w:pStyle w:val="coverpageECCReport"/>
                                <w:shd w:val="clear" w:color="auto" w:fill="auto"/>
                              </w:pPr>
                              <w:r w:rsidRPr="00264464">
                                <w:t xml:space="preserve">ECC Report </w:t>
                              </w:r>
                              <w:bookmarkStart w:id="1" w:name="Report_Number"/>
                              <w:r>
                                <w:rPr>
                                  <w:rStyle w:val="IntenseReference"/>
                                </w:rPr>
                                <w:t>353</w:t>
                              </w:r>
                              <w:bookmarkEnd w:id="1"/>
                            </w:p>
                          </w:txbxContent>
                        </wps:txbx>
                        <wps:bodyPr rot="0" vert="horz" wrap="square" lIns="2880000" tIns="540000" rIns="91440" bIns="45720" anchor="t" anchorCtr="0" upright="1">
                          <a:noAutofit/>
                        </wps:bodyPr>
                      </wps:wsp>
                      <wpg:grpSp>
                        <wpg:cNvPr id="9" name="Group 18"/>
                        <wpg:cNvGrpSpPr>
                          <a:grpSpLocks/>
                        </wpg:cNvGrpSpPr>
                        <wpg:grpSpPr bwMode="auto">
                          <a:xfrm>
                            <a:off x="828136" y="34505"/>
                            <a:ext cx="1703705" cy="1564640"/>
                            <a:chOff x="431" y="2744"/>
                            <a:chExt cx="2683" cy="2464"/>
                          </a:xfrm>
                        </wpg:grpSpPr>
                        <wps:wsp>
                          <wps:cNvPr id="10"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4CE615E4" id="Gruppieren 15" o:spid="_x0000_s1026" style="position:absolute;left:0;text-align:left;margin-left:0;margin-top:113.4pt;width:595.3pt;height:128.15pt;z-index:251658243;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5B424C56" w14:textId="7A8FBA64" w:rsidR="00997A2D" w:rsidRPr="00F7440E" w:rsidRDefault="00997A2D" w:rsidP="00D90B10">
                        <w:pPr>
                          <w:pStyle w:val="coverpageECCReport"/>
                          <w:shd w:val="clear" w:color="auto" w:fill="auto"/>
                        </w:pPr>
                        <w:r w:rsidRPr="00264464">
                          <w:t xml:space="preserve">ECC Report </w:t>
                        </w:r>
                        <w:bookmarkStart w:id="2" w:name="Report_Number"/>
                        <w:r>
                          <w:rPr>
                            <w:rStyle w:val="IntenseReference"/>
                          </w:rPr>
                          <w:t>353</w:t>
                        </w:r>
                        <w:bookmarkEnd w:id="2"/>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" strokecolor="#887e6e" strokeweight="15.5pt"/>
                </v:group>
                <w10:wrap type="topAndBottom" anchorx="page" anchory="page"/>
                <w10:anchorlock/>
              </v:group>
            </w:pict>
          </mc:Fallback>
        </mc:AlternateContent>
      </w:r>
      <w:r w:rsidR="007575BA">
        <w:rPr>
          <w:lang w:val="en-GB"/>
        </w:rPr>
        <w:fldChar w:fldCharType="begin">
          <w:ffData>
            <w:name w:val="Text8"/>
            <w:enabled/>
            <w:calcOnExit w:val="0"/>
            <w:textInput>
              <w:default w:val="approved 16 June 2023"/>
            </w:textInput>
          </w:ffData>
        </w:fldChar>
      </w:r>
      <w:r w:rsidR="007575BA">
        <w:rPr>
          <w:lang w:val="en-GB"/>
        </w:rPr>
        <w:instrText xml:space="preserve"> </w:instrText>
      </w:r>
      <w:bookmarkStart w:id="3" w:name="Text8"/>
      <w:r w:rsidR="007575BA">
        <w:rPr>
          <w:lang w:val="en-GB"/>
        </w:rPr>
        <w:instrText xml:space="preserve">FORMTEXT </w:instrText>
      </w:r>
      <w:r w:rsidR="007575BA">
        <w:rPr>
          <w:lang w:val="en-GB"/>
        </w:rPr>
      </w:r>
      <w:r w:rsidR="007575BA">
        <w:rPr>
          <w:lang w:val="en-GB"/>
        </w:rPr>
        <w:fldChar w:fldCharType="separate"/>
      </w:r>
      <w:r w:rsidR="007575BA">
        <w:rPr>
          <w:noProof/>
          <w:lang w:val="en-GB"/>
        </w:rPr>
        <w:t>approved 16 June 2023</w:t>
      </w:r>
      <w:r w:rsidR="007575BA">
        <w:rPr>
          <w:lang w:val="en-GB"/>
        </w:rPr>
        <w:fldChar w:fldCharType="end"/>
      </w:r>
      <w:bookmarkEnd w:id="3"/>
    </w:p>
    <w:p w14:paraId="6720033F" w14:textId="7390C8C0" w:rsidR="00233D13" w:rsidRPr="00233D13" w:rsidRDefault="00D90B10" w:rsidP="00233D13">
      <w:pPr>
        <w:pStyle w:val="coverpagelastupdatedDDMMYY"/>
      </w:pPr>
      <w:r w:rsidRPr="000F0C30">
        <w:rPr>
          <w:noProof/>
          <w:lang w:eastAsia="de-DE"/>
        </w:rPr>
        <mc:AlternateContent>
          <mc:Choice Requires="wps">
            <w:drawing>
              <wp:anchor distT="0" distB="0" distL="114300" distR="114300" simplePos="0" relativeHeight="251658242" behindDoc="0" locked="1" layoutInCell="1" allowOverlap="1" wp14:anchorId="5F75FD3B" wp14:editId="41F28E68">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ACD42"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" fillcolor="#887e6e" stroked="f">
                <v:textbox inset=",15mm"/>
                <w10:wrap anchorx="page" anchory="page"/>
                <w10:anchorlock/>
              </v:rect>
            </w:pict>
          </mc:Fallback>
        </mc:AlternateContent>
      </w:r>
      <w:r w:rsidR="001E6195" w:rsidRPr="000F0C30">
        <w:fldChar w:fldCharType="begin">
          <w:ffData>
            <w:name w:val="Text3"/>
            <w:enabled/>
            <w:calcOnExit w:val="0"/>
            <w:textInput/>
          </w:ffData>
        </w:fldChar>
      </w:r>
      <w:r w:rsidR="001E6195" w:rsidRPr="000F0C30">
        <w:rPr>
          <w:lang w:val="en-GB"/>
        </w:rPr>
        <w:instrText xml:space="preserve"> </w:instrText>
      </w:r>
      <w:bookmarkStart w:id="4" w:name="Text3"/>
      <w:r w:rsidR="001E6195" w:rsidRPr="000F0C30">
        <w:rPr>
          <w:lang w:val="en-GB"/>
        </w:rPr>
        <w:instrText xml:space="preserve">FORMTEXT </w:instrText>
      </w:r>
      <w:r w:rsidR="001E6195" w:rsidRPr="000F0C30">
        <w:fldChar w:fldCharType="separate"/>
      </w:r>
      <w:r w:rsidR="001E6195" w:rsidRPr="000F0C30">
        <w:rPr>
          <w:lang w:val="en-GB"/>
        </w:rPr>
        <w:t> </w:t>
      </w:r>
      <w:r w:rsidR="001E6195" w:rsidRPr="000F0C30">
        <w:rPr>
          <w:lang w:val="en-GB"/>
        </w:rPr>
        <w:t> </w:t>
      </w:r>
      <w:r w:rsidR="001E6195" w:rsidRPr="000F0C30">
        <w:rPr>
          <w:lang w:val="en-GB"/>
        </w:rPr>
        <w:t> </w:t>
      </w:r>
      <w:r w:rsidR="001E6195" w:rsidRPr="000F0C30">
        <w:rPr>
          <w:lang w:val="en-GB"/>
        </w:rPr>
        <w:t> </w:t>
      </w:r>
      <w:r w:rsidR="001E6195" w:rsidRPr="000F0C30">
        <w:rPr>
          <w:lang w:val="en-GB"/>
        </w:rPr>
        <w:t> </w:t>
      </w:r>
      <w:r w:rsidR="001E6195" w:rsidRPr="000F0C30">
        <w:fldChar w:fldCharType="end"/>
      </w:r>
      <w:bookmarkEnd w:id="4"/>
    </w:p>
    <w:p w14:paraId="37BE767C" w14:textId="1508F626" w:rsidR="00D90B10" w:rsidRPr="000F0C30" w:rsidRDefault="00D90B10" w:rsidP="00D90B10">
      <w:pPr>
        <w:pStyle w:val="Heading1"/>
        <w:rPr>
          <w:lang w:val="en-GB"/>
        </w:rPr>
      </w:pPr>
      <w:bookmarkStart w:id="5" w:name="_Toc380056496"/>
      <w:bookmarkStart w:id="6" w:name="_Toc380059747"/>
      <w:bookmarkStart w:id="7" w:name="_Toc380059784"/>
      <w:bookmarkStart w:id="8" w:name="_Toc396153635"/>
      <w:bookmarkStart w:id="9" w:name="_Toc396383862"/>
      <w:bookmarkStart w:id="10" w:name="_Toc396917295"/>
      <w:bookmarkStart w:id="11" w:name="_Toc396917344"/>
      <w:bookmarkStart w:id="12" w:name="_Toc396917406"/>
      <w:bookmarkStart w:id="13" w:name="_Toc396917459"/>
      <w:bookmarkStart w:id="14" w:name="_Toc396917626"/>
      <w:bookmarkStart w:id="15" w:name="_Toc396917641"/>
      <w:bookmarkStart w:id="16" w:name="_Toc396917746"/>
      <w:bookmarkStart w:id="17" w:name="_Toc97551203"/>
      <w:bookmarkStart w:id="18" w:name="_Toc125035138"/>
      <w:bookmarkStart w:id="19" w:name="_Toc138327771"/>
      <w:r w:rsidRPr="000F0C30">
        <w:rPr>
          <w:lang w:val="en-GB"/>
        </w:rPr>
        <w:lastRenderedPageBreak/>
        <w:t>Executive summary</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267D4EB2" w14:textId="637EA11D" w:rsidR="00360F99" w:rsidRPr="000F0C30" w:rsidRDefault="00360F99" w:rsidP="00BC35A0">
      <w:bookmarkStart w:id="20" w:name="_Hlk119564801"/>
      <w:r w:rsidRPr="000F0C30">
        <w:t xml:space="preserve">The purpose of </w:t>
      </w:r>
      <w:r w:rsidR="00BC1596" w:rsidRPr="000F0C30">
        <w:t>t</w:t>
      </w:r>
      <w:r w:rsidR="007E0281" w:rsidRPr="000F0C30">
        <w:t>his</w:t>
      </w:r>
      <w:r w:rsidR="00BC1596" w:rsidRPr="000F0C30">
        <w:t xml:space="preserve"> ECC</w:t>
      </w:r>
      <w:r w:rsidR="007E0281" w:rsidRPr="000F0C30">
        <w:t xml:space="preserve"> Report </w:t>
      </w:r>
      <w:r w:rsidRPr="000F0C30">
        <w:t xml:space="preserve">is to support </w:t>
      </w:r>
      <w:r w:rsidR="00327BF4">
        <w:t>a</w:t>
      </w:r>
      <w:r w:rsidRPr="000F0C30">
        <w:t xml:space="preserve">dministrations in handling the cross-border coordination and synchronisation for </w:t>
      </w:r>
      <w:r w:rsidR="00327BF4">
        <w:t>Railway Mobile Radio (</w:t>
      </w:r>
      <w:r w:rsidRPr="000F0C30">
        <w:t>RMR</w:t>
      </w:r>
      <w:r w:rsidR="00327BF4">
        <w:t>)</w:t>
      </w:r>
      <w:r w:rsidRPr="000F0C30">
        <w:t xml:space="preserve"> networks in the 1900-1910 MHz TDD band.</w:t>
      </w:r>
    </w:p>
    <w:p w14:paraId="60666E06" w14:textId="0BF7B3E0" w:rsidR="002B7B61" w:rsidRPr="000F0C30" w:rsidRDefault="00BC1596" w:rsidP="00BC35A0">
      <w:r w:rsidRPr="000F0C30">
        <w:t xml:space="preserve">Based on ECC Decision (20)02 </w:t>
      </w:r>
      <w:r w:rsidRPr="000F0C30">
        <w:fldChar w:fldCharType="begin"/>
      </w:r>
      <w:r w:rsidRPr="000F0C30">
        <w:instrText xml:space="preserve"> REF _Ref122357108 \r \h </w:instrText>
      </w:r>
      <w:r w:rsidR="00083135" w:rsidRPr="000F0C30">
        <w:instrText xml:space="preserve"> \* MERGEFORMAT </w:instrText>
      </w:r>
      <w:r w:rsidRPr="000F0C30">
        <w:fldChar w:fldCharType="separate"/>
      </w:r>
      <w:r w:rsidR="009417E6">
        <w:t>[8]</w:t>
      </w:r>
      <w:r w:rsidRPr="000F0C30">
        <w:fldChar w:fldCharType="end"/>
      </w:r>
      <w:r w:rsidRPr="000F0C30">
        <w:t xml:space="preserve"> and Commission Implementing Decision (EU) 2021/1730 </w:t>
      </w:r>
      <w:r w:rsidR="00940B7B" w:rsidRPr="000F0C30">
        <w:fldChar w:fldCharType="begin"/>
      </w:r>
      <w:r w:rsidR="00940B7B" w:rsidRPr="000F0C30">
        <w:instrText xml:space="preserve"> REF _Ref122418767 \r \h </w:instrText>
      </w:r>
      <w:r w:rsidR="00940B7B" w:rsidRPr="000F0C30">
        <w:fldChar w:fldCharType="separate"/>
      </w:r>
      <w:r w:rsidR="009417E6">
        <w:t>[13]</w:t>
      </w:r>
      <w:r w:rsidR="00940B7B" w:rsidRPr="000F0C30">
        <w:fldChar w:fldCharType="end"/>
      </w:r>
      <w:r w:rsidRPr="000F0C30">
        <w:t xml:space="preserve">, CEPT administrations and EU Member states shall designate and make available on a non-exclusive basis the unpaired frequency band 1900-1910 MHz for </w:t>
      </w:r>
      <w:r w:rsidR="00327BF4">
        <w:t>RMR</w:t>
      </w:r>
      <w:r w:rsidRPr="000F0C30">
        <w:t>, based on national demand.</w:t>
      </w:r>
    </w:p>
    <w:p w14:paraId="1FA2E3EE" w14:textId="42470208" w:rsidR="00726C6E" w:rsidRPr="000F0C30" w:rsidRDefault="00360F99" w:rsidP="00BC35A0">
      <w:r w:rsidRPr="000F0C30">
        <w:t>The specifics of TDD networks demand that measures are taken to ensure efficient operation of all networks at a border location</w:t>
      </w:r>
      <w:r w:rsidR="005F2705" w:rsidRPr="000F0C30">
        <w:t xml:space="preserve">. </w:t>
      </w:r>
      <w:r w:rsidRPr="000F0C30">
        <w:t xml:space="preserve">ECC </w:t>
      </w:r>
      <w:r w:rsidR="00920064" w:rsidRPr="000F0C30">
        <w:t>R</w:t>
      </w:r>
      <w:r w:rsidRPr="000F0C30">
        <w:t>eport 216</w:t>
      </w:r>
      <w:r w:rsidR="003F2443" w:rsidRPr="000F0C30">
        <w:t xml:space="preserve"> </w:t>
      </w:r>
      <w:r w:rsidR="00171A15" w:rsidRPr="000F0C30">
        <w:fldChar w:fldCharType="begin"/>
      </w:r>
      <w:r w:rsidR="00171A15" w:rsidRPr="000F0C30">
        <w:instrText xml:space="preserve"> REF _Ref91502646 \r \h </w:instrText>
      </w:r>
      <w:r w:rsidR="00083135" w:rsidRPr="000F0C30">
        <w:instrText xml:space="preserve"> \* MERGEFORMAT </w:instrText>
      </w:r>
      <w:r w:rsidR="00171A15" w:rsidRPr="000F0C30">
        <w:fldChar w:fldCharType="separate"/>
      </w:r>
      <w:r w:rsidR="009417E6">
        <w:t>[2]</w:t>
      </w:r>
      <w:r w:rsidR="00171A15" w:rsidRPr="000F0C30">
        <w:fldChar w:fldCharType="end"/>
      </w:r>
      <w:r w:rsidR="00171A15" w:rsidRPr="000F0C30">
        <w:t xml:space="preserve"> </w:t>
      </w:r>
      <w:r w:rsidR="003F2443" w:rsidRPr="000F0C30">
        <w:t>mentions</w:t>
      </w:r>
      <w:r w:rsidR="00920064" w:rsidRPr="000F0C30">
        <w:t>:</w:t>
      </w:r>
      <w:r w:rsidR="00D22DFE" w:rsidRPr="000F0C30">
        <w:t xml:space="preserve"> </w:t>
      </w:r>
      <w:r w:rsidRPr="000F0C30">
        <w:rPr>
          <w:i/>
        </w:rPr>
        <w:t>“When more than one TDD network operates in the same geographic area and in the same band, severe interference may impair network performance if the networks are uncoordinated, i.e. if some equipment is transmitting while other equipment is receiving in the same time-slots”</w:t>
      </w:r>
      <w:r w:rsidRPr="000F0C30">
        <w:t xml:space="preserve">. It also says that one way to eliminate those TDD-specific BS-BS and UE-UE interferences is </w:t>
      </w:r>
      <w:r w:rsidRPr="000F0C30">
        <w:rPr>
          <w:i/>
        </w:rPr>
        <w:t xml:space="preserve">“to synchronise base stations so that they roughly transmit and receive </w:t>
      </w:r>
      <w:proofErr w:type="gramStart"/>
      <w:r w:rsidRPr="000F0C30">
        <w:rPr>
          <w:i/>
        </w:rPr>
        <w:t>in</w:t>
      </w:r>
      <w:proofErr w:type="gramEnd"/>
      <w:r w:rsidRPr="000F0C30">
        <w:rPr>
          <w:i/>
        </w:rPr>
        <w:t xml:space="preserve"> the same time. More precisely, synchronised operation means that no simultaneous uplink and downlink occur between any pairs of cells which may interfere with each other in the same band</w:t>
      </w:r>
      <w:r w:rsidRPr="000F0C30">
        <w:t xml:space="preserve">”. </w:t>
      </w:r>
    </w:p>
    <w:p w14:paraId="7E4ECDFE" w14:textId="4ABE8C8D" w:rsidR="0074540B" w:rsidRPr="000F0C30" w:rsidRDefault="00360F99" w:rsidP="00BC35A0">
      <w:r w:rsidRPr="000F0C30">
        <w:t xml:space="preserve">Synchronised and unsynchronised TDD operation have been assessed and addressed in various ECC deliverables for MFCN such as ECC </w:t>
      </w:r>
      <w:r w:rsidR="00440C57" w:rsidRPr="000F0C30">
        <w:t>R</w:t>
      </w:r>
      <w:r w:rsidRPr="000F0C30">
        <w:t>eport 216</w:t>
      </w:r>
      <w:r w:rsidR="001377AA" w:rsidRPr="000F0C30">
        <w:t xml:space="preserve"> </w:t>
      </w:r>
      <w:r w:rsidR="00E1350C" w:rsidRPr="000F0C30">
        <w:fldChar w:fldCharType="begin"/>
      </w:r>
      <w:r w:rsidR="00E1350C" w:rsidRPr="000F0C30">
        <w:instrText xml:space="preserve"> REF _Ref91502646 \r \h </w:instrText>
      </w:r>
      <w:r w:rsidR="00E1350C" w:rsidRPr="000F0C30">
        <w:fldChar w:fldCharType="separate"/>
      </w:r>
      <w:r w:rsidR="009417E6">
        <w:t>[2]</w:t>
      </w:r>
      <w:r w:rsidR="00E1350C" w:rsidRPr="000F0C30">
        <w:fldChar w:fldCharType="end"/>
      </w:r>
      <w:r w:rsidRPr="000F0C30">
        <w:t xml:space="preserve">, </w:t>
      </w:r>
      <w:r w:rsidR="00264F9D" w:rsidRPr="000F0C30">
        <w:t xml:space="preserve">ECC Report </w:t>
      </w:r>
      <w:r w:rsidRPr="000F0C30">
        <w:t>296</w:t>
      </w:r>
      <w:r w:rsidR="00FB48D5" w:rsidRPr="000F0C30">
        <w:t xml:space="preserve"> </w:t>
      </w:r>
      <w:r w:rsidR="00BE74A0" w:rsidRPr="000F0C30">
        <w:fldChar w:fldCharType="begin"/>
      </w:r>
      <w:r w:rsidR="00BE74A0" w:rsidRPr="000F0C30">
        <w:instrText xml:space="preserve"> REF _Ref91502452 \r \h  \* MERGEFORMAT </w:instrText>
      </w:r>
      <w:r w:rsidR="00BE74A0" w:rsidRPr="000F0C30">
        <w:fldChar w:fldCharType="separate"/>
      </w:r>
      <w:r w:rsidR="009417E6">
        <w:t>[4]</w:t>
      </w:r>
      <w:r w:rsidR="00BE74A0" w:rsidRPr="000F0C30">
        <w:fldChar w:fldCharType="end"/>
      </w:r>
      <w:r w:rsidR="00BE74A0" w:rsidRPr="000F0C30">
        <w:t xml:space="preserve"> </w:t>
      </w:r>
      <w:r w:rsidRPr="000F0C30">
        <w:t xml:space="preserve">and </w:t>
      </w:r>
      <w:r w:rsidR="00264F9D" w:rsidRPr="000F0C30">
        <w:t xml:space="preserve">ECC Report </w:t>
      </w:r>
      <w:r w:rsidRPr="000F0C30">
        <w:t>331</w:t>
      </w:r>
      <w:r w:rsidR="00CE2CE0" w:rsidRPr="000F0C30">
        <w:t xml:space="preserve">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9417E6">
        <w:t>[10]</w:t>
      </w:r>
      <w:r w:rsidR="00CE2CE0" w:rsidRPr="000F0C30">
        <w:fldChar w:fldCharType="end"/>
      </w:r>
      <w:r w:rsidRPr="000F0C30">
        <w:t xml:space="preserve"> as well as </w:t>
      </w:r>
      <w:r w:rsidR="00264F9D" w:rsidRPr="000F0C30">
        <w:t xml:space="preserve">ECC </w:t>
      </w:r>
      <w:r w:rsidR="00FE745B" w:rsidRPr="000F0C30">
        <w:t xml:space="preserve">Recommendation </w:t>
      </w:r>
      <w:r w:rsidRPr="000F0C30">
        <w:t>(20)03</w:t>
      </w:r>
      <w:r w:rsidR="006B2738" w:rsidRPr="000F0C30">
        <w:t xml:space="preserve"> </w:t>
      </w:r>
      <w:r w:rsidR="009B6850" w:rsidRPr="000F0C30">
        <w:fldChar w:fldCharType="begin"/>
      </w:r>
      <w:r w:rsidR="009B6850" w:rsidRPr="000F0C30">
        <w:instrText xml:space="preserve"> REF _Ref122356633 \r \h </w:instrText>
      </w:r>
      <w:r w:rsidR="009B6850" w:rsidRPr="000F0C30">
        <w:fldChar w:fldCharType="separate"/>
      </w:r>
      <w:r w:rsidR="009417E6">
        <w:t>[7]</w:t>
      </w:r>
      <w:r w:rsidR="009B6850" w:rsidRPr="000F0C30">
        <w:fldChar w:fldCharType="end"/>
      </w:r>
      <w:r w:rsidRPr="000F0C30">
        <w:t xml:space="preserve"> and </w:t>
      </w:r>
      <w:r w:rsidR="00264F9D" w:rsidRPr="000F0C30">
        <w:t>ECC Recommendation</w:t>
      </w:r>
      <w:r w:rsidRPr="000F0C30">
        <w:t xml:space="preserve"> (15)01</w:t>
      </w:r>
      <w:r w:rsidR="002C34C4" w:rsidRPr="000F0C30">
        <w:t xml:space="preserve"> </w:t>
      </w:r>
      <w:r w:rsidR="002C34C4" w:rsidRPr="000F0C30">
        <w:fldChar w:fldCharType="begin"/>
      </w:r>
      <w:r w:rsidR="002C34C4" w:rsidRPr="000F0C30">
        <w:instrText xml:space="preserve"> REF _Ref122355620 \r \h </w:instrText>
      </w:r>
      <w:r w:rsidR="00083135" w:rsidRPr="000F0C30">
        <w:instrText xml:space="preserve"> \* MERGEFORMAT </w:instrText>
      </w:r>
      <w:r w:rsidR="002C34C4" w:rsidRPr="000F0C30">
        <w:fldChar w:fldCharType="separate"/>
      </w:r>
      <w:r w:rsidR="009417E6">
        <w:t>[6]</w:t>
      </w:r>
      <w:r w:rsidR="002C34C4" w:rsidRPr="000F0C30">
        <w:fldChar w:fldCharType="end"/>
      </w:r>
      <w:r w:rsidRPr="000F0C30">
        <w:t>. Those studies have shown that synchronised operation is highly preferred</w:t>
      </w:r>
      <w:r w:rsidR="00BF210D" w:rsidRPr="000F0C30">
        <w:rPr>
          <w:rFonts w:eastAsia="Times New Roman" w:cs="Arial"/>
          <w:szCs w:val="20"/>
        </w:rPr>
        <w:t>, and that unsynchronised operation often leads to large separation distances an</w:t>
      </w:r>
      <w:r w:rsidR="00954DC4" w:rsidRPr="000F0C30">
        <w:rPr>
          <w:rFonts w:eastAsia="Times New Roman" w:cs="Arial"/>
          <w:szCs w:val="20"/>
        </w:rPr>
        <w:t>d</w:t>
      </w:r>
      <w:r w:rsidR="00BF210D" w:rsidRPr="000F0C30">
        <w:rPr>
          <w:rFonts w:eastAsia="Times New Roman" w:cs="Arial"/>
          <w:szCs w:val="20"/>
        </w:rPr>
        <w:t>/or low field strength requirements</w:t>
      </w:r>
      <w:r w:rsidRPr="000F0C30">
        <w:rPr>
          <w:rFonts w:eastAsia="Times New Roman" w:cs="Arial"/>
          <w:szCs w:val="20"/>
        </w:rPr>
        <w:t>.</w:t>
      </w:r>
      <w:r w:rsidR="004A13AC" w:rsidRPr="000F0C30">
        <w:t xml:space="preserve"> </w:t>
      </w:r>
      <w:r w:rsidRPr="000F0C30">
        <w:t>Synchronised operation requires stakeholders to agree on a common reference phase clock and on compatible frame structures, noting that the frame structure has an influence on various performance indicators</w:t>
      </w:r>
      <w:r w:rsidR="00F44E1C" w:rsidRPr="000F0C30">
        <w:t xml:space="preserve">, </w:t>
      </w:r>
      <w:r w:rsidRPr="000F0C30">
        <w:t>e.g</w:t>
      </w:r>
      <w:r w:rsidR="00264F9D" w:rsidRPr="000F0C30">
        <w:t>.:</w:t>
      </w:r>
    </w:p>
    <w:p w14:paraId="27BACE59" w14:textId="35F1D678" w:rsidR="0074540B" w:rsidRPr="000F0C30" w:rsidRDefault="00360F99" w:rsidP="00DA5B9E">
      <w:pPr>
        <w:pStyle w:val="ECCBulletsLv1"/>
        <w:spacing w:after="60"/>
      </w:pPr>
      <w:r w:rsidRPr="000F0C30">
        <w:t>the length of the frame has an impact on the latency</w:t>
      </w:r>
      <w:r w:rsidR="00264F9D" w:rsidRPr="000F0C30">
        <w:t>;</w:t>
      </w:r>
    </w:p>
    <w:p w14:paraId="2E80BA0A" w14:textId="15F69BB8" w:rsidR="00F44E1C" w:rsidRPr="000F0C30" w:rsidRDefault="00360F99" w:rsidP="00DA5B9E">
      <w:pPr>
        <w:pStyle w:val="ECCBulletsLv1"/>
        <w:spacing w:after="60"/>
      </w:pPr>
      <w:r w:rsidRPr="000F0C30">
        <w:t>UL/DL ratio has an influence on spectrum efficiency depending on the local traffic pattern</w:t>
      </w:r>
      <w:r w:rsidR="00264F9D" w:rsidRPr="000F0C30">
        <w:t>;</w:t>
      </w:r>
    </w:p>
    <w:p w14:paraId="3DD1D22A" w14:textId="30C09BB1" w:rsidR="00360F99" w:rsidRPr="000F0C30" w:rsidRDefault="00360F99" w:rsidP="00DA5B9E">
      <w:pPr>
        <w:pStyle w:val="ECCBulletsLv1"/>
        <w:spacing w:after="60"/>
      </w:pPr>
      <w:r w:rsidRPr="000F0C30">
        <w:t>size of guard period has an influence on both spectrum efficiency and maximum cell size</w:t>
      </w:r>
      <w:r w:rsidR="001A1D36" w:rsidRPr="000F0C30">
        <w:t>.</w:t>
      </w:r>
    </w:p>
    <w:p w14:paraId="357868F4" w14:textId="2FB63194" w:rsidR="00360F99" w:rsidRPr="000F0C30" w:rsidRDefault="000A59E4" w:rsidP="00BC35A0">
      <w:pPr>
        <w:rPr>
          <w:rStyle w:val="ECCParagraph"/>
        </w:rPr>
      </w:pPr>
      <w:r w:rsidRPr="000F0C30">
        <w:rPr>
          <w:rStyle w:val="ECCParagraph"/>
        </w:rPr>
        <w:t xml:space="preserve">In summary, </w:t>
      </w:r>
      <w:r w:rsidR="00E573DA" w:rsidRPr="000F0C30">
        <w:rPr>
          <w:rStyle w:val="ECCParagraph"/>
        </w:rPr>
        <w:t>synchroni</w:t>
      </w:r>
      <w:r w:rsidR="00264F9D" w:rsidRPr="000F0C30">
        <w:rPr>
          <w:rStyle w:val="ECCParagraph"/>
        </w:rPr>
        <w:t>s</w:t>
      </w:r>
      <w:r w:rsidR="00E573DA" w:rsidRPr="000F0C30">
        <w:rPr>
          <w:rStyle w:val="ECCParagraph"/>
        </w:rPr>
        <w:t xml:space="preserve">ed TDD operation is </w:t>
      </w:r>
      <w:r w:rsidR="00882400" w:rsidRPr="000F0C30">
        <w:rPr>
          <w:rStyle w:val="ECCParagraph"/>
        </w:rPr>
        <w:t xml:space="preserve">generally </w:t>
      </w:r>
      <w:r w:rsidR="00E573DA" w:rsidRPr="000F0C30">
        <w:rPr>
          <w:rStyle w:val="ECCParagraph"/>
        </w:rPr>
        <w:t>encouraged as the most spectrum efficient way to use the given spectrum.</w:t>
      </w:r>
    </w:p>
    <w:p w14:paraId="5F672E0C" w14:textId="22C9F577" w:rsidR="00563F9A" w:rsidRPr="000F0C30" w:rsidRDefault="00360F99" w:rsidP="00BC35A0">
      <w:r w:rsidRPr="000F0C30">
        <w:t>However</w:t>
      </w:r>
      <w:r w:rsidR="00327BF4">
        <w:t>,</w:t>
      </w:r>
      <w:r w:rsidRPr="000F0C30">
        <w:t xml:space="preserve"> even though RMR relies on the same family of technologies than MFCN, railway operation differ</w:t>
      </w:r>
      <w:r w:rsidR="001937B0" w:rsidRPr="000F0C30">
        <w:t>s</w:t>
      </w:r>
      <w:r w:rsidRPr="000F0C30">
        <w:t xml:space="preserve"> significantly in various aspects</w:t>
      </w:r>
      <w:r w:rsidR="00E0563A" w:rsidRPr="000F0C30">
        <w:t xml:space="preserve">, </w:t>
      </w:r>
      <w:r w:rsidRPr="000F0C30">
        <w:t>e.g</w:t>
      </w:r>
      <w:r w:rsidR="00F61A3A" w:rsidRPr="000F0C30">
        <w:t>.</w:t>
      </w:r>
      <w:r w:rsidR="00420CD6" w:rsidRPr="000F0C30">
        <w:t>:</w:t>
      </w:r>
    </w:p>
    <w:p w14:paraId="7E9AAC98" w14:textId="4184D770" w:rsidR="00563F9A" w:rsidRPr="000F0C30" w:rsidRDefault="00360F99" w:rsidP="00DA5B9E">
      <w:pPr>
        <w:pStyle w:val="ECCBulletsLv1"/>
        <w:spacing w:after="60"/>
      </w:pPr>
      <w:r w:rsidRPr="000F0C30">
        <w:t xml:space="preserve">linear topology rather than </w:t>
      </w:r>
      <w:r w:rsidR="009241B0" w:rsidRPr="000F0C30">
        <w:t xml:space="preserve">an </w:t>
      </w:r>
      <w:r w:rsidR="00CC7CE3" w:rsidRPr="000F0C30">
        <w:t>area based</w:t>
      </w:r>
      <w:r w:rsidR="009241B0" w:rsidRPr="000F0C30">
        <w:t xml:space="preserve"> </w:t>
      </w:r>
      <w:r w:rsidRPr="000F0C30">
        <w:t>topology</w:t>
      </w:r>
      <w:r w:rsidR="00F61A3A" w:rsidRPr="000F0C30">
        <w:t>;</w:t>
      </w:r>
    </w:p>
    <w:p w14:paraId="5D89B961" w14:textId="2049B716" w:rsidR="009B7B17" w:rsidRPr="000F0C30" w:rsidRDefault="00360F99" w:rsidP="00DA5B9E">
      <w:pPr>
        <w:pStyle w:val="ECCBulletsLv1"/>
        <w:spacing w:after="60"/>
      </w:pPr>
      <w:r w:rsidRPr="000F0C30">
        <w:t>high reliability requirements</w:t>
      </w:r>
      <w:r w:rsidR="00F61A3A" w:rsidRPr="000F0C30">
        <w:t>;</w:t>
      </w:r>
      <w:r w:rsidRPr="000F0C30">
        <w:t xml:space="preserve"> </w:t>
      </w:r>
    </w:p>
    <w:p w14:paraId="0216427B" w14:textId="1FB87446" w:rsidR="00BC4B71" w:rsidRPr="000F0C30" w:rsidRDefault="00360F99" w:rsidP="00DA5B9E">
      <w:pPr>
        <w:pStyle w:val="ECCBulletsLv1"/>
        <w:spacing w:after="60"/>
      </w:pPr>
      <w:r w:rsidRPr="000F0C30">
        <w:t xml:space="preserve">various traffic patterns depending on the local </w:t>
      </w:r>
      <w:r w:rsidR="00B63988" w:rsidRPr="000F0C30">
        <w:t xml:space="preserve">operational </w:t>
      </w:r>
      <w:r w:rsidRPr="000F0C30">
        <w:t>specificities</w:t>
      </w:r>
      <w:r w:rsidR="00F61A3A" w:rsidRPr="000F0C30">
        <w:t>;</w:t>
      </w:r>
    </w:p>
    <w:p w14:paraId="5167C366" w14:textId="025175CE" w:rsidR="009B49E9" w:rsidRPr="000F0C30" w:rsidRDefault="009B49E9" w:rsidP="00DA5B9E">
      <w:pPr>
        <w:pStyle w:val="ECCBulletsLv1"/>
        <w:spacing w:after="60"/>
      </w:pPr>
      <w:r w:rsidRPr="000F0C30">
        <w:t>uplink/downlink- balanced or even uplink-dominated traffic patterns</w:t>
      </w:r>
      <w:r w:rsidR="00F61A3A" w:rsidRPr="000F0C30">
        <w:t>;</w:t>
      </w:r>
    </w:p>
    <w:p w14:paraId="47980198" w14:textId="429377ED" w:rsidR="009B7B17" w:rsidRPr="000F0C30" w:rsidRDefault="00360F99" w:rsidP="00DA5B9E">
      <w:pPr>
        <w:pStyle w:val="ECCBulletsLv1"/>
        <w:spacing w:after="60"/>
      </w:pPr>
      <w:r w:rsidRPr="000F0C30">
        <w:t>one single infrastructure manager</w:t>
      </w:r>
      <w:r w:rsidR="00327BF4" w:rsidRPr="000F0C30">
        <w:t xml:space="preserve"> </w:t>
      </w:r>
      <w:r w:rsidR="00327BF4" w:rsidRPr="00327BF4">
        <w:t>(IM)</w:t>
      </w:r>
      <w:r w:rsidRPr="000F0C30">
        <w:t xml:space="preserve"> per country as opposed to several operators in MFCN bands</w:t>
      </w:r>
      <w:r w:rsidR="00F61A3A" w:rsidRPr="000F0C30">
        <w:t>;</w:t>
      </w:r>
    </w:p>
    <w:p w14:paraId="6CC9EAA4" w14:textId="4DA05F0A" w:rsidR="001D131D" w:rsidRPr="000F0C30" w:rsidRDefault="00360F99" w:rsidP="00DA5B9E">
      <w:pPr>
        <w:pStyle w:val="ECCBulletsLv1"/>
        <w:spacing w:after="60"/>
      </w:pPr>
      <w:r w:rsidRPr="000F0C30">
        <w:t>coverage requirements in the neighbouring countries for railway lines crossing the border.</w:t>
      </w:r>
    </w:p>
    <w:p w14:paraId="5C2CF6BC" w14:textId="4C11C37F" w:rsidR="00BE48F6" w:rsidRPr="000F0C30" w:rsidRDefault="00A27B2E" w:rsidP="00646670">
      <w:pPr>
        <w:spacing w:before="200"/>
      </w:pPr>
      <w:r w:rsidRPr="000F0C30">
        <w:t>Overall,</w:t>
      </w:r>
      <w:r w:rsidR="00360F99" w:rsidRPr="000F0C30">
        <w:t xml:space="preserve"> from a railway operation perspective, the cross-border coordination should support the diversity of railway operational needs that exist at different border locations, ranging from parallel railway tracks to border crossing tracks with or without service continuity, different usage densities and 2- and 3-country border cases.</w:t>
      </w:r>
    </w:p>
    <w:p w14:paraId="2132839E" w14:textId="6F2EC423" w:rsidR="00061F73" w:rsidRPr="000F0C30" w:rsidRDefault="003E2A6E" w:rsidP="00646670">
      <w:pPr>
        <w:spacing w:before="200"/>
      </w:pPr>
      <w:r w:rsidRPr="000F0C30">
        <w:t xml:space="preserve">These </w:t>
      </w:r>
      <w:r w:rsidR="00061F73" w:rsidRPr="000F0C30">
        <w:t>specificities</w:t>
      </w:r>
      <w:r w:rsidRPr="000F0C30">
        <w:t xml:space="preserve"> call for a framework that would</w:t>
      </w:r>
      <w:r w:rsidR="000517A8" w:rsidRPr="000F0C30">
        <w:t>:</w:t>
      </w:r>
    </w:p>
    <w:p w14:paraId="5FC32D1D" w14:textId="7027676A" w:rsidR="003E2A6E" w:rsidRPr="000F0C30" w:rsidRDefault="003E2A6E" w:rsidP="00DA5B9E">
      <w:pPr>
        <w:pStyle w:val="ECCBulletsLv1"/>
        <w:spacing w:after="60"/>
      </w:pPr>
      <w:r w:rsidRPr="000F0C30">
        <w:t>enable a high level of flexibility when all stakeholders agree on optimal parameters</w:t>
      </w:r>
      <w:r w:rsidR="00812C41" w:rsidRPr="000F0C30">
        <w:t xml:space="preserve"> (possibly at the local level)</w:t>
      </w:r>
      <w:r w:rsidRPr="000F0C30">
        <w:t xml:space="preserve"> as part of an RMR arrangement</w:t>
      </w:r>
      <w:r w:rsidR="00264F9D" w:rsidRPr="000F0C30">
        <w:t>;</w:t>
      </w:r>
    </w:p>
    <w:p w14:paraId="50082928" w14:textId="32117494" w:rsidR="00FD011C" w:rsidRPr="000F0C30" w:rsidRDefault="003E2A6E" w:rsidP="00DA5B9E">
      <w:pPr>
        <w:pStyle w:val="ECCBulletsLv1"/>
        <w:spacing w:after="60"/>
      </w:pPr>
      <w:r w:rsidRPr="000F0C30">
        <w:t xml:space="preserve">ensure, in absence of an RMR arrangement, fairness </w:t>
      </w:r>
      <w:r w:rsidR="00594F79" w:rsidRPr="000F0C30">
        <w:t xml:space="preserve">and certainty </w:t>
      </w:r>
      <w:r w:rsidRPr="000F0C30">
        <w:t>with regards to TDD system parameters and deployment constraints nearby the border, under the conditions of synchronised operation</w:t>
      </w:r>
      <w:r w:rsidR="00264F9D" w:rsidRPr="000F0C30">
        <w:t>.</w:t>
      </w:r>
    </w:p>
    <w:p w14:paraId="10C3C78F" w14:textId="38BC3FCA" w:rsidR="00CB1B19" w:rsidRPr="000F0C30" w:rsidRDefault="00CB1B19" w:rsidP="00646670">
      <w:pPr>
        <w:pStyle w:val="ECCBulletsLv1"/>
        <w:numPr>
          <w:ilvl w:val="0"/>
          <w:numId w:val="0"/>
        </w:numPr>
        <w:spacing w:before="200" w:after="60"/>
      </w:pPr>
      <w:r w:rsidRPr="000F0C30">
        <w:t>In order to take those elements into account, the following framework is proposed</w:t>
      </w:r>
      <w:r w:rsidR="003D3E3F" w:rsidRPr="000F0C30">
        <w:t xml:space="preserve"> for </w:t>
      </w:r>
      <w:r w:rsidR="002B3A55" w:rsidRPr="000F0C30">
        <w:t>the cross</w:t>
      </w:r>
      <w:r w:rsidR="00327BF4">
        <w:t>-</w:t>
      </w:r>
      <w:r w:rsidR="002B3A55" w:rsidRPr="000F0C30">
        <w:t>border coordination of TDD RMR networks in the 1900 MHz frequency band</w:t>
      </w:r>
      <w:r w:rsidR="00264F9D" w:rsidRPr="000F0C30">
        <w:t>:</w:t>
      </w:r>
    </w:p>
    <w:p w14:paraId="41CB67EE" w14:textId="6390949E" w:rsidR="00CB1B19" w:rsidRPr="000F0C30" w:rsidRDefault="00CB1B19" w:rsidP="00DA5B9E">
      <w:pPr>
        <w:pStyle w:val="ECCBulletsLv1"/>
        <w:spacing w:after="60"/>
      </w:pPr>
      <w:r w:rsidRPr="000F0C30">
        <w:t>A coordination</w:t>
      </w:r>
      <w:r w:rsidR="00BF5AE7" w:rsidRPr="000F0C30">
        <w:t xml:space="preserve"> trigger field strength </w:t>
      </w:r>
      <w:r w:rsidR="00CB683C" w:rsidRPr="000F0C30">
        <w:t xml:space="preserve">(CTFS) </w:t>
      </w:r>
      <w:r w:rsidR="00327BF4">
        <w:t xml:space="preserve">value </w:t>
      </w:r>
      <w:r w:rsidR="00BF5AE7" w:rsidRPr="000F0C30">
        <w:t xml:space="preserve">shall be defined based on the required </w:t>
      </w:r>
      <w:r w:rsidR="000D07D8" w:rsidRPr="000F0C30">
        <w:t>isolation</w:t>
      </w:r>
      <w:r w:rsidR="00BF5AE7" w:rsidRPr="000F0C30">
        <w:t xml:space="preserve"> between a victim </w:t>
      </w:r>
      <w:r w:rsidR="00327BF4">
        <w:t>base station (</w:t>
      </w:r>
      <w:r w:rsidR="00BF5AE7" w:rsidRPr="000F0C30">
        <w:t>BS</w:t>
      </w:r>
      <w:r w:rsidR="00327BF4">
        <w:t>)</w:t>
      </w:r>
      <w:r w:rsidR="00BF5AE7" w:rsidRPr="000F0C30">
        <w:t xml:space="preserve"> at the border and an unsynchronised base station on the other side of the border</w:t>
      </w:r>
      <w:r w:rsidR="00BC62CB" w:rsidRPr="000F0C30">
        <w:t xml:space="preserve"> (see </w:t>
      </w:r>
      <w:r w:rsidR="001E6F13" w:rsidRPr="000F0C30">
        <w:fldChar w:fldCharType="begin"/>
      </w:r>
      <w:r w:rsidR="001E6F13" w:rsidRPr="000F0C30">
        <w:instrText xml:space="preserve"> REF _Ref122429640 \r \h </w:instrText>
      </w:r>
      <w:r w:rsidR="00083135" w:rsidRPr="000F0C30">
        <w:instrText xml:space="preserve"> \* MERGEFORMAT </w:instrText>
      </w:r>
      <w:r w:rsidR="001E6F13" w:rsidRPr="000F0C30">
        <w:fldChar w:fldCharType="separate"/>
      </w:r>
      <w:r w:rsidR="001E6F13" w:rsidRPr="000F0C30">
        <w:t>Annex 3</w:t>
      </w:r>
      <w:r w:rsidR="001E6F13" w:rsidRPr="000F0C30">
        <w:fldChar w:fldCharType="end"/>
      </w:r>
      <w:r w:rsidR="00BC62CB" w:rsidRPr="000F0C30">
        <w:t>)</w:t>
      </w:r>
      <w:r w:rsidR="007F0F8E" w:rsidRPr="000F0C30">
        <w:t xml:space="preserve">. This is similar in spirit to the “DSB implementation zone” developed </w:t>
      </w:r>
      <w:r w:rsidR="00327BF4">
        <w:t>by</w:t>
      </w:r>
      <w:r w:rsidR="007F0F8E" w:rsidRPr="000F0C30">
        <w:t xml:space="preserve"> CEPT and described in ECC Report 331</w:t>
      </w:r>
      <w:r w:rsidR="00CE2CE0" w:rsidRPr="000F0C30">
        <w:t xml:space="preserve">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9417E6">
        <w:t>[10]</w:t>
      </w:r>
      <w:r w:rsidR="00CE2CE0" w:rsidRPr="000F0C30">
        <w:fldChar w:fldCharType="end"/>
      </w:r>
      <w:r w:rsidRPr="000F0C30">
        <w:t xml:space="preserve">. In order to effectively protect base stations on the other side of the border taking </w:t>
      </w:r>
      <w:r w:rsidRPr="000F0C30">
        <w:lastRenderedPageBreak/>
        <w:t xml:space="preserve">into account the reliability requirements of RMR, a field strength value of </w:t>
      </w:r>
      <w:r w:rsidR="00197609" w:rsidRPr="000F0C30">
        <w:t>0</w:t>
      </w:r>
      <w:r w:rsidRPr="000F0C30">
        <w:t xml:space="preserve"> dBµV/m/5</w:t>
      </w:r>
      <w:r w:rsidR="009C00F5" w:rsidRPr="000F0C30">
        <w:t xml:space="preserve"> </w:t>
      </w:r>
      <w:r w:rsidRPr="000F0C30">
        <w:t>MHz @3</w:t>
      </w:r>
      <w:r w:rsidR="009C00F5" w:rsidRPr="000F0C30">
        <w:t xml:space="preserve"> </w:t>
      </w:r>
      <w:r w:rsidRPr="000F0C30">
        <w:t>m (measured on the downlink part of the frame at the border) is proposed for th</w:t>
      </w:r>
      <w:r w:rsidR="00C361DC" w:rsidRPr="000F0C30">
        <w:t>is</w:t>
      </w:r>
      <w:r w:rsidRPr="000F0C30">
        <w:t xml:space="preserve"> </w:t>
      </w:r>
      <w:r w:rsidR="00327BF4">
        <w:t>C</w:t>
      </w:r>
      <w:r w:rsidR="00704C80">
        <w:t>T</w:t>
      </w:r>
      <w:r w:rsidR="00327BF4">
        <w:t>FS value</w:t>
      </w:r>
      <w:r w:rsidRPr="000F0C30">
        <w:rPr>
          <w:rStyle w:val="FootnoteReference"/>
        </w:rPr>
        <w:footnoteReference w:id="2"/>
      </w:r>
      <w:r w:rsidR="00F61A3A" w:rsidRPr="000F0C30">
        <w:t>;</w:t>
      </w:r>
    </w:p>
    <w:p w14:paraId="335EEB08" w14:textId="64753A23" w:rsidR="00CB1B19" w:rsidRPr="000F0C30" w:rsidRDefault="00B4399D" w:rsidP="00DA5B9E">
      <w:pPr>
        <w:pStyle w:val="ECCBulletsLv1"/>
        <w:spacing w:after="60"/>
      </w:pPr>
      <w:r w:rsidRPr="000F0C30">
        <w:t xml:space="preserve">Base stations leading to a field strength at the border below the </w:t>
      </w:r>
      <w:r w:rsidR="00154ED5">
        <w:t>CTFS value</w:t>
      </w:r>
      <w:r w:rsidR="00A860B5" w:rsidRPr="000F0C30">
        <w:t xml:space="preserve"> </w:t>
      </w:r>
      <w:r w:rsidR="00CB1B19" w:rsidRPr="000F0C30">
        <w:t xml:space="preserve">are not in the scope of this framework and operators may therefore use any relevant </w:t>
      </w:r>
      <w:r w:rsidR="00F14AFB" w:rsidRPr="000F0C30">
        <w:t xml:space="preserve">TDD </w:t>
      </w:r>
      <w:r w:rsidR="00CB1B19" w:rsidRPr="000F0C30">
        <w:t>parameter or frame structure suitable to their local needs</w:t>
      </w:r>
      <w:r w:rsidR="00F61A3A" w:rsidRPr="000F0C30">
        <w:t>;</w:t>
      </w:r>
    </w:p>
    <w:p w14:paraId="5B6B5604" w14:textId="37A67355" w:rsidR="00CB1B19" w:rsidRPr="000F0C30" w:rsidRDefault="001F4607" w:rsidP="00DA5B9E">
      <w:pPr>
        <w:pStyle w:val="ECCBulletsLv1"/>
        <w:spacing w:after="60"/>
      </w:pPr>
      <w:r w:rsidRPr="000F0C30">
        <w:t xml:space="preserve">For </w:t>
      </w:r>
      <w:r w:rsidR="00D85739" w:rsidRPr="000F0C30">
        <w:t>base stations</w:t>
      </w:r>
      <w:r w:rsidRPr="000F0C30">
        <w:t xml:space="preserve"> </w:t>
      </w:r>
      <w:r w:rsidR="00EE581F" w:rsidRPr="000F0C30">
        <w:t>creating</w:t>
      </w:r>
      <w:r w:rsidR="0033136D" w:rsidRPr="000F0C30">
        <w:t xml:space="preserve"> a field strength at the border above the </w:t>
      </w:r>
      <w:r w:rsidR="00154ED5">
        <w:t>C</w:t>
      </w:r>
      <w:r w:rsidR="00154ED5" w:rsidRPr="00154ED5">
        <w:t>TFS value</w:t>
      </w:r>
      <w:r w:rsidR="00CB1B19" w:rsidRPr="000F0C30">
        <w:t>, the following situations may occur</w:t>
      </w:r>
      <w:r w:rsidR="00C361DC" w:rsidRPr="000F0C30">
        <w:t>:</w:t>
      </w:r>
    </w:p>
    <w:p w14:paraId="7D7ADE62" w14:textId="7B4EB20D" w:rsidR="003D3E3F" w:rsidRPr="000F0C30" w:rsidRDefault="003E4FD8" w:rsidP="00DA5B9E">
      <w:pPr>
        <w:pStyle w:val="ECCBulletsLv1"/>
        <w:numPr>
          <w:ilvl w:val="1"/>
          <w:numId w:val="54"/>
        </w:numPr>
        <w:spacing w:after="60"/>
        <w:ind w:left="709" w:hanging="425"/>
      </w:pPr>
      <w:bookmarkStart w:id="21" w:name="_Hlk118481694"/>
      <w:r w:rsidRPr="000F0C30">
        <w:t>By default</w:t>
      </w:r>
      <w:r w:rsidR="007E0482" w:rsidRPr="000F0C30">
        <w:t xml:space="preserve">, </w:t>
      </w:r>
      <w:r w:rsidR="00C638B5" w:rsidRPr="000F0C30">
        <w:t xml:space="preserve">stakeholders </w:t>
      </w:r>
      <w:r w:rsidR="003D3E3F" w:rsidRPr="000F0C30">
        <w:t>shall use the reference parameters</w:t>
      </w:r>
      <w:r w:rsidR="00C638B5" w:rsidRPr="000F0C30">
        <w:t xml:space="preserve"> </w:t>
      </w:r>
      <w:r w:rsidR="00BC1596" w:rsidRPr="000F0C30">
        <w:t xml:space="preserve">in </w:t>
      </w:r>
      <w:r w:rsidR="00F14038">
        <w:fldChar w:fldCharType="begin"/>
      </w:r>
      <w:r w:rsidR="00F14038">
        <w:instrText xml:space="preserve"> REF _Ref139288464 \h </w:instrText>
      </w:r>
      <w:r w:rsidR="00F14038">
        <w:fldChar w:fldCharType="separate"/>
      </w:r>
      <w:r w:rsidR="00F14038" w:rsidRPr="000F0C30">
        <w:t>Table 1</w:t>
      </w:r>
      <w:r w:rsidR="00F14038">
        <w:fldChar w:fldCharType="end"/>
      </w:r>
      <w:r w:rsidR="00C638B5" w:rsidRPr="000F0C30">
        <w:t>, which enable</w:t>
      </w:r>
      <w:r w:rsidR="003D3E3F" w:rsidRPr="000F0C30">
        <w:t xml:space="preserve"> synchronised co-channel operation at the border</w:t>
      </w:r>
      <w:r w:rsidR="007F1883" w:rsidRPr="000F0C30">
        <w:t>;</w:t>
      </w:r>
    </w:p>
    <w:p w14:paraId="3FCFB590" w14:textId="1A40B24B" w:rsidR="00CB1B19" w:rsidRPr="000F0C30" w:rsidRDefault="00F20559" w:rsidP="00DA5B9E">
      <w:pPr>
        <w:pStyle w:val="ECCBulletsLv1"/>
        <w:numPr>
          <w:ilvl w:val="1"/>
          <w:numId w:val="54"/>
        </w:numPr>
        <w:spacing w:after="60"/>
        <w:ind w:left="709" w:hanging="425"/>
      </w:pPr>
      <w:r w:rsidRPr="000F0C30">
        <w:t xml:space="preserve">In the case of RMR arrangements </w:t>
      </w:r>
      <w:r w:rsidR="00887653" w:rsidRPr="000F0C30">
        <w:t>between IMs</w:t>
      </w:r>
      <w:r w:rsidRPr="000F0C30">
        <w:t xml:space="preserve">, it would be possible to deviate from those reference parameters so that </w:t>
      </w:r>
      <w:r w:rsidR="004D272D" w:rsidRPr="000F0C30">
        <w:t>IMs</w:t>
      </w:r>
      <w:r w:rsidRPr="000F0C30">
        <w:t xml:space="preserve"> </w:t>
      </w:r>
      <w:r w:rsidR="00A035AC" w:rsidRPr="000F0C30">
        <w:t>may</w:t>
      </w:r>
      <w:r w:rsidRPr="000F0C30">
        <w:t xml:space="preserve"> </w:t>
      </w:r>
      <w:r w:rsidR="00A035AC" w:rsidRPr="000F0C30">
        <w:t>set</w:t>
      </w:r>
      <w:r w:rsidRPr="000F0C30">
        <w:t xml:space="preserve"> </w:t>
      </w:r>
      <w:r w:rsidR="00CB1B19" w:rsidRPr="000F0C30">
        <w:t>optimal parameters suitable for their local needs and efficient use of the spectrum</w:t>
      </w:r>
      <w:r w:rsidR="00C56644" w:rsidRPr="000F0C30">
        <w:t>.</w:t>
      </w:r>
      <w:r w:rsidR="00CB1B19" w:rsidRPr="000F0C30">
        <w:t xml:space="preserve"> </w:t>
      </w:r>
      <w:r w:rsidR="00C56644" w:rsidRPr="000F0C30">
        <w:t xml:space="preserve">Those </w:t>
      </w:r>
      <w:r w:rsidR="00CB1B19" w:rsidRPr="000F0C30">
        <w:t>RMR arrangement</w:t>
      </w:r>
      <w:r w:rsidR="00C56644" w:rsidRPr="000F0C30">
        <w:t>s</w:t>
      </w:r>
      <w:r w:rsidR="00CB1B19" w:rsidRPr="000F0C30">
        <w:t xml:space="preserve"> </w:t>
      </w:r>
      <w:r w:rsidR="00555EAE" w:rsidRPr="000F0C30">
        <w:t xml:space="preserve">may be defined </w:t>
      </w:r>
      <w:r w:rsidR="00FE745B" w:rsidRPr="000F0C30">
        <w:t xml:space="preserve">generically </w:t>
      </w:r>
      <w:r w:rsidR="003E3B58" w:rsidRPr="000F0C30">
        <w:t xml:space="preserve">between two or more countries </w:t>
      </w:r>
      <w:r w:rsidR="00555EAE" w:rsidRPr="000F0C30">
        <w:t xml:space="preserve">or only for specific local areas </w:t>
      </w:r>
      <w:r w:rsidR="000517A8" w:rsidRPr="000F0C30">
        <w:t>as</w:t>
      </w:r>
      <w:r w:rsidR="00555EAE" w:rsidRPr="000F0C30">
        <w:t xml:space="preserve"> relevant</w:t>
      </w:r>
      <w:r w:rsidR="00673DF4" w:rsidRPr="000F0C30">
        <w:rPr>
          <w:rStyle w:val="FootnoteReference"/>
        </w:rPr>
        <w:footnoteReference w:id="3"/>
      </w:r>
      <w:r w:rsidR="00D45DC5" w:rsidRPr="000F0C30">
        <w:t xml:space="preserve">, and </w:t>
      </w:r>
      <w:r w:rsidR="00CB1B19" w:rsidRPr="000F0C30">
        <w:t xml:space="preserve">may </w:t>
      </w:r>
      <w:r w:rsidR="006A3EFD" w:rsidRPr="000F0C30">
        <w:t xml:space="preserve">enable some flexibility or </w:t>
      </w:r>
      <w:r w:rsidR="00CB1B19" w:rsidRPr="000F0C30">
        <w:t>alleviate some constraints</w:t>
      </w:r>
      <w:r w:rsidR="00ED06E4" w:rsidRPr="000F0C30">
        <w:t xml:space="preserve"> such as different </w:t>
      </w:r>
      <w:r w:rsidR="00A7154F" w:rsidRPr="000F0C30">
        <w:t>frame configurations</w:t>
      </w:r>
      <w:r w:rsidR="00ED06E4" w:rsidRPr="000F0C30">
        <w:t xml:space="preserve"> or different field strength</w:t>
      </w:r>
      <w:r w:rsidR="00A035AC" w:rsidRPr="000F0C30">
        <w:t xml:space="preserve"> limits</w:t>
      </w:r>
      <w:r w:rsidR="00ED06E4" w:rsidRPr="000F0C30">
        <w:t xml:space="preserve"> </w:t>
      </w:r>
      <w:r w:rsidR="00D8037E" w:rsidRPr="000F0C30">
        <w:t>when crossing</w:t>
      </w:r>
      <w:r w:rsidR="00ED06E4" w:rsidRPr="000F0C30">
        <w:t xml:space="preserve"> the border</w:t>
      </w:r>
      <w:r w:rsidR="00CB1B19" w:rsidRPr="000F0C30">
        <w:t xml:space="preserve">. </w:t>
      </w:r>
      <w:r w:rsidR="00505CA3" w:rsidRPr="000F0C30">
        <w:fldChar w:fldCharType="begin"/>
      </w:r>
      <w:r w:rsidR="00505CA3" w:rsidRPr="000F0C30">
        <w:instrText xml:space="preserve"> REF _Ref122356412 \r \h </w:instrText>
      </w:r>
      <w:r w:rsidR="00083135" w:rsidRPr="000F0C30">
        <w:instrText xml:space="preserve"> \* MERGEFORMAT </w:instrText>
      </w:r>
      <w:r w:rsidR="00505CA3" w:rsidRPr="000F0C30">
        <w:fldChar w:fldCharType="separate"/>
      </w:r>
      <w:r w:rsidR="00505CA3" w:rsidRPr="000F0C30">
        <w:t>Annex 2</w:t>
      </w:r>
      <w:r w:rsidR="00505CA3" w:rsidRPr="000F0C30">
        <w:fldChar w:fldCharType="end"/>
      </w:r>
      <w:r w:rsidR="00CB1B19" w:rsidRPr="000F0C30">
        <w:t xml:space="preserve"> describes a non-exhaustive toolbox that infrastructure managers may consider</w:t>
      </w:r>
      <w:bookmarkEnd w:id="21"/>
      <w:r w:rsidR="00CB1B19" w:rsidRPr="000F0C30">
        <w:t>.</w:t>
      </w:r>
    </w:p>
    <w:p w14:paraId="1E7D83F5" w14:textId="77777777" w:rsidR="00486D6A" w:rsidRDefault="00486D6A">
      <w:pPr>
        <w:spacing w:before="0" w:after="200" w:line="276" w:lineRule="auto"/>
        <w:jc w:val="left"/>
        <w:rPr>
          <w:rFonts w:eastAsia="Times New Roman"/>
          <w:b/>
          <w:bCs/>
          <w:color w:val="D2232A"/>
          <w:szCs w:val="20"/>
        </w:rPr>
      </w:pPr>
      <w:r>
        <w:br w:type="page"/>
      </w:r>
    </w:p>
    <w:p w14:paraId="2195111C" w14:textId="3B3C971A" w:rsidR="00CB1B19" w:rsidRPr="000F0C30" w:rsidRDefault="00770C69" w:rsidP="00710DF7">
      <w:pPr>
        <w:pStyle w:val="Caption"/>
        <w:rPr>
          <w:lang w:val="en-GB"/>
        </w:rPr>
      </w:pPr>
      <w:bookmarkStart w:id="22" w:name="_Ref139288464"/>
      <w:r w:rsidRPr="000F0C30">
        <w:rPr>
          <w:lang w:val="en-GB"/>
        </w:rPr>
        <w:lastRenderedPageBreak/>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0051553F" w:rsidRPr="000F0C30">
        <w:rPr>
          <w:lang w:val="en-GB"/>
        </w:rPr>
        <w:t>1</w:t>
      </w:r>
      <w:r w:rsidRPr="000F0C30">
        <w:rPr>
          <w:lang w:val="en-GB"/>
        </w:rPr>
        <w:fldChar w:fldCharType="end"/>
      </w:r>
      <w:bookmarkEnd w:id="22"/>
      <w:r w:rsidRPr="000F0C30">
        <w:rPr>
          <w:lang w:val="en-GB"/>
        </w:rPr>
        <w:t>:</w:t>
      </w:r>
      <w:r w:rsidR="007C62E6" w:rsidRPr="000F0C30">
        <w:rPr>
          <w:lang w:val="en-GB"/>
        </w:rPr>
        <w:t xml:space="preserve"> </w:t>
      </w:r>
      <w:r w:rsidR="00E573A7" w:rsidRPr="000F0C30">
        <w:rPr>
          <w:lang w:val="en-GB"/>
        </w:rPr>
        <w:t>Reference parameters for synchroni</w:t>
      </w:r>
      <w:r w:rsidR="00AF716A">
        <w:rPr>
          <w:lang w:val="en-GB"/>
        </w:rPr>
        <w:t>s</w:t>
      </w:r>
      <w:r w:rsidR="00E573A7" w:rsidRPr="000F0C30">
        <w:rPr>
          <w:lang w:val="en-GB"/>
        </w:rPr>
        <w:t>ed co-channel operation at a border</w:t>
      </w:r>
    </w:p>
    <w:tbl>
      <w:tblPr>
        <w:tblStyle w:val="GridTable5Dark-Accent2"/>
        <w:tblW w:w="5000" w:type="pct"/>
        <w:tblLook w:val="04A0" w:firstRow="1" w:lastRow="0" w:firstColumn="1" w:lastColumn="0" w:noHBand="0" w:noVBand="1"/>
      </w:tblPr>
      <w:tblGrid>
        <w:gridCol w:w="2263"/>
        <w:gridCol w:w="7366"/>
      </w:tblGrid>
      <w:tr w:rsidR="00CB1B19" w:rsidRPr="000F0C30" w14:paraId="7202B724" w14:textId="77777777" w:rsidTr="00586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Borders>
              <w:right w:val="single" w:sz="4" w:space="0" w:color="FFFFFF" w:themeColor="background1"/>
            </w:tcBorders>
            <w:shd w:val="clear" w:color="auto" w:fill="D2232A"/>
          </w:tcPr>
          <w:p w14:paraId="6EBE115F" w14:textId="77777777" w:rsidR="00CB1B19" w:rsidRPr="001E6006" w:rsidRDefault="00CB1B19" w:rsidP="00F95255">
            <w:pPr>
              <w:spacing w:before="120" w:after="120"/>
              <w:jc w:val="center"/>
              <w:rPr>
                <w:rStyle w:val="ECCParagraph"/>
                <w:b w:val="0"/>
                <w:bCs w:val="0"/>
              </w:rPr>
            </w:pPr>
            <w:r w:rsidRPr="001E6006">
              <w:rPr>
                <w:rStyle w:val="ECCParagraph"/>
              </w:rPr>
              <w:t>Parameter</w:t>
            </w:r>
          </w:p>
        </w:tc>
        <w:tc>
          <w:tcPr>
            <w:tcW w:w="3825" w:type="pct"/>
            <w:tcBorders>
              <w:left w:val="single" w:sz="4" w:space="0" w:color="FFFFFF" w:themeColor="background1"/>
              <w:bottom w:val="single" w:sz="4" w:space="0" w:color="D22A23"/>
            </w:tcBorders>
            <w:shd w:val="clear" w:color="auto" w:fill="D2232A"/>
          </w:tcPr>
          <w:p w14:paraId="0CAD5E2E" w14:textId="77777777" w:rsidR="00CB1B19" w:rsidRPr="001E6006" w:rsidRDefault="00CB1B19" w:rsidP="007B3818">
            <w:pPr>
              <w:spacing w:before="120" w:after="120"/>
              <w:jc w:val="center"/>
              <w:cnfStyle w:val="100000000000" w:firstRow="1" w:lastRow="0" w:firstColumn="0" w:lastColumn="0" w:oddVBand="0" w:evenVBand="0" w:oddHBand="0" w:evenHBand="0" w:firstRowFirstColumn="0" w:firstRowLastColumn="0" w:lastRowFirstColumn="0" w:lastRowLastColumn="0"/>
              <w:rPr>
                <w:rStyle w:val="ECCParagraph"/>
                <w:b w:val="0"/>
                <w:bCs w:val="0"/>
              </w:rPr>
            </w:pPr>
            <w:r w:rsidRPr="001E6006">
              <w:rPr>
                <w:rStyle w:val="ECCParagraph"/>
              </w:rPr>
              <w:t>Value</w:t>
            </w:r>
          </w:p>
        </w:tc>
      </w:tr>
      <w:tr w:rsidR="00CB1B19" w:rsidRPr="000F0C30" w14:paraId="005AFF8F" w14:textId="77777777" w:rsidTr="0058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Borders>
              <w:right w:val="single" w:sz="4" w:space="0" w:color="D22A23"/>
            </w:tcBorders>
            <w:shd w:val="clear" w:color="auto" w:fill="D2232A"/>
          </w:tcPr>
          <w:p w14:paraId="6D38D543" w14:textId="01E27C2B" w:rsidR="00CB1B19" w:rsidRPr="001E6006" w:rsidRDefault="00CB1B19" w:rsidP="001E6006">
            <w:pPr>
              <w:spacing w:before="40" w:after="40"/>
              <w:jc w:val="left"/>
              <w:rPr>
                <w:rStyle w:val="ECCParagraph"/>
                <w:b w:val="0"/>
                <w:bCs w:val="0"/>
              </w:rPr>
            </w:pPr>
            <w:r w:rsidRPr="001E6006">
              <w:rPr>
                <w:rStyle w:val="ECCParagraph"/>
              </w:rPr>
              <w:t>Reference phase</w:t>
            </w:r>
            <w:r w:rsidR="0058694C">
              <w:rPr>
                <w:rStyle w:val="ECCParagraph"/>
              </w:rPr>
              <w:t xml:space="preserve"> </w:t>
            </w:r>
            <w:r w:rsidRPr="001E6006">
              <w:rPr>
                <w:rStyle w:val="ECCParagraph"/>
              </w:rPr>
              <w:t>/</w:t>
            </w:r>
            <w:r w:rsidR="0058694C">
              <w:rPr>
                <w:rStyle w:val="ECCParagraph"/>
              </w:rPr>
              <w:t xml:space="preserve"> </w:t>
            </w:r>
            <w:r w:rsidRPr="001E6006">
              <w:rPr>
                <w:rStyle w:val="ECCParagraph"/>
              </w:rPr>
              <w:t>time clock</w:t>
            </w:r>
          </w:p>
        </w:tc>
        <w:tc>
          <w:tcPr>
            <w:tcW w:w="3825" w:type="pct"/>
            <w:tcBorders>
              <w:top w:val="single" w:sz="4" w:space="0" w:color="D22A23"/>
              <w:left w:val="single" w:sz="4" w:space="0" w:color="D22A23"/>
              <w:bottom w:val="single" w:sz="4" w:space="0" w:color="D22A23"/>
              <w:right w:val="single" w:sz="4" w:space="0" w:color="D22A23"/>
            </w:tcBorders>
            <w:shd w:val="clear" w:color="auto" w:fill="FFFFFF" w:themeFill="background1"/>
          </w:tcPr>
          <w:p w14:paraId="04CB3B5F" w14:textId="77777777" w:rsidR="00CB1B19" w:rsidRPr="00710DF7" w:rsidRDefault="00CB1B19" w:rsidP="001E6006">
            <w:pPr>
              <w:spacing w:before="40" w:after="40"/>
              <w:jc w:val="left"/>
              <w:cnfStyle w:val="000000100000" w:firstRow="0" w:lastRow="0" w:firstColumn="0" w:lastColumn="0" w:oddVBand="0" w:evenVBand="0" w:oddHBand="1" w:evenHBand="0" w:firstRowFirstColumn="0" w:firstRowLastColumn="0" w:lastRowFirstColumn="0" w:lastRowLastColumn="0"/>
              <w:rPr>
                <w:rStyle w:val="ECCParagraph"/>
              </w:rPr>
            </w:pPr>
            <w:r w:rsidRPr="00710DF7">
              <w:rPr>
                <w:rStyle w:val="ECCParagraph"/>
              </w:rPr>
              <w:t xml:space="preserve">Aligned with UTC, properly monitored to ensure the local clock drift does not </w:t>
            </w:r>
            <w:r w:rsidR="00A40277" w:rsidRPr="00710DF7">
              <w:rPr>
                <w:rStyle w:val="ECCParagraph"/>
              </w:rPr>
              <w:t>exceed</w:t>
            </w:r>
            <w:r w:rsidRPr="00710DF7">
              <w:rPr>
                <w:rStyle w:val="ECCParagraph"/>
              </w:rPr>
              <w:t xml:space="preserve"> +/- 1.5 µs in the event of a PRTC outage</w:t>
            </w:r>
          </w:p>
          <w:p w14:paraId="385A6ED7" w14:textId="44D392DC" w:rsidR="007C433D" w:rsidRPr="00710DF7" w:rsidRDefault="007C433D" w:rsidP="001E6006">
            <w:pPr>
              <w:spacing w:before="40" w:after="40"/>
              <w:jc w:val="left"/>
              <w:cnfStyle w:val="000000100000" w:firstRow="0" w:lastRow="0" w:firstColumn="0" w:lastColumn="0" w:oddVBand="0" w:evenVBand="0" w:oddHBand="1" w:evenHBand="0" w:firstRowFirstColumn="0" w:firstRowLastColumn="0" w:lastRowFirstColumn="0" w:lastRowLastColumn="0"/>
              <w:rPr>
                <w:rStyle w:val="ECCParagraph"/>
              </w:rPr>
            </w:pPr>
            <w:r w:rsidRPr="00710DF7">
              <w:rPr>
                <w:rStyle w:val="ECCParagraph"/>
              </w:rPr>
              <w:t xml:space="preserve">(Informative note: GNSS </w:t>
            </w:r>
            <w:r w:rsidR="00F52454" w:rsidRPr="00710DF7">
              <w:rPr>
                <w:rStyle w:val="ECCParagraph"/>
              </w:rPr>
              <w:t>(e.g.</w:t>
            </w:r>
            <w:r w:rsidRPr="00710DF7">
              <w:rPr>
                <w:rStyle w:val="ECCParagraph"/>
              </w:rPr>
              <w:t xml:space="preserve"> GPS</w:t>
            </w:r>
            <w:r w:rsidR="00F52454" w:rsidRPr="00710DF7">
              <w:rPr>
                <w:rStyle w:val="ECCParagraph"/>
              </w:rPr>
              <w:t>)</w:t>
            </w:r>
            <w:r w:rsidRPr="00710DF7">
              <w:rPr>
                <w:rStyle w:val="ECCParagraph"/>
              </w:rPr>
              <w:t xml:space="preserve"> is an example of compliant clock)</w:t>
            </w:r>
          </w:p>
        </w:tc>
      </w:tr>
      <w:tr w:rsidR="00CB1B19" w:rsidRPr="000F0C30" w14:paraId="3BC94966" w14:textId="77777777" w:rsidTr="0058694C">
        <w:tc>
          <w:tcPr>
            <w:cnfStyle w:val="001000000000" w:firstRow="0" w:lastRow="0" w:firstColumn="1" w:lastColumn="0" w:oddVBand="0" w:evenVBand="0" w:oddHBand="0" w:evenHBand="0" w:firstRowFirstColumn="0" w:firstRowLastColumn="0" w:lastRowFirstColumn="0" w:lastRowLastColumn="0"/>
            <w:tcW w:w="1175" w:type="pct"/>
            <w:tcBorders>
              <w:right w:val="single" w:sz="4" w:space="0" w:color="D22A23"/>
            </w:tcBorders>
            <w:shd w:val="clear" w:color="auto" w:fill="D2232A"/>
          </w:tcPr>
          <w:p w14:paraId="126BEECB" w14:textId="77777777" w:rsidR="00CB1B19" w:rsidRPr="001E6006" w:rsidRDefault="00CB1B19" w:rsidP="001E6006">
            <w:pPr>
              <w:spacing w:before="40" w:after="40"/>
              <w:jc w:val="left"/>
              <w:rPr>
                <w:rStyle w:val="ECCParagraph"/>
                <w:b w:val="0"/>
                <w:bCs w:val="0"/>
              </w:rPr>
            </w:pPr>
            <w:r w:rsidRPr="001E6006">
              <w:rPr>
                <w:rStyle w:val="ECCParagraph"/>
              </w:rPr>
              <w:t>Reference frame</w:t>
            </w:r>
          </w:p>
          <w:p w14:paraId="3E0AAF12" w14:textId="1A170949" w:rsidR="00BC62CB" w:rsidRPr="001E6006" w:rsidRDefault="00BC62CB" w:rsidP="001E6006">
            <w:pPr>
              <w:spacing w:before="40" w:after="40"/>
              <w:jc w:val="left"/>
              <w:rPr>
                <w:rStyle w:val="ECCParagraph"/>
                <w:b w:val="0"/>
                <w:bCs w:val="0"/>
              </w:rPr>
            </w:pPr>
            <w:r w:rsidRPr="001E6006">
              <w:rPr>
                <w:rStyle w:val="ECCParagraph"/>
              </w:rPr>
              <w:t xml:space="preserve">(see </w:t>
            </w:r>
            <w:r w:rsidR="00827D1F" w:rsidRPr="001E6006">
              <w:rPr>
                <w:rStyle w:val="ECCParagraph"/>
              </w:rPr>
              <w:fldChar w:fldCharType="begin"/>
            </w:r>
            <w:r w:rsidR="00827D1F" w:rsidRPr="001E6006">
              <w:rPr>
                <w:rStyle w:val="ECCParagraph"/>
                <w:b w:val="0"/>
                <w:bCs w:val="0"/>
              </w:rPr>
              <w:instrText xml:space="preserve"> </w:instrText>
            </w:r>
            <w:r w:rsidR="00827D1F" w:rsidRPr="001E6006">
              <w:rPr>
                <w:rStyle w:val="ECCParagraph"/>
              </w:rPr>
              <w:instrText xml:space="preserve">REF </w:instrText>
            </w:r>
            <w:r w:rsidR="00827D1F" w:rsidRPr="001E6006">
              <w:rPr>
                <w:rStyle w:val="ECCParagraph"/>
                <w:b w:val="0"/>
                <w:bCs w:val="0"/>
              </w:rPr>
              <w:instrText xml:space="preserve">_Ref122429808 \r \h </w:instrText>
            </w:r>
            <w:r w:rsidR="00083135" w:rsidRPr="001E6006">
              <w:rPr>
                <w:rStyle w:val="ECCParagraph"/>
              </w:rPr>
              <w:instrText xml:space="preserve"> \* MERGEFORMAT </w:instrText>
            </w:r>
            <w:r w:rsidR="00827D1F" w:rsidRPr="001E6006">
              <w:rPr>
                <w:rStyle w:val="ECCParagraph"/>
              </w:rPr>
            </w:r>
            <w:r w:rsidR="00827D1F" w:rsidRPr="001E6006">
              <w:rPr>
                <w:rStyle w:val="ECCParagraph"/>
              </w:rPr>
              <w:fldChar w:fldCharType="separate"/>
            </w:r>
            <w:r w:rsidR="00827D1F" w:rsidRPr="001E6006">
              <w:rPr>
                <w:rStyle w:val="ECCParagraph"/>
              </w:rPr>
              <w:t>Annex 4</w:t>
            </w:r>
            <w:r w:rsidR="00827D1F" w:rsidRPr="001E6006">
              <w:rPr>
                <w:rStyle w:val="ECCParagraph"/>
              </w:rPr>
              <w:fldChar w:fldCharType="end"/>
            </w:r>
            <w:r w:rsidRPr="001E6006">
              <w:rPr>
                <w:rStyle w:val="ECCParagraph"/>
              </w:rPr>
              <w:t>)</w:t>
            </w:r>
          </w:p>
        </w:tc>
        <w:tc>
          <w:tcPr>
            <w:tcW w:w="3825" w:type="pct"/>
            <w:tcBorders>
              <w:top w:val="single" w:sz="4" w:space="0" w:color="D22A23"/>
              <w:left w:val="single" w:sz="4" w:space="0" w:color="D22A23"/>
              <w:bottom w:val="single" w:sz="4" w:space="0" w:color="D22A23"/>
              <w:right w:val="single" w:sz="4" w:space="0" w:color="D22A23"/>
            </w:tcBorders>
            <w:shd w:val="clear" w:color="auto" w:fill="FFFFFF" w:themeFill="background1"/>
          </w:tcPr>
          <w:p w14:paraId="3AEB2021" w14:textId="00CC0001" w:rsidR="00CB1B19" w:rsidRPr="00710DF7" w:rsidRDefault="00CB1B19" w:rsidP="001E6006">
            <w:pPr>
              <w:spacing w:before="40" w:after="40"/>
              <w:jc w:val="left"/>
              <w:cnfStyle w:val="000000000000" w:firstRow="0" w:lastRow="0" w:firstColumn="0" w:lastColumn="0" w:oddVBand="0" w:evenVBand="0" w:oddHBand="0" w:evenHBand="0" w:firstRowFirstColumn="0" w:firstRowLastColumn="0" w:lastRowFirstColumn="0" w:lastRowLastColumn="0"/>
            </w:pPr>
            <w:r w:rsidRPr="00710DF7">
              <w:rPr>
                <w:rStyle w:val="ECCParagraph"/>
              </w:rPr>
              <w:t xml:space="preserve">With </w:t>
            </w:r>
            <w:r w:rsidRPr="00710DF7">
              <w:t>Tc := 1/(480000*4096) seconds (Basic time unit for NR as defined in ETSI TS 138.211</w:t>
            </w:r>
            <w:r w:rsidR="00EE5D77" w:rsidRPr="00710DF7">
              <w:t>, section</w:t>
            </w:r>
            <w:r w:rsidRPr="00710DF7">
              <w:t xml:space="preserve"> 4.1</w:t>
            </w:r>
            <w:r w:rsidR="00EE5D77" w:rsidRPr="00710DF7">
              <w:t xml:space="preserve"> </w:t>
            </w:r>
            <w:r w:rsidR="00EE5D77" w:rsidRPr="00710DF7">
              <w:fldChar w:fldCharType="begin"/>
            </w:r>
            <w:r w:rsidR="00EE5D77" w:rsidRPr="00710DF7">
              <w:instrText xml:space="preserve"> REF _Ref122428868 \r \h </w:instrText>
            </w:r>
            <w:r w:rsidR="00083135" w:rsidRPr="00710DF7">
              <w:instrText xml:space="preserve"> \* MERGEFORMAT </w:instrText>
            </w:r>
            <w:r w:rsidR="00EE5D77" w:rsidRPr="00710DF7">
              <w:fldChar w:fldCharType="separate"/>
            </w:r>
            <w:r w:rsidR="00422C4E" w:rsidRPr="00710DF7">
              <w:t>[</w:t>
            </w:r>
            <w:r w:rsidR="00422C4E">
              <w:rPr>
                <w:szCs w:val="20"/>
              </w:rPr>
              <w:t>15</w:t>
            </w:r>
            <w:r w:rsidR="00422C4E" w:rsidRPr="00710DF7">
              <w:t>]</w:t>
            </w:r>
            <w:r w:rsidR="00EE5D77" w:rsidRPr="00710DF7">
              <w:fldChar w:fldCharType="end"/>
            </w:r>
            <w:r w:rsidRPr="00710DF7">
              <w:t>):</w:t>
            </w:r>
          </w:p>
          <w:p w14:paraId="693C6B00" w14:textId="77777777"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Start-of-frame, aligned with the reference clock</w:t>
            </w:r>
          </w:p>
          <w:p w14:paraId="4DE1D71C" w14:textId="44CD3D73"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Downlink for</w:t>
            </w:r>
            <w:r w:rsidRPr="00710DF7">
              <w:t xml:space="preserve"> </w:t>
            </w:r>
            <w:r w:rsidR="001A5620" w:rsidRPr="00CC0C64">
              <w:rPr>
                <w:rStyle w:val="ECCParagraph"/>
              </w:rPr>
              <w:t>3371008</w:t>
            </w:r>
            <w:r w:rsidRPr="00710DF7">
              <w:t>*Tc</w:t>
            </w:r>
            <w:r w:rsidRPr="00710DF7">
              <w:rPr>
                <w:rStyle w:val="ECCParagraph"/>
              </w:rPr>
              <w:t xml:space="preserve"> </w:t>
            </w:r>
          </w:p>
          <w:p w14:paraId="6C062D87" w14:textId="17AA7792"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 xml:space="preserve">Guard period </w:t>
            </w:r>
            <w:r w:rsidRPr="00710DF7">
              <w:t xml:space="preserve">for </w:t>
            </w:r>
            <w:r w:rsidR="0052679F" w:rsidRPr="00710DF7">
              <w:t>280576</w:t>
            </w:r>
            <w:r w:rsidRPr="00710DF7">
              <w:t>*Tc</w:t>
            </w:r>
            <w:r w:rsidRPr="00710DF7">
              <w:rPr>
                <w:rStyle w:val="ECCParagraph"/>
              </w:rPr>
              <w:t xml:space="preserve"> </w:t>
            </w:r>
          </w:p>
          <w:p w14:paraId="440D8483" w14:textId="10BB3D32"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 xml:space="preserve">Uplink for </w:t>
            </w:r>
            <w:r w:rsidR="001A5620" w:rsidRPr="00CC0C64">
              <w:rPr>
                <w:rStyle w:val="ECCParagraph"/>
              </w:rPr>
              <w:t>2246656</w:t>
            </w:r>
            <w:r w:rsidRPr="00710DF7">
              <w:t>*Tc</w:t>
            </w:r>
            <w:r w:rsidRPr="00710DF7">
              <w:rPr>
                <w:rStyle w:val="ECCParagraph"/>
              </w:rPr>
              <w:t xml:space="preserve"> </w:t>
            </w:r>
          </w:p>
          <w:p w14:paraId="55A161CA" w14:textId="7A276786"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Downlink for</w:t>
            </w:r>
            <w:r w:rsidRPr="00710DF7">
              <w:t xml:space="preserve"> </w:t>
            </w:r>
            <w:r w:rsidR="001A5620" w:rsidRPr="00CC0C64">
              <w:rPr>
                <w:rStyle w:val="ECCParagraph"/>
              </w:rPr>
              <w:t>1685504</w:t>
            </w:r>
            <w:r w:rsidRPr="00710DF7">
              <w:t>*Tc</w:t>
            </w:r>
            <w:r w:rsidRPr="00710DF7">
              <w:rPr>
                <w:rStyle w:val="ECCParagraph"/>
              </w:rPr>
              <w:t xml:space="preserve"> </w:t>
            </w:r>
          </w:p>
          <w:p w14:paraId="2B31782C" w14:textId="14AC9E00"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 xml:space="preserve">Guard period </w:t>
            </w:r>
            <w:r w:rsidRPr="00710DF7">
              <w:t xml:space="preserve">for </w:t>
            </w:r>
            <w:r w:rsidR="0052679F" w:rsidRPr="00710DF7">
              <w:t>280576</w:t>
            </w:r>
            <w:r w:rsidRPr="00710DF7">
              <w:t>*Tc</w:t>
            </w:r>
            <w:r w:rsidRPr="00710DF7">
              <w:rPr>
                <w:rStyle w:val="ECCParagraph"/>
              </w:rPr>
              <w:t xml:space="preserve"> </w:t>
            </w:r>
          </w:p>
          <w:p w14:paraId="23DBF824" w14:textId="54BB8101" w:rsidR="00CB1B19" w:rsidRPr="00710DF7" w:rsidRDefault="00CB1B19"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 xml:space="preserve">Uplink for </w:t>
            </w:r>
            <w:r w:rsidR="001A5620" w:rsidRPr="00CC0C64">
              <w:rPr>
                <w:rStyle w:val="ECCParagraph"/>
              </w:rPr>
              <w:t>1966080</w:t>
            </w:r>
            <w:r w:rsidRPr="00710DF7">
              <w:t>*Tc</w:t>
            </w:r>
          </w:p>
          <w:p w14:paraId="70C26ADE" w14:textId="77777777" w:rsidR="001A5620" w:rsidRPr="001A5620" w:rsidRDefault="001A5620" w:rsidP="001A5620">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pPr>
            <w:r w:rsidRPr="001A5620">
              <w:t xml:space="preserve">Downlink for 3371008*Tc </w:t>
            </w:r>
          </w:p>
          <w:p w14:paraId="6D8AA7FA" w14:textId="4AA515E3" w:rsidR="001A5620" w:rsidRPr="001A5620" w:rsidRDefault="001A5620" w:rsidP="001A5620">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pPr>
            <w:r w:rsidRPr="001A5620">
              <w:t xml:space="preserve">Guard period for 280576*Tc </w:t>
            </w:r>
          </w:p>
          <w:p w14:paraId="7B5B2039" w14:textId="0CD59252" w:rsidR="001A5620" w:rsidRPr="001A5620" w:rsidRDefault="001A5620" w:rsidP="001A5620">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pPr>
            <w:r w:rsidRPr="001A5620">
              <w:t xml:space="preserve">Uplink for 2246656*Tc </w:t>
            </w:r>
          </w:p>
          <w:p w14:paraId="71F01507" w14:textId="5F826D9B" w:rsidR="001A5620" w:rsidRPr="001A5620" w:rsidRDefault="001A5620" w:rsidP="001A5620">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pPr>
            <w:r w:rsidRPr="001A5620">
              <w:t xml:space="preserve">Downlink for 1685504*Tc </w:t>
            </w:r>
          </w:p>
          <w:p w14:paraId="2263A428" w14:textId="390C50AA" w:rsidR="001A5620" w:rsidRPr="001A5620" w:rsidRDefault="001A5620" w:rsidP="001A5620">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pPr>
            <w:r w:rsidRPr="001A5620">
              <w:t xml:space="preserve">Guard period for 280576*Tc </w:t>
            </w:r>
          </w:p>
          <w:p w14:paraId="639D5AAF" w14:textId="18B7C1AA" w:rsidR="001A5620" w:rsidRPr="001A5620" w:rsidRDefault="001A5620" w:rsidP="001A5620">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pPr>
            <w:r w:rsidRPr="001A5620">
              <w:t>Uplink for 1966080*Tc</w:t>
            </w:r>
          </w:p>
          <w:p w14:paraId="48CB53D8" w14:textId="2AF920A2" w:rsidR="00CB1B19" w:rsidRPr="00710DF7" w:rsidRDefault="006B6501" w:rsidP="001E6006">
            <w:pPr>
              <w:pStyle w:val="ListParagraph"/>
              <w:numPr>
                <w:ilvl w:val="0"/>
                <w:numId w:val="30"/>
              </w:num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B</w:t>
            </w:r>
            <w:r w:rsidR="00CB1B19" w:rsidRPr="00710DF7">
              <w:rPr>
                <w:rStyle w:val="ECCParagraph"/>
              </w:rPr>
              <w:t>ack to start-of-frame</w:t>
            </w:r>
          </w:p>
          <w:p w14:paraId="3B5C6C59" w14:textId="77777777" w:rsidR="00CB1B19" w:rsidRPr="00710DF7" w:rsidRDefault="00CB1B19" w:rsidP="001E6006">
            <w:p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p>
          <w:p w14:paraId="63B554DE" w14:textId="1439C36C" w:rsidR="00CB1B19" w:rsidRPr="00710DF7" w:rsidRDefault="00CB1B19" w:rsidP="001E6006">
            <w:p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w:t>
            </w:r>
            <w:r w:rsidR="00966910" w:rsidRPr="00710DF7">
              <w:rPr>
                <w:rStyle w:val="ECCParagraph"/>
              </w:rPr>
              <w:t>Informative n</w:t>
            </w:r>
            <w:r w:rsidRPr="00710DF7">
              <w:rPr>
                <w:rStyle w:val="ECCParagraph"/>
              </w:rPr>
              <w:t>ote: Those timings correspond to 5G</w:t>
            </w:r>
            <w:r w:rsidR="00703DE0" w:rsidRPr="00710DF7">
              <w:rPr>
                <w:rStyle w:val="ECCParagraph"/>
              </w:rPr>
              <w:t xml:space="preserve"> </w:t>
            </w:r>
            <w:r w:rsidRPr="00710DF7">
              <w:rPr>
                <w:rStyle w:val="ECCParagraph"/>
              </w:rPr>
              <w:t>NR configuration “</w:t>
            </w:r>
            <w:proofErr w:type="spellStart"/>
            <w:r w:rsidR="00365E95" w:rsidRPr="00EF5226">
              <w:t>DS</w:t>
            </w:r>
            <w:r w:rsidR="00365E95" w:rsidRPr="00142DC5">
              <w:rPr>
                <w:vertAlign w:val="subscript"/>
              </w:rPr>
              <w:t>a</w:t>
            </w:r>
            <w:r w:rsidR="00365E95" w:rsidRPr="00EF5226">
              <w:t>US</w:t>
            </w:r>
            <w:r w:rsidR="00365E95" w:rsidRPr="00142DC5">
              <w:rPr>
                <w:vertAlign w:val="subscript"/>
              </w:rPr>
              <w:t>b</w:t>
            </w:r>
            <w:r w:rsidR="00365E95" w:rsidRPr="00EF5226">
              <w:t>U</w:t>
            </w:r>
            <w:proofErr w:type="spellEnd"/>
            <w:r w:rsidR="00365E95" w:rsidRPr="00EF5226">
              <w:t xml:space="preserve"> </w:t>
            </w:r>
            <w:proofErr w:type="spellStart"/>
            <w:r w:rsidR="00365E95" w:rsidRPr="00EF5226">
              <w:t>DS</w:t>
            </w:r>
            <w:r w:rsidR="00365E95" w:rsidRPr="00142DC5">
              <w:rPr>
                <w:vertAlign w:val="subscript"/>
              </w:rPr>
              <w:t>a</w:t>
            </w:r>
            <w:r w:rsidR="00365E95" w:rsidRPr="00EF5226">
              <w:t>US</w:t>
            </w:r>
            <w:r w:rsidR="00365E95" w:rsidRPr="00142DC5">
              <w:rPr>
                <w:vertAlign w:val="subscript"/>
              </w:rPr>
              <w:t>b</w:t>
            </w:r>
            <w:r w:rsidR="00365E95" w:rsidRPr="00EF5226">
              <w:t>U</w:t>
            </w:r>
            <w:proofErr w:type="spellEnd"/>
            <w:r w:rsidRPr="00710DF7">
              <w:rPr>
                <w:rStyle w:val="ECCParagraph"/>
              </w:rPr>
              <w:t>” with a 15 kHz SCS and S(DL/GP/UL):=</w:t>
            </w:r>
            <w:r w:rsidR="00E82F8C" w:rsidRPr="00CC0C64">
              <w:rPr>
                <w:rStyle w:val="ECCParagraph"/>
              </w:rPr>
              <w:t>(S</w:t>
            </w:r>
            <w:r w:rsidR="00E82F8C" w:rsidRPr="009A6153">
              <w:rPr>
                <w:rStyle w:val="ECCParagraph"/>
                <w:vertAlign w:val="subscript"/>
              </w:rPr>
              <w:t>a</w:t>
            </w:r>
            <w:r w:rsidR="00E82F8C" w:rsidRPr="00CC0C64">
              <w:rPr>
                <w:rStyle w:val="ECCParagraph"/>
              </w:rPr>
              <w:t xml:space="preserve"> = 10:2:2, S</w:t>
            </w:r>
            <w:r w:rsidR="00E82F8C" w:rsidRPr="009A6153">
              <w:rPr>
                <w:rStyle w:val="ECCParagraph"/>
                <w:vertAlign w:val="subscript"/>
              </w:rPr>
              <w:t>b</w:t>
            </w:r>
            <w:r w:rsidR="00E82F8C" w:rsidRPr="00CC0C64">
              <w:rPr>
                <w:rStyle w:val="ECCParagraph"/>
              </w:rPr>
              <w:t xml:space="preserve"> = 12:2:0) and 5G NR configuration </w:t>
            </w:r>
            <w:r w:rsidR="00E82F8C">
              <w:rPr>
                <w:rStyle w:val="ECCParagraph"/>
              </w:rPr>
              <w:t>“</w:t>
            </w:r>
            <w:r w:rsidR="00E82F8C" w:rsidRPr="00EF5226">
              <w:t>DDDS</w:t>
            </w:r>
            <w:r w:rsidR="00E82F8C" w:rsidRPr="009A6153">
              <w:rPr>
                <w:vertAlign w:val="subscript"/>
              </w:rPr>
              <w:t>1</w:t>
            </w:r>
            <w:r w:rsidR="00E82F8C" w:rsidRPr="00EF5226">
              <w:t>UUDS</w:t>
            </w:r>
            <w:r w:rsidR="00E82F8C" w:rsidRPr="005B5B3E">
              <w:rPr>
                <w:vertAlign w:val="subscript"/>
              </w:rPr>
              <w:t>2</w:t>
            </w:r>
            <w:r w:rsidR="00E82F8C" w:rsidRPr="00EF5226">
              <w:t xml:space="preserve">UU </w:t>
            </w:r>
            <w:proofErr w:type="spellStart"/>
            <w:r w:rsidR="00E82F8C" w:rsidRPr="00EF5226">
              <w:t>DDDS</w:t>
            </w:r>
            <w:r w:rsidR="00E82F8C" w:rsidRPr="005B5B3E">
              <w:rPr>
                <w:vertAlign w:val="subscript"/>
              </w:rPr>
              <w:t>1</w:t>
            </w:r>
            <w:r w:rsidR="00E82F8C" w:rsidRPr="00EF5226">
              <w:t>UUDS</w:t>
            </w:r>
            <w:r w:rsidR="00E82F8C" w:rsidRPr="005B5B3E">
              <w:rPr>
                <w:vertAlign w:val="subscript"/>
              </w:rPr>
              <w:t>2</w:t>
            </w:r>
            <w:r w:rsidR="00E82F8C" w:rsidRPr="00EF5226">
              <w:t>UU</w:t>
            </w:r>
            <w:proofErr w:type="spellEnd"/>
            <w:r w:rsidR="00E82F8C">
              <w:t>”</w:t>
            </w:r>
            <w:r w:rsidR="00E82F8C" w:rsidRPr="00CC0C64">
              <w:rPr>
                <w:rStyle w:val="ECCParagraph"/>
              </w:rPr>
              <w:t xml:space="preserve"> with a 30</w:t>
            </w:r>
            <w:r w:rsidR="00E82F8C">
              <w:rPr>
                <w:rStyle w:val="ECCParagraph"/>
              </w:rPr>
              <w:t xml:space="preserve"> </w:t>
            </w:r>
            <w:r w:rsidR="00E82F8C" w:rsidRPr="00CC0C64">
              <w:rPr>
                <w:rStyle w:val="ECCParagraph"/>
              </w:rPr>
              <w:t>kHz SCS and S(DL/GP/UL):=(S</w:t>
            </w:r>
            <w:r w:rsidR="00E82F8C" w:rsidRPr="009A6153">
              <w:rPr>
                <w:rStyle w:val="ECCParagraph"/>
                <w:vertAlign w:val="subscript"/>
              </w:rPr>
              <w:t>1</w:t>
            </w:r>
            <w:r w:rsidR="00E82F8C" w:rsidRPr="00CC0C64">
              <w:rPr>
                <w:rStyle w:val="ECCParagraph"/>
              </w:rPr>
              <w:t xml:space="preserve"> = 6:4:4, S</w:t>
            </w:r>
            <w:r w:rsidR="00E82F8C" w:rsidRPr="009A6153">
              <w:rPr>
                <w:rStyle w:val="ECCParagraph"/>
                <w:vertAlign w:val="subscript"/>
              </w:rPr>
              <w:t>2</w:t>
            </w:r>
            <w:r w:rsidR="00E82F8C" w:rsidRPr="00CC0C64">
              <w:rPr>
                <w:rStyle w:val="ECCParagraph"/>
              </w:rPr>
              <w:t xml:space="preserve"> = 10:4:0</w:t>
            </w:r>
            <w:r w:rsidR="00E82F8C">
              <w:rPr>
                <w:rStyle w:val="ECCParagraph"/>
              </w:rPr>
              <w:t>)</w:t>
            </w:r>
            <w:r w:rsidRPr="00710DF7">
              <w:rPr>
                <w:rStyle w:val="ECCParagraph"/>
              </w:rPr>
              <w:t>)</w:t>
            </w:r>
            <w:r w:rsidR="00A9783B" w:rsidRPr="00710DF7">
              <w:rPr>
                <w:rStyle w:val="ECCParagraph"/>
              </w:rPr>
              <w:t>.</w:t>
            </w:r>
          </w:p>
          <w:p w14:paraId="41C8C0D1" w14:textId="77777777" w:rsidR="00966910" w:rsidRPr="00710DF7" w:rsidRDefault="00966910" w:rsidP="001E6006">
            <w:p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p>
          <w:p w14:paraId="296C536D" w14:textId="653AE837" w:rsidR="00CB1B19" w:rsidRPr="00710DF7" w:rsidRDefault="00966910" w:rsidP="001E6006">
            <w:pPr>
              <w:spacing w:before="40" w:after="40"/>
              <w:jc w:val="left"/>
              <w:cnfStyle w:val="000000000000" w:firstRow="0" w:lastRow="0" w:firstColumn="0" w:lastColumn="0" w:oddVBand="0" w:evenVBand="0" w:oddHBand="0" w:evenHBand="0" w:firstRowFirstColumn="0" w:firstRowLastColumn="0" w:lastRowFirstColumn="0" w:lastRowLastColumn="0"/>
              <w:rPr>
                <w:rStyle w:val="ECCParagraph"/>
              </w:rPr>
            </w:pPr>
            <w:r w:rsidRPr="00710DF7">
              <w:rPr>
                <w:rStyle w:val="ECCParagraph"/>
              </w:rPr>
              <w:t xml:space="preserve">Note: </w:t>
            </w:r>
            <w:r w:rsidR="00CB1B19" w:rsidRPr="00710DF7">
              <w:rPr>
                <w:rStyle w:val="ECCParagraph"/>
              </w:rPr>
              <w:t>All SCS are acceptable as long as the frame complies with the above timings.</w:t>
            </w:r>
            <w:r w:rsidR="00526F0A" w:rsidRPr="00710DF7">
              <w:rPr>
                <w:rStyle w:val="ECCParagraph"/>
              </w:rPr>
              <w:t xml:space="preserve"> </w:t>
            </w:r>
            <w:r w:rsidR="00CB1B19" w:rsidRPr="00710DF7">
              <w:rPr>
                <w:rStyle w:val="ECCParagraph"/>
              </w:rPr>
              <w:t xml:space="preserve">Other frame configurations are </w:t>
            </w:r>
            <w:r w:rsidR="00526F0A" w:rsidRPr="00710DF7">
              <w:rPr>
                <w:rStyle w:val="ECCParagraph"/>
              </w:rPr>
              <w:t xml:space="preserve">also </w:t>
            </w:r>
            <w:r w:rsidR="00CB1B19" w:rsidRPr="00710DF7">
              <w:rPr>
                <w:rStyle w:val="ECCParagraph"/>
              </w:rPr>
              <w:t>deemed compatible if they do not lead to any downlink/uplink overlap (e.g. if they implement a larger guard period</w:t>
            </w:r>
            <w:r w:rsidR="009D5E73" w:rsidRPr="00710DF7">
              <w:rPr>
                <w:rStyle w:val="FootnoteReference"/>
              </w:rPr>
              <w:footnoteReference w:id="4"/>
            </w:r>
            <w:r w:rsidR="00CB1B19" w:rsidRPr="00710DF7">
              <w:rPr>
                <w:rStyle w:val="ECCParagraph"/>
              </w:rPr>
              <w:t xml:space="preserve">). </w:t>
            </w:r>
          </w:p>
        </w:tc>
      </w:tr>
      <w:tr w:rsidR="00CB1B19" w:rsidRPr="000F0C30" w14:paraId="76647009" w14:textId="77777777" w:rsidTr="0058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Borders>
              <w:right w:val="single" w:sz="4" w:space="0" w:color="D22A23"/>
            </w:tcBorders>
            <w:shd w:val="clear" w:color="auto" w:fill="D2232A"/>
          </w:tcPr>
          <w:p w14:paraId="4A9BCDC9" w14:textId="77777777" w:rsidR="00CB1B19" w:rsidRPr="001E6006" w:rsidRDefault="00CB1B19" w:rsidP="001E6006">
            <w:pPr>
              <w:spacing w:before="40" w:after="40"/>
              <w:jc w:val="left"/>
              <w:rPr>
                <w:rStyle w:val="ECCParagraph"/>
                <w:b w:val="0"/>
                <w:bCs w:val="0"/>
              </w:rPr>
            </w:pPr>
            <w:r w:rsidRPr="001E6006">
              <w:rPr>
                <w:rStyle w:val="ECCParagraph"/>
              </w:rPr>
              <w:t>Field strength at the border</w:t>
            </w:r>
            <w:r w:rsidRPr="001E6006">
              <w:rPr>
                <w:rStyle w:val="FootnoteReference"/>
              </w:rPr>
              <w:footnoteReference w:id="5"/>
            </w:r>
          </w:p>
          <w:p w14:paraId="3411AEDD" w14:textId="473C6501" w:rsidR="00B71588" w:rsidRPr="001E6006" w:rsidRDefault="00B71588" w:rsidP="001E6006">
            <w:pPr>
              <w:spacing w:before="40" w:after="40"/>
              <w:jc w:val="left"/>
              <w:rPr>
                <w:rStyle w:val="ECCParagraph"/>
                <w:b w:val="0"/>
                <w:bCs w:val="0"/>
              </w:rPr>
            </w:pPr>
            <w:r w:rsidRPr="001E6006">
              <w:rPr>
                <w:rStyle w:val="ECCParagraph"/>
              </w:rPr>
              <w:t xml:space="preserve">(see </w:t>
            </w:r>
            <w:r w:rsidR="00144BED" w:rsidRPr="001E6006">
              <w:fldChar w:fldCharType="begin"/>
            </w:r>
            <w:r w:rsidR="00144BED" w:rsidRPr="001E6006">
              <w:instrText xml:space="preserve"> REF _Ref122429640 \r \h </w:instrText>
            </w:r>
            <w:r w:rsidR="00083135" w:rsidRPr="001E6006">
              <w:instrText xml:space="preserve"> \* MERGEFORMAT </w:instrText>
            </w:r>
            <w:r w:rsidR="00144BED" w:rsidRPr="001E6006">
              <w:fldChar w:fldCharType="separate"/>
            </w:r>
            <w:r w:rsidR="00144BED" w:rsidRPr="001E6006">
              <w:t>Annex 3</w:t>
            </w:r>
            <w:r w:rsidR="00144BED" w:rsidRPr="001E6006">
              <w:fldChar w:fldCharType="end"/>
            </w:r>
            <w:r w:rsidRPr="001E6006">
              <w:rPr>
                <w:rStyle w:val="ECCParagraph"/>
              </w:rPr>
              <w:t>)</w:t>
            </w:r>
          </w:p>
        </w:tc>
        <w:tc>
          <w:tcPr>
            <w:tcW w:w="3825" w:type="pct"/>
            <w:tcBorders>
              <w:top w:val="single" w:sz="4" w:space="0" w:color="D22A23"/>
              <w:left w:val="single" w:sz="4" w:space="0" w:color="D22A23"/>
              <w:bottom w:val="single" w:sz="4" w:space="0" w:color="D22A23"/>
              <w:right w:val="single" w:sz="4" w:space="0" w:color="D22A23"/>
            </w:tcBorders>
            <w:shd w:val="clear" w:color="auto" w:fill="FFFFFF" w:themeFill="background1"/>
          </w:tcPr>
          <w:p w14:paraId="256E21D6" w14:textId="58A296C1" w:rsidR="00CB1B19" w:rsidRPr="00710DF7" w:rsidRDefault="00CB1B19" w:rsidP="001E6006">
            <w:pPr>
              <w:spacing w:before="40" w:after="40"/>
              <w:jc w:val="left"/>
              <w:cnfStyle w:val="000000100000" w:firstRow="0" w:lastRow="0" w:firstColumn="0" w:lastColumn="0" w:oddVBand="0" w:evenVBand="0" w:oddHBand="1" w:evenHBand="0" w:firstRowFirstColumn="0" w:firstRowLastColumn="0" w:lastRowFirstColumn="0" w:lastRowLastColumn="0"/>
            </w:pPr>
            <w:r w:rsidRPr="00710DF7">
              <w:t>65 dBµV/m/5 MHz @3</w:t>
            </w:r>
            <w:r w:rsidR="00D77DD4" w:rsidRPr="00710DF7">
              <w:t xml:space="preserve"> </w:t>
            </w:r>
            <w:r w:rsidRPr="00710DF7">
              <w:t>m at the border</w:t>
            </w:r>
          </w:p>
          <w:p w14:paraId="76288DED" w14:textId="54B4F740" w:rsidR="00CB1B19" w:rsidRPr="00710DF7" w:rsidRDefault="00CB1B19" w:rsidP="001E6006">
            <w:pPr>
              <w:spacing w:before="40" w:after="40"/>
              <w:jc w:val="left"/>
              <w:cnfStyle w:val="000000100000" w:firstRow="0" w:lastRow="0" w:firstColumn="0" w:lastColumn="0" w:oddVBand="0" w:evenVBand="0" w:oddHBand="1" w:evenHBand="0" w:firstRowFirstColumn="0" w:firstRowLastColumn="0" w:lastRowFirstColumn="0" w:lastRowLastColumn="0"/>
            </w:pPr>
            <w:r w:rsidRPr="00710DF7">
              <w:t>47 dBµV/m/5 MHz @3</w:t>
            </w:r>
            <w:r w:rsidR="00144BED" w:rsidRPr="00710DF7">
              <w:t xml:space="preserve"> </w:t>
            </w:r>
            <w:r w:rsidRPr="00710DF7">
              <w:t xml:space="preserve">m </w:t>
            </w:r>
            <w:r w:rsidR="002E4D51" w:rsidRPr="00710DF7">
              <w:t xml:space="preserve">at </w:t>
            </w:r>
            <w:r w:rsidRPr="00710DF7">
              <w:t>6 km in the other country.</w:t>
            </w:r>
          </w:p>
          <w:p w14:paraId="06794BFA" w14:textId="0DE2106F" w:rsidR="00CB1B19" w:rsidRPr="00710DF7" w:rsidRDefault="00CB1B19" w:rsidP="001E6006">
            <w:pPr>
              <w:spacing w:before="40" w:after="40"/>
              <w:jc w:val="left"/>
              <w:cnfStyle w:val="000000100000" w:firstRow="0" w:lastRow="0" w:firstColumn="0" w:lastColumn="0" w:oddVBand="0" w:evenVBand="0" w:oddHBand="1" w:evenHBand="0" w:firstRowFirstColumn="0" w:firstRowLastColumn="0" w:lastRowFirstColumn="0" w:lastRowLastColumn="0"/>
              <w:rPr>
                <w:rStyle w:val="ECCParagraph"/>
              </w:rPr>
            </w:pPr>
            <w:r w:rsidRPr="00710DF7">
              <w:t>All field strengths shall be measured on the downlink part of the frame (otherwise any measurement made on the whole frame must then be scaled accordingly with the DL/UL ratio).</w:t>
            </w:r>
          </w:p>
        </w:tc>
      </w:tr>
      <w:bookmarkEnd w:id="20"/>
    </w:tbl>
    <w:p w14:paraId="4AA2DF0A" w14:textId="7BD526C0" w:rsidR="00486D6A" w:rsidRPr="00486D6A" w:rsidRDefault="00F61088">
      <w:pPr>
        <w:spacing w:before="0" w:after="200" w:line="276" w:lineRule="auto"/>
        <w:jc w:val="left"/>
        <w:rPr>
          <w:rFonts w:eastAsia="Times New Roman"/>
          <w:b/>
          <w:szCs w:val="20"/>
          <w:lang w:eastAsia="de-DE"/>
        </w:rPr>
      </w:pPr>
      <w:r w:rsidRPr="00486D6A">
        <w:br w:type="page"/>
      </w:r>
    </w:p>
    <w:p w14:paraId="68D262AF" w14:textId="77777777" w:rsidR="00D90B10" w:rsidRPr="000F0C30" w:rsidRDefault="00D90B10" w:rsidP="00D90B10">
      <w:pPr>
        <w:pStyle w:val="coverpageTableofContent"/>
        <w:rPr>
          <w:noProof w:val="0"/>
          <w:lang w:val="en-GB"/>
        </w:rPr>
      </w:pPr>
    </w:p>
    <w:p w14:paraId="44478A57" w14:textId="77777777" w:rsidR="00D90B10" w:rsidRPr="000F0C30" w:rsidRDefault="00D90B10" w:rsidP="00D90B10">
      <w:pPr>
        <w:pStyle w:val="coverpageTableofContent"/>
        <w:rPr>
          <w:noProof w:val="0"/>
          <w:lang w:val="en-GB"/>
        </w:rPr>
      </w:pPr>
      <w:r w:rsidRPr="000F0C30">
        <w:rPr>
          <w:lang w:val="en-GB"/>
        </w:rPr>
        <mc:AlternateContent>
          <mc:Choice Requires="wps">
            <w:drawing>
              <wp:anchor distT="0" distB="0" distL="114300" distR="114300" simplePos="0" relativeHeight="251658240" behindDoc="1" locked="1" layoutInCell="1" allowOverlap="1" wp14:anchorId="7ECA88A8" wp14:editId="114DF0B8">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C3EDB" w14:textId="77777777" w:rsidR="00EE259D" w:rsidRPr="005C5A96" w:rsidRDefault="00EE259D" w:rsidP="00D90B10">
                            <w:pPr>
                              <w:pStyle w:val="coverpageTableofContent"/>
                            </w:pPr>
                          </w:p>
                          <w:p w14:paraId="1D9403FE" w14:textId="77777777" w:rsidR="00EE259D" w:rsidRDefault="00EE259D" w:rsidP="00D90B10">
                            <w:pPr>
                              <w:pStyle w:val="coverpageTableofContent"/>
                            </w:pPr>
                          </w:p>
                          <w:p w14:paraId="5269F619" w14:textId="77777777" w:rsidR="00EE259D" w:rsidRPr="003226D8" w:rsidRDefault="00EE259D" w:rsidP="00D90B10">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A88A8"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" fillcolor="#b0a696" stroked="f">
                <v:textbox>
                  <w:txbxContent>
                    <w:p w14:paraId="13CC3EDB" w14:textId="77777777" w:rsidR="00EE259D" w:rsidRPr="005C5A96" w:rsidRDefault="00EE259D" w:rsidP="00D90B10">
                      <w:pPr>
                        <w:pStyle w:val="coverpageTableofContent"/>
                      </w:pPr>
                    </w:p>
                    <w:p w14:paraId="1D9403FE" w14:textId="77777777" w:rsidR="00EE259D" w:rsidRDefault="00EE259D" w:rsidP="00D90B10">
                      <w:pPr>
                        <w:pStyle w:val="coverpageTableofContent"/>
                      </w:pPr>
                    </w:p>
                    <w:p w14:paraId="5269F619" w14:textId="77777777" w:rsidR="00EE259D" w:rsidRPr="003226D8" w:rsidRDefault="00EE259D" w:rsidP="00D90B10">
                      <w:pPr>
                        <w:rPr>
                          <w:rStyle w:val="ECCParagraph"/>
                        </w:rPr>
                      </w:pPr>
                    </w:p>
                  </w:txbxContent>
                </v:textbox>
                <w10:wrap anchorx="page" anchory="page"/>
                <w10:anchorlock/>
              </v:rect>
            </w:pict>
          </mc:Fallback>
        </mc:AlternateContent>
      </w:r>
      <w:r w:rsidRPr="000F0C30">
        <w:rPr>
          <w:noProof w:val="0"/>
          <w:lang w:val="en-GB"/>
        </w:rPr>
        <w:t>TABLE OF CONTENTS</w:t>
      </w:r>
    </w:p>
    <w:p w14:paraId="0792F39E" w14:textId="77777777" w:rsidR="00D90B10" w:rsidRPr="000F0C30" w:rsidRDefault="00D90B10" w:rsidP="00D90B10">
      <w:pPr>
        <w:pStyle w:val="coverpageTableofContent"/>
        <w:rPr>
          <w:noProof w:val="0"/>
          <w:lang w:val="en-GB"/>
        </w:rPr>
      </w:pPr>
    </w:p>
    <w:sdt>
      <w:sdtPr>
        <w:rPr>
          <w:rFonts w:ascii="Arial" w:eastAsia="Calibri" w:hAnsi="Arial" w:cs="Times New Roman"/>
          <w:color w:val="auto"/>
          <w:sz w:val="20"/>
          <w:szCs w:val="22"/>
          <w:lang w:val="en-GB" w:eastAsia="en-US"/>
        </w:rPr>
        <w:id w:val="1710374369"/>
        <w:docPartObj>
          <w:docPartGallery w:val="Table of Contents"/>
          <w:docPartUnique/>
        </w:docPartObj>
      </w:sdtPr>
      <w:sdtEndPr>
        <w:rPr>
          <w:b/>
          <w:bCs/>
        </w:rPr>
      </w:sdtEndPr>
      <w:sdtContent>
        <w:p w14:paraId="02D52964" w14:textId="549F10C8" w:rsidR="000C7221" w:rsidRPr="00DA5B9E" w:rsidRDefault="000C7221" w:rsidP="00F17E8F">
          <w:pPr>
            <w:pStyle w:val="TOCHeading"/>
            <w:rPr>
              <w:sz w:val="2"/>
              <w:szCs w:val="2"/>
            </w:rPr>
          </w:pPr>
        </w:p>
        <w:p w14:paraId="1C03F202" w14:textId="22A18D7F" w:rsidR="0080433E" w:rsidRDefault="0080433E">
          <w:pPr>
            <w:pStyle w:val="TOC1"/>
            <w:rPr>
              <w:rFonts w:asciiTheme="minorHAnsi" w:eastAsiaTheme="minorEastAsia" w:hAnsiTheme="minorHAnsi" w:cstheme="minorBidi"/>
              <w:b w:val="0"/>
              <w:noProof/>
              <w:sz w:val="22"/>
              <w:szCs w:val="22"/>
              <w:lang w:val="fr-FR" w:eastAsia="fr-FR"/>
            </w:rPr>
          </w:pPr>
          <w:r>
            <w:rPr>
              <w:b w:val="0"/>
            </w:rPr>
            <w:fldChar w:fldCharType="begin"/>
          </w:r>
          <w:r>
            <w:rPr>
              <w:b w:val="0"/>
            </w:rPr>
            <w:instrText xml:space="preserve"> TOC \o "1-1" \h \z \u \t "Titre 2;2" </w:instrText>
          </w:r>
          <w:r>
            <w:rPr>
              <w:b w:val="0"/>
            </w:rPr>
            <w:fldChar w:fldCharType="separate"/>
          </w:r>
          <w:hyperlink w:anchor="_Toc138327771" w:history="1">
            <w:r w:rsidRPr="00117367">
              <w:rPr>
                <w:rStyle w:val="Hyperlink"/>
                <w:noProof/>
              </w:rPr>
              <w:t>0</w:t>
            </w:r>
            <w:r>
              <w:rPr>
                <w:rFonts w:asciiTheme="minorHAnsi" w:eastAsiaTheme="minorEastAsia" w:hAnsiTheme="minorHAnsi" w:cstheme="minorBidi"/>
                <w:b w:val="0"/>
                <w:noProof/>
                <w:sz w:val="22"/>
                <w:szCs w:val="22"/>
                <w:lang w:val="fr-FR" w:eastAsia="fr-FR"/>
              </w:rPr>
              <w:tab/>
            </w:r>
            <w:r w:rsidRPr="00117367">
              <w:rPr>
                <w:rStyle w:val="Hyperlink"/>
                <w:noProof/>
              </w:rPr>
              <w:t>Executive summary</w:t>
            </w:r>
            <w:r>
              <w:rPr>
                <w:noProof/>
                <w:webHidden/>
              </w:rPr>
              <w:tab/>
            </w:r>
            <w:r>
              <w:rPr>
                <w:noProof/>
                <w:webHidden/>
              </w:rPr>
              <w:fldChar w:fldCharType="begin"/>
            </w:r>
            <w:r>
              <w:rPr>
                <w:noProof/>
                <w:webHidden/>
              </w:rPr>
              <w:instrText xml:space="preserve"> PAGEREF _Toc138327771 \h </w:instrText>
            </w:r>
            <w:r>
              <w:rPr>
                <w:noProof/>
                <w:webHidden/>
              </w:rPr>
            </w:r>
            <w:r>
              <w:rPr>
                <w:noProof/>
                <w:webHidden/>
              </w:rPr>
              <w:fldChar w:fldCharType="separate"/>
            </w:r>
            <w:r w:rsidR="009E237C">
              <w:rPr>
                <w:noProof/>
                <w:webHidden/>
              </w:rPr>
              <w:t>2</w:t>
            </w:r>
            <w:r>
              <w:rPr>
                <w:noProof/>
                <w:webHidden/>
              </w:rPr>
              <w:fldChar w:fldCharType="end"/>
            </w:r>
          </w:hyperlink>
        </w:p>
        <w:p w14:paraId="5E680660" w14:textId="64D0E83B" w:rsidR="0080433E" w:rsidRDefault="008E6610">
          <w:pPr>
            <w:pStyle w:val="TOC1"/>
            <w:rPr>
              <w:rFonts w:asciiTheme="minorHAnsi" w:eastAsiaTheme="minorEastAsia" w:hAnsiTheme="minorHAnsi" w:cstheme="minorBidi"/>
              <w:b w:val="0"/>
              <w:noProof/>
              <w:sz w:val="22"/>
              <w:szCs w:val="22"/>
              <w:lang w:val="fr-FR" w:eastAsia="fr-FR"/>
            </w:rPr>
          </w:pPr>
          <w:hyperlink w:anchor="_Toc138327772" w:history="1">
            <w:r w:rsidR="0080433E" w:rsidRPr="00117367">
              <w:rPr>
                <w:rStyle w:val="Hyperlink"/>
                <w:noProof/>
              </w:rPr>
              <w:t>1</w:t>
            </w:r>
            <w:r w:rsidR="0080433E">
              <w:rPr>
                <w:rFonts w:asciiTheme="minorHAnsi" w:eastAsiaTheme="minorEastAsia" w:hAnsiTheme="minorHAnsi" w:cstheme="minorBidi"/>
                <w:b w:val="0"/>
                <w:noProof/>
                <w:sz w:val="22"/>
                <w:szCs w:val="22"/>
                <w:lang w:val="fr-FR" w:eastAsia="fr-FR"/>
              </w:rPr>
              <w:tab/>
            </w:r>
            <w:r w:rsidR="0080433E" w:rsidRPr="00117367">
              <w:rPr>
                <w:rStyle w:val="Hyperlink"/>
                <w:noProof/>
              </w:rPr>
              <w:t>Definitions</w:t>
            </w:r>
            <w:r w:rsidR="0080433E">
              <w:rPr>
                <w:noProof/>
                <w:webHidden/>
              </w:rPr>
              <w:tab/>
            </w:r>
            <w:r w:rsidR="0080433E">
              <w:rPr>
                <w:noProof/>
                <w:webHidden/>
              </w:rPr>
              <w:fldChar w:fldCharType="begin"/>
            </w:r>
            <w:r w:rsidR="0080433E">
              <w:rPr>
                <w:noProof/>
                <w:webHidden/>
              </w:rPr>
              <w:instrText xml:space="preserve"> PAGEREF _Toc138327772 \h </w:instrText>
            </w:r>
            <w:r w:rsidR="0080433E">
              <w:rPr>
                <w:noProof/>
                <w:webHidden/>
              </w:rPr>
            </w:r>
            <w:r w:rsidR="0080433E">
              <w:rPr>
                <w:noProof/>
                <w:webHidden/>
              </w:rPr>
              <w:fldChar w:fldCharType="separate"/>
            </w:r>
            <w:r w:rsidR="009E237C">
              <w:rPr>
                <w:noProof/>
                <w:webHidden/>
              </w:rPr>
              <w:t>8</w:t>
            </w:r>
            <w:r w:rsidR="0080433E">
              <w:rPr>
                <w:noProof/>
                <w:webHidden/>
              </w:rPr>
              <w:fldChar w:fldCharType="end"/>
            </w:r>
          </w:hyperlink>
        </w:p>
        <w:p w14:paraId="57C96DEF" w14:textId="68C59635" w:rsidR="0080433E" w:rsidRDefault="008E6610">
          <w:pPr>
            <w:pStyle w:val="TOC1"/>
            <w:rPr>
              <w:rFonts w:asciiTheme="minorHAnsi" w:eastAsiaTheme="minorEastAsia" w:hAnsiTheme="minorHAnsi" w:cstheme="minorBidi"/>
              <w:b w:val="0"/>
              <w:noProof/>
              <w:sz w:val="22"/>
              <w:szCs w:val="22"/>
              <w:lang w:val="fr-FR" w:eastAsia="fr-FR"/>
            </w:rPr>
          </w:pPr>
          <w:hyperlink w:anchor="_Toc138327773" w:history="1">
            <w:r w:rsidR="0080433E" w:rsidRPr="00117367">
              <w:rPr>
                <w:rStyle w:val="Hyperlink"/>
                <w:noProof/>
              </w:rPr>
              <w:t>2</w:t>
            </w:r>
            <w:r w:rsidR="0080433E">
              <w:rPr>
                <w:rFonts w:asciiTheme="minorHAnsi" w:eastAsiaTheme="minorEastAsia" w:hAnsiTheme="minorHAnsi" w:cstheme="minorBidi"/>
                <w:b w:val="0"/>
                <w:noProof/>
                <w:sz w:val="22"/>
                <w:szCs w:val="22"/>
                <w:lang w:val="fr-FR" w:eastAsia="fr-FR"/>
              </w:rPr>
              <w:tab/>
            </w:r>
            <w:r w:rsidR="0080433E" w:rsidRPr="00117367">
              <w:rPr>
                <w:rStyle w:val="Hyperlink"/>
                <w:noProof/>
              </w:rPr>
              <w:t>Introduction</w:t>
            </w:r>
            <w:r w:rsidR="0080433E">
              <w:rPr>
                <w:noProof/>
                <w:webHidden/>
              </w:rPr>
              <w:tab/>
            </w:r>
            <w:r w:rsidR="0080433E">
              <w:rPr>
                <w:noProof/>
                <w:webHidden/>
              </w:rPr>
              <w:fldChar w:fldCharType="begin"/>
            </w:r>
            <w:r w:rsidR="0080433E">
              <w:rPr>
                <w:noProof/>
                <w:webHidden/>
              </w:rPr>
              <w:instrText xml:space="preserve"> PAGEREF _Toc138327773 \h </w:instrText>
            </w:r>
            <w:r w:rsidR="0080433E">
              <w:rPr>
                <w:noProof/>
                <w:webHidden/>
              </w:rPr>
            </w:r>
            <w:r w:rsidR="0080433E">
              <w:rPr>
                <w:noProof/>
                <w:webHidden/>
              </w:rPr>
              <w:fldChar w:fldCharType="separate"/>
            </w:r>
            <w:r w:rsidR="009E237C">
              <w:rPr>
                <w:noProof/>
                <w:webHidden/>
              </w:rPr>
              <w:t>9</w:t>
            </w:r>
            <w:r w:rsidR="0080433E">
              <w:rPr>
                <w:noProof/>
                <w:webHidden/>
              </w:rPr>
              <w:fldChar w:fldCharType="end"/>
            </w:r>
          </w:hyperlink>
        </w:p>
        <w:p w14:paraId="658B5A97" w14:textId="2F99F4FA" w:rsidR="0080433E" w:rsidRDefault="008E6610">
          <w:pPr>
            <w:pStyle w:val="TOC1"/>
            <w:rPr>
              <w:rFonts w:asciiTheme="minorHAnsi" w:eastAsiaTheme="minorEastAsia" w:hAnsiTheme="minorHAnsi" w:cstheme="minorBidi"/>
              <w:b w:val="0"/>
              <w:noProof/>
              <w:sz w:val="22"/>
              <w:szCs w:val="22"/>
              <w:lang w:val="fr-FR" w:eastAsia="fr-FR"/>
            </w:rPr>
          </w:pPr>
          <w:hyperlink w:anchor="_Toc138327774" w:history="1">
            <w:r w:rsidR="0080433E" w:rsidRPr="00117367">
              <w:rPr>
                <w:rStyle w:val="Hyperlink"/>
                <w:noProof/>
              </w:rPr>
              <w:t>3</w:t>
            </w:r>
            <w:r w:rsidR="0080433E">
              <w:rPr>
                <w:rFonts w:asciiTheme="minorHAnsi" w:eastAsiaTheme="minorEastAsia" w:hAnsiTheme="minorHAnsi" w:cstheme="minorBidi"/>
                <w:b w:val="0"/>
                <w:noProof/>
                <w:sz w:val="22"/>
                <w:szCs w:val="22"/>
                <w:lang w:val="fr-FR" w:eastAsia="fr-FR"/>
              </w:rPr>
              <w:tab/>
            </w:r>
            <w:r w:rsidR="0080433E" w:rsidRPr="00117367">
              <w:rPr>
                <w:rStyle w:val="Hyperlink"/>
                <w:noProof/>
              </w:rPr>
              <w:t>Railway operation and interoperability in border areas</w:t>
            </w:r>
            <w:r w:rsidR="0080433E">
              <w:rPr>
                <w:noProof/>
                <w:webHidden/>
              </w:rPr>
              <w:tab/>
            </w:r>
            <w:r w:rsidR="0080433E">
              <w:rPr>
                <w:noProof/>
                <w:webHidden/>
              </w:rPr>
              <w:fldChar w:fldCharType="begin"/>
            </w:r>
            <w:r w:rsidR="0080433E">
              <w:rPr>
                <w:noProof/>
                <w:webHidden/>
              </w:rPr>
              <w:instrText xml:space="preserve"> PAGEREF _Toc138327774 \h </w:instrText>
            </w:r>
            <w:r w:rsidR="0080433E">
              <w:rPr>
                <w:noProof/>
                <w:webHidden/>
              </w:rPr>
            </w:r>
            <w:r w:rsidR="0080433E">
              <w:rPr>
                <w:noProof/>
                <w:webHidden/>
              </w:rPr>
              <w:fldChar w:fldCharType="separate"/>
            </w:r>
            <w:r w:rsidR="009E237C">
              <w:rPr>
                <w:noProof/>
                <w:webHidden/>
              </w:rPr>
              <w:t>10</w:t>
            </w:r>
            <w:r w:rsidR="0080433E">
              <w:rPr>
                <w:noProof/>
                <w:webHidden/>
              </w:rPr>
              <w:fldChar w:fldCharType="end"/>
            </w:r>
          </w:hyperlink>
        </w:p>
        <w:p w14:paraId="2E1F3ADB" w14:textId="4A9DA193" w:rsidR="0080433E" w:rsidRDefault="008E6610">
          <w:pPr>
            <w:pStyle w:val="TOC2"/>
            <w:rPr>
              <w:rFonts w:asciiTheme="minorHAnsi" w:eastAsiaTheme="minorEastAsia" w:hAnsiTheme="minorHAnsi" w:cstheme="minorBidi"/>
              <w:bCs w:val="0"/>
              <w:sz w:val="22"/>
              <w:szCs w:val="22"/>
              <w:lang w:val="fr-FR" w:eastAsia="fr-FR"/>
            </w:rPr>
          </w:pPr>
          <w:hyperlink w:anchor="_Toc138327775" w:history="1">
            <w:r w:rsidR="0080433E" w:rsidRPr="00117367">
              <w:rPr>
                <w:rStyle w:val="Hyperlink"/>
              </w:rPr>
              <w:t>3.1</w:t>
            </w:r>
            <w:r w:rsidR="0080433E">
              <w:rPr>
                <w:rFonts w:asciiTheme="minorHAnsi" w:eastAsiaTheme="minorEastAsia" w:hAnsiTheme="minorHAnsi" w:cstheme="minorBidi"/>
                <w:bCs w:val="0"/>
                <w:sz w:val="22"/>
                <w:szCs w:val="22"/>
                <w:lang w:val="fr-FR" w:eastAsia="fr-FR"/>
              </w:rPr>
              <w:tab/>
            </w:r>
            <w:r w:rsidR="0080433E" w:rsidRPr="00117367">
              <w:rPr>
                <w:rStyle w:val="Hyperlink"/>
              </w:rPr>
              <w:t>Introduction: cooperation between railways at the border</w:t>
            </w:r>
            <w:r w:rsidR="0080433E">
              <w:rPr>
                <w:webHidden/>
              </w:rPr>
              <w:tab/>
            </w:r>
            <w:r w:rsidR="0080433E">
              <w:rPr>
                <w:webHidden/>
              </w:rPr>
              <w:fldChar w:fldCharType="begin"/>
            </w:r>
            <w:r w:rsidR="0080433E">
              <w:rPr>
                <w:webHidden/>
              </w:rPr>
              <w:instrText xml:space="preserve"> PAGEREF _Toc138327775 \h </w:instrText>
            </w:r>
            <w:r w:rsidR="0080433E">
              <w:rPr>
                <w:webHidden/>
              </w:rPr>
            </w:r>
            <w:r w:rsidR="0080433E">
              <w:rPr>
                <w:webHidden/>
              </w:rPr>
              <w:fldChar w:fldCharType="separate"/>
            </w:r>
            <w:r w:rsidR="009E237C">
              <w:rPr>
                <w:webHidden/>
              </w:rPr>
              <w:t>10</w:t>
            </w:r>
            <w:r w:rsidR="0080433E">
              <w:rPr>
                <w:webHidden/>
              </w:rPr>
              <w:fldChar w:fldCharType="end"/>
            </w:r>
          </w:hyperlink>
        </w:p>
        <w:p w14:paraId="7F21C1E4" w14:textId="2E5653CF" w:rsidR="0080433E" w:rsidRDefault="008E6610">
          <w:pPr>
            <w:pStyle w:val="TOC2"/>
            <w:rPr>
              <w:rFonts w:asciiTheme="minorHAnsi" w:eastAsiaTheme="minorEastAsia" w:hAnsiTheme="minorHAnsi" w:cstheme="minorBidi"/>
              <w:bCs w:val="0"/>
              <w:sz w:val="22"/>
              <w:szCs w:val="22"/>
              <w:lang w:val="fr-FR" w:eastAsia="fr-FR"/>
            </w:rPr>
          </w:pPr>
          <w:hyperlink w:anchor="_Toc138327776" w:history="1">
            <w:r w:rsidR="0080433E" w:rsidRPr="00117367">
              <w:rPr>
                <w:rStyle w:val="Hyperlink"/>
              </w:rPr>
              <w:t>3.2</w:t>
            </w:r>
            <w:r w:rsidR="0080433E">
              <w:rPr>
                <w:rFonts w:asciiTheme="minorHAnsi" w:eastAsiaTheme="minorEastAsia" w:hAnsiTheme="minorHAnsi" w:cstheme="minorBidi"/>
                <w:bCs w:val="0"/>
                <w:sz w:val="22"/>
                <w:szCs w:val="22"/>
                <w:lang w:val="fr-FR" w:eastAsia="fr-FR"/>
              </w:rPr>
              <w:tab/>
            </w:r>
            <w:r w:rsidR="0080433E" w:rsidRPr="00117367">
              <w:rPr>
                <w:rStyle w:val="Hyperlink"/>
              </w:rPr>
              <w:t>Diversity of railway operational environments</w:t>
            </w:r>
            <w:r w:rsidR="0080433E">
              <w:rPr>
                <w:webHidden/>
              </w:rPr>
              <w:tab/>
            </w:r>
            <w:r w:rsidR="0080433E">
              <w:rPr>
                <w:webHidden/>
              </w:rPr>
              <w:fldChar w:fldCharType="begin"/>
            </w:r>
            <w:r w:rsidR="0080433E">
              <w:rPr>
                <w:webHidden/>
              </w:rPr>
              <w:instrText xml:space="preserve"> PAGEREF _Toc138327776 \h </w:instrText>
            </w:r>
            <w:r w:rsidR="0080433E">
              <w:rPr>
                <w:webHidden/>
              </w:rPr>
            </w:r>
            <w:r w:rsidR="0080433E">
              <w:rPr>
                <w:webHidden/>
              </w:rPr>
              <w:fldChar w:fldCharType="separate"/>
            </w:r>
            <w:r w:rsidR="009E237C">
              <w:rPr>
                <w:webHidden/>
              </w:rPr>
              <w:t>10</w:t>
            </w:r>
            <w:r w:rsidR="0080433E">
              <w:rPr>
                <w:webHidden/>
              </w:rPr>
              <w:fldChar w:fldCharType="end"/>
            </w:r>
          </w:hyperlink>
        </w:p>
        <w:p w14:paraId="4D183BF7" w14:textId="17C10E2F" w:rsidR="0080433E" w:rsidRDefault="008E6610">
          <w:pPr>
            <w:pStyle w:val="TOC2"/>
            <w:rPr>
              <w:rFonts w:asciiTheme="minorHAnsi" w:eastAsiaTheme="minorEastAsia" w:hAnsiTheme="minorHAnsi" w:cstheme="minorBidi"/>
              <w:bCs w:val="0"/>
              <w:sz w:val="22"/>
              <w:szCs w:val="22"/>
              <w:lang w:val="fr-FR" w:eastAsia="fr-FR"/>
            </w:rPr>
          </w:pPr>
          <w:hyperlink w:anchor="_Toc138327777" w:history="1">
            <w:r w:rsidR="0080433E" w:rsidRPr="00117367">
              <w:rPr>
                <w:rStyle w:val="Hyperlink"/>
              </w:rPr>
              <w:t>3.3</w:t>
            </w:r>
            <w:r w:rsidR="0080433E">
              <w:rPr>
                <w:rFonts w:asciiTheme="minorHAnsi" w:eastAsiaTheme="minorEastAsia" w:hAnsiTheme="minorHAnsi" w:cstheme="minorBidi"/>
                <w:bCs w:val="0"/>
                <w:sz w:val="22"/>
                <w:szCs w:val="22"/>
                <w:lang w:val="fr-FR" w:eastAsia="fr-FR"/>
              </w:rPr>
              <w:tab/>
            </w:r>
            <w:r w:rsidR="0080433E" w:rsidRPr="00117367">
              <w:rPr>
                <w:rStyle w:val="Hyperlink"/>
              </w:rPr>
              <w:t>Railway operation in border areas</w:t>
            </w:r>
            <w:r w:rsidR="0080433E">
              <w:rPr>
                <w:webHidden/>
              </w:rPr>
              <w:tab/>
            </w:r>
            <w:r w:rsidR="0080433E">
              <w:rPr>
                <w:webHidden/>
              </w:rPr>
              <w:fldChar w:fldCharType="begin"/>
            </w:r>
            <w:r w:rsidR="0080433E">
              <w:rPr>
                <w:webHidden/>
              </w:rPr>
              <w:instrText xml:space="preserve"> PAGEREF _Toc138327777 \h </w:instrText>
            </w:r>
            <w:r w:rsidR="0080433E">
              <w:rPr>
                <w:webHidden/>
              </w:rPr>
            </w:r>
            <w:r w:rsidR="0080433E">
              <w:rPr>
                <w:webHidden/>
              </w:rPr>
              <w:fldChar w:fldCharType="separate"/>
            </w:r>
            <w:r w:rsidR="009E237C">
              <w:rPr>
                <w:webHidden/>
              </w:rPr>
              <w:t>12</w:t>
            </w:r>
            <w:r w:rsidR="0080433E">
              <w:rPr>
                <w:webHidden/>
              </w:rPr>
              <w:fldChar w:fldCharType="end"/>
            </w:r>
          </w:hyperlink>
        </w:p>
        <w:p w14:paraId="35C1618D" w14:textId="5EAF2AD6" w:rsidR="0080433E" w:rsidRDefault="008E6610">
          <w:pPr>
            <w:pStyle w:val="TOC2"/>
            <w:rPr>
              <w:rFonts w:asciiTheme="minorHAnsi" w:eastAsiaTheme="minorEastAsia" w:hAnsiTheme="minorHAnsi" w:cstheme="minorBidi"/>
              <w:bCs w:val="0"/>
              <w:sz w:val="22"/>
              <w:szCs w:val="22"/>
              <w:lang w:val="fr-FR" w:eastAsia="fr-FR"/>
            </w:rPr>
          </w:pPr>
          <w:hyperlink w:anchor="_Toc138327778" w:history="1">
            <w:r w:rsidR="0080433E" w:rsidRPr="00117367">
              <w:rPr>
                <w:rStyle w:val="Hyperlink"/>
              </w:rPr>
              <w:t>3.4</w:t>
            </w:r>
            <w:r w:rsidR="0080433E">
              <w:rPr>
                <w:rFonts w:asciiTheme="minorHAnsi" w:eastAsiaTheme="minorEastAsia" w:hAnsiTheme="minorHAnsi" w:cstheme="minorBidi"/>
                <w:bCs w:val="0"/>
                <w:sz w:val="22"/>
                <w:szCs w:val="22"/>
                <w:lang w:val="fr-FR" w:eastAsia="fr-FR"/>
              </w:rPr>
              <w:tab/>
            </w:r>
            <w:r w:rsidR="0080433E" w:rsidRPr="00117367">
              <w:rPr>
                <w:rStyle w:val="Hyperlink"/>
              </w:rPr>
              <w:t>Migrating GSM-R to FRMCS and introducing FRMCS</w:t>
            </w:r>
            <w:r w:rsidR="0080433E">
              <w:rPr>
                <w:webHidden/>
              </w:rPr>
              <w:tab/>
            </w:r>
            <w:r w:rsidR="0080433E">
              <w:rPr>
                <w:webHidden/>
              </w:rPr>
              <w:fldChar w:fldCharType="begin"/>
            </w:r>
            <w:r w:rsidR="0080433E">
              <w:rPr>
                <w:webHidden/>
              </w:rPr>
              <w:instrText xml:space="preserve"> PAGEREF _Toc138327778 \h </w:instrText>
            </w:r>
            <w:r w:rsidR="0080433E">
              <w:rPr>
                <w:webHidden/>
              </w:rPr>
            </w:r>
            <w:r w:rsidR="0080433E">
              <w:rPr>
                <w:webHidden/>
              </w:rPr>
              <w:fldChar w:fldCharType="separate"/>
            </w:r>
            <w:r w:rsidR="009E237C">
              <w:rPr>
                <w:webHidden/>
              </w:rPr>
              <w:t>13</w:t>
            </w:r>
            <w:r w:rsidR="0080433E">
              <w:rPr>
                <w:webHidden/>
              </w:rPr>
              <w:fldChar w:fldCharType="end"/>
            </w:r>
          </w:hyperlink>
        </w:p>
        <w:p w14:paraId="56C82A80" w14:textId="6A132745" w:rsidR="0080433E" w:rsidRDefault="008E6610">
          <w:pPr>
            <w:pStyle w:val="TOC1"/>
            <w:rPr>
              <w:rFonts w:asciiTheme="minorHAnsi" w:eastAsiaTheme="minorEastAsia" w:hAnsiTheme="minorHAnsi" w:cstheme="minorBidi"/>
              <w:b w:val="0"/>
              <w:noProof/>
              <w:sz w:val="22"/>
              <w:szCs w:val="22"/>
              <w:lang w:val="fr-FR" w:eastAsia="fr-FR"/>
            </w:rPr>
          </w:pPr>
          <w:hyperlink w:anchor="_Toc138327779" w:history="1">
            <w:r w:rsidR="0080433E" w:rsidRPr="00117367">
              <w:rPr>
                <w:rStyle w:val="Hyperlink"/>
                <w:noProof/>
              </w:rPr>
              <w:t>4</w:t>
            </w:r>
            <w:r w:rsidR="0080433E">
              <w:rPr>
                <w:rFonts w:asciiTheme="minorHAnsi" w:eastAsiaTheme="minorEastAsia" w:hAnsiTheme="minorHAnsi" w:cstheme="minorBidi"/>
                <w:b w:val="0"/>
                <w:noProof/>
                <w:sz w:val="22"/>
                <w:szCs w:val="22"/>
                <w:lang w:val="fr-FR" w:eastAsia="fr-FR"/>
              </w:rPr>
              <w:tab/>
            </w:r>
            <w:r w:rsidR="0080433E" w:rsidRPr="00117367">
              <w:rPr>
                <w:rStyle w:val="Hyperlink"/>
                <w:noProof/>
              </w:rPr>
              <w:t>Generalities on coexistence between TDD networks</w:t>
            </w:r>
            <w:r w:rsidR="0080433E">
              <w:rPr>
                <w:noProof/>
                <w:webHidden/>
              </w:rPr>
              <w:tab/>
            </w:r>
            <w:r w:rsidR="0080433E">
              <w:rPr>
                <w:noProof/>
                <w:webHidden/>
              </w:rPr>
              <w:fldChar w:fldCharType="begin"/>
            </w:r>
            <w:r w:rsidR="0080433E">
              <w:rPr>
                <w:noProof/>
                <w:webHidden/>
              </w:rPr>
              <w:instrText xml:space="preserve"> PAGEREF _Toc138327779 \h </w:instrText>
            </w:r>
            <w:r w:rsidR="0080433E">
              <w:rPr>
                <w:noProof/>
                <w:webHidden/>
              </w:rPr>
            </w:r>
            <w:r w:rsidR="0080433E">
              <w:rPr>
                <w:noProof/>
                <w:webHidden/>
              </w:rPr>
              <w:fldChar w:fldCharType="separate"/>
            </w:r>
            <w:r w:rsidR="009E237C">
              <w:rPr>
                <w:noProof/>
                <w:webHidden/>
              </w:rPr>
              <w:t>15</w:t>
            </w:r>
            <w:r w:rsidR="0080433E">
              <w:rPr>
                <w:noProof/>
                <w:webHidden/>
              </w:rPr>
              <w:fldChar w:fldCharType="end"/>
            </w:r>
          </w:hyperlink>
        </w:p>
        <w:p w14:paraId="581346E4" w14:textId="6DCF4020" w:rsidR="0080433E" w:rsidRDefault="008E6610">
          <w:pPr>
            <w:pStyle w:val="TOC2"/>
            <w:rPr>
              <w:rFonts w:asciiTheme="minorHAnsi" w:eastAsiaTheme="minorEastAsia" w:hAnsiTheme="minorHAnsi" w:cstheme="minorBidi"/>
              <w:bCs w:val="0"/>
              <w:sz w:val="22"/>
              <w:szCs w:val="22"/>
              <w:lang w:val="fr-FR" w:eastAsia="fr-FR"/>
            </w:rPr>
          </w:pPr>
          <w:hyperlink w:anchor="_Toc138327780" w:history="1">
            <w:r w:rsidR="0080433E" w:rsidRPr="00117367">
              <w:rPr>
                <w:rStyle w:val="Hyperlink"/>
              </w:rPr>
              <w:t>4.1</w:t>
            </w:r>
            <w:r w:rsidR="0080433E">
              <w:rPr>
                <w:rFonts w:asciiTheme="minorHAnsi" w:eastAsiaTheme="minorEastAsia" w:hAnsiTheme="minorHAnsi" w:cstheme="minorBidi"/>
                <w:bCs w:val="0"/>
                <w:sz w:val="22"/>
                <w:szCs w:val="22"/>
                <w:lang w:val="fr-FR" w:eastAsia="fr-FR"/>
              </w:rPr>
              <w:tab/>
            </w:r>
            <w:r w:rsidR="0080433E" w:rsidRPr="00117367">
              <w:rPr>
                <w:rStyle w:val="Hyperlink"/>
              </w:rPr>
              <w:t>Interference scenarios</w:t>
            </w:r>
            <w:r w:rsidR="0080433E">
              <w:rPr>
                <w:webHidden/>
              </w:rPr>
              <w:tab/>
            </w:r>
            <w:r w:rsidR="0080433E">
              <w:rPr>
                <w:webHidden/>
              </w:rPr>
              <w:fldChar w:fldCharType="begin"/>
            </w:r>
            <w:r w:rsidR="0080433E">
              <w:rPr>
                <w:webHidden/>
              </w:rPr>
              <w:instrText xml:space="preserve"> PAGEREF _Toc138327780 \h </w:instrText>
            </w:r>
            <w:r w:rsidR="0080433E">
              <w:rPr>
                <w:webHidden/>
              </w:rPr>
            </w:r>
            <w:r w:rsidR="0080433E">
              <w:rPr>
                <w:webHidden/>
              </w:rPr>
              <w:fldChar w:fldCharType="separate"/>
            </w:r>
            <w:r w:rsidR="009E237C">
              <w:rPr>
                <w:webHidden/>
              </w:rPr>
              <w:t>15</w:t>
            </w:r>
            <w:r w:rsidR="0080433E">
              <w:rPr>
                <w:webHidden/>
              </w:rPr>
              <w:fldChar w:fldCharType="end"/>
            </w:r>
          </w:hyperlink>
        </w:p>
        <w:p w14:paraId="76938339" w14:textId="2D5061C6" w:rsidR="0080433E" w:rsidRDefault="008E6610">
          <w:pPr>
            <w:pStyle w:val="TOC2"/>
            <w:rPr>
              <w:rFonts w:asciiTheme="minorHAnsi" w:eastAsiaTheme="minorEastAsia" w:hAnsiTheme="minorHAnsi" w:cstheme="minorBidi"/>
              <w:bCs w:val="0"/>
              <w:sz w:val="22"/>
              <w:szCs w:val="22"/>
              <w:lang w:val="fr-FR" w:eastAsia="fr-FR"/>
            </w:rPr>
          </w:pPr>
          <w:hyperlink w:anchor="_Toc138327781" w:history="1">
            <w:r w:rsidR="0080433E" w:rsidRPr="00117367">
              <w:rPr>
                <w:rStyle w:val="Hyperlink"/>
              </w:rPr>
              <w:t>4.2</w:t>
            </w:r>
            <w:r w:rsidR="0080433E">
              <w:rPr>
                <w:rFonts w:asciiTheme="minorHAnsi" w:eastAsiaTheme="minorEastAsia" w:hAnsiTheme="minorHAnsi" w:cstheme="minorBidi"/>
                <w:bCs w:val="0"/>
                <w:sz w:val="22"/>
                <w:szCs w:val="22"/>
                <w:lang w:val="fr-FR" w:eastAsia="fr-FR"/>
              </w:rPr>
              <w:tab/>
            </w:r>
            <w:r w:rsidR="0080433E" w:rsidRPr="00117367">
              <w:rPr>
                <w:rStyle w:val="Hyperlink"/>
              </w:rPr>
              <w:t>Unsynchronised operation: isolation and separation distances for MFCN</w:t>
            </w:r>
            <w:r w:rsidR="0080433E">
              <w:rPr>
                <w:webHidden/>
              </w:rPr>
              <w:tab/>
            </w:r>
            <w:r w:rsidR="0080433E">
              <w:rPr>
                <w:webHidden/>
              </w:rPr>
              <w:fldChar w:fldCharType="begin"/>
            </w:r>
            <w:r w:rsidR="0080433E">
              <w:rPr>
                <w:webHidden/>
              </w:rPr>
              <w:instrText xml:space="preserve"> PAGEREF _Toc138327781 \h </w:instrText>
            </w:r>
            <w:r w:rsidR="0080433E">
              <w:rPr>
                <w:webHidden/>
              </w:rPr>
            </w:r>
            <w:r w:rsidR="0080433E">
              <w:rPr>
                <w:webHidden/>
              </w:rPr>
              <w:fldChar w:fldCharType="separate"/>
            </w:r>
            <w:r w:rsidR="009E237C">
              <w:rPr>
                <w:webHidden/>
              </w:rPr>
              <w:t>15</w:t>
            </w:r>
            <w:r w:rsidR="0080433E">
              <w:rPr>
                <w:webHidden/>
              </w:rPr>
              <w:fldChar w:fldCharType="end"/>
            </w:r>
          </w:hyperlink>
        </w:p>
        <w:p w14:paraId="141E1F37" w14:textId="31BFCBA9" w:rsidR="0080433E" w:rsidRDefault="008E6610">
          <w:pPr>
            <w:pStyle w:val="TOC2"/>
            <w:rPr>
              <w:rFonts w:asciiTheme="minorHAnsi" w:eastAsiaTheme="minorEastAsia" w:hAnsiTheme="minorHAnsi" w:cstheme="minorBidi"/>
              <w:bCs w:val="0"/>
              <w:sz w:val="22"/>
              <w:szCs w:val="22"/>
              <w:lang w:val="fr-FR" w:eastAsia="fr-FR"/>
            </w:rPr>
          </w:pPr>
          <w:hyperlink w:anchor="_Toc138327782" w:history="1">
            <w:r w:rsidR="0080433E" w:rsidRPr="00117367">
              <w:rPr>
                <w:rStyle w:val="Hyperlink"/>
              </w:rPr>
              <w:t>4.3</w:t>
            </w:r>
            <w:r w:rsidR="0080433E">
              <w:rPr>
                <w:rFonts w:asciiTheme="minorHAnsi" w:eastAsiaTheme="minorEastAsia" w:hAnsiTheme="minorHAnsi" w:cstheme="minorBidi"/>
                <w:bCs w:val="0"/>
                <w:sz w:val="22"/>
                <w:szCs w:val="22"/>
                <w:lang w:val="fr-FR" w:eastAsia="fr-FR"/>
              </w:rPr>
              <w:tab/>
            </w:r>
            <w:r w:rsidR="0080433E" w:rsidRPr="00117367">
              <w:rPr>
                <w:rStyle w:val="Hyperlink"/>
              </w:rPr>
              <w:t>Synchronised operation</w:t>
            </w:r>
            <w:r w:rsidR="0080433E">
              <w:rPr>
                <w:webHidden/>
              </w:rPr>
              <w:tab/>
            </w:r>
            <w:r w:rsidR="0080433E">
              <w:rPr>
                <w:webHidden/>
              </w:rPr>
              <w:fldChar w:fldCharType="begin"/>
            </w:r>
            <w:r w:rsidR="0080433E">
              <w:rPr>
                <w:webHidden/>
              </w:rPr>
              <w:instrText xml:space="preserve"> PAGEREF _Toc138327782 \h </w:instrText>
            </w:r>
            <w:r w:rsidR="0080433E">
              <w:rPr>
                <w:webHidden/>
              </w:rPr>
            </w:r>
            <w:r w:rsidR="0080433E">
              <w:rPr>
                <w:webHidden/>
              </w:rPr>
              <w:fldChar w:fldCharType="separate"/>
            </w:r>
            <w:r w:rsidR="009E237C">
              <w:rPr>
                <w:webHidden/>
              </w:rPr>
              <w:t>16</w:t>
            </w:r>
            <w:r w:rsidR="0080433E">
              <w:rPr>
                <w:webHidden/>
              </w:rPr>
              <w:fldChar w:fldCharType="end"/>
            </w:r>
          </w:hyperlink>
        </w:p>
        <w:p w14:paraId="62A03E0C" w14:textId="6A1FA88C" w:rsidR="0080433E" w:rsidRDefault="008E6610">
          <w:pPr>
            <w:pStyle w:val="TOC2"/>
            <w:rPr>
              <w:rFonts w:asciiTheme="minorHAnsi" w:eastAsiaTheme="minorEastAsia" w:hAnsiTheme="minorHAnsi" w:cstheme="minorBidi"/>
              <w:bCs w:val="0"/>
              <w:sz w:val="22"/>
              <w:szCs w:val="22"/>
              <w:lang w:val="fr-FR" w:eastAsia="fr-FR"/>
            </w:rPr>
          </w:pPr>
          <w:hyperlink w:anchor="_Toc138327783" w:history="1">
            <w:r w:rsidR="0080433E" w:rsidRPr="00117367">
              <w:rPr>
                <w:rStyle w:val="Hyperlink"/>
              </w:rPr>
              <w:t>4.4</w:t>
            </w:r>
            <w:r w:rsidR="0080433E">
              <w:rPr>
                <w:rFonts w:asciiTheme="minorHAnsi" w:eastAsiaTheme="minorEastAsia" w:hAnsiTheme="minorHAnsi" w:cstheme="minorBidi"/>
                <w:bCs w:val="0"/>
                <w:sz w:val="22"/>
                <w:szCs w:val="22"/>
                <w:lang w:val="fr-FR" w:eastAsia="fr-FR"/>
              </w:rPr>
              <w:tab/>
            </w:r>
            <w:r w:rsidR="0080433E" w:rsidRPr="00117367">
              <w:rPr>
                <w:rStyle w:val="Hyperlink"/>
              </w:rPr>
              <w:t>Partially-synchronised operation</w:t>
            </w:r>
            <w:r w:rsidR="0080433E">
              <w:rPr>
                <w:webHidden/>
              </w:rPr>
              <w:tab/>
            </w:r>
            <w:r w:rsidR="0080433E">
              <w:rPr>
                <w:webHidden/>
              </w:rPr>
              <w:fldChar w:fldCharType="begin"/>
            </w:r>
            <w:r w:rsidR="0080433E">
              <w:rPr>
                <w:webHidden/>
              </w:rPr>
              <w:instrText xml:space="preserve"> PAGEREF _Toc138327783 \h </w:instrText>
            </w:r>
            <w:r w:rsidR="0080433E">
              <w:rPr>
                <w:webHidden/>
              </w:rPr>
            </w:r>
            <w:r w:rsidR="0080433E">
              <w:rPr>
                <w:webHidden/>
              </w:rPr>
              <w:fldChar w:fldCharType="separate"/>
            </w:r>
            <w:r w:rsidR="009E237C">
              <w:rPr>
                <w:webHidden/>
              </w:rPr>
              <w:t>19</w:t>
            </w:r>
            <w:r w:rsidR="0080433E">
              <w:rPr>
                <w:webHidden/>
              </w:rPr>
              <w:fldChar w:fldCharType="end"/>
            </w:r>
          </w:hyperlink>
        </w:p>
        <w:p w14:paraId="38792D9F" w14:textId="5108087B" w:rsidR="0080433E" w:rsidRDefault="008E6610">
          <w:pPr>
            <w:pStyle w:val="TOC1"/>
            <w:rPr>
              <w:rFonts w:asciiTheme="minorHAnsi" w:eastAsiaTheme="minorEastAsia" w:hAnsiTheme="minorHAnsi" w:cstheme="minorBidi"/>
              <w:b w:val="0"/>
              <w:noProof/>
              <w:sz w:val="22"/>
              <w:szCs w:val="22"/>
              <w:lang w:val="fr-FR" w:eastAsia="fr-FR"/>
            </w:rPr>
          </w:pPr>
          <w:hyperlink w:anchor="_Toc138327784" w:history="1">
            <w:r w:rsidR="0080433E" w:rsidRPr="00117367">
              <w:rPr>
                <w:rStyle w:val="Hyperlink"/>
                <w:noProof/>
              </w:rPr>
              <w:t>5</w:t>
            </w:r>
            <w:r w:rsidR="0080433E">
              <w:rPr>
                <w:rFonts w:asciiTheme="minorHAnsi" w:eastAsiaTheme="minorEastAsia" w:hAnsiTheme="minorHAnsi" w:cstheme="minorBidi"/>
                <w:b w:val="0"/>
                <w:noProof/>
                <w:sz w:val="22"/>
                <w:szCs w:val="22"/>
                <w:lang w:val="fr-FR" w:eastAsia="fr-FR"/>
              </w:rPr>
              <w:tab/>
            </w:r>
            <w:r w:rsidR="0080433E" w:rsidRPr="00117367">
              <w:rPr>
                <w:rStyle w:val="Hyperlink"/>
                <w:noProof/>
              </w:rPr>
              <w:t>Proposed framework for administrations on RMR cross-border coordination in the 1900 MHz TDD band</w:t>
            </w:r>
            <w:r w:rsidR="0080433E">
              <w:rPr>
                <w:noProof/>
                <w:webHidden/>
              </w:rPr>
              <w:tab/>
            </w:r>
            <w:r w:rsidR="0080433E">
              <w:rPr>
                <w:noProof/>
                <w:webHidden/>
              </w:rPr>
              <w:fldChar w:fldCharType="begin"/>
            </w:r>
            <w:r w:rsidR="0080433E">
              <w:rPr>
                <w:noProof/>
                <w:webHidden/>
              </w:rPr>
              <w:instrText xml:space="preserve"> PAGEREF _Toc138327784 \h </w:instrText>
            </w:r>
            <w:r w:rsidR="0080433E">
              <w:rPr>
                <w:noProof/>
                <w:webHidden/>
              </w:rPr>
            </w:r>
            <w:r w:rsidR="0080433E">
              <w:rPr>
                <w:noProof/>
                <w:webHidden/>
              </w:rPr>
              <w:fldChar w:fldCharType="separate"/>
            </w:r>
            <w:r w:rsidR="009E237C">
              <w:rPr>
                <w:noProof/>
                <w:webHidden/>
              </w:rPr>
              <w:t>20</w:t>
            </w:r>
            <w:r w:rsidR="0080433E">
              <w:rPr>
                <w:noProof/>
                <w:webHidden/>
              </w:rPr>
              <w:fldChar w:fldCharType="end"/>
            </w:r>
          </w:hyperlink>
        </w:p>
        <w:p w14:paraId="1BD80FBF" w14:textId="7F2042A3" w:rsidR="0080433E" w:rsidRDefault="008E6610">
          <w:pPr>
            <w:pStyle w:val="TOC2"/>
            <w:rPr>
              <w:rFonts w:asciiTheme="minorHAnsi" w:eastAsiaTheme="minorEastAsia" w:hAnsiTheme="minorHAnsi" w:cstheme="minorBidi"/>
              <w:bCs w:val="0"/>
              <w:sz w:val="22"/>
              <w:szCs w:val="22"/>
              <w:lang w:val="fr-FR" w:eastAsia="fr-FR"/>
            </w:rPr>
          </w:pPr>
          <w:hyperlink w:anchor="_Toc138327785" w:history="1">
            <w:r w:rsidR="0080433E" w:rsidRPr="00117367">
              <w:rPr>
                <w:rStyle w:val="Hyperlink"/>
              </w:rPr>
              <w:t>5.1</w:t>
            </w:r>
            <w:r w:rsidR="0080433E">
              <w:rPr>
                <w:rFonts w:asciiTheme="minorHAnsi" w:eastAsiaTheme="minorEastAsia" w:hAnsiTheme="minorHAnsi" w:cstheme="minorBidi"/>
                <w:bCs w:val="0"/>
                <w:sz w:val="22"/>
                <w:szCs w:val="22"/>
                <w:lang w:val="fr-FR" w:eastAsia="fr-FR"/>
              </w:rPr>
              <w:tab/>
            </w:r>
            <w:r w:rsidR="0080433E" w:rsidRPr="00117367">
              <w:rPr>
                <w:rStyle w:val="Hyperlink"/>
              </w:rPr>
              <w:t>Lessons learnt from MFCN</w:t>
            </w:r>
            <w:r w:rsidR="0080433E">
              <w:rPr>
                <w:webHidden/>
              </w:rPr>
              <w:tab/>
            </w:r>
            <w:r w:rsidR="0080433E">
              <w:rPr>
                <w:webHidden/>
              </w:rPr>
              <w:fldChar w:fldCharType="begin"/>
            </w:r>
            <w:r w:rsidR="0080433E">
              <w:rPr>
                <w:webHidden/>
              </w:rPr>
              <w:instrText xml:space="preserve"> PAGEREF _Toc138327785 \h </w:instrText>
            </w:r>
            <w:r w:rsidR="0080433E">
              <w:rPr>
                <w:webHidden/>
              </w:rPr>
            </w:r>
            <w:r w:rsidR="0080433E">
              <w:rPr>
                <w:webHidden/>
              </w:rPr>
              <w:fldChar w:fldCharType="separate"/>
            </w:r>
            <w:r w:rsidR="009E237C">
              <w:rPr>
                <w:webHidden/>
              </w:rPr>
              <w:t>20</w:t>
            </w:r>
            <w:r w:rsidR="0080433E">
              <w:rPr>
                <w:webHidden/>
              </w:rPr>
              <w:fldChar w:fldCharType="end"/>
            </w:r>
          </w:hyperlink>
        </w:p>
        <w:p w14:paraId="4AE0C3D7" w14:textId="06A20EC0" w:rsidR="0080433E" w:rsidRDefault="008E6610">
          <w:pPr>
            <w:pStyle w:val="TOC2"/>
            <w:rPr>
              <w:rFonts w:asciiTheme="minorHAnsi" w:eastAsiaTheme="minorEastAsia" w:hAnsiTheme="minorHAnsi" w:cstheme="minorBidi"/>
              <w:bCs w:val="0"/>
              <w:sz w:val="22"/>
              <w:szCs w:val="22"/>
              <w:lang w:val="fr-FR" w:eastAsia="fr-FR"/>
            </w:rPr>
          </w:pPr>
          <w:hyperlink w:anchor="_Toc138327786" w:history="1">
            <w:r w:rsidR="0080433E" w:rsidRPr="00117367">
              <w:rPr>
                <w:rStyle w:val="Hyperlink"/>
              </w:rPr>
              <w:t>5.2</w:t>
            </w:r>
            <w:r w:rsidR="0080433E">
              <w:rPr>
                <w:rFonts w:asciiTheme="minorHAnsi" w:eastAsiaTheme="minorEastAsia" w:hAnsiTheme="minorHAnsi" w:cstheme="minorBidi"/>
                <w:bCs w:val="0"/>
                <w:sz w:val="22"/>
                <w:szCs w:val="22"/>
                <w:lang w:val="fr-FR" w:eastAsia="fr-FR"/>
              </w:rPr>
              <w:tab/>
            </w:r>
            <w:r w:rsidR="0080433E" w:rsidRPr="00117367">
              <w:rPr>
                <w:rStyle w:val="Hyperlink"/>
              </w:rPr>
              <w:t>Main differences between MFCN and railways</w:t>
            </w:r>
            <w:r w:rsidR="0080433E">
              <w:rPr>
                <w:webHidden/>
              </w:rPr>
              <w:tab/>
            </w:r>
            <w:r w:rsidR="0080433E">
              <w:rPr>
                <w:webHidden/>
              </w:rPr>
              <w:fldChar w:fldCharType="begin"/>
            </w:r>
            <w:r w:rsidR="0080433E">
              <w:rPr>
                <w:webHidden/>
              </w:rPr>
              <w:instrText xml:space="preserve"> PAGEREF _Toc138327786 \h </w:instrText>
            </w:r>
            <w:r w:rsidR="0080433E">
              <w:rPr>
                <w:webHidden/>
              </w:rPr>
            </w:r>
            <w:r w:rsidR="0080433E">
              <w:rPr>
                <w:webHidden/>
              </w:rPr>
              <w:fldChar w:fldCharType="separate"/>
            </w:r>
            <w:r w:rsidR="009E237C">
              <w:rPr>
                <w:webHidden/>
              </w:rPr>
              <w:t>20</w:t>
            </w:r>
            <w:r w:rsidR="0080433E">
              <w:rPr>
                <w:webHidden/>
              </w:rPr>
              <w:fldChar w:fldCharType="end"/>
            </w:r>
          </w:hyperlink>
        </w:p>
        <w:p w14:paraId="2BC5E473" w14:textId="22D2983D" w:rsidR="0080433E" w:rsidRDefault="008E6610">
          <w:pPr>
            <w:pStyle w:val="TOC2"/>
            <w:rPr>
              <w:rFonts w:asciiTheme="minorHAnsi" w:eastAsiaTheme="minorEastAsia" w:hAnsiTheme="minorHAnsi" w:cstheme="minorBidi"/>
              <w:bCs w:val="0"/>
              <w:sz w:val="22"/>
              <w:szCs w:val="22"/>
              <w:lang w:val="fr-FR" w:eastAsia="fr-FR"/>
            </w:rPr>
          </w:pPr>
          <w:hyperlink w:anchor="_Toc138327787" w:history="1">
            <w:r w:rsidR="0080433E" w:rsidRPr="00117367">
              <w:rPr>
                <w:rStyle w:val="Hyperlink"/>
              </w:rPr>
              <w:t>5.3</w:t>
            </w:r>
            <w:r w:rsidR="0080433E">
              <w:rPr>
                <w:rFonts w:asciiTheme="minorHAnsi" w:eastAsiaTheme="minorEastAsia" w:hAnsiTheme="minorHAnsi" w:cstheme="minorBidi"/>
                <w:bCs w:val="0"/>
                <w:sz w:val="22"/>
                <w:szCs w:val="22"/>
                <w:lang w:val="fr-FR" w:eastAsia="fr-FR"/>
              </w:rPr>
              <w:tab/>
            </w:r>
            <w:r w:rsidR="0080433E" w:rsidRPr="00117367">
              <w:rPr>
                <w:rStyle w:val="Hyperlink"/>
              </w:rPr>
              <w:t>Proposed toolbox</w:t>
            </w:r>
            <w:r w:rsidR="0080433E">
              <w:rPr>
                <w:webHidden/>
              </w:rPr>
              <w:tab/>
            </w:r>
            <w:r w:rsidR="0080433E">
              <w:rPr>
                <w:webHidden/>
              </w:rPr>
              <w:fldChar w:fldCharType="begin"/>
            </w:r>
            <w:r w:rsidR="0080433E">
              <w:rPr>
                <w:webHidden/>
              </w:rPr>
              <w:instrText xml:space="preserve"> PAGEREF _Toc138327787 \h </w:instrText>
            </w:r>
            <w:r w:rsidR="0080433E">
              <w:rPr>
                <w:webHidden/>
              </w:rPr>
            </w:r>
            <w:r w:rsidR="0080433E">
              <w:rPr>
                <w:webHidden/>
              </w:rPr>
              <w:fldChar w:fldCharType="separate"/>
            </w:r>
            <w:r w:rsidR="009E237C">
              <w:rPr>
                <w:webHidden/>
              </w:rPr>
              <w:t>21</w:t>
            </w:r>
            <w:r w:rsidR="0080433E">
              <w:rPr>
                <w:webHidden/>
              </w:rPr>
              <w:fldChar w:fldCharType="end"/>
            </w:r>
          </w:hyperlink>
        </w:p>
        <w:p w14:paraId="61D9E558" w14:textId="7116FFEC" w:rsidR="0080433E" w:rsidRDefault="008E6610">
          <w:pPr>
            <w:pStyle w:val="TOC1"/>
            <w:rPr>
              <w:rFonts w:asciiTheme="minorHAnsi" w:eastAsiaTheme="minorEastAsia" w:hAnsiTheme="minorHAnsi" w:cstheme="minorBidi"/>
              <w:b w:val="0"/>
              <w:noProof/>
              <w:sz w:val="22"/>
              <w:szCs w:val="22"/>
              <w:lang w:val="fr-FR" w:eastAsia="fr-FR"/>
            </w:rPr>
          </w:pPr>
          <w:hyperlink w:anchor="_Toc138327788" w:history="1">
            <w:r w:rsidR="0080433E" w:rsidRPr="00117367">
              <w:rPr>
                <w:rStyle w:val="Hyperlink"/>
                <w:noProof/>
              </w:rPr>
              <w:t>6</w:t>
            </w:r>
            <w:r w:rsidR="0080433E">
              <w:rPr>
                <w:rFonts w:asciiTheme="minorHAnsi" w:eastAsiaTheme="minorEastAsia" w:hAnsiTheme="minorHAnsi" w:cstheme="minorBidi"/>
                <w:b w:val="0"/>
                <w:noProof/>
                <w:sz w:val="22"/>
                <w:szCs w:val="22"/>
                <w:lang w:val="fr-FR" w:eastAsia="fr-FR"/>
              </w:rPr>
              <w:tab/>
            </w:r>
            <w:r w:rsidR="0080433E" w:rsidRPr="00117367">
              <w:rPr>
                <w:rStyle w:val="Hyperlink"/>
                <w:noProof/>
              </w:rPr>
              <w:t>Conclusions</w:t>
            </w:r>
            <w:r w:rsidR="0080433E">
              <w:rPr>
                <w:noProof/>
                <w:webHidden/>
              </w:rPr>
              <w:tab/>
            </w:r>
            <w:r w:rsidR="0080433E">
              <w:rPr>
                <w:noProof/>
                <w:webHidden/>
              </w:rPr>
              <w:fldChar w:fldCharType="begin"/>
            </w:r>
            <w:r w:rsidR="0080433E">
              <w:rPr>
                <w:noProof/>
                <w:webHidden/>
              </w:rPr>
              <w:instrText xml:space="preserve"> PAGEREF _Toc138327788 \h </w:instrText>
            </w:r>
            <w:r w:rsidR="0080433E">
              <w:rPr>
                <w:noProof/>
                <w:webHidden/>
              </w:rPr>
            </w:r>
            <w:r w:rsidR="0080433E">
              <w:rPr>
                <w:noProof/>
                <w:webHidden/>
              </w:rPr>
              <w:fldChar w:fldCharType="separate"/>
            </w:r>
            <w:r w:rsidR="009E237C">
              <w:rPr>
                <w:noProof/>
                <w:webHidden/>
              </w:rPr>
              <w:t>23</w:t>
            </w:r>
            <w:r w:rsidR="0080433E">
              <w:rPr>
                <w:noProof/>
                <w:webHidden/>
              </w:rPr>
              <w:fldChar w:fldCharType="end"/>
            </w:r>
          </w:hyperlink>
        </w:p>
        <w:p w14:paraId="7F404B70" w14:textId="581E84DE" w:rsidR="0080433E" w:rsidRDefault="008E6610">
          <w:pPr>
            <w:pStyle w:val="TOC1"/>
            <w:rPr>
              <w:rFonts w:asciiTheme="minorHAnsi" w:eastAsiaTheme="minorEastAsia" w:hAnsiTheme="minorHAnsi" w:cstheme="minorBidi"/>
              <w:b w:val="0"/>
              <w:noProof/>
              <w:sz w:val="22"/>
              <w:szCs w:val="22"/>
              <w:lang w:val="fr-FR" w:eastAsia="fr-FR"/>
            </w:rPr>
          </w:pPr>
          <w:hyperlink w:anchor="_Toc138327789" w:history="1">
            <w:r w:rsidR="0080433E" w:rsidRPr="00117367">
              <w:rPr>
                <w:rStyle w:val="Hyperlink"/>
                <w:noProof/>
              </w:rPr>
              <w:t>ANNEX 1: Typical railway deployment scenarios</w:t>
            </w:r>
            <w:r w:rsidR="0080433E">
              <w:rPr>
                <w:noProof/>
                <w:webHidden/>
              </w:rPr>
              <w:tab/>
            </w:r>
            <w:r w:rsidR="0080433E">
              <w:rPr>
                <w:noProof/>
                <w:webHidden/>
              </w:rPr>
              <w:fldChar w:fldCharType="begin"/>
            </w:r>
            <w:r w:rsidR="0080433E">
              <w:rPr>
                <w:noProof/>
                <w:webHidden/>
              </w:rPr>
              <w:instrText xml:space="preserve"> PAGEREF _Toc138327789 \h </w:instrText>
            </w:r>
            <w:r w:rsidR="0080433E">
              <w:rPr>
                <w:noProof/>
                <w:webHidden/>
              </w:rPr>
            </w:r>
            <w:r w:rsidR="0080433E">
              <w:rPr>
                <w:noProof/>
                <w:webHidden/>
              </w:rPr>
              <w:fldChar w:fldCharType="separate"/>
            </w:r>
            <w:r w:rsidR="009E237C">
              <w:rPr>
                <w:noProof/>
                <w:webHidden/>
              </w:rPr>
              <w:t>26</w:t>
            </w:r>
            <w:r w:rsidR="0080433E">
              <w:rPr>
                <w:noProof/>
                <w:webHidden/>
              </w:rPr>
              <w:fldChar w:fldCharType="end"/>
            </w:r>
          </w:hyperlink>
        </w:p>
        <w:p w14:paraId="609B0C29" w14:textId="1F53C766" w:rsidR="0080433E" w:rsidRDefault="008E6610">
          <w:pPr>
            <w:pStyle w:val="TOC1"/>
            <w:rPr>
              <w:rFonts w:asciiTheme="minorHAnsi" w:eastAsiaTheme="minorEastAsia" w:hAnsiTheme="minorHAnsi" w:cstheme="minorBidi"/>
              <w:b w:val="0"/>
              <w:noProof/>
              <w:sz w:val="22"/>
              <w:szCs w:val="22"/>
              <w:lang w:val="fr-FR" w:eastAsia="fr-FR"/>
            </w:rPr>
          </w:pPr>
          <w:hyperlink w:anchor="_Toc138327790" w:history="1">
            <w:r w:rsidR="0080433E" w:rsidRPr="00117367">
              <w:rPr>
                <w:rStyle w:val="Hyperlink"/>
                <w:noProof/>
              </w:rPr>
              <w:t>ANNEX 2: Toolbox for infrastructure managers in RMR arrangements</w:t>
            </w:r>
            <w:r w:rsidR="0080433E">
              <w:rPr>
                <w:noProof/>
                <w:webHidden/>
              </w:rPr>
              <w:tab/>
            </w:r>
            <w:r w:rsidR="0080433E">
              <w:rPr>
                <w:noProof/>
                <w:webHidden/>
              </w:rPr>
              <w:fldChar w:fldCharType="begin"/>
            </w:r>
            <w:r w:rsidR="0080433E">
              <w:rPr>
                <w:noProof/>
                <w:webHidden/>
              </w:rPr>
              <w:instrText xml:space="preserve"> PAGEREF _Toc138327790 \h </w:instrText>
            </w:r>
            <w:r w:rsidR="0080433E">
              <w:rPr>
                <w:noProof/>
                <w:webHidden/>
              </w:rPr>
            </w:r>
            <w:r w:rsidR="0080433E">
              <w:rPr>
                <w:noProof/>
                <w:webHidden/>
              </w:rPr>
              <w:fldChar w:fldCharType="separate"/>
            </w:r>
            <w:r w:rsidR="009E237C">
              <w:rPr>
                <w:noProof/>
                <w:webHidden/>
              </w:rPr>
              <w:t>31</w:t>
            </w:r>
            <w:r w:rsidR="0080433E">
              <w:rPr>
                <w:noProof/>
                <w:webHidden/>
              </w:rPr>
              <w:fldChar w:fldCharType="end"/>
            </w:r>
          </w:hyperlink>
        </w:p>
        <w:p w14:paraId="372E6021" w14:textId="2DEC8C8A" w:rsidR="0080433E" w:rsidRDefault="008E6610">
          <w:pPr>
            <w:pStyle w:val="TOC1"/>
            <w:rPr>
              <w:rFonts w:asciiTheme="minorHAnsi" w:eastAsiaTheme="minorEastAsia" w:hAnsiTheme="minorHAnsi" w:cstheme="minorBidi"/>
              <w:b w:val="0"/>
              <w:noProof/>
              <w:sz w:val="22"/>
              <w:szCs w:val="22"/>
              <w:lang w:val="fr-FR" w:eastAsia="fr-FR"/>
            </w:rPr>
          </w:pPr>
          <w:hyperlink w:anchor="_Toc138327791" w:history="1">
            <w:r w:rsidR="0080433E" w:rsidRPr="00117367">
              <w:rPr>
                <w:rStyle w:val="Hyperlink"/>
                <w:noProof/>
              </w:rPr>
              <w:t>ANNEX 3: SEAMCAT simulation and calculation of field strength limits</w:t>
            </w:r>
            <w:r w:rsidR="0080433E">
              <w:rPr>
                <w:noProof/>
                <w:webHidden/>
              </w:rPr>
              <w:tab/>
            </w:r>
            <w:r w:rsidR="0080433E">
              <w:rPr>
                <w:noProof/>
                <w:webHidden/>
              </w:rPr>
              <w:fldChar w:fldCharType="begin"/>
            </w:r>
            <w:r w:rsidR="0080433E">
              <w:rPr>
                <w:noProof/>
                <w:webHidden/>
              </w:rPr>
              <w:instrText xml:space="preserve"> PAGEREF _Toc138327791 \h </w:instrText>
            </w:r>
            <w:r w:rsidR="0080433E">
              <w:rPr>
                <w:noProof/>
                <w:webHidden/>
              </w:rPr>
            </w:r>
            <w:r w:rsidR="0080433E">
              <w:rPr>
                <w:noProof/>
                <w:webHidden/>
              </w:rPr>
              <w:fldChar w:fldCharType="separate"/>
            </w:r>
            <w:r w:rsidR="009E237C">
              <w:rPr>
                <w:noProof/>
                <w:webHidden/>
              </w:rPr>
              <w:t>38</w:t>
            </w:r>
            <w:r w:rsidR="0080433E">
              <w:rPr>
                <w:noProof/>
                <w:webHidden/>
              </w:rPr>
              <w:fldChar w:fldCharType="end"/>
            </w:r>
          </w:hyperlink>
        </w:p>
        <w:p w14:paraId="092AA6A9" w14:textId="061930F1" w:rsidR="0080433E" w:rsidRDefault="008E6610">
          <w:pPr>
            <w:pStyle w:val="TOC1"/>
            <w:rPr>
              <w:rFonts w:asciiTheme="minorHAnsi" w:eastAsiaTheme="minorEastAsia" w:hAnsiTheme="minorHAnsi" w:cstheme="minorBidi"/>
              <w:b w:val="0"/>
              <w:noProof/>
              <w:sz w:val="22"/>
              <w:szCs w:val="22"/>
              <w:lang w:val="fr-FR" w:eastAsia="fr-FR"/>
            </w:rPr>
          </w:pPr>
          <w:hyperlink w:anchor="_Toc138327792" w:history="1">
            <w:r w:rsidR="0080433E" w:rsidRPr="00117367">
              <w:rPr>
                <w:rStyle w:val="Hyperlink"/>
                <w:noProof/>
              </w:rPr>
              <w:t>ANNEX 4: Timing details for the proposed reference frame</w:t>
            </w:r>
            <w:r w:rsidR="0080433E">
              <w:rPr>
                <w:noProof/>
                <w:webHidden/>
              </w:rPr>
              <w:tab/>
            </w:r>
            <w:r w:rsidR="0080433E">
              <w:rPr>
                <w:noProof/>
                <w:webHidden/>
              </w:rPr>
              <w:fldChar w:fldCharType="begin"/>
            </w:r>
            <w:r w:rsidR="0080433E">
              <w:rPr>
                <w:noProof/>
                <w:webHidden/>
              </w:rPr>
              <w:instrText xml:space="preserve"> PAGEREF _Toc138327792 \h </w:instrText>
            </w:r>
            <w:r w:rsidR="0080433E">
              <w:rPr>
                <w:noProof/>
                <w:webHidden/>
              </w:rPr>
            </w:r>
            <w:r w:rsidR="0080433E">
              <w:rPr>
                <w:noProof/>
                <w:webHidden/>
              </w:rPr>
              <w:fldChar w:fldCharType="separate"/>
            </w:r>
            <w:r w:rsidR="009E237C">
              <w:rPr>
                <w:noProof/>
                <w:webHidden/>
              </w:rPr>
              <w:t>46</w:t>
            </w:r>
            <w:r w:rsidR="0080433E">
              <w:rPr>
                <w:noProof/>
                <w:webHidden/>
              </w:rPr>
              <w:fldChar w:fldCharType="end"/>
            </w:r>
          </w:hyperlink>
        </w:p>
        <w:p w14:paraId="44485E9C" w14:textId="3F0080EC" w:rsidR="0080433E" w:rsidRDefault="008E6610">
          <w:pPr>
            <w:pStyle w:val="TOC1"/>
            <w:rPr>
              <w:rFonts w:asciiTheme="minorHAnsi" w:eastAsiaTheme="minorEastAsia" w:hAnsiTheme="minorHAnsi" w:cstheme="minorBidi"/>
              <w:b w:val="0"/>
              <w:noProof/>
              <w:sz w:val="22"/>
              <w:szCs w:val="22"/>
              <w:lang w:val="fr-FR" w:eastAsia="fr-FR"/>
            </w:rPr>
          </w:pPr>
          <w:hyperlink w:anchor="_Toc138327793" w:history="1">
            <w:r w:rsidR="0080433E" w:rsidRPr="00117367">
              <w:rPr>
                <w:rStyle w:val="Hyperlink"/>
                <w:noProof/>
              </w:rPr>
              <w:t>ANNEX 5: List of references</w:t>
            </w:r>
            <w:r w:rsidR="0080433E">
              <w:rPr>
                <w:noProof/>
                <w:webHidden/>
              </w:rPr>
              <w:tab/>
            </w:r>
            <w:r w:rsidR="0080433E">
              <w:rPr>
                <w:noProof/>
                <w:webHidden/>
              </w:rPr>
              <w:fldChar w:fldCharType="begin"/>
            </w:r>
            <w:r w:rsidR="0080433E">
              <w:rPr>
                <w:noProof/>
                <w:webHidden/>
              </w:rPr>
              <w:instrText xml:space="preserve"> PAGEREF _Toc138327793 \h </w:instrText>
            </w:r>
            <w:r w:rsidR="0080433E">
              <w:rPr>
                <w:noProof/>
                <w:webHidden/>
              </w:rPr>
            </w:r>
            <w:r w:rsidR="0080433E">
              <w:rPr>
                <w:noProof/>
                <w:webHidden/>
              </w:rPr>
              <w:fldChar w:fldCharType="separate"/>
            </w:r>
            <w:r w:rsidR="009E237C">
              <w:rPr>
                <w:noProof/>
                <w:webHidden/>
              </w:rPr>
              <w:t>48</w:t>
            </w:r>
            <w:r w:rsidR="0080433E">
              <w:rPr>
                <w:noProof/>
                <w:webHidden/>
              </w:rPr>
              <w:fldChar w:fldCharType="end"/>
            </w:r>
          </w:hyperlink>
        </w:p>
        <w:p w14:paraId="46A19F5E" w14:textId="1F92C779" w:rsidR="000C7221" w:rsidRDefault="0080433E">
          <w:r>
            <w:rPr>
              <w:b/>
              <w:szCs w:val="20"/>
            </w:rPr>
            <w:fldChar w:fldCharType="end"/>
          </w:r>
        </w:p>
      </w:sdtContent>
    </w:sdt>
    <w:p w14:paraId="3171469A" w14:textId="77777777" w:rsidR="005E073D" w:rsidRDefault="005E073D">
      <w:pPr>
        <w:spacing w:before="0" w:after="200" w:line="276" w:lineRule="auto"/>
        <w:jc w:val="left"/>
        <w:rPr>
          <w:rFonts w:eastAsia="Times New Roman"/>
          <w:b/>
          <w:color w:val="FFFFFF" w:themeColor="background1"/>
          <w:szCs w:val="20"/>
          <w:lang w:eastAsia="de-DE"/>
        </w:rPr>
      </w:pPr>
      <w:r>
        <w:br w:type="page"/>
      </w:r>
    </w:p>
    <w:p w14:paraId="762700AB" w14:textId="77777777" w:rsidR="005E073D" w:rsidRDefault="005E073D" w:rsidP="00D90B10">
      <w:pPr>
        <w:pStyle w:val="coverpageTableofContent"/>
        <w:rPr>
          <w:noProof w:val="0"/>
          <w:lang w:val="en-GB"/>
        </w:rPr>
      </w:pPr>
    </w:p>
    <w:p w14:paraId="5FE62B30" w14:textId="61AE48AD" w:rsidR="00D90B10" w:rsidRPr="000F0C30" w:rsidRDefault="00D90B10" w:rsidP="00D90B10">
      <w:pPr>
        <w:pStyle w:val="coverpageTableofContent"/>
        <w:rPr>
          <w:noProof w:val="0"/>
          <w:lang w:val="en-GB"/>
        </w:rPr>
      </w:pPr>
      <w:r w:rsidRPr="000F0C30">
        <w:rPr>
          <w:lang w:val="en-GB"/>
        </w:rPr>
        <mc:AlternateContent>
          <mc:Choice Requires="wps">
            <w:drawing>
              <wp:anchor distT="0" distB="0" distL="114300" distR="114300" simplePos="0" relativeHeight="251658241" behindDoc="1" locked="1" layoutInCell="1" allowOverlap="1" wp14:anchorId="2C402571" wp14:editId="76187A83">
                <wp:simplePos x="0" y="0"/>
                <wp:positionH relativeFrom="page">
                  <wp:align>center</wp:align>
                </wp:positionH>
                <wp:positionV relativeFrom="page">
                  <wp:posOffset>900430</wp:posOffset>
                </wp:positionV>
                <wp:extent cx="7560000" cy="720000"/>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2343C" id="Rectangle 22" o:spid="_x0000_s1026" style="position:absolute;margin-left:0;margin-top:70.9pt;width:595.3pt;height:56.7pt;z-index:-251658239;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" fillcolor="#b0a696" stroked="f">
                <w10:wrap anchorx="page" anchory="page"/>
                <w10:anchorlock/>
              </v:rect>
            </w:pict>
          </mc:Fallback>
        </mc:AlternateContent>
      </w:r>
      <w:r w:rsidRPr="000F0C30">
        <w:rPr>
          <w:noProof w:val="0"/>
          <w:lang w:val="en-GB"/>
        </w:rPr>
        <w:t>LIST OF ABBREVIATIONS</w:t>
      </w:r>
    </w:p>
    <w:p w14:paraId="1C13B525" w14:textId="65189BD1" w:rsidR="00D90B10" w:rsidRPr="000F0C30" w:rsidRDefault="00E369B8" w:rsidP="00D90B10">
      <w:pPr>
        <w:pStyle w:val="coverpageTableofContent"/>
        <w:rPr>
          <w:noProof w:val="0"/>
          <w:lang w:val="en-GB"/>
        </w:rPr>
      </w:pPr>
      <w:r w:rsidRPr="000F0C30">
        <w:rPr>
          <w:lang w:val="en-GB"/>
        </w:rPr>
        <mc:AlternateContent>
          <mc:Choice Requires="wps">
            <w:drawing>
              <wp:anchor distT="0" distB="0" distL="114300" distR="114300" simplePos="0" relativeHeight="251658246" behindDoc="1" locked="1" layoutInCell="1" allowOverlap="1" wp14:anchorId="62ACFF1A" wp14:editId="5E81F8DE">
                <wp:simplePos x="0" y="0"/>
                <wp:positionH relativeFrom="page">
                  <wp:posOffset>12065</wp:posOffset>
                </wp:positionH>
                <wp:positionV relativeFrom="margin">
                  <wp:align>top</wp:align>
                </wp:positionV>
                <wp:extent cx="7559675" cy="719455"/>
                <wp:effectExtent l="0" t="0" r="3175" b="4445"/>
                <wp:wrapNone/>
                <wp:docPr id="2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65BF1" id="Rectangle 22" o:spid="_x0000_s1026" style="position:absolute;margin-left:.95pt;margin-top:0;width:595.25pt;height:56.65pt;z-index:-25165823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" fillcolor="#b0a696" stroked="f">
                <w10:wrap anchorx="page" anchory="margin"/>
                <w10:anchorlock/>
              </v:rect>
            </w:pict>
          </mc:Fallback>
        </mc:AlternateContent>
      </w:r>
    </w:p>
    <w:tbl>
      <w:tblPr>
        <w:tblStyle w:val="ECCTable-clean"/>
        <w:tblW w:w="0" w:type="auto"/>
        <w:tblInd w:w="0" w:type="dxa"/>
        <w:tblLook w:val="01E0" w:firstRow="1" w:lastRow="1" w:firstColumn="1" w:lastColumn="1" w:noHBand="0" w:noVBand="0"/>
      </w:tblPr>
      <w:tblGrid>
        <w:gridCol w:w="2077"/>
        <w:gridCol w:w="7562"/>
      </w:tblGrid>
      <w:tr w:rsidR="00D90B10" w:rsidRPr="000F0C30" w14:paraId="4A557463" w14:textId="77777777" w:rsidTr="00F87A19">
        <w:trPr>
          <w:cnfStyle w:val="100000000000" w:firstRow="1" w:lastRow="0" w:firstColumn="0" w:lastColumn="0" w:oddVBand="0" w:evenVBand="0" w:oddHBand="0" w:evenHBand="0" w:firstRowFirstColumn="0" w:firstRowLastColumn="0" w:lastRowFirstColumn="0" w:lastRowLastColumn="0"/>
          <w:trHeight w:val="76"/>
        </w:trPr>
        <w:tc>
          <w:tcPr>
            <w:tcW w:w="2077" w:type="dxa"/>
          </w:tcPr>
          <w:p w14:paraId="3B1904B7" w14:textId="77777777" w:rsidR="00D90B10" w:rsidRPr="000F0C30" w:rsidRDefault="00D90B10" w:rsidP="008D162C">
            <w:pPr>
              <w:pStyle w:val="ECCTableHeaderredfont"/>
            </w:pPr>
            <w:r w:rsidRPr="000F0C30">
              <w:t>Abbreviation</w:t>
            </w:r>
          </w:p>
        </w:tc>
        <w:tc>
          <w:tcPr>
            <w:tcW w:w="7562" w:type="dxa"/>
          </w:tcPr>
          <w:p w14:paraId="49D6A3C4" w14:textId="18CE8016" w:rsidR="00D90B10" w:rsidRPr="000F0C30" w:rsidRDefault="00D90B10" w:rsidP="008D162C">
            <w:pPr>
              <w:pStyle w:val="ECCTableHeaderredfont"/>
            </w:pPr>
            <w:r w:rsidRPr="000F0C30">
              <w:t xml:space="preserve">Explanation </w:t>
            </w:r>
          </w:p>
        </w:tc>
      </w:tr>
      <w:tr w:rsidR="00CE6908" w:rsidRPr="000F0C30" w14:paraId="77CE83FE" w14:textId="77777777" w:rsidTr="00F87A19">
        <w:tblPrEx>
          <w:tblLook w:val="04A0" w:firstRow="1" w:lastRow="0" w:firstColumn="1" w:lastColumn="0" w:noHBand="0" w:noVBand="1"/>
        </w:tblPrEx>
        <w:trPr>
          <w:trHeight w:val="317"/>
        </w:trPr>
        <w:tc>
          <w:tcPr>
            <w:tcW w:w="2077" w:type="dxa"/>
          </w:tcPr>
          <w:p w14:paraId="331BA20B" w14:textId="330EBCEE" w:rsidR="00CE6908" w:rsidRPr="000F0C30" w:rsidRDefault="00CE6908" w:rsidP="008D162C">
            <w:pPr>
              <w:pStyle w:val="ECCTabletext"/>
              <w:rPr>
                <w:rStyle w:val="ECCHLbold"/>
              </w:rPr>
            </w:pPr>
            <w:r w:rsidRPr="000F0C30">
              <w:rPr>
                <w:rStyle w:val="ECCHLbold"/>
              </w:rPr>
              <w:t>3GPP</w:t>
            </w:r>
          </w:p>
        </w:tc>
        <w:tc>
          <w:tcPr>
            <w:tcW w:w="7562" w:type="dxa"/>
          </w:tcPr>
          <w:p w14:paraId="46244096" w14:textId="3756BE24" w:rsidR="00CE6908" w:rsidRPr="000F0C30" w:rsidRDefault="00CE6908" w:rsidP="008D162C">
            <w:pPr>
              <w:pStyle w:val="ECCTabletext"/>
            </w:pPr>
            <w:r w:rsidRPr="000F0C30">
              <w:t>3rd Generation Partnership Project</w:t>
            </w:r>
          </w:p>
        </w:tc>
      </w:tr>
      <w:tr w:rsidR="00CE6908" w:rsidRPr="000F0C30" w14:paraId="18C377C6" w14:textId="77777777" w:rsidTr="00F87A19">
        <w:tblPrEx>
          <w:tblLook w:val="04A0" w:firstRow="1" w:lastRow="0" w:firstColumn="1" w:lastColumn="0" w:noHBand="0" w:noVBand="1"/>
        </w:tblPrEx>
        <w:trPr>
          <w:trHeight w:val="317"/>
        </w:trPr>
        <w:tc>
          <w:tcPr>
            <w:tcW w:w="2077" w:type="dxa"/>
          </w:tcPr>
          <w:p w14:paraId="3E2AF609" w14:textId="3D984B51" w:rsidR="00CE6908" w:rsidRPr="000F0C30" w:rsidRDefault="00CE6908" w:rsidP="008D162C">
            <w:pPr>
              <w:pStyle w:val="ECCTabletext"/>
              <w:rPr>
                <w:rStyle w:val="ECCHLbold"/>
              </w:rPr>
            </w:pPr>
            <w:r w:rsidRPr="000F0C30">
              <w:rPr>
                <w:rStyle w:val="ECCHLbold"/>
              </w:rPr>
              <w:t>5G NR</w:t>
            </w:r>
          </w:p>
        </w:tc>
        <w:tc>
          <w:tcPr>
            <w:tcW w:w="7562" w:type="dxa"/>
          </w:tcPr>
          <w:p w14:paraId="112D7A8F" w14:textId="14F2A83F" w:rsidR="00CE6908" w:rsidRPr="000F0C30" w:rsidRDefault="00CE6908" w:rsidP="008D162C">
            <w:pPr>
              <w:pStyle w:val="ECCTabletext"/>
            </w:pPr>
            <w:r w:rsidRPr="000F0C30">
              <w:t>5G New Radio</w:t>
            </w:r>
          </w:p>
        </w:tc>
      </w:tr>
      <w:tr w:rsidR="00F50165" w:rsidRPr="000F0C30" w14:paraId="2CA0CEFE" w14:textId="77777777" w:rsidTr="00F87A19">
        <w:tblPrEx>
          <w:tblLook w:val="04A0" w:firstRow="1" w:lastRow="0" w:firstColumn="1" w:lastColumn="0" w:noHBand="0" w:noVBand="1"/>
        </w:tblPrEx>
        <w:trPr>
          <w:trHeight w:val="317"/>
        </w:trPr>
        <w:tc>
          <w:tcPr>
            <w:tcW w:w="2077" w:type="dxa"/>
          </w:tcPr>
          <w:p w14:paraId="12E06FB3" w14:textId="77777777" w:rsidR="00F50165" w:rsidRPr="000F0C30" w:rsidRDefault="00F50165" w:rsidP="008D162C">
            <w:pPr>
              <w:pStyle w:val="ECCTabletext"/>
              <w:rPr>
                <w:rStyle w:val="ECCHLbold"/>
              </w:rPr>
            </w:pPr>
            <w:r w:rsidRPr="000F0C30">
              <w:rPr>
                <w:rStyle w:val="ECCHLbold"/>
              </w:rPr>
              <w:t>AAS</w:t>
            </w:r>
          </w:p>
        </w:tc>
        <w:tc>
          <w:tcPr>
            <w:tcW w:w="7562" w:type="dxa"/>
          </w:tcPr>
          <w:p w14:paraId="4729E0C5" w14:textId="77777777" w:rsidR="00F50165" w:rsidRPr="000F0C30" w:rsidRDefault="00F50165" w:rsidP="008D162C">
            <w:pPr>
              <w:pStyle w:val="ECCTabletext"/>
            </w:pPr>
            <w:r w:rsidRPr="000F0C30">
              <w:t>Active Antenna System</w:t>
            </w:r>
          </w:p>
        </w:tc>
      </w:tr>
      <w:tr w:rsidR="007F6125" w:rsidRPr="000F0C30" w14:paraId="54A79E4B" w14:textId="77777777" w:rsidTr="00F87A19">
        <w:tblPrEx>
          <w:tblLook w:val="04A0" w:firstRow="1" w:lastRow="0" w:firstColumn="1" w:lastColumn="0" w:noHBand="0" w:noVBand="1"/>
        </w:tblPrEx>
        <w:trPr>
          <w:trHeight w:val="317"/>
        </w:trPr>
        <w:tc>
          <w:tcPr>
            <w:tcW w:w="2077" w:type="dxa"/>
          </w:tcPr>
          <w:p w14:paraId="5D3C9632" w14:textId="5E486E71" w:rsidR="007F6125" w:rsidRPr="000F0C30" w:rsidRDefault="007F6125" w:rsidP="008D162C">
            <w:pPr>
              <w:pStyle w:val="ECCTabletext"/>
              <w:rPr>
                <w:rStyle w:val="ECCHLbold"/>
              </w:rPr>
            </w:pPr>
            <w:r>
              <w:rPr>
                <w:rStyle w:val="ECCHLbold"/>
              </w:rPr>
              <w:t>BEM</w:t>
            </w:r>
          </w:p>
        </w:tc>
        <w:tc>
          <w:tcPr>
            <w:tcW w:w="7562" w:type="dxa"/>
          </w:tcPr>
          <w:p w14:paraId="785AF64B" w14:textId="27ABFDA5" w:rsidR="007F6125" w:rsidRPr="000F0C30" w:rsidRDefault="007F6125" w:rsidP="008D162C">
            <w:pPr>
              <w:pStyle w:val="ECCTabletext"/>
            </w:pPr>
            <w:r>
              <w:t>Block Edge Mask</w:t>
            </w:r>
          </w:p>
        </w:tc>
      </w:tr>
      <w:tr w:rsidR="00F50165" w:rsidRPr="000F0C30" w14:paraId="1B9362CF" w14:textId="77777777" w:rsidTr="00F87A19">
        <w:tblPrEx>
          <w:tblLook w:val="04A0" w:firstRow="1" w:lastRow="0" w:firstColumn="1" w:lastColumn="0" w:noHBand="0" w:noVBand="1"/>
        </w:tblPrEx>
        <w:trPr>
          <w:trHeight w:val="317"/>
        </w:trPr>
        <w:tc>
          <w:tcPr>
            <w:tcW w:w="2077" w:type="dxa"/>
          </w:tcPr>
          <w:p w14:paraId="3031AF8E" w14:textId="77777777" w:rsidR="00F50165" w:rsidRPr="000F0C30" w:rsidRDefault="00F50165" w:rsidP="008D162C">
            <w:pPr>
              <w:pStyle w:val="ECCTabletext"/>
              <w:rPr>
                <w:rStyle w:val="ECCHLbold"/>
              </w:rPr>
            </w:pPr>
            <w:r w:rsidRPr="000F0C30">
              <w:rPr>
                <w:rStyle w:val="ECCHLbold"/>
              </w:rPr>
              <w:t>BS</w:t>
            </w:r>
          </w:p>
        </w:tc>
        <w:tc>
          <w:tcPr>
            <w:tcW w:w="7562" w:type="dxa"/>
          </w:tcPr>
          <w:p w14:paraId="7D28A6C9" w14:textId="77777777" w:rsidR="00F50165" w:rsidRPr="000F0C30" w:rsidRDefault="00F50165" w:rsidP="008D162C">
            <w:pPr>
              <w:pStyle w:val="ECCTabletext"/>
            </w:pPr>
            <w:r w:rsidRPr="000F0C30">
              <w:t>Base Station</w:t>
            </w:r>
          </w:p>
        </w:tc>
      </w:tr>
      <w:tr w:rsidR="00064AD0" w:rsidRPr="000F0C30" w14:paraId="52FCAFF4" w14:textId="77777777" w:rsidTr="00064AD0">
        <w:tblPrEx>
          <w:tblLook w:val="04A0" w:firstRow="1" w:lastRow="0" w:firstColumn="1" w:lastColumn="0" w:noHBand="0" w:noVBand="1"/>
        </w:tblPrEx>
        <w:trPr>
          <w:trHeight w:val="317"/>
        </w:trPr>
        <w:tc>
          <w:tcPr>
            <w:tcW w:w="2077" w:type="dxa"/>
          </w:tcPr>
          <w:p w14:paraId="5347C3B8" w14:textId="3FD3C2FD" w:rsidR="00064AD0" w:rsidRPr="000F0C30" w:rsidRDefault="00064AD0" w:rsidP="008D162C">
            <w:pPr>
              <w:pStyle w:val="ECCTabletext"/>
              <w:rPr>
                <w:rStyle w:val="ECCHLbold"/>
              </w:rPr>
            </w:pPr>
            <w:r w:rsidRPr="000F0C30">
              <w:rPr>
                <w:rStyle w:val="ECCHLbold"/>
              </w:rPr>
              <w:t>BWA</w:t>
            </w:r>
          </w:p>
        </w:tc>
        <w:tc>
          <w:tcPr>
            <w:tcW w:w="7562" w:type="dxa"/>
          </w:tcPr>
          <w:p w14:paraId="032C3BBF" w14:textId="70D14A8F" w:rsidR="00064AD0" w:rsidRPr="000F0C30" w:rsidRDefault="00064AD0" w:rsidP="008D162C">
            <w:pPr>
              <w:pStyle w:val="ECCTabletext"/>
            </w:pPr>
            <w:r w:rsidRPr="000F0C30">
              <w:t>Broadband Wireless Access</w:t>
            </w:r>
          </w:p>
        </w:tc>
      </w:tr>
      <w:tr w:rsidR="002D669B" w:rsidRPr="000F0C30" w14:paraId="77A45305" w14:textId="77777777" w:rsidTr="00F87A19">
        <w:trPr>
          <w:trHeight w:val="317"/>
        </w:trPr>
        <w:tc>
          <w:tcPr>
            <w:tcW w:w="2077" w:type="dxa"/>
          </w:tcPr>
          <w:p w14:paraId="0AE673B9" w14:textId="5941EFF4" w:rsidR="002D669B" w:rsidRPr="000F0C30" w:rsidRDefault="002D669B" w:rsidP="008D162C">
            <w:pPr>
              <w:pStyle w:val="ECCTabletext"/>
              <w:rPr>
                <w:rStyle w:val="ECCHLbold"/>
              </w:rPr>
            </w:pPr>
            <w:r w:rsidRPr="000F0C30">
              <w:rPr>
                <w:rStyle w:val="ECCHLbold"/>
              </w:rPr>
              <w:t>CCS-TSI</w:t>
            </w:r>
          </w:p>
        </w:tc>
        <w:tc>
          <w:tcPr>
            <w:tcW w:w="7562" w:type="dxa"/>
          </w:tcPr>
          <w:p w14:paraId="45F2333C" w14:textId="1E254FEE" w:rsidR="002D669B" w:rsidRPr="000F0C30" w:rsidRDefault="002D669B" w:rsidP="008D162C">
            <w:pPr>
              <w:pStyle w:val="ECCTabletext"/>
            </w:pPr>
            <w:r w:rsidRPr="000F0C30">
              <w:t>Control-Command and Signalling – Technical Specification for Interoperability</w:t>
            </w:r>
          </w:p>
        </w:tc>
      </w:tr>
      <w:tr w:rsidR="00D90B10" w:rsidRPr="000F0C30" w14:paraId="25BC2F94" w14:textId="77777777" w:rsidTr="00F87A19">
        <w:trPr>
          <w:trHeight w:val="317"/>
        </w:trPr>
        <w:tc>
          <w:tcPr>
            <w:tcW w:w="2077" w:type="dxa"/>
          </w:tcPr>
          <w:p w14:paraId="4B5EE02B" w14:textId="77777777" w:rsidR="00D90B10" w:rsidRPr="000F0C30" w:rsidRDefault="00D90B10" w:rsidP="008D162C">
            <w:pPr>
              <w:pStyle w:val="ECCTabletext"/>
              <w:rPr>
                <w:rStyle w:val="ECCHLbold"/>
              </w:rPr>
            </w:pPr>
            <w:r w:rsidRPr="000F0C30">
              <w:rPr>
                <w:rStyle w:val="ECCHLbold"/>
              </w:rPr>
              <w:t>CEPT</w:t>
            </w:r>
          </w:p>
        </w:tc>
        <w:tc>
          <w:tcPr>
            <w:tcW w:w="7562" w:type="dxa"/>
          </w:tcPr>
          <w:p w14:paraId="11CAA22C" w14:textId="77777777" w:rsidR="00D90B10" w:rsidRPr="000F0C30" w:rsidRDefault="00D90B10" w:rsidP="008D162C">
            <w:pPr>
              <w:pStyle w:val="ECCTabletext"/>
            </w:pPr>
            <w:r w:rsidRPr="000F0C30">
              <w:t>European Conference of Postal and Telecommunications Administrations</w:t>
            </w:r>
          </w:p>
        </w:tc>
      </w:tr>
      <w:tr w:rsidR="003F307E" w:rsidRPr="000F0C30" w14:paraId="574D9615" w14:textId="77777777" w:rsidTr="00F87A19">
        <w:trPr>
          <w:trHeight w:val="317"/>
        </w:trPr>
        <w:tc>
          <w:tcPr>
            <w:tcW w:w="2077" w:type="dxa"/>
          </w:tcPr>
          <w:p w14:paraId="78DC7B71" w14:textId="7046E93A" w:rsidR="003F307E" w:rsidRPr="000F0C30" w:rsidRDefault="003F307E" w:rsidP="008D162C">
            <w:pPr>
              <w:pStyle w:val="ECCTabletext"/>
              <w:rPr>
                <w:rStyle w:val="ECCHLbold"/>
              </w:rPr>
            </w:pPr>
            <w:r w:rsidRPr="000F0C30">
              <w:rPr>
                <w:rStyle w:val="ECCHLbold"/>
              </w:rPr>
              <w:t>CPE</w:t>
            </w:r>
          </w:p>
        </w:tc>
        <w:tc>
          <w:tcPr>
            <w:tcW w:w="7562" w:type="dxa"/>
          </w:tcPr>
          <w:p w14:paraId="3D789DE1" w14:textId="3F963937" w:rsidR="003F307E" w:rsidRPr="000F0C30" w:rsidRDefault="003F307E" w:rsidP="008D162C">
            <w:pPr>
              <w:pStyle w:val="ECCTabletext"/>
            </w:pPr>
            <w:r w:rsidRPr="000F0C30">
              <w:t>Customer Premises Equipment</w:t>
            </w:r>
          </w:p>
        </w:tc>
      </w:tr>
      <w:tr w:rsidR="002D669B" w:rsidRPr="000F0C30" w14:paraId="1778EDE1" w14:textId="77777777" w:rsidTr="00F87A19">
        <w:tblPrEx>
          <w:tblLook w:val="04A0" w:firstRow="1" w:lastRow="0" w:firstColumn="1" w:lastColumn="0" w:noHBand="0" w:noVBand="1"/>
        </w:tblPrEx>
        <w:trPr>
          <w:trHeight w:val="317"/>
        </w:trPr>
        <w:tc>
          <w:tcPr>
            <w:tcW w:w="2077" w:type="dxa"/>
          </w:tcPr>
          <w:p w14:paraId="0C38EE89" w14:textId="1088351C" w:rsidR="002D669B" w:rsidRPr="000F0C30" w:rsidRDefault="002D669B" w:rsidP="008D162C">
            <w:pPr>
              <w:pStyle w:val="ECCTabletext"/>
              <w:rPr>
                <w:rStyle w:val="ECCHLbold"/>
              </w:rPr>
            </w:pPr>
            <w:r w:rsidRPr="000F0C30">
              <w:rPr>
                <w:rStyle w:val="ECCHLbold"/>
              </w:rPr>
              <w:t>CQI</w:t>
            </w:r>
          </w:p>
        </w:tc>
        <w:tc>
          <w:tcPr>
            <w:tcW w:w="7562" w:type="dxa"/>
          </w:tcPr>
          <w:p w14:paraId="7F23B237" w14:textId="399F28D3" w:rsidR="002D669B" w:rsidRPr="000F0C30" w:rsidRDefault="002D669B" w:rsidP="008D162C">
            <w:pPr>
              <w:pStyle w:val="ECCTabletext"/>
            </w:pPr>
            <w:r w:rsidRPr="000F0C30">
              <w:t>Channel Quality Indicator</w:t>
            </w:r>
          </w:p>
        </w:tc>
      </w:tr>
      <w:tr w:rsidR="0056430D" w:rsidRPr="000F0C30" w14:paraId="22C3CEC3" w14:textId="77777777" w:rsidTr="00F87A19">
        <w:tblPrEx>
          <w:tblLook w:val="04A0" w:firstRow="1" w:lastRow="0" w:firstColumn="1" w:lastColumn="0" w:noHBand="0" w:noVBand="1"/>
        </w:tblPrEx>
        <w:trPr>
          <w:trHeight w:val="317"/>
        </w:trPr>
        <w:tc>
          <w:tcPr>
            <w:tcW w:w="2077" w:type="dxa"/>
          </w:tcPr>
          <w:p w14:paraId="3F44B152" w14:textId="23DEF154" w:rsidR="0056430D" w:rsidRPr="000F0C30" w:rsidRDefault="0056430D" w:rsidP="008D162C">
            <w:pPr>
              <w:pStyle w:val="ECCTabletext"/>
              <w:rPr>
                <w:rStyle w:val="ECCHLbold"/>
              </w:rPr>
            </w:pPr>
            <w:r w:rsidRPr="000F0C30">
              <w:rPr>
                <w:rStyle w:val="ECCHLbold"/>
              </w:rPr>
              <w:t>CTFS</w:t>
            </w:r>
          </w:p>
        </w:tc>
        <w:tc>
          <w:tcPr>
            <w:tcW w:w="7562" w:type="dxa"/>
          </w:tcPr>
          <w:p w14:paraId="49537BDE" w14:textId="54617D2E" w:rsidR="0056430D" w:rsidRPr="000F0C30" w:rsidRDefault="0056430D" w:rsidP="008D162C">
            <w:pPr>
              <w:pStyle w:val="ECCTabletext"/>
            </w:pPr>
            <w:r w:rsidRPr="000F0C30">
              <w:t xml:space="preserve">Coordination </w:t>
            </w:r>
            <w:r w:rsidR="008A4DD8" w:rsidRPr="000F0C30">
              <w:t>Trigger</w:t>
            </w:r>
            <w:r w:rsidRPr="000F0C30">
              <w:t xml:space="preserve"> Field Strength</w:t>
            </w:r>
          </w:p>
        </w:tc>
      </w:tr>
      <w:tr w:rsidR="00F50165" w:rsidRPr="000F0C30" w14:paraId="3EAD56DA" w14:textId="77777777" w:rsidTr="00F87A19">
        <w:tblPrEx>
          <w:tblLook w:val="04A0" w:firstRow="1" w:lastRow="0" w:firstColumn="1" w:lastColumn="0" w:noHBand="0" w:noVBand="1"/>
        </w:tblPrEx>
        <w:trPr>
          <w:trHeight w:val="317"/>
        </w:trPr>
        <w:tc>
          <w:tcPr>
            <w:tcW w:w="2077" w:type="dxa"/>
          </w:tcPr>
          <w:p w14:paraId="18A9E687" w14:textId="77777777" w:rsidR="00F50165" w:rsidRPr="000F0C30" w:rsidRDefault="00F50165" w:rsidP="008D162C">
            <w:pPr>
              <w:pStyle w:val="ECCTabletext"/>
              <w:rPr>
                <w:rStyle w:val="ECCHLbold"/>
              </w:rPr>
            </w:pPr>
            <w:r w:rsidRPr="000F0C30">
              <w:rPr>
                <w:rStyle w:val="ECCHLbold"/>
              </w:rPr>
              <w:t>DL</w:t>
            </w:r>
          </w:p>
        </w:tc>
        <w:tc>
          <w:tcPr>
            <w:tcW w:w="7562" w:type="dxa"/>
          </w:tcPr>
          <w:p w14:paraId="48FD7639" w14:textId="77777777" w:rsidR="00F50165" w:rsidRPr="000F0C30" w:rsidRDefault="00F50165" w:rsidP="008D162C">
            <w:pPr>
              <w:pStyle w:val="ECCTabletext"/>
            </w:pPr>
            <w:r w:rsidRPr="000F0C30">
              <w:t>Downlink</w:t>
            </w:r>
          </w:p>
        </w:tc>
      </w:tr>
      <w:tr w:rsidR="002D669B" w:rsidRPr="000F0C30" w14:paraId="64367EC2" w14:textId="77777777" w:rsidTr="00F87A19">
        <w:trPr>
          <w:trHeight w:val="317"/>
        </w:trPr>
        <w:tc>
          <w:tcPr>
            <w:tcW w:w="2077" w:type="dxa"/>
          </w:tcPr>
          <w:p w14:paraId="46BAA0EF" w14:textId="77309988" w:rsidR="002D669B" w:rsidRPr="000F0C30" w:rsidRDefault="002D669B" w:rsidP="008D162C">
            <w:pPr>
              <w:pStyle w:val="ECCTabletext"/>
              <w:rPr>
                <w:rStyle w:val="ECCHLbold"/>
              </w:rPr>
            </w:pPr>
            <w:r w:rsidRPr="000F0C30">
              <w:rPr>
                <w:rStyle w:val="ECCHLbold"/>
              </w:rPr>
              <w:t>DNCA</w:t>
            </w:r>
          </w:p>
        </w:tc>
        <w:tc>
          <w:tcPr>
            <w:tcW w:w="7562" w:type="dxa"/>
          </w:tcPr>
          <w:p w14:paraId="00BCC0A1" w14:textId="16045D99" w:rsidR="002D669B" w:rsidRPr="000F0C30" w:rsidRDefault="002D669B" w:rsidP="008D162C">
            <w:pPr>
              <w:pStyle w:val="ECCTabletext"/>
            </w:pPr>
            <w:r w:rsidRPr="000F0C30">
              <w:t>Dual Network Coverage Area</w:t>
            </w:r>
          </w:p>
        </w:tc>
      </w:tr>
      <w:tr w:rsidR="000375E4" w:rsidRPr="000F0C30" w14:paraId="0A040382" w14:textId="77777777" w:rsidTr="00F87A19">
        <w:trPr>
          <w:trHeight w:val="317"/>
        </w:trPr>
        <w:tc>
          <w:tcPr>
            <w:tcW w:w="2077" w:type="dxa"/>
          </w:tcPr>
          <w:p w14:paraId="70897E93" w14:textId="3C4251A1" w:rsidR="000375E4" w:rsidRPr="000F0C30" w:rsidRDefault="002D669B" w:rsidP="008D162C">
            <w:pPr>
              <w:pStyle w:val="ECCTabletext"/>
              <w:rPr>
                <w:rStyle w:val="ECCHLbold"/>
              </w:rPr>
            </w:pPr>
            <w:r w:rsidRPr="000F0C30">
              <w:rPr>
                <w:rStyle w:val="ECCHLbold"/>
              </w:rPr>
              <w:t>DSB</w:t>
            </w:r>
          </w:p>
        </w:tc>
        <w:tc>
          <w:tcPr>
            <w:tcW w:w="7562" w:type="dxa"/>
          </w:tcPr>
          <w:p w14:paraId="65C9CE80" w14:textId="7B7C5422" w:rsidR="000375E4" w:rsidRPr="000F0C30" w:rsidRDefault="002D669B" w:rsidP="008D162C">
            <w:pPr>
              <w:pStyle w:val="ECCTabletext"/>
            </w:pPr>
            <w:r w:rsidRPr="000F0C30">
              <w:t>Downlink Symbol Blanking</w:t>
            </w:r>
          </w:p>
        </w:tc>
      </w:tr>
      <w:tr w:rsidR="00D90B10" w:rsidRPr="000F0C30" w14:paraId="359E7247" w14:textId="77777777" w:rsidTr="00F87A19">
        <w:trPr>
          <w:trHeight w:val="317"/>
        </w:trPr>
        <w:tc>
          <w:tcPr>
            <w:tcW w:w="2077" w:type="dxa"/>
          </w:tcPr>
          <w:p w14:paraId="3F7A0015" w14:textId="77777777" w:rsidR="00D90B10" w:rsidRPr="000F0C30" w:rsidRDefault="00D90B10" w:rsidP="008D162C">
            <w:pPr>
              <w:pStyle w:val="ECCTabletext"/>
              <w:rPr>
                <w:rStyle w:val="ECCHLbold"/>
              </w:rPr>
            </w:pPr>
            <w:r w:rsidRPr="000F0C30">
              <w:rPr>
                <w:rStyle w:val="ECCHLbold"/>
              </w:rPr>
              <w:t>ECC</w:t>
            </w:r>
          </w:p>
        </w:tc>
        <w:tc>
          <w:tcPr>
            <w:tcW w:w="7562" w:type="dxa"/>
          </w:tcPr>
          <w:p w14:paraId="4661EBC3" w14:textId="77777777" w:rsidR="00D90B10" w:rsidRPr="000F0C30" w:rsidRDefault="00D90B10" w:rsidP="008D162C">
            <w:pPr>
              <w:pStyle w:val="ECCTabletext"/>
            </w:pPr>
            <w:r w:rsidRPr="000F0C30">
              <w:t>Electronic Communications Committee</w:t>
            </w:r>
          </w:p>
        </w:tc>
      </w:tr>
      <w:tr w:rsidR="00CE6908" w:rsidRPr="000F0C30" w14:paraId="34D43BAB" w14:textId="77777777" w:rsidTr="00F87A19">
        <w:trPr>
          <w:trHeight w:val="317"/>
        </w:trPr>
        <w:tc>
          <w:tcPr>
            <w:tcW w:w="2077" w:type="dxa"/>
          </w:tcPr>
          <w:p w14:paraId="3B45A7ED" w14:textId="71646569" w:rsidR="00CE6908" w:rsidRPr="000F0C30" w:rsidRDefault="00CE6908" w:rsidP="008D162C">
            <w:pPr>
              <w:pStyle w:val="ECCTabletext"/>
              <w:rPr>
                <w:rStyle w:val="ECCHLbold"/>
              </w:rPr>
            </w:pPr>
            <w:proofErr w:type="spellStart"/>
            <w:r w:rsidRPr="000F0C30">
              <w:rPr>
                <w:rStyle w:val="ECCHLbold"/>
              </w:rPr>
              <w:t>eNB</w:t>
            </w:r>
            <w:proofErr w:type="spellEnd"/>
            <w:r w:rsidR="00A14B96">
              <w:rPr>
                <w:rStyle w:val="ECCHLbold"/>
              </w:rPr>
              <w:t xml:space="preserve"> </w:t>
            </w:r>
            <w:r w:rsidRPr="000F0C30">
              <w:rPr>
                <w:rStyle w:val="ECCHLbold"/>
              </w:rPr>
              <w:t>/</w:t>
            </w:r>
            <w:r w:rsidR="00A14B96">
              <w:rPr>
                <w:rStyle w:val="ECCHLbold"/>
              </w:rPr>
              <w:t xml:space="preserve"> </w:t>
            </w:r>
            <w:proofErr w:type="spellStart"/>
            <w:r w:rsidRPr="000F0C30">
              <w:rPr>
                <w:rStyle w:val="ECCHLbold"/>
              </w:rPr>
              <w:t>eNodeB</w:t>
            </w:r>
            <w:proofErr w:type="spellEnd"/>
          </w:p>
        </w:tc>
        <w:tc>
          <w:tcPr>
            <w:tcW w:w="7562" w:type="dxa"/>
          </w:tcPr>
          <w:p w14:paraId="7A47F022" w14:textId="3393658E" w:rsidR="00CE6908" w:rsidRPr="000F0C30" w:rsidRDefault="00A14B96" w:rsidP="00CE6908">
            <w:pPr>
              <w:pStyle w:val="ECCTabletext"/>
            </w:pPr>
            <w:r>
              <w:t>e</w:t>
            </w:r>
            <w:r w:rsidR="00CE6908" w:rsidRPr="000F0C30">
              <w:t>volved Node B</w:t>
            </w:r>
          </w:p>
        </w:tc>
      </w:tr>
      <w:tr w:rsidR="00CD5BD4" w:rsidRPr="000F0C30" w14:paraId="4D07208C" w14:textId="77777777" w:rsidTr="00F87A19">
        <w:trPr>
          <w:trHeight w:val="317"/>
        </w:trPr>
        <w:tc>
          <w:tcPr>
            <w:tcW w:w="2077" w:type="dxa"/>
          </w:tcPr>
          <w:p w14:paraId="5EC827E6" w14:textId="114B79A4" w:rsidR="00CD5BD4" w:rsidRPr="000F0C30" w:rsidRDefault="00CD5BD4" w:rsidP="008D162C">
            <w:pPr>
              <w:pStyle w:val="ECCTabletext"/>
              <w:rPr>
                <w:rStyle w:val="ECCHLbold"/>
              </w:rPr>
            </w:pPr>
            <w:r w:rsidRPr="000F0C30">
              <w:rPr>
                <w:rStyle w:val="ECCHLbold"/>
              </w:rPr>
              <w:t>ETCS</w:t>
            </w:r>
          </w:p>
        </w:tc>
        <w:tc>
          <w:tcPr>
            <w:tcW w:w="7562" w:type="dxa"/>
          </w:tcPr>
          <w:p w14:paraId="3FAF8ED4" w14:textId="7F997907" w:rsidR="00CD5BD4" w:rsidRPr="000F0C30" w:rsidRDefault="00CD5BD4" w:rsidP="008D162C">
            <w:pPr>
              <w:pStyle w:val="ECCTabletext"/>
            </w:pPr>
            <w:r w:rsidRPr="000F0C30">
              <w:t>European Train Control System</w:t>
            </w:r>
          </w:p>
        </w:tc>
      </w:tr>
      <w:tr w:rsidR="00F50165" w:rsidRPr="000F0C30" w14:paraId="6248A7E9" w14:textId="77777777" w:rsidTr="00F87A19">
        <w:tblPrEx>
          <w:tblLook w:val="04A0" w:firstRow="1" w:lastRow="0" w:firstColumn="1" w:lastColumn="0" w:noHBand="0" w:noVBand="1"/>
        </w:tblPrEx>
        <w:trPr>
          <w:trHeight w:val="317"/>
        </w:trPr>
        <w:tc>
          <w:tcPr>
            <w:tcW w:w="2077" w:type="dxa"/>
          </w:tcPr>
          <w:p w14:paraId="2D35C3EF" w14:textId="77777777" w:rsidR="00F50165" w:rsidRPr="000F0C30" w:rsidRDefault="00F50165" w:rsidP="008D162C">
            <w:pPr>
              <w:pStyle w:val="ECCTabletext"/>
              <w:rPr>
                <w:rStyle w:val="ECCHLbold"/>
              </w:rPr>
            </w:pPr>
            <w:r w:rsidRPr="000F0C30">
              <w:rPr>
                <w:rStyle w:val="ECCHLbold"/>
              </w:rPr>
              <w:t>FDD</w:t>
            </w:r>
          </w:p>
        </w:tc>
        <w:tc>
          <w:tcPr>
            <w:tcW w:w="7562" w:type="dxa"/>
          </w:tcPr>
          <w:p w14:paraId="02AA81F8" w14:textId="77777777" w:rsidR="00F50165" w:rsidRPr="000F0C30" w:rsidRDefault="00F50165" w:rsidP="008D162C">
            <w:pPr>
              <w:pStyle w:val="ECCTabletext"/>
            </w:pPr>
            <w:r w:rsidRPr="000F0C30">
              <w:t>Frequency Division Duplex</w:t>
            </w:r>
          </w:p>
        </w:tc>
      </w:tr>
      <w:tr w:rsidR="002D669B" w:rsidRPr="000F0C30" w14:paraId="4B5C53C6" w14:textId="77777777" w:rsidTr="00F87A19">
        <w:tblPrEx>
          <w:tblLook w:val="04A0" w:firstRow="1" w:lastRow="0" w:firstColumn="1" w:lastColumn="0" w:noHBand="0" w:noVBand="1"/>
        </w:tblPrEx>
        <w:trPr>
          <w:trHeight w:val="317"/>
        </w:trPr>
        <w:tc>
          <w:tcPr>
            <w:tcW w:w="2077" w:type="dxa"/>
          </w:tcPr>
          <w:p w14:paraId="05732530" w14:textId="442FF72E" w:rsidR="002D669B" w:rsidRPr="000F0C30" w:rsidRDefault="002D669B" w:rsidP="008D162C">
            <w:pPr>
              <w:pStyle w:val="ECCTabletext"/>
              <w:rPr>
                <w:rStyle w:val="ECCHLbold"/>
              </w:rPr>
            </w:pPr>
            <w:r w:rsidRPr="000F0C30">
              <w:rPr>
                <w:rStyle w:val="ECCHLbold"/>
              </w:rPr>
              <w:t>FFR</w:t>
            </w:r>
          </w:p>
        </w:tc>
        <w:tc>
          <w:tcPr>
            <w:tcW w:w="7562" w:type="dxa"/>
          </w:tcPr>
          <w:p w14:paraId="2D665F22" w14:textId="5CBC1E65" w:rsidR="002D669B" w:rsidRPr="000F0C30" w:rsidRDefault="002D669B" w:rsidP="008D162C">
            <w:pPr>
              <w:pStyle w:val="ECCTabletext"/>
            </w:pPr>
            <w:r w:rsidRPr="000F0C30">
              <w:t>Fractional Frequency Reuse</w:t>
            </w:r>
          </w:p>
        </w:tc>
      </w:tr>
      <w:tr w:rsidR="002D669B" w:rsidRPr="000F0C30" w14:paraId="7D6394F5" w14:textId="77777777" w:rsidTr="00F87A19">
        <w:tblPrEx>
          <w:tblLook w:val="04A0" w:firstRow="1" w:lastRow="0" w:firstColumn="1" w:lastColumn="0" w:noHBand="0" w:noVBand="1"/>
        </w:tblPrEx>
        <w:trPr>
          <w:trHeight w:val="317"/>
        </w:trPr>
        <w:tc>
          <w:tcPr>
            <w:tcW w:w="2077" w:type="dxa"/>
          </w:tcPr>
          <w:p w14:paraId="7284D7D3" w14:textId="4DE64EBB" w:rsidR="002D669B" w:rsidRPr="000F0C30" w:rsidRDefault="002D669B" w:rsidP="008D162C">
            <w:pPr>
              <w:pStyle w:val="ECCTabletext"/>
              <w:rPr>
                <w:rStyle w:val="ECCHLbold"/>
              </w:rPr>
            </w:pPr>
            <w:r w:rsidRPr="000F0C30">
              <w:rPr>
                <w:rStyle w:val="ECCHLbold"/>
              </w:rPr>
              <w:t>FRMCS</w:t>
            </w:r>
          </w:p>
        </w:tc>
        <w:tc>
          <w:tcPr>
            <w:tcW w:w="7562" w:type="dxa"/>
          </w:tcPr>
          <w:p w14:paraId="6D58A94B" w14:textId="0BF6FB02" w:rsidR="002D669B" w:rsidRPr="000F0C30" w:rsidRDefault="002D669B" w:rsidP="008D162C">
            <w:pPr>
              <w:pStyle w:val="ECCTabletext"/>
            </w:pPr>
            <w:r w:rsidRPr="000F0C30">
              <w:t xml:space="preserve">Future </w:t>
            </w:r>
            <w:r w:rsidR="00CD5BD4" w:rsidRPr="000F0C30">
              <w:t>Railway</w:t>
            </w:r>
            <w:r w:rsidRPr="000F0C30">
              <w:t xml:space="preserve"> Mobile Communication System</w:t>
            </w:r>
          </w:p>
        </w:tc>
      </w:tr>
      <w:tr w:rsidR="003F307E" w:rsidRPr="000F0C30" w14:paraId="1317C65A" w14:textId="77777777" w:rsidTr="00F87A19">
        <w:tblPrEx>
          <w:tblLook w:val="04A0" w:firstRow="1" w:lastRow="0" w:firstColumn="1" w:lastColumn="0" w:noHBand="0" w:noVBand="1"/>
        </w:tblPrEx>
        <w:trPr>
          <w:trHeight w:val="317"/>
        </w:trPr>
        <w:tc>
          <w:tcPr>
            <w:tcW w:w="2077" w:type="dxa"/>
          </w:tcPr>
          <w:p w14:paraId="36EE61D3" w14:textId="5D0E93F7" w:rsidR="003F307E" w:rsidRPr="000F0C30" w:rsidRDefault="003F307E" w:rsidP="008D162C">
            <w:pPr>
              <w:pStyle w:val="ECCTabletext"/>
              <w:rPr>
                <w:rStyle w:val="ECCHLbold"/>
              </w:rPr>
            </w:pPr>
            <w:r w:rsidRPr="000F0C30">
              <w:rPr>
                <w:rStyle w:val="ECCHLbold"/>
              </w:rPr>
              <w:t>FWA</w:t>
            </w:r>
          </w:p>
        </w:tc>
        <w:tc>
          <w:tcPr>
            <w:tcW w:w="7562" w:type="dxa"/>
          </w:tcPr>
          <w:p w14:paraId="722BBDA8" w14:textId="494FCE3B" w:rsidR="003F307E" w:rsidRPr="000F0C30" w:rsidRDefault="003F307E" w:rsidP="003F307E">
            <w:pPr>
              <w:pStyle w:val="ECCTabletext"/>
            </w:pPr>
            <w:r w:rsidRPr="000F0C30">
              <w:t>Fixed Wireless Access</w:t>
            </w:r>
          </w:p>
        </w:tc>
      </w:tr>
      <w:tr w:rsidR="003F307E" w:rsidRPr="000F0C30" w14:paraId="25C9900C" w14:textId="77777777" w:rsidTr="00F87A19">
        <w:tblPrEx>
          <w:tblLook w:val="04A0" w:firstRow="1" w:lastRow="0" w:firstColumn="1" w:lastColumn="0" w:noHBand="0" w:noVBand="1"/>
        </w:tblPrEx>
        <w:trPr>
          <w:trHeight w:val="317"/>
        </w:trPr>
        <w:tc>
          <w:tcPr>
            <w:tcW w:w="2077" w:type="dxa"/>
          </w:tcPr>
          <w:p w14:paraId="40B3BAE1" w14:textId="69A8E12E" w:rsidR="003F307E" w:rsidRPr="000F0C30" w:rsidRDefault="003F307E" w:rsidP="008D162C">
            <w:pPr>
              <w:pStyle w:val="ECCTabletext"/>
              <w:rPr>
                <w:rStyle w:val="ECCHLbold"/>
              </w:rPr>
            </w:pPr>
            <w:r w:rsidRPr="000F0C30">
              <w:rPr>
                <w:rStyle w:val="ECCHLbold"/>
              </w:rPr>
              <w:t>gNB</w:t>
            </w:r>
          </w:p>
        </w:tc>
        <w:tc>
          <w:tcPr>
            <w:tcW w:w="7562" w:type="dxa"/>
          </w:tcPr>
          <w:p w14:paraId="4A1514BE" w14:textId="7F69AD2B" w:rsidR="003F307E" w:rsidRPr="000F0C30" w:rsidRDefault="003F307E" w:rsidP="003F307E">
            <w:pPr>
              <w:pStyle w:val="ECCTabletext"/>
            </w:pPr>
            <w:r w:rsidRPr="000F0C30">
              <w:t>gNodeB</w:t>
            </w:r>
          </w:p>
        </w:tc>
      </w:tr>
      <w:tr w:rsidR="002D669B" w:rsidRPr="000F0C30" w14:paraId="7468B7CC" w14:textId="77777777" w:rsidTr="00F87A19">
        <w:tblPrEx>
          <w:tblLook w:val="04A0" w:firstRow="1" w:lastRow="0" w:firstColumn="1" w:lastColumn="0" w:noHBand="0" w:noVBand="1"/>
        </w:tblPrEx>
        <w:trPr>
          <w:trHeight w:val="317"/>
        </w:trPr>
        <w:tc>
          <w:tcPr>
            <w:tcW w:w="2077" w:type="dxa"/>
          </w:tcPr>
          <w:p w14:paraId="1B1F190A" w14:textId="6D0B2429" w:rsidR="002D669B" w:rsidRPr="000F0C30" w:rsidRDefault="002D669B" w:rsidP="008D162C">
            <w:pPr>
              <w:pStyle w:val="ECCTabletext"/>
              <w:rPr>
                <w:rStyle w:val="ECCHLbold"/>
              </w:rPr>
            </w:pPr>
            <w:r w:rsidRPr="000F0C30">
              <w:rPr>
                <w:rStyle w:val="ECCHLbold"/>
              </w:rPr>
              <w:t>GP</w:t>
            </w:r>
          </w:p>
        </w:tc>
        <w:tc>
          <w:tcPr>
            <w:tcW w:w="7562" w:type="dxa"/>
          </w:tcPr>
          <w:p w14:paraId="131053BA" w14:textId="1D0B3302" w:rsidR="002D669B" w:rsidRPr="000F0C30" w:rsidRDefault="002D669B" w:rsidP="008D162C">
            <w:pPr>
              <w:pStyle w:val="ECCTabletext"/>
            </w:pPr>
            <w:r w:rsidRPr="000F0C30">
              <w:t>Guard Period</w:t>
            </w:r>
          </w:p>
        </w:tc>
      </w:tr>
      <w:tr w:rsidR="002D669B" w:rsidRPr="000F0C30" w14:paraId="2210CFC4" w14:textId="77777777" w:rsidTr="00F87A19">
        <w:tblPrEx>
          <w:tblLook w:val="04A0" w:firstRow="1" w:lastRow="0" w:firstColumn="1" w:lastColumn="0" w:noHBand="0" w:noVBand="1"/>
        </w:tblPrEx>
        <w:trPr>
          <w:trHeight w:val="317"/>
        </w:trPr>
        <w:tc>
          <w:tcPr>
            <w:tcW w:w="2077" w:type="dxa"/>
          </w:tcPr>
          <w:p w14:paraId="03403551" w14:textId="62984216" w:rsidR="002D669B" w:rsidRPr="000F0C30" w:rsidRDefault="002D669B" w:rsidP="008D162C">
            <w:pPr>
              <w:pStyle w:val="ECCTabletext"/>
              <w:rPr>
                <w:rStyle w:val="ECCHLbold"/>
              </w:rPr>
            </w:pPr>
            <w:r w:rsidRPr="000F0C30">
              <w:rPr>
                <w:rStyle w:val="ECCHLbold"/>
              </w:rPr>
              <w:t>GSM-R</w:t>
            </w:r>
          </w:p>
        </w:tc>
        <w:tc>
          <w:tcPr>
            <w:tcW w:w="7562" w:type="dxa"/>
          </w:tcPr>
          <w:p w14:paraId="514A14E7" w14:textId="6735C815" w:rsidR="002D669B" w:rsidRPr="000F0C30" w:rsidRDefault="005565B3" w:rsidP="008D162C">
            <w:pPr>
              <w:pStyle w:val="ECCTabletext"/>
            </w:pPr>
            <w:r w:rsidRPr="000F0C30">
              <w:t>Global System for Mobile Communications – Railway</w:t>
            </w:r>
          </w:p>
        </w:tc>
      </w:tr>
      <w:tr w:rsidR="003F307E" w:rsidRPr="000F0C30" w14:paraId="44DD65F3" w14:textId="77777777" w:rsidTr="00F87A19">
        <w:tblPrEx>
          <w:tblLook w:val="04A0" w:firstRow="1" w:lastRow="0" w:firstColumn="1" w:lastColumn="0" w:noHBand="0" w:noVBand="1"/>
        </w:tblPrEx>
        <w:trPr>
          <w:trHeight w:val="317"/>
        </w:trPr>
        <w:tc>
          <w:tcPr>
            <w:tcW w:w="2077" w:type="dxa"/>
          </w:tcPr>
          <w:p w14:paraId="75E428F8" w14:textId="006EFB95" w:rsidR="003F307E" w:rsidRPr="000F0C30" w:rsidRDefault="003F307E" w:rsidP="008D162C">
            <w:pPr>
              <w:pStyle w:val="ECCTabletext"/>
              <w:rPr>
                <w:rStyle w:val="ECCHLbold"/>
              </w:rPr>
            </w:pPr>
            <w:r w:rsidRPr="000F0C30">
              <w:rPr>
                <w:rStyle w:val="ECCHLbold"/>
              </w:rPr>
              <w:t>HARQ</w:t>
            </w:r>
          </w:p>
        </w:tc>
        <w:tc>
          <w:tcPr>
            <w:tcW w:w="7562" w:type="dxa"/>
          </w:tcPr>
          <w:p w14:paraId="4D049BE4" w14:textId="125FE537" w:rsidR="003F307E" w:rsidRPr="000F0C30" w:rsidRDefault="003F307E" w:rsidP="008D162C">
            <w:pPr>
              <w:pStyle w:val="ECCTabletext"/>
            </w:pPr>
            <w:r w:rsidRPr="000F0C30">
              <w:t>Hybrid automatic repeat request</w:t>
            </w:r>
          </w:p>
        </w:tc>
      </w:tr>
      <w:tr w:rsidR="00100D32" w:rsidRPr="000F0C30" w14:paraId="1CF05261" w14:textId="77777777" w:rsidTr="00F87A19">
        <w:tblPrEx>
          <w:tblLook w:val="04A0" w:firstRow="1" w:lastRow="0" w:firstColumn="1" w:lastColumn="0" w:noHBand="0" w:noVBand="1"/>
        </w:tblPrEx>
        <w:trPr>
          <w:trHeight w:val="317"/>
        </w:trPr>
        <w:tc>
          <w:tcPr>
            <w:tcW w:w="2077" w:type="dxa"/>
          </w:tcPr>
          <w:p w14:paraId="7AFA1607" w14:textId="4DE04E5E" w:rsidR="00100D32" w:rsidRPr="000F0C30" w:rsidRDefault="00100D32" w:rsidP="008D162C">
            <w:pPr>
              <w:pStyle w:val="ECCTabletext"/>
              <w:rPr>
                <w:rStyle w:val="ECCHLbold"/>
              </w:rPr>
            </w:pPr>
            <w:r w:rsidRPr="000F0C30">
              <w:rPr>
                <w:rStyle w:val="ECCHLbold"/>
              </w:rPr>
              <w:t>HCM</w:t>
            </w:r>
          </w:p>
        </w:tc>
        <w:tc>
          <w:tcPr>
            <w:tcW w:w="7562" w:type="dxa"/>
          </w:tcPr>
          <w:p w14:paraId="672BF8AF" w14:textId="58D34C63" w:rsidR="00100D32" w:rsidRPr="000F0C30" w:rsidRDefault="00100D32" w:rsidP="008D162C">
            <w:pPr>
              <w:pStyle w:val="ECCTabletext"/>
            </w:pPr>
            <w:r w:rsidRPr="000F0C30">
              <w:t>Harmonised Calculation Method</w:t>
            </w:r>
          </w:p>
        </w:tc>
      </w:tr>
      <w:tr w:rsidR="00F45D78" w:rsidRPr="000F0C30" w14:paraId="0E50309E" w14:textId="77777777" w:rsidTr="00F87A19">
        <w:tblPrEx>
          <w:tblLook w:val="04A0" w:firstRow="1" w:lastRow="0" w:firstColumn="1" w:lastColumn="0" w:noHBand="0" w:noVBand="1"/>
        </w:tblPrEx>
        <w:trPr>
          <w:trHeight w:val="317"/>
        </w:trPr>
        <w:tc>
          <w:tcPr>
            <w:tcW w:w="2077" w:type="dxa"/>
          </w:tcPr>
          <w:p w14:paraId="7569593B" w14:textId="344EDA79" w:rsidR="00F45D78" w:rsidRPr="000F0C30" w:rsidRDefault="00F45D78" w:rsidP="008D162C">
            <w:pPr>
              <w:pStyle w:val="ECCTabletext"/>
              <w:rPr>
                <w:rStyle w:val="ECCHLbold"/>
              </w:rPr>
            </w:pPr>
            <w:r w:rsidRPr="000F0C30">
              <w:rPr>
                <w:rStyle w:val="ECCHLbold"/>
              </w:rPr>
              <w:t>IM</w:t>
            </w:r>
          </w:p>
        </w:tc>
        <w:tc>
          <w:tcPr>
            <w:tcW w:w="7562" w:type="dxa"/>
          </w:tcPr>
          <w:p w14:paraId="659132A1" w14:textId="5D37B485" w:rsidR="00F45D78" w:rsidRPr="000F0C30" w:rsidRDefault="00F45D78" w:rsidP="008D162C">
            <w:pPr>
              <w:pStyle w:val="ECCTabletext"/>
            </w:pPr>
            <w:r w:rsidRPr="000F0C30">
              <w:t>Infrastructure Manager</w:t>
            </w:r>
          </w:p>
        </w:tc>
      </w:tr>
      <w:tr w:rsidR="00BE018D" w:rsidRPr="000F0C30" w14:paraId="5B5CEA5B" w14:textId="77777777" w:rsidTr="00F87A19">
        <w:tblPrEx>
          <w:tblLook w:val="04A0" w:firstRow="1" w:lastRow="0" w:firstColumn="1" w:lastColumn="0" w:noHBand="0" w:noVBand="1"/>
        </w:tblPrEx>
        <w:trPr>
          <w:trHeight w:val="317"/>
        </w:trPr>
        <w:tc>
          <w:tcPr>
            <w:tcW w:w="2077" w:type="dxa"/>
          </w:tcPr>
          <w:p w14:paraId="4EC8A7C5" w14:textId="79AC20D2" w:rsidR="00BE018D" w:rsidRPr="000F0C30" w:rsidRDefault="00A31702" w:rsidP="008D162C">
            <w:pPr>
              <w:pStyle w:val="ECCTabletext"/>
              <w:rPr>
                <w:rStyle w:val="ECCHLbold"/>
              </w:rPr>
            </w:pPr>
            <w:r w:rsidRPr="000F0C30">
              <w:rPr>
                <w:rStyle w:val="ECCHLbold"/>
              </w:rPr>
              <w:t>iRSS</w:t>
            </w:r>
          </w:p>
        </w:tc>
        <w:tc>
          <w:tcPr>
            <w:tcW w:w="7562" w:type="dxa"/>
          </w:tcPr>
          <w:p w14:paraId="02D909E3" w14:textId="59AB90F6" w:rsidR="00BE018D" w:rsidRPr="000F0C30" w:rsidRDefault="00BE018D" w:rsidP="008D162C">
            <w:pPr>
              <w:pStyle w:val="ECCTabletext"/>
            </w:pPr>
            <w:r w:rsidRPr="000F0C30">
              <w:t xml:space="preserve">Interfering </w:t>
            </w:r>
            <w:r w:rsidR="00A31702" w:rsidRPr="000F0C30">
              <w:t>Received Signal Strength</w:t>
            </w:r>
          </w:p>
        </w:tc>
      </w:tr>
      <w:tr w:rsidR="00F50165" w:rsidRPr="000F0C30" w14:paraId="7FE96642" w14:textId="77777777" w:rsidTr="00F87A19">
        <w:tblPrEx>
          <w:tblLook w:val="04A0" w:firstRow="1" w:lastRow="0" w:firstColumn="1" w:lastColumn="0" w:noHBand="0" w:noVBand="1"/>
        </w:tblPrEx>
        <w:trPr>
          <w:trHeight w:val="317"/>
        </w:trPr>
        <w:tc>
          <w:tcPr>
            <w:tcW w:w="2077" w:type="dxa"/>
          </w:tcPr>
          <w:p w14:paraId="185E84EB" w14:textId="5C355D34" w:rsidR="00F50165" w:rsidRPr="000F0C30" w:rsidRDefault="00F50165" w:rsidP="008D162C">
            <w:pPr>
              <w:pStyle w:val="ECCTabletext"/>
              <w:rPr>
                <w:rStyle w:val="ECCHLbold"/>
              </w:rPr>
            </w:pPr>
            <w:r w:rsidRPr="000F0C30">
              <w:rPr>
                <w:rStyle w:val="ECCHLbold"/>
              </w:rPr>
              <w:t>L</w:t>
            </w:r>
            <w:r w:rsidR="008D61AA" w:rsidRPr="000F0C30">
              <w:rPr>
                <w:rStyle w:val="ECCHLbold"/>
              </w:rPr>
              <w:t>o</w:t>
            </w:r>
            <w:r w:rsidRPr="000F0C30">
              <w:rPr>
                <w:rStyle w:val="ECCHLbold"/>
              </w:rPr>
              <w:t>S</w:t>
            </w:r>
          </w:p>
        </w:tc>
        <w:tc>
          <w:tcPr>
            <w:tcW w:w="7562" w:type="dxa"/>
          </w:tcPr>
          <w:p w14:paraId="7D1DEBBB" w14:textId="06457CB8" w:rsidR="00F50165" w:rsidRPr="000F0C30" w:rsidRDefault="00F50165" w:rsidP="008D162C">
            <w:pPr>
              <w:pStyle w:val="ECCTabletext"/>
            </w:pPr>
            <w:r w:rsidRPr="000F0C30">
              <w:t xml:space="preserve">Line </w:t>
            </w:r>
            <w:r w:rsidR="008D61AA" w:rsidRPr="000F0C30">
              <w:t>of</w:t>
            </w:r>
            <w:r w:rsidRPr="000F0C30">
              <w:t xml:space="preserve"> Sight</w:t>
            </w:r>
          </w:p>
        </w:tc>
      </w:tr>
      <w:tr w:rsidR="002D669B" w:rsidRPr="000F0C30" w14:paraId="6C5ECE3A" w14:textId="77777777" w:rsidTr="00F87A19">
        <w:tblPrEx>
          <w:tblLook w:val="04A0" w:firstRow="1" w:lastRow="0" w:firstColumn="1" w:lastColumn="0" w:noHBand="0" w:noVBand="1"/>
        </w:tblPrEx>
        <w:trPr>
          <w:trHeight w:val="317"/>
        </w:trPr>
        <w:tc>
          <w:tcPr>
            <w:tcW w:w="2077" w:type="dxa"/>
          </w:tcPr>
          <w:p w14:paraId="1AF2FCF6" w14:textId="5769B4CC" w:rsidR="002D669B" w:rsidRPr="000F0C30" w:rsidRDefault="002D669B" w:rsidP="008D162C">
            <w:pPr>
              <w:pStyle w:val="ECCTabletext"/>
              <w:rPr>
                <w:rStyle w:val="ECCHLbold"/>
              </w:rPr>
            </w:pPr>
            <w:r w:rsidRPr="000F0C30">
              <w:rPr>
                <w:rStyle w:val="ECCHLbold"/>
              </w:rPr>
              <w:t>LTE</w:t>
            </w:r>
          </w:p>
        </w:tc>
        <w:tc>
          <w:tcPr>
            <w:tcW w:w="7562" w:type="dxa"/>
          </w:tcPr>
          <w:p w14:paraId="76DF3770" w14:textId="78EFD5FF" w:rsidR="002D669B" w:rsidRPr="000F0C30" w:rsidRDefault="002D669B" w:rsidP="008D162C">
            <w:pPr>
              <w:pStyle w:val="ECCTabletext"/>
            </w:pPr>
            <w:r w:rsidRPr="000F0C30">
              <w:t>Long Term Evolution</w:t>
            </w:r>
          </w:p>
        </w:tc>
      </w:tr>
      <w:tr w:rsidR="00F50165" w:rsidRPr="000F0C30" w14:paraId="3AA0F3FA" w14:textId="77777777" w:rsidTr="00F87A19">
        <w:tblPrEx>
          <w:tblLook w:val="04A0" w:firstRow="1" w:lastRow="0" w:firstColumn="1" w:lastColumn="0" w:noHBand="0" w:noVBand="1"/>
        </w:tblPrEx>
        <w:trPr>
          <w:trHeight w:val="317"/>
        </w:trPr>
        <w:tc>
          <w:tcPr>
            <w:tcW w:w="2077" w:type="dxa"/>
          </w:tcPr>
          <w:p w14:paraId="3804DF99" w14:textId="77777777" w:rsidR="00F50165" w:rsidRPr="000F0C30" w:rsidRDefault="00F50165" w:rsidP="008D162C">
            <w:pPr>
              <w:pStyle w:val="ECCTabletext"/>
              <w:rPr>
                <w:rStyle w:val="ECCHLbold"/>
              </w:rPr>
            </w:pPr>
            <w:r w:rsidRPr="000F0C30">
              <w:rPr>
                <w:rStyle w:val="ECCHLbold"/>
              </w:rPr>
              <w:t>MFCN</w:t>
            </w:r>
          </w:p>
        </w:tc>
        <w:tc>
          <w:tcPr>
            <w:tcW w:w="7562" w:type="dxa"/>
          </w:tcPr>
          <w:p w14:paraId="2E02C088" w14:textId="77777777" w:rsidR="00F50165" w:rsidRPr="000F0C30" w:rsidRDefault="00F50165" w:rsidP="008D162C">
            <w:pPr>
              <w:pStyle w:val="ECCTabletext"/>
            </w:pPr>
            <w:r w:rsidRPr="000F0C30">
              <w:t>Mobile/Fixed Communication Network</w:t>
            </w:r>
          </w:p>
        </w:tc>
      </w:tr>
      <w:tr w:rsidR="00F45D78" w:rsidRPr="000F0C30" w14:paraId="21FFDC62" w14:textId="77777777" w:rsidTr="00F87A19">
        <w:tblPrEx>
          <w:tblLook w:val="04A0" w:firstRow="1" w:lastRow="0" w:firstColumn="1" w:lastColumn="0" w:noHBand="0" w:noVBand="1"/>
        </w:tblPrEx>
        <w:trPr>
          <w:trHeight w:val="317"/>
        </w:trPr>
        <w:tc>
          <w:tcPr>
            <w:tcW w:w="2077" w:type="dxa"/>
          </w:tcPr>
          <w:p w14:paraId="5C5CABD4" w14:textId="599F2D49" w:rsidR="00F45D78" w:rsidRPr="000F0C30" w:rsidRDefault="00F45D78" w:rsidP="008D162C">
            <w:pPr>
              <w:pStyle w:val="ECCTabletext"/>
              <w:rPr>
                <w:rStyle w:val="ECCHLbold"/>
              </w:rPr>
            </w:pPr>
            <w:r w:rsidRPr="000F0C30">
              <w:rPr>
                <w:rStyle w:val="ECCHLbold"/>
              </w:rPr>
              <w:t>MS</w:t>
            </w:r>
          </w:p>
        </w:tc>
        <w:tc>
          <w:tcPr>
            <w:tcW w:w="7562" w:type="dxa"/>
          </w:tcPr>
          <w:p w14:paraId="6A38D993" w14:textId="0D364678" w:rsidR="00F45D78" w:rsidRPr="000F0C30" w:rsidRDefault="00F45D78" w:rsidP="008D162C">
            <w:pPr>
              <w:pStyle w:val="ECCTabletext"/>
            </w:pPr>
            <w:r w:rsidRPr="000F0C30">
              <w:t>Mobile Station</w:t>
            </w:r>
            <w:r w:rsidR="00F61E37">
              <w:t xml:space="preserve"> (equivalent to UE)</w:t>
            </w:r>
          </w:p>
        </w:tc>
      </w:tr>
      <w:tr w:rsidR="00EF700C" w:rsidRPr="000F0C30" w14:paraId="65C7514B" w14:textId="77777777" w:rsidTr="00F87A19">
        <w:tblPrEx>
          <w:tblLook w:val="04A0" w:firstRow="1" w:lastRow="0" w:firstColumn="1" w:lastColumn="0" w:noHBand="0" w:noVBand="1"/>
        </w:tblPrEx>
        <w:trPr>
          <w:trHeight w:val="317"/>
        </w:trPr>
        <w:tc>
          <w:tcPr>
            <w:tcW w:w="2077" w:type="dxa"/>
          </w:tcPr>
          <w:p w14:paraId="0221892A" w14:textId="7C3BDFF1" w:rsidR="00EF700C" w:rsidRPr="000F0C30" w:rsidRDefault="00EF700C" w:rsidP="008D162C">
            <w:pPr>
              <w:pStyle w:val="ECCTabletext"/>
              <w:rPr>
                <w:rStyle w:val="ECCHLbold"/>
              </w:rPr>
            </w:pPr>
            <w:r w:rsidRPr="000F0C30">
              <w:rPr>
                <w:rStyle w:val="ECCHLbold"/>
              </w:rPr>
              <w:lastRenderedPageBreak/>
              <w:t>ppb</w:t>
            </w:r>
          </w:p>
        </w:tc>
        <w:tc>
          <w:tcPr>
            <w:tcW w:w="7562" w:type="dxa"/>
          </w:tcPr>
          <w:p w14:paraId="5B97B353" w14:textId="49B340F1" w:rsidR="00EF700C" w:rsidRPr="000F0C30" w:rsidRDefault="00EF700C" w:rsidP="008D162C">
            <w:pPr>
              <w:pStyle w:val="ECCTabletext"/>
            </w:pPr>
            <w:r w:rsidRPr="000F0C30">
              <w:t>parts per billion</w:t>
            </w:r>
          </w:p>
        </w:tc>
      </w:tr>
      <w:tr w:rsidR="004943A3" w:rsidRPr="000F0C30" w14:paraId="5EF0FDCB" w14:textId="77777777" w:rsidTr="00F87A19">
        <w:tblPrEx>
          <w:tblLook w:val="04A0" w:firstRow="1" w:lastRow="0" w:firstColumn="1" w:lastColumn="0" w:noHBand="0" w:noVBand="1"/>
        </w:tblPrEx>
        <w:trPr>
          <w:trHeight w:val="317"/>
        </w:trPr>
        <w:tc>
          <w:tcPr>
            <w:tcW w:w="2077" w:type="dxa"/>
          </w:tcPr>
          <w:p w14:paraId="7E36F345" w14:textId="7C57D090" w:rsidR="004943A3" w:rsidRPr="000F0C30" w:rsidRDefault="004943A3" w:rsidP="008D162C">
            <w:pPr>
              <w:pStyle w:val="ECCTabletext"/>
              <w:rPr>
                <w:rStyle w:val="ECCHLbold"/>
              </w:rPr>
            </w:pPr>
            <w:r>
              <w:rPr>
                <w:rStyle w:val="ECCHLbold"/>
              </w:rPr>
              <w:t>OFDM</w:t>
            </w:r>
          </w:p>
        </w:tc>
        <w:tc>
          <w:tcPr>
            <w:tcW w:w="7562" w:type="dxa"/>
          </w:tcPr>
          <w:p w14:paraId="1D1F9056" w14:textId="1DC7AE8F" w:rsidR="004943A3" w:rsidRPr="000F0C30" w:rsidRDefault="004943A3" w:rsidP="008D162C">
            <w:pPr>
              <w:pStyle w:val="ECCTabletext"/>
            </w:pPr>
            <w:r w:rsidRPr="00A41EF5">
              <w:t>Orthogonal Frequency-Division Multiplexing</w:t>
            </w:r>
          </w:p>
        </w:tc>
      </w:tr>
      <w:tr w:rsidR="00874721" w:rsidRPr="000F0C30" w14:paraId="292023B2" w14:textId="77777777" w:rsidTr="00F87A19">
        <w:tblPrEx>
          <w:tblLook w:val="04A0" w:firstRow="1" w:lastRow="0" w:firstColumn="1" w:lastColumn="0" w:noHBand="0" w:noVBand="1"/>
        </w:tblPrEx>
        <w:trPr>
          <w:trHeight w:val="317"/>
        </w:trPr>
        <w:tc>
          <w:tcPr>
            <w:tcW w:w="2077" w:type="dxa"/>
          </w:tcPr>
          <w:p w14:paraId="0BECCB62" w14:textId="3372734A" w:rsidR="00874721" w:rsidRPr="000F0C30" w:rsidRDefault="00874721" w:rsidP="008D162C">
            <w:pPr>
              <w:pStyle w:val="ECCTabletext"/>
              <w:rPr>
                <w:rStyle w:val="ECCHLbold"/>
              </w:rPr>
            </w:pPr>
            <w:r w:rsidRPr="000F0C30">
              <w:rPr>
                <w:rStyle w:val="ECCHLbold"/>
              </w:rPr>
              <w:t>PRTC</w:t>
            </w:r>
          </w:p>
        </w:tc>
        <w:tc>
          <w:tcPr>
            <w:tcW w:w="7562" w:type="dxa"/>
          </w:tcPr>
          <w:p w14:paraId="16432647" w14:textId="02067D23" w:rsidR="00874721" w:rsidRPr="000F0C30" w:rsidRDefault="00874721" w:rsidP="008D162C">
            <w:pPr>
              <w:pStyle w:val="ECCTabletext"/>
            </w:pPr>
            <w:r w:rsidRPr="000F0C30">
              <w:t>Primary Reference Time Clock</w:t>
            </w:r>
          </w:p>
        </w:tc>
      </w:tr>
      <w:tr w:rsidR="002D669B" w:rsidRPr="000F0C30" w14:paraId="43BD7666" w14:textId="77777777" w:rsidTr="00F87A19">
        <w:tblPrEx>
          <w:tblLook w:val="04A0" w:firstRow="1" w:lastRow="0" w:firstColumn="1" w:lastColumn="0" w:noHBand="0" w:noVBand="1"/>
        </w:tblPrEx>
        <w:trPr>
          <w:trHeight w:val="317"/>
        </w:trPr>
        <w:tc>
          <w:tcPr>
            <w:tcW w:w="2077" w:type="dxa"/>
          </w:tcPr>
          <w:p w14:paraId="42A4A540" w14:textId="47E345BB" w:rsidR="002D669B" w:rsidRPr="000F0C30" w:rsidRDefault="002D669B" w:rsidP="008D162C">
            <w:pPr>
              <w:pStyle w:val="ECCTabletext"/>
              <w:rPr>
                <w:rStyle w:val="ECCHLbold"/>
              </w:rPr>
            </w:pPr>
            <w:r w:rsidRPr="000F0C30">
              <w:rPr>
                <w:rStyle w:val="ECCHLbold"/>
              </w:rPr>
              <w:t>RB</w:t>
            </w:r>
          </w:p>
        </w:tc>
        <w:tc>
          <w:tcPr>
            <w:tcW w:w="7562" w:type="dxa"/>
          </w:tcPr>
          <w:p w14:paraId="41646683" w14:textId="6531C364" w:rsidR="002D669B" w:rsidRPr="000F0C30" w:rsidRDefault="002D669B" w:rsidP="008D162C">
            <w:pPr>
              <w:pStyle w:val="ECCTabletext"/>
            </w:pPr>
            <w:r w:rsidRPr="000F0C30">
              <w:t>Resource Block</w:t>
            </w:r>
          </w:p>
        </w:tc>
      </w:tr>
      <w:tr w:rsidR="002D669B" w:rsidRPr="000F0C30" w14:paraId="3FD8FCDE" w14:textId="77777777" w:rsidTr="00F87A19">
        <w:tblPrEx>
          <w:tblLook w:val="04A0" w:firstRow="1" w:lastRow="0" w:firstColumn="1" w:lastColumn="0" w:noHBand="0" w:noVBand="1"/>
        </w:tblPrEx>
        <w:trPr>
          <w:trHeight w:val="317"/>
        </w:trPr>
        <w:tc>
          <w:tcPr>
            <w:tcW w:w="2077" w:type="dxa"/>
          </w:tcPr>
          <w:p w14:paraId="7C07FEE3" w14:textId="425257E4" w:rsidR="002D669B" w:rsidRPr="000F0C30" w:rsidRDefault="002D669B" w:rsidP="008D162C">
            <w:pPr>
              <w:pStyle w:val="ECCTabletext"/>
              <w:rPr>
                <w:rStyle w:val="ECCHLbold"/>
              </w:rPr>
            </w:pPr>
            <w:r w:rsidRPr="000F0C30">
              <w:rPr>
                <w:rStyle w:val="ECCHLbold"/>
              </w:rPr>
              <w:t>RBC</w:t>
            </w:r>
          </w:p>
        </w:tc>
        <w:tc>
          <w:tcPr>
            <w:tcW w:w="7562" w:type="dxa"/>
          </w:tcPr>
          <w:p w14:paraId="59CA457F" w14:textId="60EC802A" w:rsidR="002D669B" w:rsidRPr="000F0C30" w:rsidRDefault="002D669B" w:rsidP="008D162C">
            <w:pPr>
              <w:pStyle w:val="ECCTabletext"/>
            </w:pPr>
            <w:r w:rsidRPr="000F0C30">
              <w:t>Radio Block Centre</w:t>
            </w:r>
          </w:p>
        </w:tc>
      </w:tr>
      <w:tr w:rsidR="002D669B" w:rsidRPr="000F0C30" w14:paraId="052E5380" w14:textId="77777777" w:rsidTr="00F87A19">
        <w:tblPrEx>
          <w:tblLook w:val="04A0" w:firstRow="1" w:lastRow="0" w:firstColumn="1" w:lastColumn="0" w:noHBand="0" w:noVBand="1"/>
        </w:tblPrEx>
        <w:trPr>
          <w:trHeight w:val="317"/>
        </w:trPr>
        <w:tc>
          <w:tcPr>
            <w:tcW w:w="2077" w:type="dxa"/>
          </w:tcPr>
          <w:p w14:paraId="544AC846" w14:textId="3ADC9E7E" w:rsidR="002D669B" w:rsidRPr="000F0C30" w:rsidRDefault="002D669B" w:rsidP="008D162C">
            <w:pPr>
              <w:pStyle w:val="ECCTabletext"/>
              <w:rPr>
                <w:rStyle w:val="ECCHLbold"/>
              </w:rPr>
            </w:pPr>
            <w:r w:rsidRPr="000F0C30">
              <w:rPr>
                <w:rStyle w:val="ECCHLbold"/>
              </w:rPr>
              <w:t>RF</w:t>
            </w:r>
          </w:p>
        </w:tc>
        <w:tc>
          <w:tcPr>
            <w:tcW w:w="7562" w:type="dxa"/>
          </w:tcPr>
          <w:p w14:paraId="53F1FAC6" w14:textId="4F97EDF3" w:rsidR="002D669B" w:rsidRPr="000F0C30" w:rsidRDefault="002D669B" w:rsidP="008D162C">
            <w:pPr>
              <w:pStyle w:val="ECCTabletext"/>
            </w:pPr>
            <w:r w:rsidRPr="000F0C30">
              <w:t>Radio Frequency</w:t>
            </w:r>
          </w:p>
        </w:tc>
      </w:tr>
      <w:tr w:rsidR="00064AD0" w:rsidRPr="000F0C30" w14:paraId="7A0D5A4F" w14:textId="77777777" w:rsidTr="00F87A19">
        <w:tblPrEx>
          <w:tblLook w:val="04A0" w:firstRow="1" w:lastRow="0" w:firstColumn="1" w:lastColumn="0" w:noHBand="0" w:noVBand="1"/>
        </w:tblPrEx>
        <w:trPr>
          <w:trHeight w:val="317"/>
        </w:trPr>
        <w:tc>
          <w:tcPr>
            <w:tcW w:w="2077" w:type="dxa"/>
          </w:tcPr>
          <w:p w14:paraId="6363828C" w14:textId="3926471A" w:rsidR="00064AD0" w:rsidRPr="000F0C30" w:rsidRDefault="00064AD0" w:rsidP="008D162C">
            <w:pPr>
              <w:pStyle w:val="ECCTabletext"/>
              <w:rPr>
                <w:rStyle w:val="ECCHLbold"/>
              </w:rPr>
            </w:pPr>
            <w:r w:rsidRPr="000F0C30">
              <w:rPr>
                <w:rStyle w:val="ECCHLbold"/>
              </w:rPr>
              <w:t>RTD</w:t>
            </w:r>
          </w:p>
        </w:tc>
        <w:tc>
          <w:tcPr>
            <w:tcW w:w="7562" w:type="dxa"/>
          </w:tcPr>
          <w:p w14:paraId="7B940EEB" w14:textId="1B045283" w:rsidR="00064AD0" w:rsidRPr="000F0C30" w:rsidRDefault="00064AD0" w:rsidP="00064AD0">
            <w:pPr>
              <w:pStyle w:val="ECCTabletext"/>
            </w:pPr>
            <w:r w:rsidRPr="000F0C30">
              <w:t>Round Trip Delay</w:t>
            </w:r>
          </w:p>
        </w:tc>
      </w:tr>
      <w:tr w:rsidR="00F50165" w:rsidRPr="000F0C30" w14:paraId="089DF82A" w14:textId="77777777" w:rsidTr="00F87A19">
        <w:tblPrEx>
          <w:tblLook w:val="04A0" w:firstRow="1" w:lastRow="0" w:firstColumn="1" w:lastColumn="0" w:noHBand="0" w:noVBand="1"/>
        </w:tblPrEx>
        <w:trPr>
          <w:trHeight w:val="317"/>
        </w:trPr>
        <w:tc>
          <w:tcPr>
            <w:tcW w:w="2077" w:type="dxa"/>
          </w:tcPr>
          <w:p w14:paraId="4BBC9E1A" w14:textId="77777777" w:rsidR="00F50165" w:rsidRPr="000F0C30" w:rsidRDefault="00F50165" w:rsidP="008D162C">
            <w:pPr>
              <w:pStyle w:val="ECCTabletext"/>
              <w:rPr>
                <w:rStyle w:val="ECCHLbold"/>
              </w:rPr>
            </w:pPr>
            <w:r w:rsidRPr="000F0C30">
              <w:rPr>
                <w:rStyle w:val="ECCHLbold"/>
              </w:rPr>
              <w:t>PTP</w:t>
            </w:r>
          </w:p>
        </w:tc>
        <w:tc>
          <w:tcPr>
            <w:tcW w:w="7562" w:type="dxa"/>
          </w:tcPr>
          <w:p w14:paraId="1E0A34F2" w14:textId="77777777" w:rsidR="00F50165" w:rsidRPr="000F0C30" w:rsidRDefault="00F50165" w:rsidP="008D162C">
            <w:pPr>
              <w:pStyle w:val="ECCTabletext"/>
            </w:pPr>
            <w:r w:rsidRPr="000F0C30">
              <w:t>Precision Time Protocol</w:t>
            </w:r>
          </w:p>
        </w:tc>
      </w:tr>
      <w:tr w:rsidR="00F50165" w:rsidRPr="000F0C30" w14:paraId="4A8CF26A" w14:textId="77777777" w:rsidTr="00F87A19">
        <w:tblPrEx>
          <w:tblLook w:val="04A0" w:firstRow="1" w:lastRow="0" w:firstColumn="1" w:lastColumn="0" w:noHBand="0" w:noVBand="1"/>
        </w:tblPrEx>
        <w:trPr>
          <w:trHeight w:val="317"/>
        </w:trPr>
        <w:tc>
          <w:tcPr>
            <w:tcW w:w="2077" w:type="dxa"/>
          </w:tcPr>
          <w:p w14:paraId="2F462B57" w14:textId="77777777" w:rsidR="00F50165" w:rsidRPr="000F0C30" w:rsidRDefault="00F50165" w:rsidP="008D162C">
            <w:pPr>
              <w:pStyle w:val="ECCTabletext"/>
              <w:rPr>
                <w:rStyle w:val="ECCHLbold"/>
              </w:rPr>
            </w:pPr>
            <w:r w:rsidRPr="000F0C30">
              <w:rPr>
                <w:rStyle w:val="ECCHLbold"/>
              </w:rPr>
              <w:t>RMR</w:t>
            </w:r>
          </w:p>
        </w:tc>
        <w:tc>
          <w:tcPr>
            <w:tcW w:w="7562" w:type="dxa"/>
          </w:tcPr>
          <w:p w14:paraId="31F97868" w14:textId="5C82B23A" w:rsidR="00F50165" w:rsidRPr="000F0C30" w:rsidRDefault="00F50165" w:rsidP="008D162C">
            <w:pPr>
              <w:pStyle w:val="ECCTabletext"/>
            </w:pPr>
            <w:r w:rsidRPr="000F0C30">
              <w:t>Railways Mobile Radio</w:t>
            </w:r>
            <w:r w:rsidR="00AD4EC4" w:rsidRPr="000F0C30">
              <w:t>, encompasses GSM-R and its successor(s), including FRMCS</w:t>
            </w:r>
          </w:p>
        </w:tc>
      </w:tr>
      <w:tr w:rsidR="00EF700C" w:rsidRPr="000F0C30" w14:paraId="478BFD10" w14:textId="77777777" w:rsidTr="00F87A19">
        <w:tblPrEx>
          <w:tblLook w:val="04A0" w:firstRow="1" w:lastRow="0" w:firstColumn="1" w:lastColumn="0" w:noHBand="0" w:noVBand="1"/>
        </w:tblPrEx>
        <w:trPr>
          <w:trHeight w:val="317"/>
        </w:trPr>
        <w:tc>
          <w:tcPr>
            <w:tcW w:w="2077" w:type="dxa"/>
          </w:tcPr>
          <w:p w14:paraId="49A9E42F" w14:textId="0A54C47A" w:rsidR="00EF700C" w:rsidRPr="000F0C30" w:rsidRDefault="00EF700C" w:rsidP="008D162C">
            <w:pPr>
              <w:pStyle w:val="ECCTabletext"/>
              <w:rPr>
                <w:rStyle w:val="ECCHLbold"/>
              </w:rPr>
            </w:pPr>
            <w:r w:rsidRPr="000F0C30">
              <w:rPr>
                <w:rStyle w:val="ECCHLbold"/>
              </w:rPr>
              <w:t>RTT</w:t>
            </w:r>
          </w:p>
        </w:tc>
        <w:tc>
          <w:tcPr>
            <w:tcW w:w="7562" w:type="dxa"/>
          </w:tcPr>
          <w:p w14:paraId="15A3CA13" w14:textId="1CD8D14C" w:rsidR="00EF700C" w:rsidRPr="000F0C30" w:rsidRDefault="00EF700C" w:rsidP="008D162C">
            <w:pPr>
              <w:pStyle w:val="ECCTabletext"/>
            </w:pPr>
            <w:r w:rsidRPr="000F0C30">
              <w:rPr>
                <w:rStyle w:val="hgkelc"/>
              </w:rPr>
              <w:t>Round Trip Time</w:t>
            </w:r>
          </w:p>
        </w:tc>
      </w:tr>
      <w:tr w:rsidR="002D669B" w:rsidRPr="000F0C30" w14:paraId="7C1930D9" w14:textId="77777777" w:rsidTr="00F87A19">
        <w:tblPrEx>
          <w:tblLook w:val="04A0" w:firstRow="1" w:lastRow="0" w:firstColumn="1" w:lastColumn="0" w:noHBand="0" w:noVBand="1"/>
        </w:tblPrEx>
        <w:trPr>
          <w:trHeight w:val="317"/>
        </w:trPr>
        <w:tc>
          <w:tcPr>
            <w:tcW w:w="2077" w:type="dxa"/>
          </w:tcPr>
          <w:p w14:paraId="1F469FC1" w14:textId="798CBA49" w:rsidR="002D669B" w:rsidRPr="000F0C30" w:rsidRDefault="002D669B" w:rsidP="008D162C">
            <w:pPr>
              <w:pStyle w:val="ECCTabletext"/>
              <w:rPr>
                <w:rStyle w:val="ECCHLbold"/>
              </w:rPr>
            </w:pPr>
            <w:r w:rsidRPr="000F0C30">
              <w:rPr>
                <w:rStyle w:val="ECCHLbold"/>
              </w:rPr>
              <w:t>SCS</w:t>
            </w:r>
          </w:p>
        </w:tc>
        <w:tc>
          <w:tcPr>
            <w:tcW w:w="7562" w:type="dxa"/>
          </w:tcPr>
          <w:p w14:paraId="736B729F" w14:textId="2BC9E4CB" w:rsidR="002D669B" w:rsidRPr="000F0C30" w:rsidRDefault="002D669B" w:rsidP="008D162C">
            <w:pPr>
              <w:pStyle w:val="ECCTabletext"/>
            </w:pPr>
            <w:r w:rsidRPr="000F0C30">
              <w:t>Sub Carrier Spacing</w:t>
            </w:r>
          </w:p>
        </w:tc>
      </w:tr>
      <w:tr w:rsidR="00F50165" w:rsidRPr="000F0C30" w14:paraId="0F92F053" w14:textId="77777777" w:rsidTr="00F87A19">
        <w:tblPrEx>
          <w:tblLook w:val="04A0" w:firstRow="1" w:lastRow="0" w:firstColumn="1" w:lastColumn="0" w:noHBand="0" w:noVBand="1"/>
        </w:tblPrEx>
        <w:trPr>
          <w:trHeight w:val="317"/>
        </w:trPr>
        <w:tc>
          <w:tcPr>
            <w:tcW w:w="2077" w:type="dxa"/>
          </w:tcPr>
          <w:p w14:paraId="1C3CB509" w14:textId="77777777" w:rsidR="00F50165" w:rsidRPr="000F0C30" w:rsidRDefault="00F50165" w:rsidP="008D162C">
            <w:pPr>
              <w:pStyle w:val="ECCTabletext"/>
              <w:rPr>
                <w:rStyle w:val="ECCHLbold"/>
              </w:rPr>
            </w:pPr>
            <w:r w:rsidRPr="000F0C30">
              <w:rPr>
                <w:rStyle w:val="ECCHLbold"/>
              </w:rPr>
              <w:t>TAI</w:t>
            </w:r>
          </w:p>
        </w:tc>
        <w:tc>
          <w:tcPr>
            <w:tcW w:w="7562" w:type="dxa"/>
          </w:tcPr>
          <w:p w14:paraId="5FF9DCA8" w14:textId="3B0C1E1C" w:rsidR="00F50165" w:rsidRPr="000F0C30" w:rsidRDefault="00F50165" w:rsidP="008D162C">
            <w:pPr>
              <w:pStyle w:val="ECCTabletext"/>
            </w:pPr>
            <w:r w:rsidRPr="000F0C30">
              <w:t>International Atomic Time</w:t>
            </w:r>
          </w:p>
        </w:tc>
      </w:tr>
      <w:tr w:rsidR="00F50165" w:rsidRPr="000F0C30" w14:paraId="23748B10" w14:textId="77777777" w:rsidTr="00F87A19">
        <w:tblPrEx>
          <w:tblLook w:val="04A0" w:firstRow="1" w:lastRow="0" w:firstColumn="1" w:lastColumn="0" w:noHBand="0" w:noVBand="1"/>
        </w:tblPrEx>
        <w:trPr>
          <w:trHeight w:val="317"/>
        </w:trPr>
        <w:tc>
          <w:tcPr>
            <w:tcW w:w="2077" w:type="dxa"/>
          </w:tcPr>
          <w:p w14:paraId="131A6B15" w14:textId="77777777" w:rsidR="00F50165" w:rsidRPr="000F0C30" w:rsidRDefault="00F50165" w:rsidP="008D162C">
            <w:pPr>
              <w:pStyle w:val="ECCTabletext"/>
              <w:rPr>
                <w:rStyle w:val="ECCHLbold"/>
              </w:rPr>
            </w:pPr>
            <w:r w:rsidRPr="000F0C30">
              <w:rPr>
                <w:rStyle w:val="ECCHLbold"/>
              </w:rPr>
              <w:t>TDD</w:t>
            </w:r>
          </w:p>
        </w:tc>
        <w:tc>
          <w:tcPr>
            <w:tcW w:w="7562" w:type="dxa"/>
          </w:tcPr>
          <w:p w14:paraId="778AD0AE" w14:textId="77777777" w:rsidR="00F50165" w:rsidRPr="000F0C30" w:rsidRDefault="00F50165" w:rsidP="008D162C">
            <w:pPr>
              <w:pStyle w:val="ECCTabletext"/>
            </w:pPr>
            <w:r w:rsidRPr="000F0C30">
              <w:t>Time Division Duplex</w:t>
            </w:r>
          </w:p>
        </w:tc>
      </w:tr>
      <w:tr w:rsidR="00F50165" w:rsidRPr="000F0C30" w14:paraId="7C283E8D" w14:textId="77777777" w:rsidTr="00F87A19">
        <w:tblPrEx>
          <w:tblLook w:val="04A0" w:firstRow="1" w:lastRow="0" w:firstColumn="1" w:lastColumn="0" w:noHBand="0" w:noVBand="1"/>
        </w:tblPrEx>
        <w:trPr>
          <w:trHeight w:val="317"/>
        </w:trPr>
        <w:tc>
          <w:tcPr>
            <w:tcW w:w="2077" w:type="dxa"/>
          </w:tcPr>
          <w:p w14:paraId="4907B55C" w14:textId="77777777" w:rsidR="00F50165" w:rsidRPr="000F0C30" w:rsidRDefault="00F50165" w:rsidP="008D162C">
            <w:pPr>
              <w:pStyle w:val="ECCTabletext"/>
              <w:rPr>
                <w:rStyle w:val="ECCHLbold"/>
              </w:rPr>
            </w:pPr>
            <w:r w:rsidRPr="000F0C30">
              <w:rPr>
                <w:rStyle w:val="ECCHLbold"/>
              </w:rPr>
              <w:t>UE</w:t>
            </w:r>
          </w:p>
        </w:tc>
        <w:tc>
          <w:tcPr>
            <w:tcW w:w="7562" w:type="dxa"/>
          </w:tcPr>
          <w:p w14:paraId="47C56E60" w14:textId="22A91BF0" w:rsidR="00F50165" w:rsidRPr="000F0C30" w:rsidRDefault="00F50165" w:rsidP="008D162C">
            <w:pPr>
              <w:pStyle w:val="ECCTabletext"/>
            </w:pPr>
            <w:r w:rsidRPr="000F0C30">
              <w:t>User Equipment</w:t>
            </w:r>
            <w:r w:rsidR="00F61E37">
              <w:t xml:space="preserve"> (equivalent to MS)</w:t>
            </w:r>
          </w:p>
        </w:tc>
      </w:tr>
      <w:tr w:rsidR="002D669B" w:rsidRPr="000F0C30" w14:paraId="5350EF52" w14:textId="77777777" w:rsidTr="00F87A19">
        <w:tblPrEx>
          <w:tblLook w:val="04A0" w:firstRow="1" w:lastRow="0" w:firstColumn="1" w:lastColumn="0" w:noHBand="0" w:noVBand="1"/>
        </w:tblPrEx>
        <w:trPr>
          <w:trHeight w:val="317"/>
        </w:trPr>
        <w:tc>
          <w:tcPr>
            <w:tcW w:w="2077" w:type="dxa"/>
          </w:tcPr>
          <w:p w14:paraId="0CD82C00" w14:textId="034A82A9" w:rsidR="002D669B" w:rsidRPr="000F0C30" w:rsidRDefault="002D669B" w:rsidP="008D162C">
            <w:pPr>
              <w:pStyle w:val="ECCTabletext"/>
              <w:rPr>
                <w:rStyle w:val="ECCHLbold"/>
              </w:rPr>
            </w:pPr>
            <w:r w:rsidRPr="000F0C30">
              <w:rPr>
                <w:rStyle w:val="ECCHLbold"/>
              </w:rPr>
              <w:t>UIC</w:t>
            </w:r>
          </w:p>
        </w:tc>
        <w:tc>
          <w:tcPr>
            <w:tcW w:w="7562" w:type="dxa"/>
          </w:tcPr>
          <w:p w14:paraId="5C1CAE20" w14:textId="506D997C" w:rsidR="002D669B" w:rsidRPr="000F0C30" w:rsidRDefault="002D669B" w:rsidP="008D162C">
            <w:pPr>
              <w:pStyle w:val="ECCTabletext"/>
            </w:pPr>
            <w:r w:rsidRPr="000F0C30">
              <w:t>Union International des Chemins de fer (International Union of Railways)</w:t>
            </w:r>
          </w:p>
        </w:tc>
      </w:tr>
      <w:tr w:rsidR="00F50165" w:rsidRPr="000F0C30" w14:paraId="1483B137" w14:textId="77777777" w:rsidTr="00F87A19">
        <w:tblPrEx>
          <w:tblLook w:val="04A0" w:firstRow="1" w:lastRow="0" w:firstColumn="1" w:lastColumn="0" w:noHBand="0" w:noVBand="1"/>
        </w:tblPrEx>
        <w:trPr>
          <w:trHeight w:val="317"/>
        </w:trPr>
        <w:tc>
          <w:tcPr>
            <w:tcW w:w="2077" w:type="dxa"/>
          </w:tcPr>
          <w:p w14:paraId="2EF493B8" w14:textId="77777777" w:rsidR="00F50165" w:rsidRPr="000F0C30" w:rsidRDefault="00F50165" w:rsidP="008D162C">
            <w:pPr>
              <w:pStyle w:val="ECCTabletext"/>
              <w:rPr>
                <w:rStyle w:val="ECCHLbold"/>
              </w:rPr>
            </w:pPr>
            <w:r w:rsidRPr="000F0C30">
              <w:rPr>
                <w:rStyle w:val="ECCHLbold"/>
              </w:rPr>
              <w:t>UL</w:t>
            </w:r>
          </w:p>
        </w:tc>
        <w:tc>
          <w:tcPr>
            <w:tcW w:w="7562" w:type="dxa"/>
          </w:tcPr>
          <w:p w14:paraId="77D3D447" w14:textId="77777777" w:rsidR="00F50165" w:rsidRPr="000F0C30" w:rsidRDefault="00F50165" w:rsidP="008D162C">
            <w:pPr>
              <w:pStyle w:val="ECCTabletext"/>
            </w:pPr>
            <w:r w:rsidRPr="000F0C30">
              <w:t>Uplink</w:t>
            </w:r>
          </w:p>
        </w:tc>
      </w:tr>
      <w:tr w:rsidR="004D0832" w:rsidRPr="000F0C30" w14:paraId="4F73E055" w14:textId="77777777" w:rsidTr="00F87A19">
        <w:tblPrEx>
          <w:tblLook w:val="04A0" w:firstRow="1" w:lastRow="0" w:firstColumn="1" w:lastColumn="0" w:noHBand="0" w:noVBand="1"/>
        </w:tblPrEx>
        <w:trPr>
          <w:trHeight w:val="317"/>
        </w:trPr>
        <w:tc>
          <w:tcPr>
            <w:tcW w:w="2077" w:type="dxa"/>
          </w:tcPr>
          <w:p w14:paraId="3510D6D2" w14:textId="37A31498" w:rsidR="004D0832" w:rsidRPr="000F0C30" w:rsidRDefault="004D0832" w:rsidP="008D162C">
            <w:pPr>
              <w:pStyle w:val="ECCTabletext"/>
              <w:rPr>
                <w:rStyle w:val="ECCHLbold"/>
              </w:rPr>
            </w:pPr>
            <w:r w:rsidRPr="000F0C30">
              <w:rPr>
                <w:rStyle w:val="ECCHLbold"/>
              </w:rPr>
              <w:t>UMTS</w:t>
            </w:r>
          </w:p>
        </w:tc>
        <w:tc>
          <w:tcPr>
            <w:tcW w:w="7562" w:type="dxa"/>
          </w:tcPr>
          <w:p w14:paraId="620E08C9" w14:textId="15D792BF" w:rsidR="004D0832" w:rsidRPr="000F0C30" w:rsidRDefault="004D0832" w:rsidP="008D162C">
            <w:pPr>
              <w:pStyle w:val="ECCTabletext"/>
            </w:pPr>
            <w:r w:rsidRPr="000F0C30">
              <w:t>Universal Mobile Telecommunications System</w:t>
            </w:r>
          </w:p>
        </w:tc>
      </w:tr>
      <w:tr w:rsidR="00F50165" w:rsidRPr="000F0C30" w14:paraId="7563184D" w14:textId="77777777" w:rsidTr="00F87A19">
        <w:tblPrEx>
          <w:tblLook w:val="04A0" w:firstRow="1" w:lastRow="0" w:firstColumn="1" w:lastColumn="0" w:noHBand="0" w:noVBand="1"/>
        </w:tblPrEx>
        <w:trPr>
          <w:trHeight w:val="317"/>
        </w:trPr>
        <w:tc>
          <w:tcPr>
            <w:tcW w:w="2077" w:type="dxa"/>
          </w:tcPr>
          <w:p w14:paraId="1B32438E" w14:textId="77777777" w:rsidR="00F50165" w:rsidRPr="000F0C30" w:rsidRDefault="00F50165" w:rsidP="008D162C">
            <w:pPr>
              <w:pStyle w:val="ECCTabletext"/>
              <w:rPr>
                <w:rStyle w:val="ECCHLbold"/>
              </w:rPr>
            </w:pPr>
            <w:r w:rsidRPr="000F0C30">
              <w:rPr>
                <w:rStyle w:val="ECCHLbold"/>
              </w:rPr>
              <w:t>UTC</w:t>
            </w:r>
          </w:p>
        </w:tc>
        <w:tc>
          <w:tcPr>
            <w:tcW w:w="7562" w:type="dxa"/>
          </w:tcPr>
          <w:p w14:paraId="72565761" w14:textId="77777777" w:rsidR="00F50165" w:rsidRPr="000F0C30" w:rsidRDefault="00F50165" w:rsidP="008D162C">
            <w:pPr>
              <w:pStyle w:val="ECCTabletext"/>
            </w:pPr>
            <w:r w:rsidRPr="000F0C30">
              <w:t>Coordinated Universal Time</w:t>
            </w:r>
          </w:p>
        </w:tc>
      </w:tr>
      <w:tr w:rsidR="004D0832" w:rsidRPr="000F0C30" w14:paraId="07B4487D" w14:textId="77777777" w:rsidTr="00F87A19">
        <w:tblPrEx>
          <w:tblLook w:val="04A0" w:firstRow="1" w:lastRow="0" w:firstColumn="1" w:lastColumn="0" w:noHBand="0" w:noVBand="1"/>
        </w:tblPrEx>
        <w:trPr>
          <w:trHeight w:val="317"/>
        </w:trPr>
        <w:tc>
          <w:tcPr>
            <w:tcW w:w="2077" w:type="dxa"/>
          </w:tcPr>
          <w:p w14:paraId="79C5036A" w14:textId="0CC14630" w:rsidR="004D0832" w:rsidRPr="000F0C30" w:rsidRDefault="004D0832" w:rsidP="008D162C">
            <w:pPr>
              <w:pStyle w:val="ECCTabletext"/>
              <w:rPr>
                <w:rStyle w:val="ECCHLbold"/>
              </w:rPr>
            </w:pPr>
            <w:r w:rsidRPr="000F0C30">
              <w:rPr>
                <w:rStyle w:val="ECCHLbold"/>
              </w:rPr>
              <w:t>WCDMA</w:t>
            </w:r>
          </w:p>
        </w:tc>
        <w:tc>
          <w:tcPr>
            <w:tcW w:w="7562" w:type="dxa"/>
          </w:tcPr>
          <w:p w14:paraId="1620E9C1" w14:textId="79526CBC" w:rsidR="004D0832" w:rsidRPr="000F0C30" w:rsidRDefault="004D0832" w:rsidP="004D0832">
            <w:pPr>
              <w:pStyle w:val="ECCTabletext"/>
            </w:pPr>
            <w:r w:rsidRPr="000F0C30">
              <w:t>Wideband Code Division Multiple Access</w:t>
            </w:r>
          </w:p>
        </w:tc>
      </w:tr>
      <w:tr w:rsidR="00064AD0" w:rsidRPr="000F0C30" w14:paraId="019AD96C" w14:textId="77777777" w:rsidTr="00064AD0">
        <w:tblPrEx>
          <w:tblLook w:val="04A0" w:firstRow="1" w:lastRow="0" w:firstColumn="1" w:lastColumn="0" w:noHBand="0" w:noVBand="1"/>
        </w:tblPrEx>
        <w:trPr>
          <w:trHeight w:val="317"/>
        </w:trPr>
        <w:tc>
          <w:tcPr>
            <w:tcW w:w="2077" w:type="dxa"/>
          </w:tcPr>
          <w:p w14:paraId="1E3CA546" w14:textId="5940668E" w:rsidR="00064AD0" w:rsidRPr="000F0C30" w:rsidRDefault="00064AD0" w:rsidP="008D162C">
            <w:pPr>
              <w:pStyle w:val="ECCTabletext"/>
              <w:rPr>
                <w:rStyle w:val="ECCHLbold"/>
              </w:rPr>
            </w:pPr>
            <w:r w:rsidRPr="000F0C30">
              <w:rPr>
                <w:rStyle w:val="ECCHLbold"/>
              </w:rPr>
              <w:t>WiMAX</w:t>
            </w:r>
          </w:p>
        </w:tc>
        <w:tc>
          <w:tcPr>
            <w:tcW w:w="7562" w:type="dxa"/>
          </w:tcPr>
          <w:p w14:paraId="179D1E29" w14:textId="5896EE4B" w:rsidR="00064AD0" w:rsidRPr="000F0C30" w:rsidRDefault="00064AD0" w:rsidP="004D0832">
            <w:pPr>
              <w:pStyle w:val="ECCTabletext"/>
            </w:pPr>
            <w:r w:rsidRPr="000F0C30">
              <w:t>Worldwide Interoperability for Microwave Access</w:t>
            </w:r>
          </w:p>
        </w:tc>
      </w:tr>
    </w:tbl>
    <w:p w14:paraId="6D81B438" w14:textId="7B0B01E8" w:rsidR="00687431" w:rsidRPr="000F0C30" w:rsidRDefault="00687431" w:rsidP="002F6B7D">
      <w:pPr>
        <w:pStyle w:val="Heading1"/>
        <w:rPr>
          <w:lang w:val="en-GB"/>
        </w:rPr>
      </w:pPr>
      <w:bookmarkStart w:id="23" w:name="_Toc380056498"/>
      <w:bookmarkStart w:id="24" w:name="_Toc380059749"/>
      <w:bookmarkStart w:id="25" w:name="_Toc380059786"/>
      <w:bookmarkStart w:id="26" w:name="_Toc396153637"/>
      <w:bookmarkStart w:id="27" w:name="_Toc396155266"/>
      <w:bookmarkStart w:id="28" w:name="_Toc396383864"/>
      <w:bookmarkStart w:id="29" w:name="_Toc396917297"/>
      <w:bookmarkStart w:id="30" w:name="_Toc396917346"/>
      <w:bookmarkStart w:id="31" w:name="_Toc396917408"/>
      <w:bookmarkStart w:id="32" w:name="_Toc396917461"/>
      <w:bookmarkStart w:id="33" w:name="_Toc396917628"/>
      <w:bookmarkStart w:id="34" w:name="_Toc396917643"/>
      <w:bookmarkStart w:id="35" w:name="_Toc396917748"/>
      <w:bookmarkStart w:id="36" w:name="_Toc125035139"/>
      <w:bookmarkStart w:id="37" w:name="_Toc138327772"/>
      <w:bookmarkStart w:id="38" w:name="_Toc380056497"/>
      <w:bookmarkStart w:id="39" w:name="_Toc380059748"/>
      <w:bookmarkStart w:id="40" w:name="_Toc380059785"/>
      <w:bookmarkStart w:id="41" w:name="_Toc396153636"/>
      <w:bookmarkStart w:id="42" w:name="_Toc396383863"/>
      <w:bookmarkStart w:id="43" w:name="_Toc396917296"/>
      <w:bookmarkStart w:id="44" w:name="_Toc396917345"/>
      <w:bookmarkStart w:id="45" w:name="_Toc396917407"/>
      <w:bookmarkStart w:id="46" w:name="_Toc396917460"/>
      <w:bookmarkStart w:id="47" w:name="_Toc396917627"/>
      <w:bookmarkStart w:id="48" w:name="_Toc396917642"/>
      <w:bookmarkStart w:id="49" w:name="_Toc396917747"/>
      <w:r w:rsidRPr="000F0C30">
        <w:rPr>
          <w:lang w:val="en-GB"/>
        </w:rPr>
        <w:lastRenderedPageBreak/>
        <w:t>Definitions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tbl>
      <w:tblPr>
        <w:tblStyle w:val="ECCTable-redheader"/>
        <w:tblW w:w="0" w:type="auto"/>
        <w:tblInd w:w="0" w:type="dxa"/>
        <w:tblLook w:val="01E0" w:firstRow="1" w:lastRow="1" w:firstColumn="1" w:lastColumn="1" w:noHBand="0" w:noVBand="0"/>
      </w:tblPr>
      <w:tblGrid>
        <w:gridCol w:w="1555"/>
        <w:gridCol w:w="7851"/>
      </w:tblGrid>
      <w:tr w:rsidR="00687431" w:rsidRPr="000F0C30" w14:paraId="33F6AC19" w14:textId="77777777" w:rsidTr="007B3818">
        <w:trPr>
          <w:cnfStyle w:val="100000000000" w:firstRow="1" w:lastRow="0" w:firstColumn="0" w:lastColumn="0" w:oddVBand="0" w:evenVBand="0" w:oddHBand="0" w:evenHBand="0" w:firstRowFirstColumn="0" w:firstRowLastColumn="0" w:lastRowFirstColumn="0" w:lastRowLastColumn="0"/>
        </w:trPr>
        <w:tc>
          <w:tcPr>
            <w:tcW w:w="1555" w:type="dxa"/>
          </w:tcPr>
          <w:p w14:paraId="23B3A010" w14:textId="77777777" w:rsidR="00687431" w:rsidRPr="000F0C30" w:rsidRDefault="00687431" w:rsidP="001C5273">
            <w:pPr>
              <w:pStyle w:val="ECCTableHeaderredfont"/>
              <w:rPr>
                <w:color w:val="FFFFFF" w:themeColor="background1"/>
              </w:rPr>
            </w:pPr>
            <w:r w:rsidRPr="000F0C30">
              <w:rPr>
                <w:color w:val="FFFFFF" w:themeColor="background1"/>
              </w:rPr>
              <w:t>Term</w:t>
            </w:r>
          </w:p>
        </w:tc>
        <w:tc>
          <w:tcPr>
            <w:tcW w:w="7851" w:type="dxa"/>
          </w:tcPr>
          <w:p w14:paraId="3D104367" w14:textId="77777777" w:rsidR="00687431" w:rsidRPr="000F0C30" w:rsidRDefault="00687431" w:rsidP="001C5273">
            <w:pPr>
              <w:pStyle w:val="ECCTableHeaderredfont"/>
              <w:rPr>
                <w:color w:val="FFFFFF" w:themeColor="background1"/>
              </w:rPr>
            </w:pPr>
            <w:r w:rsidRPr="000F0C30">
              <w:rPr>
                <w:color w:val="FFFFFF" w:themeColor="background1"/>
              </w:rPr>
              <w:t>Definition</w:t>
            </w:r>
          </w:p>
        </w:tc>
      </w:tr>
      <w:tr w:rsidR="00687431" w:rsidRPr="000F0C30" w14:paraId="37AC9EE2" w14:textId="77777777" w:rsidTr="007B3818">
        <w:trPr>
          <w:trHeight w:val="310"/>
        </w:trPr>
        <w:tc>
          <w:tcPr>
            <w:tcW w:w="1555" w:type="dxa"/>
          </w:tcPr>
          <w:p w14:paraId="19350138" w14:textId="77777777" w:rsidR="00687431" w:rsidRPr="000F0C30" w:rsidRDefault="00687431" w:rsidP="007B3818">
            <w:pPr>
              <w:pStyle w:val="ECCTabletext"/>
              <w:spacing w:before="60"/>
              <w:rPr>
                <w:b/>
              </w:rPr>
            </w:pPr>
            <w:r w:rsidRPr="000F0C30">
              <w:rPr>
                <w:b/>
              </w:rPr>
              <w:t>Arrangement</w:t>
            </w:r>
          </w:p>
        </w:tc>
        <w:tc>
          <w:tcPr>
            <w:tcW w:w="7851" w:type="dxa"/>
          </w:tcPr>
          <w:p w14:paraId="217C756C" w14:textId="451483AA" w:rsidR="00687431" w:rsidRPr="000F0C30" w:rsidRDefault="00687431" w:rsidP="00DA5B9E">
            <w:pPr>
              <w:spacing w:before="60"/>
              <w:jc w:val="left"/>
              <w:rPr>
                <w:bCs/>
              </w:rPr>
            </w:pPr>
            <w:r w:rsidRPr="000F0C30">
              <w:rPr>
                <w:bCs/>
              </w:rPr>
              <w:t>A plan agreed between parties (in the present Report RMR operators) covering a set of technical conditions that have the purpose of allowing optimi</w:t>
            </w:r>
            <w:r w:rsidR="00264F9D" w:rsidRPr="000F0C30">
              <w:rPr>
                <w:bCs/>
              </w:rPr>
              <w:t>s</w:t>
            </w:r>
            <w:r w:rsidRPr="000F0C30">
              <w:rPr>
                <w:bCs/>
              </w:rPr>
              <w:t>ed usage of the radio spectrum by each party for radio coverage across country borders and/or in a border area.</w:t>
            </w:r>
          </w:p>
          <w:p w14:paraId="60FC5305" w14:textId="1C4E45F1" w:rsidR="00657289" w:rsidRPr="000F0C30" w:rsidRDefault="00657289" w:rsidP="00DA5B9E">
            <w:pPr>
              <w:spacing w:before="60"/>
              <w:jc w:val="left"/>
              <w:rPr>
                <w:bCs/>
              </w:rPr>
            </w:pPr>
          </w:p>
          <w:p w14:paraId="3EB16CED" w14:textId="10806BA9" w:rsidR="00687431" w:rsidRPr="000F0C30" w:rsidRDefault="00125266" w:rsidP="00DA5B9E">
            <w:pPr>
              <w:spacing w:before="60"/>
              <w:jc w:val="left"/>
              <w:rPr>
                <w:bCs/>
              </w:rPr>
            </w:pPr>
            <w:r w:rsidRPr="000F0C30">
              <w:t xml:space="preserve">Such arrangements </w:t>
            </w:r>
            <w:r w:rsidR="00910C33" w:rsidRPr="000F0C30">
              <w:t xml:space="preserve">may </w:t>
            </w:r>
            <w:r w:rsidRPr="000F0C30">
              <w:t>have to be under administration review. I</w:t>
            </w:r>
            <w:r w:rsidR="005C4EA4" w:rsidRPr="000F0C30">
              <w:t>n that</w:t>
            </w:r>
            <w:r w:rsidR="000F2F5A" w:rsidRPr="000F0C30">
              <w:t xml:space="preserve"> case</w:t>
            </w:r>
            <w:r w:rsidR="004943A3">
              <w:t>,</w:t>
            </w:r>
            <w:r w:rsidR="000F2F5A" w:rsidRPr="000F0C30">
              <w:t xml:space="preserve"> i</w:t>
            </w:r>
            <w:r w:rsidRPr="000F0C30">
              <w:t>t is anticipated that those arrangements shared with administrations would not have to systematically be formally approved by them. However</w:t>
            </w:r>
            <w:r w:rsidR="00CD45C6" w:rsidRPr="000F0C30">
              <w:t>,</w:t>
            </w:r>
            <w:r w:rsidRPr="000F0C30">
              <w:t xml:space="preserve"> administrations may choose to do so on a case-by-case basis or depending on their </w:t>
            </w:r>
            <w:r w:rsidR="00F81BD5" w:rsidRPr="000F0C30">
              <w:t>national</w:t>
            </w:r>
            <w:r w:rsidRPr="000F0C30">
              <w:t xml:space="preserve"> policy</w:t>
            </w:r>
            <w:r w:rsidR="00CD45C6" w:rsidRPr="000F0C30">
              <w:t>.</w:t>
            </w:r>
          </w:p>
        </w:tc>
      </w:tr>
      <w:tr w:rsidR="00687431" w:rsidRPr="000F0C30" w14:paraId="71A7F1EF" w14:textId="77777777" w:rsidTr="007B3818">
        <w:trPr>
          <w:trHeight w:val="310"/>
        </w:trPr>
        <w:tc>
          <w:tcPr>
            <w:tcW w:w="1555" w:type="dxa"/>
          </w:tcPr>
          <w:p w14:paraId="74581552" w14:textId="77777777" w:rsidR="00687431" w:rsidRPr="000F0C30" w:rsidRDefault="00687431" w:rsidP="007B3818">
            <w:pPr>
              <w:pStyle w:val="ECCTabletext"/>
              <w:spacing w:before="60"/>
              <w:rPr>
                <w:b/>
              </w:rPr>
            </w:pPr>
            <w:r w:rsidRPr="000F0C30">
              <w:rPr>
                <w:b/>
              </w:rPr>
              <w:t>Agreement</w:t>
            </w:r>
          </w:p>
        </w:tc>
        <w:tc>
          <w:tcPr>
            <w:tcW w:w="7851" w:type="dxa"/>
          </w:tcPr>
          <w:p w14:paraId="3F4C6ABF" w14:textId="281D955C" w:rsidR="00687431" w:rsidRPr="000F0C30" w:rsidRDefault="00687431" w:rsidP="00DA5B9E">
            <w:pPr>
              <w:spacing w:before="60"/>
              <w:jc w:val="left"/>
              <w:rPr>
                <w:bCs/>
              </w:rPr>
            </w:pPr>
            <w:r w:rsidRPr="000F0C30">
              <w:rPr>
                <w:bCs/>
              </w:rPr>
              <w:t>A legally binding set of technical conditions that have been concluded between national administrations</w:t>
            </w:r>
            <w:r w:rsidR="00B61777" w:rsidRPr="000F0C30">
              <w:rPr>
                <w:bCs/>
              </w:rPr>
              <w:t>,</w:t>
            </w:r>
            <w:r w:rsidRPr="000F0C30">
              <w:rPr>
                <w:bCs/>
              </w:rPr>
              <w:t xml:space="preserve"> with the purpose of avoiding interferences in areas across a national border</w:t>
            </w:r>
            <w:r w:rsidR="00665943" w:rsidRPr="000F0C30">
              <w:rPr>
                <w:bCs/>
              </w:rPr>
              <w:t>, m</w:t>
            </w:r>
            <w:r w:rsidRPr="000F0C30">
              <w:rPr>
                <w:bCs/>
              </w:rPr>
              <w:t>ay contain permission to establish operator arrangements.</w:t>
            </w:r>
          </w:p>
        </w:tc>
      </w:tr>
      <w:tr w:rsidR="00687431" w:rsidRPr="000F0C30" w14:paraId="62DA59C8" w14:textId="77777777" w:rsidTr="007B3818">
        <w:trPr>
          <w:trHeight w:val="310"/>
        </w:trPr>
        <w:tc>
          <w:tcPr>
            <w:tcW w:w="1555" w:type="dxa"/>
            <w:hideMark/>
          </w:tcPr>
          <w:p w14:paraId="52F941C7" w14:textId="77777777" w:rsidR="00687431" w:rsidRPr="000F0C30" w:rsidRDefault="00687431" w:rsidP="007B3818">
            <w:pPr>
              <w:pStyle w:val="ECCTabletext"/>
              <w:spacing w:before="60"/>
            </w:pPr>
            <w:r w:rsidRPr="000F0C30">
              <w:rPr>
                <w:b/>
              </w:rPr>
              <w:t>Cross-border coordination</w:t>
            </w:r>
          </w:p>
        </w:tc>
        <w:tc>
          <w:tcPr>
            <w:tcW w:w="7851" w:type="dxa"/>
          </w:tcPr>
          <w:p w14:paraId="3F5D551F" w14:textId="77777777" w:rsidR="00687431" w:rsidRPr="000F0C30" w:rsidRDefault="00687431" w:rsidP="00DA5B9E">
            <w:pPr>
              <w:spacing w:before="60"/>
              <w:jc w:val="left"/>
            </w:pPr>
            <w:r w:rsidRPr="000F0C30">
              <w:rPr>
                <w:bCs/>
              </w:rPr>
              <w:t>Cross-border coordination</w:t>
            </w:r>
            <w:r w:rsidRPr="000F0C30">
              <w:t xml:space="preserve"> based on </w:t>
            </w:r>
            <w:r w:rsidRPr="000F0C30">
              <w:rPr>
                <w:rStyle w:val="Strong"/>
              </w:rPr>
              <w:t>Agreements</w:t>
            </w:r>
            <w:r w:rsidRPr="000F0C30">
              <w:t xml:space="preserve"> concluded between administrations relates to the separation/isolation of networks located in neighbouring countries with the aim of avoiding mutual interference and providing a certain level of coverage in border areas. No coverage or operation across the border is foreseen. </w:t>
            </w:r>
          </w:p>
          <w:p w14:paraId="1B714114" w14:textId="66205351" w:rsidR="00687431" w:rsidRPr="000F0C30" w:rsidRDefault="00687431" w:rsidP="00DA5B9E">
            <w:pPr>
              <w:spacing w:before="60"/>
              <w:jc w:val="left"/>
            </w:pPr>
            <w:r w:rsidRPr="000F0C30">
              <w:t xml:space="preserve">Cross-border coordination based on </w:t>
            </w:r>
            <w:r w:rsidRPr="000F0C30">
              <w:rPr>
                <w:rStyle w:val="Strong"/>
              </w:rPr>
              <w:t>Arrangements</w:t>
            </w:r>
            <w:r w:rsidRPr="000F0C30">
              <w:t xml:space="preserve"> comprise common network planning in the border zone. For RMR this could be applied to increase coverage in the own border area or to create coverage of foreign territory to ensure service-provision across the border between countries (or between operator networks) i.e. cross-border cooperation.</w:t>
            </w:r>
          </w:p>
        </w:tc>
      </w:tr>
    </w:tbl>
    <w:p w14:paraId="3324091C" w14:textId="77777777" w:rsidR="00B15282" w:rsidRPr="000F0C30" w:rsidRDefault="00B15282" w:rsidP="00B15282">
      <w:bookmarkStart w:id="50" w:name="_Toc97551204"/>
      <w:bookmarkStart w:id="51" w:name="_Toc125035140"/>
    </w:p>
    <w:p w14:paraId="32819A11" w14:textId="3DC85F86" w:rsidR="00D90B10" w:rsidRPr="000F0C30" w:rsidRDefault="00D90B10" w:rsidP="00D90B10">
      <w:pPr>
        <w:pStyle w:val="Heading1"/>
        <w:rPr>
          <w:lang w:val="en-GB"/>
        </w:rPr>
      </w:pPr>
      <w:bookmarkStart w:id="52" w:name="_Toc138327773"/>
      <w:r w:rsidRPr="000F0C30">
        <w:rPr>
          <w:rStyle w:val="ECCParagraph"/>
        </w:rPr>
        <w:lastRenderedPageBreak/>
        <w:t>Introduction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0A7638F" w14:textId="4EED1F5A" w:rsidR="00D8143F" w:rsidRPr="000F0C30" w:rsidRDefault="00D8143F" w:rsidP="00F849D3">
      <w:r w:rsidRPr="000F0C30">
        <w:t xml:space="preserve">This </w:t>
      </w:r>
      <w:r w:rsidR="004B4046" w:rsidRPr="000F0C30">
        <w:t xml:space="preserve">ECC </w:t>
      </w:r>
      <w:r w:rsidRPr="000F0C30">
        <w:t xml:space="preserve">Report deals with cross-border coordination and synchronisation for </w:t>
      </w:r>
      <w:r w:rsidR="004943A3" w:rsidRPr="000F0C30">
        <w:t>R</w:t>
      </w:r>
      <w:r w:rsidR="004943A3">
        <w:t xml:space="preserve">ailway </w:t>
      </w:r>
      <w:r w:rsidR="004943A3" w:rsidRPr="000F0C30">
        <w:t>M</w:t>
      </w:r>
      <w:r w:rsidR="004943A3">
        <w:t xml:space="preserve">obile </w:t>
      </w:r>
      <w:r w:rsidR="004943A3" w:rsidRPr="000F0C30">
        <w:t>R</w:t>
      </w:r>
      <w:r w:rsidR="004943A3">
        <w:t>adio (</w:t>
      </w:r>
      <w:r w:rsidRPr="000F0C30">
        <w:t>RMR</w:t>
      </w:r>
      <w:r w:rsidR="004943A3">
        <w:t>)</w:t>
      </w:r>
      <w:r w:rsidRPr="000F0C30">
        <w:t xml:space="preserve"> networks in the 1900-1910 MHz TDD band. Cross-border coordination for RMR in the 900 MHz band is covered by ECC Recommendation (05)08 (GSM-R) </w:t>
      </w:r>
      <w:r w:rsidR="007B4378" w:rsidRPr="000F0C30">
        <w:fldChar w:fldCharType="begin"/>
      </w:r>
      <w:r w:rsidR="007B4378" w:rsidRPr="000F0C30">
        <w:instrText xml:space="preserve"> REF _Ref125098867 \r \h </w:instrText>
      </w:r>
      <w:r w:rsidR="007B4378" w:rsidRPr="000F0C30">
        <w:fldChar w:fldCharType="separate"/>
      </w:r>
      <w:r w:rsidR="009E237C">
        <w:t>[17]</w:t>
      </w:r>
      <w:r w:rsidR="007B4378" w:rsidRPr="000F0C30">
        <w:fldChar w:fldCharType="end"/>
      </w:r>
      <w:r w:rsidR="00277D66" w:rsidRPr="000F0C30">
        <w:t xml:space="preserve"> </w:t>
      </w:r>
      <w:r w:rsidRPr="000F0C30">
        <w:t>and ECC Recommendation (08)02 (FRMCS)</w:t>
      </w:r>
      <w:r w:rsidR="00277D66" w:rsidRPr="000F0C30">
        <w:t xml:space="preserve"> </w:t>
      </w:r>
      <w:r w:rsidR="007B4378" w:rsidRPr="000F0C30">
        <w:fldChar w:fldCharType="begin"/>
      </w:r>
      <w:r w:rsidR="007B4378" w:rsidRPr="000F0C30">
        <w:instrText xml:space="preserve"> REF _Ref125098887 \r \h </w:instrText>
      </w:r>
      <w:r w:rsidR="007B4378" w:rsidRPr="000F0C30">
        <w:fldChar w:fldCharType="separate"/>
      </w:r>
      <w:r w:rsidR="009E237C">
        <w:t>[18]</w:t>
      </w:r>
      <w:r w:rsidR="007B4378" w:rsidRPr="000F0C30">
        <w:fldChar w:fldCharType="end"/>
      </w:r>
      <w:r w:rsidRPr="000F0C30">
        <w:t>.</w:t>
      </w:r>
    </w:p>
    <w:p w14:paraId="60BBF3FF" w14:textId="26C16771" w:rsidR="00010956" w:rsidRPr="000F0C30" w:rsidRDefault="008A507F" w:rsidP="00F849D3">
      <w:pPr>
        <w:rPr>
          <w:rFonts w:cs="Arial"/>
          <w:szCs w:val="20"/>
        </w:rPr>
      </w:pPr>
      <w:r w:rsidRPr="000F0C30">
        <w:rPr>
          <w:rFonts w:cs="Arial"/>
          <w:szCs w:val="20"/>
        </w:rPr>
        <w:t xml:space="preserve">Based on </w:t>
      </w:r>
      <w:r w:rsidR="00F849D3" w:rsidRPr="000F0C30">
        <w:rPr>
          <w:rFonts w:cs="Arial"/>
          <w:szCs w:val="20"/>
        </w:rPr>
        <w:t>ECC Dec</w:t>
      </w:r>
      <w:r w:rsidR="009D3120" w:rsidRPr="000F0C30">
        <w:rPr>
          <w:rFonts w:cs="Arial"/>
          <w:szCs w:val="20"/>
        </w:rPr>
        <w:t>ision</w:t>
      </w:r>
      <w:r w:rsidR="00F849D3" w:rsidRPr="000F0C30">
        <w:rPr>
          <w:rFonts w:cs="Arial"/>
          <w:szCs w:val="20"/>
        </w:rPr>
        <w:t xml:space="preserve"> (20)02 </w:t>
      </w:r>
      <w:r w:rsidR="005604EF" w:rsidRPr="000F0C30">
        <w:fldChar w:fldCharType="begin"/>
      </w:r>
      <w:r w:rsidR="005604EF" w:rsidRPr="000F0C30">
        <w:instrText xml:space="preserve"> REF _Ref122357108 \r \h </w:instrText>
      </w:r>
      <w:r w:rsidR="00083135" w:rsidRPr="000F0C30">
        <w:instrText xml:space="preserve"> \* MERGEFORMAT </w:instrText>
      </w:r>
      <w:r w:rsidR="005604EF" w:rsidRPr="000F0C30">
        <w:fldChar w:fldCharType="separate"/>
      </w:r>
      <w:r w:rsidR="009E237C">
        <w:t>[8]</w:t>
      </w:r>
      <w:r w:rsidR="005604EF" w:rsidRPr="000F0C30">
        <w:fldChar w:fldCharType="end"/>
      </w:r>
      <w:r w:rsidR="005604EF" w:rsidRPr="000F0C30">
        <w:t xml:space="preserve"> </w:t>
      </w:r>
      <w:r w:rsidR="007F386B" w:rsidRPr="000F0C30">
        <w:rPr>
          <w:rFonts w:cs="Arial"/>
          <w:szCs w:val="20"/>
        </w:rPr>
        <w:t xml:space="preserve">and </w:t>
      </w:r>
      <w:r w:rsidR="009D3120" w:rsidRPr="000F0C30">
        <w:rPr>
          <w:rFonts w:cs="Arial"/>
          <w:szCs w:val="20"/>
        </w:rPr>
        <w:t xml:space="preserve">Commission Implementing Decision </w:t>
      </w:r>
      <w:r w:rsidR="00551D12" w:rsidRPr="000F0C30">
        <w:rPr>
          <w:rFonts w:cs="Arial"/>
          <w:szCs w:val="20"/>
        </w:rPr>
        <w:t>(EU) 2021/1730</w:t>
      </w:r>
      <w:r w:rsidR="0018753D" w:rsidRPr="000F0C30">
        <w:t xml:space="preserve"> </w:t>
      </w:r>
      <w:r w:rsidR="007B4378" w:rsidRPr="000F0C30">
        <w:fldChar w:fldCharType="begin"/>
      </w:r>
      <w:r w:rsidR="007B4378" w:rsidRPr="000F0C30">
        <w:instrText xml:space="preserve"> REF _Ref122418767 \r \h </w:instrText>
      </w:r>
      <w:r w:rsidR="007B4378" w:rsidRPr="000F0C30">
        <w:fldChar w:fldCharType="separate"/>
      </w:r>
      <w:r w:rsidR="009E237C">
        <w:t>[13]</w:t>
      </w:r>
      <w:r w:rsidR="007B4378" w:rsidRPr="000F0C30">
        <w:fldChar w:fldCharType="end"/>
      </w:r>
      <w:r w:rsidR="00010956" w:rsidRPr="000F0C30">
        <w:rPr>
          <w:rFonts w:cs="Arial"/>
          <w:szCs w:val="20"/>
        </w:rPr>
        <w:t>,</w:t>
      </w:r>
      <w:r w:rsidR="00551D12" w:rsidRPr="000F0C30">
        <w:rPr>
          <w:rStyle w:val="cf01"/>
          <w:rFonts w:ascii="Arial" w:hAnsi="Arial" w:cs="Arial"/>
          <w:sz w:val="20"/>
          <w:szCs w:val="20"/>
        </w:rPr>
        <w:t xml:space="preserve"> </w:t>
      </w:r>
      <w:r w:rsidRPr="000F0C30">
        <w:rPr>
          <w:rStyle w:val="cf01"/>
          <w:rFonts w:ascii="Arial" w:hAnsi="Arial" w:cs="Arial"/>
          <w:sz w:val="20"/>
          <w:szCs w:val="20"/>
        </w:rPr>
        <w:t xml:space="preserve">CEPT administrations and EU Member states shall </w:t>
      </w:r>
      <w:r w:rsidRPr="000F0C30">
        <w:rPr>
          <w:rFonts w:cs="Arial"/>
          <w:szCs w:val="20"/>
        </w:rPr>
        <w:t xml:space="preserve">designate </w:t>
      </w:r>
      <w:r w:rsidR="00010956" w:rsidRPr="000F0C30">
        <w:t xml:space="preserve">and make available on a non-exclusive basis the unpaired frequency band 1900-1910 MHz for </w:t>
      </w:r>
      <w:r w:rsidR="004943A3">
        <w:t>RMR</w:t>
      </w:r>
      <w:r w:rsidR="00010956" w:rsidRPr="000F0C30">
        <w:t>,</w:t>
      </w:r>
      <w:r w:rsidR="00010956" w:rsidRPr="000F0C30">
        <w:rPr>
          <w:rFonts w:cs="Arial"/>
          <w:szCs w:val="20"/>
        </w:rPr>
        <w:t xml:space="preserve"> based on national demand. </w:t>
      </w:r>
    </w:p>
    <w:p w14:paraId="1950681A" w14:textId="087144BC" w:rsidR="00F849D3" w:rsidRPr="000F0C30" w:rsidRDefault="00F849D3" w:rsidP="00F849D3">
      <w:pPr>
        <w:rPr>
          <w:rFonts w:cs="Arial"/>
          <w:szCs w:val="20"/>
        </w:rPr>
      </w:pPr>
      <w:r w:rsidRPr="000F0C30">
        <w:rPr>
          <w:rFonts w:cs="Arial"/>
          <w:szCs w:val="20"/>
        </w:rPr>
        <w:t xml:space="preserve">In border areas the following </w:t>
      </w:r>
      <w:r w:rsidR="00E72E5B" w:rsidRPr="000F0C30">
        <w:rPr>
          <w:rFonts w:cs="Arial"/>
          <w:szCs w:val="20"/>
        </w:rPr>
        <w:t xml:space="preserve">radio-specific </w:t>
      </w:r>
      <w:r w:rsidRPr="000F0C30">
        <w:rPr>
          <w:rFonts w:cs="Arial"/>
          <w:szCs w:val="20"/>
        </w:rPr>
        <w:t>scenarios can be distinguished:</w:t>
      </w:r>
    </w:p>
    <w:p w14:paraId="3CB67CCB" w14:textId="023F7432" w:rsidR="00F849D3" w:rsidRPr="000F0C30" w:rsidRDefault="004A114F" w:rsidP="007B3818">
      <w:pPr>
        <w:pStyle w:val="ECCLetteredList"/>
      </w:pPr>
      <w:r w:rsidRPr="000F0C30">
        <w:t xml:space="preserve">RMR </w:t>
      </w:r>
      <w:r w:rsidR="00F849D3" w:rsidRPr="000F0C30">
        <w:t xml:space="preserve">operators in adjacent countries have made </w:t>
      </w:r>
      <w:r w:rsidR="004943A3">
        <w:t>a</w:t>
      </w:r>
      <w:r w:rsidR="00F849D3" w:rsidRPr="000F0C30">
        <w:t>rrangements that enable continuity of service for trains whilst crossing the border, and/or to allow optimal usage of the radio spectrum on non-border crossing tracks on either side of the border;</w:t>
      </w:r>
    </w:p>
    <w:p w14:paraId="3FDE5F4C" w14:textId="16CD420F" w:rsidR="00F849D3" w:rsidRPr="000F0C30" w:rsidRDefault="00F849D3" w:rsidP="007B3818">
      <w:pPr>
        <w:pStyle w:val="ECCLetteredList"/>
      </w:pPr>
      <w:r w:rsidRPr="000F0C30">
        <w:t xml:space="preserve">There are no </w:t>
      </w:r>
      <w:r w:rsidR="004943A3">
        <w:t>a</w:t>
      </w:r>
      <w:r w:rsidRPr="000F0C30">
        <w:t xml:space="preserve">rrangements between </w:t>
      </w:r>
      <w:r w:rsidR="004A114F" w:rsidRPr="000F0C30">
        <w:t xml:space="preserve">RMR </w:t>
      </w:r>
      <w:r w:rsidRPr="000F0C30">
        <w:t xml:space="preserve">operators in adjacent countries, in which case only the </w:t>
      </w:r>
      <w:r w:rsidR="004943A3">
        <w:t>a</w:t>
      </w:r>
      <w:r w:rsidRPr="000F0C30">
        <w:t>greements between the national administrations apply.</w:t>
      </w:r>
    </w:p>
    <w:p w14:paraId="009EACE8" w14:textId="2C01C61C" w:rsidR="00E72E5B" w:rsidRPr="000F0C30" w:rsidRDefault="007E0281" w:rsidP="002B2AE8">
      <w:pPr>
        <w:pStyle w:val="CommentText"/>
      </w:pPr>
      <w:r w:rsidRPr="000F0C30">
        <w:t xml:space="preserve">This Report </w:t>
      </w:r>
      <w:r w:rsidR="00F849D3" w:rsidRPr="000F0C30">
        <w:t xml:space="preserve">addresses the specificities of using TDD networks in the above scenarios. </w:t>
      </w:r>
    </w:p>
    <w:p w14:paraId="4B33C18C" w14:textId="5A5B2481" w:rsidR="005A4093" w:rsidRPr="000F0C30" w:rsidRDefault="003D465F" w:rsidP="002B2AE8">
      <w:pPr>
        <w:pStyle w:val="CommentText"/>
      </w:pPr>
      <w:r w:rsidRPr="000F0C30">
        <w:t xml:space="preserve">First it will address the railway specific usage, focusing on the </w:t>
      </w:r>
      <w:r w:rsidR="004A114F" w:rsidRPr="000F0C30">
        <w:t xml:space="preserve">diversity of railway operational environments and needs and outlining </w:t>
      </w:r>
      <w:r w:rsidRPr="000F0C30">
        <w:t xml:space="preserve">deployment options </w:t>
      </w:r>
      <w:r w:rsidR="004A114F" w:rsidRPr="000F0C30">
        <w:t>envisioned</w:t>
      </w:r>
      <w:r w:rsidR="004A114F" w:rsidRPr="000F0C30" w:rsidDel="004A114F">
        <w:t xml:space="preserve"> </w:t>
      </w:r>
      <w:r w:rsidRPr="000F0C30">
        <w:t xml:space="preserve">for FRMCS. After that it will explain the generalities related to coexistence between TDD networks. </w:t>
      </w:r>
      <w:r w:rsidR="00F849D3" w:rsidRPr="000F0C30">
        <w:t xml:space="preserve">And it will end with a toolbox for </w:t>
      </w:r>
      <w:r w:rsidR="004943A3">
        <w:t>a</w:t>
      </w:r>
      <w:r w:rsidR="00F849D3" w:rsidRPr="000F0C30">
        <w:t xml:space="preserve">dministrations and </w:t>
      </w:r>
      <w:r w:rsidR="004943A3">
        <w:t>r</w:t>
      </w:r>
      <w:r w:rsidR="00F849D3" w:rsidRPr="000F0C30">
        <w:t xml:space="preserve">ailway operators (Infrastructure Managers – IMs) to be </w:t>
      </w:r>
      <w:r w:rsidR="004A114F" w:rsidRPr="000F0C30">
        <w:t>leveraged</w:t>
      </w:r>
      <w:r w:rsidR="004A114F" w:rsidRPr="000F0C30" w:rsidDel="004A114F">
        <w:t xml:space="preserve"> </w:t>
      </w:r>
      <w:r w:rsidR="00F849D3" w:rsidRPr="000F0C30">
        <w:t>for the various RMR TDD border coordination scenarios</w:t>
      </w:r>
      <w:r w:rsidRPr="000F0C30">
        <w:t>.</w:t>
      </w:r>
    </w:p>
    <w:p w14:paraId="3100413D" w14:textId="4A1EEAC9" w:rsidR="00D90B10" w:rsidRPr="000F0C30" w:rsidRDefault="00D90B10" w:rsidP="00F849D3">
      <w:r w:rsidRPr="000F0C30">
        <w:t xml:space="preserve">When more than one TDD network operates in the same geographic area, severe interference may happen if the networks are uncoordinated, i.e. if some equipment is transmitting while </w:t>
      </w:r>
      <w:r w:rsidR="004A114F" w:rsidRPr="000F0C30">
        <w:t>an</w:t>
      </w:r>
      <w:r w:rsidRPr="000F0C30">
        <w:t xml:space="preserve">other equipment is receiving </w:t>
      </w:r>
      <w:proofErr w:type="gramStart"/>
      <w:r w:rsidRPr="000F0C30">
        <w:t>in</w:t>
      </w:r>
      <w:proofErr w:type="gramEnd"/>
      <w:r w:rsidRPr="000F0C30">
        <w:t xml:space="preserve"> the same time-slots and in the same band (on the same channel or on adjacent channels) while having a poor isolation (e.g. </w:t>
      </w:r>
      <w:r w:rsidR="005A4093" w:rsidRPr="000F0C30">
        <w:t xml:space="preserve">due to </w:t>
      </w:r>
      <w:r w:rsidRPr="000F0C30">
        <w:t>geographical proximity).</w:t>
      </w:r>
    </w:p>
    <w:p w14:paraId="71D38A70" w14:textId="5830C494" w:rsidR="00D90B10" w:rsidRPr="000F0C30" w:rsidRDefault="00D90B10" w:rsidP="00A33C81">
      <w:r w:rsidRPr="000F0C30">
        <w:t xml:space="preserve">One way to avoid all BS-BS and UE-UE interferences is </w:t>
      </w:r>
      <w:r w:rsidR="00562E1F" w:rsidRPr="000F0C30">
        <w:t xml:space="preserve">to implement </w:t>
      </w:r>
      <w:r w:rsidRPr="000F0C30">
        <w:t xml:space="preserve">synchronised operation </w:t>
      </w:r>
      <w:r w:rsidR="00562E1F" w:rsidRPr="000F0C30">
        <w:t xml:space="preserve">so </w:t>
      </w:r>
      <w:r w:rsidRPr="000F0C30">
        <w:t xml:space="preserve">that no simultaneous uplink and downlink </w:t>
      </w:r>
      <w:r w:rsidR="00401141" w:rsidRPr="000F0C30">
        <w:t xml:space="preserve">transmission </w:t>
      </w:r>
      <w:r w:rsidRPr="000F0C30">
        <w:t xml:space="preserve">occur between any pairs of cells which may interfere with each other in the same band. The word “synchronisation” is often used in several other contexts (e.g. frequency synchronisation for FDD networks, BS-UE synchronisation, etc.), and this </w:t>
      </w:r>
      <w:r w:rsidR="00960182" w:rsidRPr="000F0C30">
        <w:t>R</w:t>
      </w:r>
      <w:r w:rsidRPr="000F0C30">
        <w:t>eport will focus on phase/time synchronisation</w:t>
      </w:r>
      <w:r w:rsidR="00562E1F" w:rsidRPr="000F0C30">
        <w:t xml:space="preserve"> in order to align downlink and uplink switching points</w:t>
      </w:r>
      <w:r w:rsidR="00A21614" w:rsidRPr="000F0C30">
        <w:t xml:space="preserve"> in combination with coordinated uplink and downlink timeslots and/or coordinated Resource Blocks usage </w:t>
      </w:r>
      <w:r w:rsidRPr="000F0C30">
        <w:t>for interference-mitigation purposes.</w:t>
      </w:r>
    </w:p>
    <w:p w14:paraId="2D771045" w14:textId="4A23C2B5" w:rsidR="00401141" w:rsidRPr="000F0C30" w:rsidRDefault="00B80E56" w:rsidP="007B3818">
      <w:pPr>
        <w:tabs>
          <w:tab w:val="left" w:pos="3402"/>
        </w:tabs>
      </w:pPr>
      <w:r w:rsidRPr="000F0C30">
        <w:t xml:space="preserve">Synchronised and unsynchronised TDD operation have been assessed and addressed in various ECC deliverables for MFCN such as ECC </w:t>
      </w:r>
      <w:r w:rsidR="002D7B33" w:rsidRPr="000F0C30">
        <w:t>R</w:t>
      </w:r>
      <w:r w:rsidRPr="000F0C30">
        <w:t>eport 216</w:t>
      </w:r>
      <w:r w:rsidR="00461A64" w:rsidRPr="000F0C30">
        <w:t xml:space="preserve"> </w:t>
      </w:r>
      <w:r w:rsidR="009B6850" w:rsidRPr="000F0C30">
        <w:fldChar w:fldCharType="begin"/>
      </w:r>
      <w:r w:rsidR="009B6850" w:rsidRPr="000F0C30">
        <w:instrText xml:space="preserve"> REF _Ref91502646 \r \h </w:instrText>
      </w:r>
      <w:r w:rsidR="009B6850" w:rsidRPr="000F0C30">
        <w:fldChar w:fldCharType="separate"/>
      </w:r>
      <w:r w:rsidR="009E237C">
        <w:t>[2]</w:t>
      </w:r>
      <w:r w:rsidR="009B6850" w:rsidRPr="000F0C30">
        <w:fldChar w:fldCharType="end"/>
      </w:r>
      <w:r w:rsidRPr="000F0C30">
        <w:t xml:space="preserve">, </w:t>
      </w:r>
      <w:r w:rsidR="009B6850" w:rsidRPr="000F0C30">
        <w:t xml:space="preserve">ECC Report </w:t>
      </w:r>
      <w:r w:rsidRPr="000F0C30">
        <w:t xml:space="preserve">296 </w:t>
      </w:r>
      <w:r w:rsidR="009B6850" w:rsidRPr="000F0C30">
        <w:fldChar w:fldCharType="begin"/>
      </w:r>
      <w:r w:rsidR="009B6850" w:rsidRPr="000F0C30">
        <w:instrText xml:space="preserve"> REF _Ref91502452 \r \h </w:instrText>
      </w:r>
      <w:r w:rsidR="009B6850" w:rsidRPr="000F0C30">
        <w:fldChar w:fldCharType="separate"/>
      </w:r>
      <w:r w:rsidR="009E237C">
        <w:t>[4]</w:t>
      </w:r>
      <w:r w:rsidR="009B6850" w:rsidRPr="000F0C30">
        <w:fldChar w:fldCharType="end"/>
      </w:r>
      <w:r w:rsidR="00320DB6" w:rsidRPr="000F0C30">
        <w:t xml:space="preserve"> </w:t>
      </w:r>
      <w:r w:rsidRPr="000F0C30">
        <w:t xml:space="preserve">and </w:t>
      </w:r>
      <w:r w:rsidR="009B6850" w:rsidRPr="000F0C30">
        <w:t xml:space="preserve">ECC Report </w:t>
      </w:r>
      <w:r w:rsidRPr="000F0C30">
        <w:t>331</w:t>
      </w:r>
      <w:r w:rsidR="00CE2CE0" w:rsidRPr="000F0C30">
        <w:t xml:space="preserve">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9E237C">
        <w:t>[10]</w:t>
      </w:r>
      <w:r w:rsidR="00CE2CE0" w:rsidRPr="000F0C30">
        <w:fldChar w:fldCharType="end"/>
      </w:r>
      <w:r w:rsidRPr="000F0C30">
        <w:t xml:space="preserve">, </w:t>
      </w:r>
      <w:r w:rsidR="00264F9D" w:rsidRPr="000F0C30">
        <w:t xml:space="preserve">ECC </w:t>
      </w:r>
      <w:r w:rsidR="00FE745B" w:rsidRPr="000F0C30">
        <w:t xml:space="preserve">Recommendation </w:t>
      </w:r>
      <w:r w:rsidRPr="000F0C30">
        <w:t>(20)03</w:t>
      </w:r>
      <w:r w:rsidR="006B2738" w:rsidRPr="000F0C30">
        <w:t xml:space="preserve"> </w:t>
      </w:r>
      <w:r w:rsidR="009B6850" w:rsidRPr="000F0C30">
        <w:fldChar w:fldCharType="begin"/>
      </w:r>
      <w:r w:rsidR="009B6850" w:rsidRPr="000F0C30">
        <w:instrText xml:space="preserve"> REF _Ref122356633 \r \h </w:instrText>
      </w:r>
      <w:r w:rsidR="009B6850" w:rsidRPr="000F0C30">
        <w:fldChar w:fldCharType="separate"/>
      </w:r>
      <w:r w:rsidR="009E237C">
        <w:t>[7]</w:t>
      </w:r>
      <w:r w:rsidR="009B6850" w:rsidRPr="000F0C30">
        <w:fldChar w:fldCharType="end"/>
      </w:r>
      <w:r w:rsidRPr="000F0C30">
        <w:t xml:space="preserve"> and </w:t>
      </w:r>
      <w:r w:rsidR="00264F9D" w:rsidRPr="000F0C30">
        <w:t>ECC Recommendation</w:t>
      </w:r>
      <w:r w:rsidRPr="000F0C30">
        <w:t xml:space="preserve"> (15)01</w:t>
      </w:r>
      <w:r w:rsidR="002C34C4" w:rsidRPr="000F0C30">
        <w:t xml:space="preserve"> </w:t>
      </w:r>
      <w:r w:rsidR="002C34C4" w:rsidRPr="000F0C30">
        <w:fldChar w:fldCharType="begin"/>
      </w:r>
      <w:r w:rsidR="002C34C4" w:rsidRPr="000F0C30">
        <w:instrText xml:space="preserve"> REF _Ref122355620 \r \h </w:instrText>
      </w:r>
      <w:r w:rsidR="00083135" w:rsidRPr="000F0C30">
        <w:instrText xml:space="preserve"> \* MERGEFORMAT </w:instrText>
      </w:r>
      <w:r w:rsidR="002C34C4" w:rsidRPr="000F0C30">
        <w:fldChar w:fldCharType="separate"/>
      </w:r>
      <w:r w:rsidR="009E237C">
        <w:t>[6]</w:t>
      </w:r>
      <w:r w:rsidR="002C34C4" w:rsidRPr="000F0C30">
        <w:fldChar w:fldCharType="end"/>
      </w:r>
      <w:r w:rsidRPr="000F0C30">
        <w:t xml:space="preserve">. Those studies have shown that synchronised operation is highly preferred. </w:t>
      </w:r>
    </w:p>
    <w:p w14:paraId="6FC7287A" w14:textId="541E678B" w:rsidR="001C11AD" w:rsidRPr="000F0C30" w:rsidRDefault="00B80E56" w:rsidP="00A33C81">
      <w:r w:rsidRPr="000F0C30">
        <w:t xml:space="preserve">Synchronised operation requires stakeholders to agree on a common reference phase clock (usually traceable to UTC with sufficient accuracy e.g. +/- 1.5 µs) and on compatible frame structures, noting that the frame structure has an influence on various performance indicators : e.g. the length of the frame has an impact on the latency, UL/DL ratio has an influence on spectrum efficiency depending on the local traffic pattern, size of guard period has an influence on both spectrum efficiency and maximum cell size, etc. </w:t>
      </w:r>
    </w:p>
    <w:p w14:paraId="0D4B50BA" w14:textId="52CF1B76" w:rsidR="00B80E56" w:rsidRPr="000F0C30" w:rsidRDefault="00B80E56" w:rsidP="00A33C81">
      <w:r w:rsidRPr="000F0C30">
        <w:t>However</w:t>
      </w:r>
      <w:r w:rsidR="00F61E37">
        <w:t>,</w:t>
      </w:r>
      <w:r w:rsidRPr="000F0C30">
        <w:t xml:space="preserve"> even though RMR relies on the same family of technologies than MFCN, railway operation differ significantly in various aspects (e.g. linear topology rather than an area based topology, </w:t>
      </w:r>
      <w:r w:rsidR="00ED74AE" w:rsidRPr="000F0C30">
        <w:t>uplink</w:t>
      </w:r>
      <w:r w:rsidR="006C59DE" w:rsidRPr="000F0C30">
        <w:t>/</w:t>
      </w:r>
      <w:r w:rsidR="00ED74AE" w:rsidRPr="000F0C30">
        <w:t>downlin</w:t>
      </w:r>
      <w:r w:rsidR="006C59DE" w:rsidRPr="000F0C30">
        <w:t>k</w:t>
      </w:r>
      <w:r w:rsidR="00997FD8" w:rsidRPr="000F0C30">
        <w:t>-</w:t>
      </w:r>
      <w:r w:rsidR="006C59DE" w:rsidRPr="000F0C30">
        <w:t xml:space="preserve"> balanced or even </w:t>
      </w:r>
      <w:r w:rsidRPr="000F0C30">
        <w:t>uplink-dominated traffic patterns, high reliability requirements,</w:t>
      </w:r>
      <w:r w:rsidR="00690F06" w:rsidRPr="000F0C30">
        <w:t xml:space="preserve"> variable</w:t>
      </w:r>
      <w:r w:rsidRPr="000F0C30">
        <w:t xml:space="preserve"> traffic patterns depending on the local operational specificities, one single infrastructure manager per country as opposed to several operators in MFCN bands, coverage requirements in the neighbouring countries for railway lines crossing the border, etc). Those specificities call for a framework that would both </w:t>
      </w:r>
      <w:r w:rsidR="00690F06" w:rsidRPr="000F0C30">
        <w:t xml:space="preserve">enable a deterministic configuration with </w:t>
      </w:r>
      <w:r w:rsidRPr="000F0C30">
        <w:t>synchronised operation at the border in order to avoid interferences or large exclusion zones</w:t>
      </w:r>
      <w:r w:rsidR="00B430AC" w:rsidRPr="000F0C30">
        <w:t xml:space="preserve"> when stakeholders do</w:t>
      </w:r>
      <w:r w:rsidR="005C14C5" w:rsidRPr="000F0C30">
        <w:t xml:space="preserve"> </w:t>
      </w:r>
      <w:r w:rsidR="00B430AC" w:rsidRPr="000F0C30">
        <w:t>n</w:t>
      </w:r>
      <w:r w:rsidR="00690F06" w:rsidRPr="000F0C30">
        <w:t>o</w:t>
      </w:r>
      <w:r w:rsidR="00B430AC" w:rsidRPr="000F0C30">
        <w:t>t agree on common parameters</w:t>
      </w:r>
      <w:r w:rsidRPr="000F0C30">
        <w:t>, and that would also enable a high level of flexibility and ensur</w:t>
      </w:r>
      <w:r w:rsidR="00B430AC" w:rsidRPr="000F0C30">
        <w:t>e</w:t>
      </w:r>
      <w:r w:rsidRPr="000F0C30">
        <w:t xml:space="preserve"> railway inter-operability in the cross-border coordination when all stakeholders agree at the local level.</w:t>
      </w:r>
    </w:p>
    <w:p w14:paraId="1688C0B7" w14:textId="45B7FF12" w:rsidR="00D511E1" w:rsidRPr="000F0C30" w:rsidRDefault="00D511E1" w:rsidP="00D511E1">
      <w:pPr>
        <w:pStyle w:val="Heading1"/>
        <w:rPr>
          <w:lang w:val="en-GB"/>
        </w:rPr>
      </w:pPr>
      <w:bookmarkStart w:id="53" w:name="_Toc112924855"/>
      <w:bookmarkStart w:id="54" w:name="_Toc117787179"/>
      <w:bookmarkStart w:id="55" w:name="_Toc117787229"/>
      <w:bookmarkStart w:id="56" w:name="_Toc117787298"/>
      <w:bookmarkStart w:id="57" w:name="_Toc117787348"/>
      <w:bookmarkStart w:id="58" w:name="_Toc118913291"/>
      <w:bookmarkStart w:id="59" w:name="_Toc117787182"/>
      <w:bookmarkStart w:id="60" w:name="_Toc117787232"/>
      <w:bookmarkStart w:id="61" w:name="_Toc117787301"/>
      <w:bookmarkStart w:id="62" w:name="_Toc117787351"/>
      <w:bookmarkStart w:id="63" w:name="_Toc118913294"/>
      <w:bookmarkStart w:id="64" w:name="_Toc97551206"/>
      <w:bookmarkStart w:id="65" w:name="_Toc125035141"/>
      <w:bookmarkStart w:id="66" w:name="_Toc138327774"/>
      <w:bookmarkStart w:id="67" w:name="_Toc396153638"/>
      <w:bookmarkStart w:id="68" w:name="_Toc396383865"/>
      <w:bookmarkStart w:id="69" w:name="_Toc396917298"/>
      <w:bookmarkStart w:id="70" w:name="_Toc396917347"/>
      <w:bookmarkStart w:id="71" w:name="_Toc396917409"/>
      <w:bookmarkStart w:id="72" w:name="_Toc396917462"/>
      <w:bookmarkStart w:id="73" w:name="_Toc396917629"/>
      <w:bookmarkStart w:id="74" w:name="_Toc396917644"/>
      <w:bookmarkStart w:id="75" w:name="_Toc396917749"/>
      <w:bookmarkEnd w:id="53"/>
      <w:bookmarkEnd w:id="54"/>
      <w:bookmarkEnd w:id="55"/>
      <w:bookmarkEnd w:id="56"/>
      <w:bookmarkEnd w:id="57"/>
      <w:bookmarkEnd w:id="58"/>
      <w:bookmarkEnd w:id="59"/>
      <w:bookmarkEnd w:id="60"/>
      <w:bookmarkEnd w:id="61"/>
      <w:bookmarkEnd w:id="62"/>
      <w:bookmarkEnd w:id="63"/>
      <w:r w:rsidRPr="000F0C30">
        <w:rPr>
          <w:lang w:val="en-GB"/>
        </w:rPr>
        <w:lastRenderedPageBreak/>
        <w:t xml:space="preserve">Railway operation and </w:t>
      </w:r>
      <w:r w:rsidR="009E6618">
        <w:t>i</w:t>
      </w:r>
      <w:r w:rsidRPr="000F0C30">
        <w:rPr>
          <w:lang w:val="en-GB"/>
        </w:rPr>
        <w:t xml:space="preserve">nteroperability in </w:t>
      </w:r>
      <w:r w:rsidR="009E6618">
        <w:t>b</w:t>
      </w:r>
      <w:r w:rsidRPr="000F0C30">
        <w:rPr>
          <w:lang w:val="en-GB"/>
        </w:rPr>
        <w:t>order areas</w:t>
      </w:r>
      <w:bookmarkEnd w:id="64"/>
      <w:bookmarkEnd w:id="65"/>
      <w:bookmarkEnd w:id="66"/>
    </w:p>
    <w:p w14:paraId="02D600CC" w14:textId="78986EC9" w:rsidR="00E16245" w:rsidRPr="000F0C30" w:rsidRDefault="00E16245" w:rsidP="00E16245">
      <w:pPr>
        <w:pStyle w:val="Heading2"/>
        <w:rPr>
          <w:lang w:val="en-GB"/>
        </w:rPr>
      </w:pPr>
      <w:bookmarkStart w:id="76" w:name="_Toc97551207"/>
      <w:bookmarkStart w:id="77" w:name="_Toc125035142"/>
      <w:bookmarkStart w:id="78" w:name="_Toc138327775"/>
      <w:r w:rsidRPr="000F0C30">
        <w:rPr>
          <w:rFonts w:eastAsia="Calibri"/>
          <w:lang w:val="en-GB"/>
        </w:rPr>
        <w:t>Introduction</w:t>
      </w:r>
      <w:r w:rsidR="004A114F" w:rsidRPr="000F0C30">
        <w:rPr>
          <w:rFonts w:eastAsia="Calibri"/>
          <w:lang w:val="en-GB"/>
        </w:rPr>
        <w:t xml:space="preserve">: </w:t>
      </w:r>
      <w:r w:rsidR="00CE3F18" w:rsidRPr="000F0C30">
        <w:rPr>
          <w:rFonts w:eastAsia="Calibri"/>
          <w:lang w:val="en-GB"/>
        </w:rPr>
        <w:t>cooperation between railways at the border</w:t>
      </w:r>
      <w:bookmarkEnd w:id="76"/>
      <w:bookmarkEnd w:id="77"/>
      <w:bookmarkEnd w:id="78"/>
    </w:p>
    <w:p w14:paraId="0D69976D" w14:textId="77777777" w:rsidR="008E3061" w:rsidRPr="000F0C30" w:rsidRDefault="004A114F" w:rsidP="004A114F">
      <w:bookmarkStart w:id="79" w:name="_Hlk90026486"/>
      <w:r w:rsidRPr="000F0C30">
        <w:t xml:space="preserve">Dedicated GSM-R railway radio communications networks are used throughout Europe to carry voice, railway signalling and operational rail data services. A European-wide infrastructure has been built from the early 2000s onwards whilst some railway infrastructure managers are still rolling out GSM-R networks. GSM-R enables cross-border radio communications for railway purposes, including service continuity across borders. It is included in the European railway legislative framework since 2001 as the only mandatory radio communication system, ensuring interoperability for operational voice communication and (ETCS) data implementations. </w:t>
      </w:r>
    </w:p>
    <w:p w14:paraId="583CF9A5" w14:textId="23C0B38D" w:rsidR="004A114F" w:rsidRPr="000F0C30" w:rsidRDefault="004A114F" w:rsidP="004A114F">
      <w:r w:rsidRPr="000F0C30">
        <w:t xml:space="preserve">FRMCS-based radio applications will further increase railway interoperability and will contribute to the safety </w:t>
      </w:r>
      <w:r w:rsidR="008E3061" w:rsidRPr="000F0C30">
        <w:t xml:space="preserve">and full digitalisation </w:t>
      </w:r>
      <w:r w:rsidRPr="000F0C30">
        <w:t>of railway operation.</w:t>
      </w:r>
      <w:r w:rsidR="008E3061" w:rsidRPr="000F0C30">
        <w:t xml:space="preserve"> These aspects</w:t>
      </w:r>
      <w:r w:rsidR="00DF7CFF" w:rsidRPr="000F0C30">
        <w:t xml:space="preserve"> of FRMCS</w:t>
      </w:r>
      <w:r w:rsidR="008E3061" w:rsidRPr="000F0C30">
        <w:t>, among others, have already been described in ECC Report 294</w:t>
      </w:r>
      <w:r w:rsidR="00397CC5" w:rsidRPr="000F0C30">
        <w:t xml:space="preserve"> </w:t>
      </w:r>
      <w:r w:rsidR="00397CC5" w:rsidRPr="000F0C30">
        <w:fldChar w:fldCharType="begin"/>
      </w:r>
      <w:r w:rsidR="00397CC5" w:rsidRPr="000F0C30">
        <w:instrText xml:space="preserve"> REF _Ref124157141 \r \h </w:instrText>
      </w:r>
      <w:r w:rsidR="00083135" w:rsidRPr="000F0C30">
        <w:instrText xml:space="preserve"> \* MERGEFORMAT </w:instrText>
      </w:r>
      <w:r w:rsidR="00397CC5" w:rsidRPr="000F0C30">
        <w:fldChar w:fldCharType="separate"/>
      </w:r>
      <w:r w:rsidR="005249F9">
        <w:t>[16]</w:t>
      </w:r>
      <w:r w:rsidR="00397CC5" w:rsidRPr="000F0C30">
        <w:fldChar w:fldCharType="end"/>
      </w:r>
      <w:r w:rsidR="008E3061" w:rsidRPr="000F0C30">
        <w:t>.</w:t>
      </w:r>
    </w:p>
    <w:p w14:paraId="0F237E21" w14:textId="0ADF1573" w:rsidR="00602933" w:rsidRPr="000F0C30" w:rsidRDefault="00CE3F18" w:rsidP="004A114F">
      <w:pPr>
        <w:pStyle w:val="Heading2"/>
        <w:rPr>
          <w:lang w:val="en-GB"/>
        </w:rPr>
      </w:pPr>
      <w:bookmarkStart w:id="80" w:name="_Ref124157632"/>
      <w:bookmarkStart w:id="81" w:name="_Toc125035143"/>
      <w:bookmarkStart w:id="82" w:name="_Toc138327776"/>
      <w:bookmarkEnd w:id="79"/>
      <w:r w:rsidRPr="000F0C30">
        <w:rPr>
          <w:lang w:val="en-GB"/>
        </w:rPr>
        <w:t>Diversity of railway operational environments</w:t>
      </w:r>
      <w:bookmarkEnd w:id="80"/>
      <w:bookmarkEnd w:id="81"/>
      <w:bookmarkEnd w:id="82"/>
    </w:p>
    <w:p w14:paraId="737CDB35" w14:textId="6975F8D8" w:rsidR="004A114F" w:rsidRPr="000F0C30" w:rsidRDefault="004A114F" w:rsidP="004A114F">
      <w:r w:rsidRPr="000F0C30">
        <w:t>Railways, even within a country, are made of dissimilar environments, reflecting a range of operational needs. This diversity of environments includes single</w:t>
      </w:r>
      <w:r w:rsidR="0011014F" w:rsidRPr="000F0C30">
        <w:t xml:space="preserve"> </w:t>
      </w:r>
      <w:r w:rsidRPr="000F0C30">
        <w:t xml:space="preserve">railway lines themselves (main, high speed, regional), stations and shunting yards in varying combinations in different geographical areas. </w:t>
      </w:r>
    </w:p>
    <w:p w14:paraId="17F27F8F" w14:textId="50C6976A" w:rsidR="004A114F" w:rsidRPr="000F0C30" w:rsidRDefault="004A114F" w:rsidP="004A114F">
      <w:r w:rsidRPr="000F0C30">
        <w:t>In border areas</w:t>
      </w:r>
      <w:r w:rsidR="000D0839" w:rsidRPr="000F0C30">
        <w:t>,</w:t>
      </w:r>
      <w:r w:rsidRPr="000F0C30">
        <w:t xml:space="preserve"> different operational environments may exist on either side of the border. In addition to this, railway lines may be present that cross the border requiring service continuity for trains crossing that border. </w:t>
      </w:r>
      <w:r w:rsidR="00791992" w:rsidRPr="000F0C30">
        <w:fldChar w:fldCharType="begin"/>
      </w:r>
      <w:r w:rsidR="00791992" w:rsidRPr="000F0C30">
        <w:instrText xml:space="preserve"> REF _Ref124157270 \r \h </w:instrText>
      </w:r>
      <w:r w:rsidR="00083135" w:rsidRPr="000F0C30">
        <w:instrText xml:space="preserve"> \* MERGEFORMAT </w:instrText>
      </w:r>
      <w:r w:rsidR="00791992" w:rsidRPr="000F0C30">
        <w:fldChar w:fldCharType="separate"/>
      </w:r>
      <w:r w:rsidR="00791992" w:rsidRPr="000F0C30">
        <w:t>Annex 1</w:t>
      </w:r>
      <w:r w:rsidR="00791992" w:rsidRPr="000F0C30">
        <w:fldChar w:fldCharType="end"/>
      </w:r>
      <w:r w:rsidRPr="000F0C30">
        <w:t xml:space="preserve"> provides several examples showing this diversity of railway network environments at sample border locations.</w:t>
      </w:r>
    </w:p>
    <w:p w14:paraId="4D145BCD" w14:textId="0931F3B3" w:rsidR="004A114F" w:rsidRPr="000F0C30" w:rsidRDefault="004A114F" w:rsidP="004A114F">
      <w:r w:rsidRPr="000F0C30">
        <w:t xml:space="preserve">Furthermore, different railway operational coexistence scenarios may exist at multiple different border areas between two neighbouring countries. See for example </w:t>
      </w:r>
      <w:r w:rsidR="00397CC5" w:rsidRPr="000F0C30">
        <w:fldChar w:fldCharType="begin"/>
      </w:r>
      <w:r w:rsidR="00397CC5" w:rsidRPr="000F0C30">
        <w:instrText xml:space="preserve"> REF _Ref124157007 \h </w:instrText>
      </w:r>
      <w:r w:rsidR="00083135" w:rsidRPr="000F0C30">
        <w:instrText xml:space="preserve"> \* MERGEFORMAT </w:instrText>
      </w:r>
      <w:r w:rsidR="00397CC5" w:rsidRPr="000F0C30">
        <w:fldChar w:fldCharType="separate"/>
      </w:r>
      <w:r w:rsidR="00397CC5" w:rsidRPr="000F0C30">
        <w:t>Figure 7</w:t>
      </w:r>
      <w:r w:rsidR="00397CC5" w:rsidRPr="000F0C30">
        <w:fldChar w:fldCharType="end"/>
      </w:r>
      <w:r w:rsidR="00397CC5" w:rsidRPr="000F0C30">
        <w:t xml:space="preserve">, </w:t>
      </w:r>
      <w:r w:rsidR="00397CC5" w:rsidRPr="000F0C30">
        <w:fldChar w:fldCharType="begin"/>
      </w:r>
      <w:r w:rsidR="00397CC5" w:rsidRPr="000F0C30">
        <w:instrText xml:space="preserve"> REF _Ref124157011 \h </w:instrText>
      </w:r>
      <w:r w:rsidR="00083135" w:rsidRPr="000F0C30">
        <w:instrText xml:space="preserve"> \* MERGEFORMAT </w:instrText>
      </w:r>
      <w:r w:rsidR="00397CC5" w:rsidRPr="000F0C30">
        <w:fldChar w:fldCharType="separate"/>
      </w:r>
      <w:r w:rsidR="00397CC5" w:rsidRPr="000F0C30">
        <w:t>Figure 8</w:t>
      </w:r>
      <w:r w:rsidR="00397CC5" w:rsidRPr="000F0C30">
        <w:fldChar w:fldCharType="end"/>
      </w:r>
      <w:r w:rsidR="00397CC5" w:rsidRPr="000F0C30">
        <w:t xml:space="preserve"> and </w:t>
      </w:r>
      <w:r w:rsidR="00397CC5" w:rsidRPr="000F0C30">
        <w:fldChar w:fldCharType="begin"/>
      </w:r>
      <w:r w:rsidR="00397CC5" w:rsidRPr="000F0C30">
        <w:instrText xml:space="preserve"> REF _Ref124157019 \h </w:instrText>
      </w:r>
      <w:r w:rsidR="00083135" w:rsidRPr="000F0C30">
        <w:instrText xml:space="preserve"> \* MERGEFORMAT </w:instrText>
      </w:r>
      <w:r w:rsidR="00397CC5" w:rsidRPr="000F0C30">
        <w:fldChar w:fldCharType="separate"/>
      </w:r>
      <w:r w:rsidR="00397CC5" w:rsidRPr="000F0C30">
        <w:t>Figure 9</w:t>
      </w:r>
      <w:r w:rsidR="00397CC5" w:rsidRPr="000F0C30">
        <w:fldChar w:fldCharType="end"/>
      </w:r>
      <w:r w:rsidR="006C0A94">
        <w:t xml:space="preserve"> </w:t>
      </w:r>
      <w:r w:rsidRPr="000F0C30">
        <w:t>related to different scenarios for an illustration of this aspect between France and Belgium.</w:t>
      </w:r>
    </w:p>
    <w:p w14:paraId="2112B2EC" w14:textId="24A2EF39" w:rsidR="004A114F" w:rsidRPr="000F0C30" w:rsidRDefault="004A114F" w:rsidP="004A114F">
      <w:r w:rsidRPr="000F0C30">
        <w:t>This diversity of railway environments and their differing operational service needs will have to be supported by the RMR networks. Therefore, it is expected that the technical telecom characteristics of an infrastructure manager's RMR network will have to vary across geographic areas in order to serve the railway operational need. This results in the need for flexibility in the usage of the RMR radio spectrum, in particular when the underlying spectrum is operat</w:t>
      </w:r>
      <w:r w:rsidR="006C0A94">
        <w:t>ed</w:t>
      </w:r>
      <w:r w:rsidRPr="000F0C30">
        <w:t xml:space="preserve"> in TDD</w:t>
      </w:r>
      <w:r w:rsidR="006C0A94">
        <w:t xml:space="preserve"> mode</w:t>
      </w:r>
      <w:r w:rsidRPr="000F0C30">
        <w:t>.</w:t>
      </w:r>
    </w:p>
    <w:p w14:paraId="5741E262" w14:textId="2C41DF99" w:rsidR="004A114F" w:rsidRPr="000F0C30" w:rsidRDefault="004A114F" w:rsidP="004A114F">
      <w:r w:rsidRPr="000F0C30">
        <w:t xml:space="preserve">In addition to the example railway network scenarios described in </w:t>
      </w:r>
      <w:r w:rsidR="00397CC5" w:rsidRPr="000F0C30">
        <w:fldChar w:fldCharType="begin"/>
      </w:r>
      <w:r w:rsidR="00397CC5" w:rsidRPr="000F0C30">
        <w:instrText xml:space="preserve"> REF _Ref124157052 \r \h </w:instrText>
      </w:r>
      <w:r w:rsidR="00083135" w:rsidRPr="000F0C30">
        <w:instrText xml:space="preserve"> \* MERGEFORMAT </w:instrText>
      </w:r>
      <w:r w:rsidR="00397CC5" w:rsidRPr="000F0C30">
        <w:fldChar w:fldCharType="separate"/>
      </w:r>
      <w:r w:rsidR="00397CC5" w:rsidRPr="000F0C30">
        <w:t>Annex 1</w:t>
      </w:r>
      <w:r w:rsidR="00397CC5" w:rsidRPr="000F0C30">
        <w:fldChar w:fldCharType="end"/>
      </w:r>
      <w:r w:rsidRPr="000F0C30">
        <w:t xml:space="preserve">, in the larger European context railway corridors have been defined (see Figure </w:t>
      </w:r>
      <w:r w:rsidR="004B4046" w:rsidRPr="000F0C30">
        <w:t>1</w:t>
      </w:r>
      <w:r w:rsidRPr="000F0C30">
        <w:t xml:space="preserve">) where the smooth operation of trains should be ensured during their end-to-end journey. Within the EU countries this is governed by the so-called CCS-TSI </w:t>
      </w:r>
      <w:r w:rsidR="00397CC5" w:rsidRPr="000F0C30">
        <w:fldChar w:fldCharType="begin"/>
      </w:r>
      <w:r w:rsidR="00397CC5" w:rsidRPr="000F0C30">
        <w:instrText xml:space="preserve"> REF _Ref124157093 \r \h </w:instrText>
      </w:r>
      <w:r w:rsidR="00083135" w:rsidRPr="000F0C30">
        <w:instrText xml:space="preserve"> \* MERGEFORMAT </w:instrText>
      </w:r>
      <w:r w:rsidR="00397CC5" w:rsidRPr="000F0C30">
        <w:fldChar w:fldCharType="separate"/>
      </w:r>
      <w:r w:rsidR="005249F9">
        <w:t>[12]</w:t>
      </w:r>
      <w:r w:rsidR="00397CC5" w:rsidRPr="000F0C30">
        <w:fldChar w:fldCharType="end"/>
      </w:r>
      <w:r w:rsidRPr="000F0C30">
        <w:t xml:space="preserve"> which defines the conditions that ensure interoperability for trains that operate in multiple countries.</w:t>
      </w:r>
    </w:p>
    <w:p w14:paraId="33C033B5" w14:textId="3D70D64A" w:rsidR="004A114F" w:rsidRPr="000F0C30" w:rsidRDefault="004A114F" w:rsidP="007B3818">
      <w:pPr>
        <w:jc w:val="center"/>
        <w:rPr>
          <w:rFonts w:cs="Arial"/>
          <w:szCs w:val="20"/>
        </w:rPr>
      </w:pPr>
      <w:r w:rsidRPr="000F0C30">
        <w:rPr>
          <w:rFonts w:cs="Arial"/>
          <w:noProof/>
          <w:szCs w:val="20"/>
          <w:lang w:eastAsia="de-DE"/>
        </w:rPr>
        <w:lastRenderedPageBreak/>
        <w:drawing>
          <wp:inline distT="0" distB="0" distL="0" distR="0" wp14:anchorId="795EECF6" wp14:editId="0F44D9C5">
            <wp:extent cx="6087000" cy="5820508"/>
            <wp:effectExtent l="0" t="0" r="9525"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000" cy="5820508"/>
                    </a:xfrm>
                    <a:prstGeom prst="rect">
                      <a:avLst/>
                    </a:prstGeom>
                    <a:noFill/>
                  </pic:spPr>
                </pic:pic>
              </a:graphicData>
            </a:graphic>
          </wp:inline>
        </w:drawing>
      </w:r>
    </w:p>
    <w:p w14:paraId="0321A71C" w14:textId="2C2F4378" w:rsidR="004A114F" w:rsidRPr="000F0C30" w:rsidRDefault="00F17D00"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B73C3A" w:rsidRPr="000F0C30">
        <w:rPr>
          <w:lang w:val="en-GB"/>
        </w:rPr>
        <w:t>1</w:t>
      </w:r>
      <w:r w:rsidRPr="000F0C30">
        <w:rPr>
          <w:lang w:val="en-GB"/>
        </w:rPr>
        <w:fldChar w:fldCharType="end"/>
      </w:r>
      <w:r w:rsidR="00331291" w:rsidRPr="000F0C30">
        <w:rPr>
          <w:lang w:val="en-GB"/>
        </w:rPr>
        <w:t>:</w:t>
      </w:r>
      <w:r w:rsidR="004A114F" w:rsidRPr="000F0C30">
        <w:rPr>
          <w:lang w:val="en-GB"/>
        </w:rPr>
        <w:t xml:space="preserve"> Rail freight corridors in Europe</w:t>
      </w:r>
      <w:r w:rsidR="004A114F" w:rsidRPr="000F0C30">
        <w:rPr>
          <w:vertAlign w:val="superscript"/>
          <w:lang w:val="en-GB"/>
        </w:rPr>
        <w:footnoteReference w:id="6"/>
      </w:r>
      <w:r w:rsidR="004A114F" w:rsidRPr="000F0C30">
        <w:rPr>
          <w:vertAlign w:val="superscript"/>
          <w:lang w:val="en-GB"/>
        </w:rPr>
        <w:t xml:space="preserve"> </w:t>
      </w:r>
    </w:p>
    <w:p w14:paraId="3B44BD49" w14:textId="784D8EB2" w:rsidR="000A0645" w:rsidRPr="000F0C30" w:rsidRDefault="000A0645" w:rsidP="007B3818">
      <w:pPr>
        <w:rPr>
          <w:rFonts w:cs="Arial"/>
          <w:szCs w:val="20"/>
        </w:rPr>
      </w:pPr>
      <w:r w:rsidRPr="000F0C30">
        <w:rPr>
          <w:rFonts w:cs="Arial"/>
          <w:szCs w:val="20"/>
        </w:rPr>
        <w:t>In specific border areas, where</w:t>
      </w:r>
      <w:r w:rsidR="0080580C" w:rsidRPr="000F0C30">
        <w:t xml:space="preserve"> railway</w:t>
      </w:r>
      <w:r w:rsidRPr="000F0C30">
        <w:rPr>
          <w:rFonts w:cs="Arial"/>
          <w:szCs w:val="20"/>
        </w:rPr>
        <w:t xml:space="preserve"> lines are crossing the border, the neighbouring countries may have the same railway interoperability requirements, but for non-border crossing lines may have different needs due to their national operational constraints. </w:t>
      </w:r>
      <w:r w:rsidR="002E05AC" w:rsidRPr="000F0C30">
        <w:rPr>
          <w:rFonts w:cs="Arial"/>
          <w:szCs w:val="20"/>
        </w:rPr>
        <w:t>I</w:t>
      </w:r>
      <w:r w:rsidRPr="000F0C30">
        <w:rPr>
          <w:rFonts w:cs="Arial"/>
          <w:szCs w:val="20"/>
        </w:rPr>
        <w:t>n summary, railway telecom infrastructure must cope with a wide variety of railway operational scenarios.</w:t>
      </w:r>
    </w:p>
    <w:p w14:paraId="64D01C98" w14:textId="2DF3CFB9" w:rsidR="004A114F" w:rsidRPr="000F0C30" w:rsidRDefault="004A114F" w:rsidP="004A114F">
      <w:pPr>
        <w:rPr>
          <w:rFonts w:cs="Arial"/>
          <w:szCs w:val="20"/>
        </w:rPr>
      </w:pPr>
      <w:r w:rsidRPr="000F0C30">
        <w:rPr>
          <w:rFonts w:cs="Arial"/>
          <w:szCs w:val="20"/>
        </w:rPr>
        <w:t xml:space="preserve">It shall be noted that it is particularly challenging at this stage to provide detailed and accurate throughput </w:t>
      </w:r>
      <w:r w:rsidR="00BC5323" w:rsidRPr="000F0C30">
        <w:rPr>
          <w:rFonts w:cs="Arial"/>
          <w:szCs w:val="20"/>
        </w:rPr>
        <w:t>requirement</w:t>
      </w:r>
      <w:r w:rsidR="00EB61C9" w:rsidRPr="000F0C30">
        <w:rPr>
          <w:rFonts w:cs="Arial"/>
          <w:szCs w:val="20"/>
        </w:rPr>
        <w:t>s</w:t>
      </w:r>
      <w:r w:rsidRPr="000F0C30">
        <w:rPr>
          <w:rFonts w:cs="Arial"/>
          <w:szCs w:val="20"/>
        </w:rPr>
        <w:t xml:space="preserve"> associated to the various operational scenarios</w:t>
      </w:r>
      <w:r w:rsidR="00AF55A8" w:rsidRPr="000F0C30">
        <w:rPr>
          <w:rFonts w:cs="Arial"/>
          <w:szCs w:val="20"/>
        </w:rPr>
        <w:t>. A</w:t>
      </w:r>
      <w:r w:rsidRPr="000F0C30">
        <w:rPr>
          <w:rFonts w:cs="Arial"/>
          <w:szCs w:val="20"/>
        </w:rPr>
        <w:t>t the very least</w:t>
      </w:r>
      <w:r w:rsidR="00014CAF" w:rsidRPr="000F0C30">
        <w:rPr>
          <w:rFonts w:cs="Arial"/>
          <w:szCs w:val="20"/>
        </w:rPr>
        <w:t xml:space="preserve"> for the following reasons</w:t>
      </w:r>
      <w:r w:rsidRPr="000F0C30">
        <w:rPr>
          <w:rFonts w:cs="Arial"/>
          <w:szCs w:val="20"/>
        </w:rPr>
        <w:t>:</w:t>
      </w:r>
    </w:p>
    <w:p w14:paraId="1EE5DD2B" w14:textId="021B4057" w:rsidR="004A114F" w:rsidRPr="000F0C30" w:rsidRDefault="004A114F" w:rsidP="007B3818">
      <w:pPr>
        <w:pStyle w:val="ListParagraph"/>
        <w:numPr>
          <w:ilvl w:val="0"/>
          <w:numId w:val="45"/>
        </w:numPr>
        <w:spacing w:before="60"/>
        <w:ind w:left="357" w:hanging="357"/>
        <w:rPr>
          <w:rFonts w:cs="Arial"/>
          <w:szCs w:val="20"/>
        </w:rPr>
      </w:pPr>
      <w:r w:rsidRPr="000F0C30">
        <w:rPr>
          <w:rFonts w:cs="Arial"/>
          <w:szCs w:val="20"/>
        </w:rPr>
        <w:t>timeline of introduction and evolution of the operational needs</w:t>
      </w:r>
      <w:r w:rsidR="00264F9D" w:rsidRPr="000F0C30">
        <w:rPr>
          <w:rFonts w:cs="Arial"/>
          <w:szCs w:val="20"/>
        </w:rPr>
        <w:t>;</w:t>
      </w:r>
    </w:p>
    <w:p w14:paraId="73628E50" w14:textId="6A7FF789" w:rsidR="004A114F" w:rsidRPr="000F0C30" w:rsidRDefault="004A114F" w:rsidP="007B3818">
      <w:pPr>
        <w:pStyle w:val="ListParagraph"/>
        <w:numPr>
          <w:ilvl w:val="0"/>
          <w:numId w:val="45"/>
        </w:numPr>
        <w:spacing w:before="60"/>
        <w:ind w:left="357" w:hanging="357"/>
        <w:rPr>
          <w:rFonts w:cs="Arial"/>
          <w:szCs w:val="20"/>
        </w:rPr>
      </w:pPr>
      <w:r w:rsidRPr="000F0C30">
        <w:rPr>
          <w:rFonts w:cs="Arial"/>
          <w:szCs w:val="20"/>
        </w:rPr>
        <w:t>service mix (railway interoperability services relevant to neighbouring RMR operators, railway operational requirements relevant to operational efficiency of a given RMR operator)</w:t>
      </w:r>
      <w:r w:rsidR="00264F9D" w:rsidRPr="000F0C30">
        <w:rPr>
          <w:rFonts w:cs="Arial"/>
          <w:szCs w:val="20"/>
        </w:rPr>
        <w:t>;</w:t>
      </w:r>
    </w:p>
    <w:p w14:paraId="26FA8F25" w14:textId="4A4829DF" w:rsidR="004A114F" w:rsidRPr="000F0C30" w:rsidRDefault="004A114F" w:rsidP="007B3818">
      <w:pPr>
        <w:pStyle w:val="ListParagraph"/>
        <w:numPr>
          <w:ilvl w:val="0"/>
          <w:numId w:val="45"/>
        </w:numPr>
        <w:spacing w:before="60"/>
        <w:ind w:left="357" w:hanging="357"/>
        <w:rPr>
          <w:rFonts w:cs="Arial"/>
          <w:szCs w:val="20"/>
        </w:rPr>
      </w:pPr>
      <w:r w:rsidRPr="000F0C30">
        <w:rPr>
          <w:rFonts w:cs="Arial"/>
          <w:szCs w:val="20"/>
        </w:rPr>
        <w:t>specificities of the environment (leading to different user density, user needs, usage patterns)</w:t>
      </w:r>
      <w:r w:rsidR="00264F9D" w:rsidRPr="000F0C30">
        <w:rPr>
          <w:rFonts w:cs="Arial"/>
          <w:szCs w:val="20"/>
        </w:rPr>
        <w:t>.</w:t>
      </w:r>
    </w:p>
    <w:p w14:paraId="7552507C" w14:textId="74776D09" w:rsidR="004A114F" w:rsidRPr="000F0C30" w:rsidRDefault="00744604" w:rsidP="00264F9D">
      <w:pPr>
        <w:rPr>
          <w:rFonts w:cs="Arial"/>
          <w:szCs w:val="20"/>
        </w:rPr>
      </w:pPr>
      <w:r w:rsidRPr="000F0C30">
        <w:lastRenderedPageBreak/>
        <w:t>Each</w:t>
      </w:r>
      <w:r w:rsidRPr="000F0C30">
        <w:rPr>
          <w:rFonts w:cs="Arial"/>
          <w:szCs w:val="20"/>
        </w:rPr>
        <w:t xml:space="preserve"> </w:t>
      </w:r>
      <w:r w:rsidR="00F43DCD" w:rsidRPr="000F0C30">
        <w:rPr>
          <w:rFonts w:cs="Arial"/>
          <w:szCs w:val="20"/>
        </w:rPr>
        <w:t>of th</w:t>
      </w:r>
      <w:r w:rsidR="00B5560F" w:rsidRPr="000F0C30">
        <w:rPr>
          <w:rFonts w:cs="Arial"/>
          <w:szCs w:val="20"/>
        </w:rPr>
        <w:t>e</w:t>
      </w:r>
      <w:r w:rsidR="00F43DCD" w:rsidRPr="000F0C30">
        <w:rPr>
          <w:rFonts w:cs="Arial"/>
          <w:szCs w:val="20"/>
        </w:rPr>
        <w:t xml:space="preserve">se </w:t>
      </w:r>
      <w:r w:rsidR="004A114F" w:rsidRPr="000F0C30">
        <w:rPr>
          <w:rFonts w:cs="Arial"/>
          <w:szCs w:val="20"/>
        </w:rPr>
        <w:t xml:space="preserve">would contribute to the throughput needs, in particular in border areas where two (or three) RMR operators are concerned. ECC Report 294 </w:t>
      </w:r>
      <w:r w:rsidR="00397CC5" w:rsidRPr="000F0C30">
        <w:rPr>
          <w:rFonts w:cs="Arial"/>
          <w:szCs w:val="20"/>
        </w:rPr>
        <w:fldChar w:fldCharType="begin"/>
      </w:r>
      <w:r w:rsidR="00397CC5" w:rsidRPr="000F0C30">
        <w:rPr>
          <w:rFonts w:cs="Arial"/>
          <w:szCs w:val="20"/>
        </w:rPr>
        <w:instrText xml:space="preserve"> REF _Ref124157141 \r \h </w:instrText>
      </w:r>
      <w:r w:rsidR="00083135" w:rsidRPr="000F0C30">
        <w:rPr>
          <w:rFonts w:cs="Arial"/>
          <w:szCs w:val="20"/>
        </w:rPr>
        <w:instrText xml:space="preserve"> \* MERGEFORMAT </w:instrText>
      </w:r>
      <w:r w:rsidR="00397CC5" w:rsidRPr="000F0C30">
        <w:rPr>
          <w:rFonts w:cs="Arial"/>
          <w:szCs w:val="20"/>
        </w:rPr>
      </w:r>
      <w:r w:rsidR="00397CC5" w:rsidRPr="000F0C30">
        <w:rPr>
          <w:rFonts w:cs="Arial"/>
          <w:szCs w:val="20"/>
        </w:rPr>
        <w:fldChar w:fldCharType="separate"/>
      </w:r>
      <w:r w:rsidR="00397CC5" w:rsidRPr="000F0C30">
        <w:rPr>
          <w:rFonts w:cs="Arial"/>
          <w:szCs w:val="20"/>
        </w:rPr>
        <w:t>[16]</w:t>
      </w:r>
      <w:r w:rsidR="00397CC5" w:rsidRPr="000F0C30">
        <w:rPr>
          <w:rFonts w:cs="Arial"/>
          <w:szCs w:val="20"/>
        </w:rPr>
        <w:fldChar w:fldCharType="end"/>
      </w:r>
      <w:r w:rsidR="00397CC5" w:rsidRPr="000F0C30">
        <w:rPr>
          <w:rFonts w:cs="Arial"/>
          <w:szCs w:val="20"/>
        </w:rPr>
        <w:t xml:space="preserve"> </w:t>
      </w:r>
      <w:r w:rsidR="004A114F" w:rsidRPr="000F0C30">
        <w:rPr>
          <w:rFonts w:cs="Arial"/>
          <w:szCs w:val="20"/>
        </w:rPr>
        <w:t>gives some indication of expected traffic during and after</w:t>
      </w:r>
      <w:r w:rsidR="00AF57A7" w:rsidRPr="000F0C30">
        <w:rPr>
          <w:rFonts w:cs="Arial"/>
          <w:szCs w:val="20"/>
        </w:rPr>
        <w:t xml:space="preserve"> the</w:t>
      </w:r>
      <w:r w:rsidR="004A114F" w:rsidRPr="000F0C30">
        <w:rPr>
          <w:rFonts w:cs="Arial"/>
          <w:szCs w:val="20"/>
        </w:rPr>
        <w:t xml:space="preserve"> migration </w:t>
      </w:r>
      <w:r w:rsidR="00AF57A7" w:rsidRPr="000F0C30">
        <w:rPr>
          <w:rFonts w:cs="Arial"/>
          <w:szCs w:val="20"/>
        </w:rPr>
        <w:t>from GSM-R to FRMCS</w:t>
      </w:r>
      <w:r w:rsidR="004A114F" w:rsidRPr="000F0C30">
        <w:rPr>
          <w:rFonts w:cs="Arial"/>
          <w:szCs w:val="20"/>
        </w:rPr>
        <w:t>.</w:t>
      </w:r>
    </w:p>
    <w:p w14:paraId="69ABB913" w14:textId="771AF487" w:rsidR="004A114F" w:rsidRPr="000F0C30" w:rsidRDefault="004A114F" w:rsidP="004A114F">
      <w:pPr>
        <w:rPr>
          <w:rFonts w:cs="Arial"/>
          <w:szCs w:val="20"/>
        </w:rPr>
      </w:pPr>
      <w:r w:rsidRPr="000F0C30">
        <w:rPr>
          <w:rFonts w:cs="Arial"/>
          <w:szCs w:val="20"/>
        </w:rPr>
        <w:t>This implies that railways need the ability to adapt the railway telecom infrastructure to their local needs while balancing constraints of radio coexistence and economics of deployment. In the case of FRMCS 1900</w:t>
      </w:r>
      <w:r w:rsidR="007E2CA2" w:rsidRPr="000F0C30">
        <w:rPr>
          <w:rFonts w:cs="Arial"/>
          <w:szCs w:val="20"/>
        </w:rPr>
        <w:t xml:space="preserve"> </w:t>
      </w:r>
      <w:r w:rsidRPr="000F0C30">
        <w:rPr>
          <w:rFonts w:cs="Arial"/>
          <w:szCs w:val="20"/>
        </w:rPr>
        <w:t xml:space="preserve">MHz TDD implementations, this notably requires the ability to implement different </w:t>
      </w:r>
      <w:r w:rsidR="007E2CA2" w:rsidRPr="000F0C30">
        <w:rPr>
          <w:rFonts w:cs="Arial"/>
          <w:szCs w:val="20"/>
        </w:rPr>
        <w:t xml:space="preserve">TDD </w:t>
      </w:r>
      <w:r w:rsidRPr="000F0C30">
        <w:rPr>
          <w:rFonts w:cs="Arial"/>
          <w:szCs w:val="20"/>
        </w:rPr>
        <w:t>frame structures at different network locations.</w:t>
      </w:r>
    </w:p>
    <w:p w14:paraId="4EDFF18D" w14:textId="1454AD23" w:rsidR="00D511E1" w:rsidRPr="000F0C30" w:rsidRDefault="009E6618" w:rsidP="00D511E1">
      <w:pPr>
        <w:pStyle w:val="Heading2"/>
        <w:rPr>
          <w:lang w:val="en-GB"/>
        </w:rPr>
      </w:pPr>
      <w:bookmarkStart w:id="83" w:name="_Toc112924860"/>
      <w:bookmarkStart w:id="84" w:name="_Toc97551209"/>
      <w:bookmarkStart w:id="85" w:name="_Ref124157358"/>
      <w:bookmarkStart w:id="86" w:name="_Toc125035144"/>
      <w:bookmarkStart w:id="87" w:name="_Toc138327777"/>
      <w:bookmarkEnd w:id="83"/>
      <w:r>
        <w:rPr>
          <w:rFonts w:eastAsia="Calibri"/>
        </w:rPr>
        <w:t>R</w:t>
      </w:r>
      <w:r w:rsidR="00D511E1" w:rsidRPr="000F0C30">
        <w:rPr>
          <w:rFonts w:eastAsia="Calibri"/>
          <w:lang w:val="en-GB"/>
        </w:rPr>
        <w:t>ailway operation in border areas</w:t>
      </w:r>
      <w:bookmarkEnd w:id="84"/>
      <w:bookmarkEnd w:id="85"/>
      <w:bookmarkEnd w:id="86"/>
      <w:bookmarkEnd w:id="87"/>
    </w:p>
    <w:p w14:paraId="1B63C315" w14:textId="7FD488C5" w:rsidR="0043125C" w:rsidRPr="000F0C30" w:rsidRDefault="0043125C" w:rsidP="0043125C">
      <w:pPr>
        <w:rPr>
          <w:rFonts w:cs="Arial"/>
          <w:szCs w:val="20"/>
        </w:rPr>
      </w:pPr>
      <w:r w:rsidRPr="000F0C30">
        <w:rPr>
          <w:rFonts w:cs="Arial"/>
          <w:szCs w:val="20"/>
        </w:rPr>
        <w:t xml:space="preserve">As noted in the previous paragraph and illustrated in </w:t>
      </w:r>
      <w:r w:rsidR="00791992" w:rsidRPr="000F0C30">
        <w:fldChar w:fldCharType="begin"/>
      </w:r>
      <w:r w:rsidR="00791992" w:rsidRPr="000F0C30">
        <w:instrText xml:space="preserve"> REF _Ref124157270 \r \h </w:instrText>
      </w:r>
      <w:r w:rsidR="00083135" w:rsidRPr="000F0C30">
        <w:instrText xml:space="preserve"> \* MERGEFORMAT </w:instrText>
      </w:r>
      <w:r w:rsidR="00791992" w:rsidRPr="000F0C30">
        <w:fldChar w:fldCharType="separate"/>
      </w:r>
      <w:r w:rsidR="00791992" w:rsidRPr="000F0C30">
        <w:t>Annex 1</w:t>
      </w:r>
      <w:r w:rsidR="00791992" w:rsidRPr="000F0C30">
        <w:fldChar w:fldCharType="end"/>
      </w:r>
      <w:r w:rsidRPr="000F0C30">
        <w:rPr>
          <w:rFonts w:cs="Arial"/>
          <w:szCs w:val="20"/>
        </w:rPr>
        <w:t>, the railway services to be ensured at a border area include the local operational needs of the respective railways as well as, in many cases, border crossing rail operation. This is likely to result in different railway environments on either side of the border.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43125C" w:rsidRPr="000F0C30" w14:paraId="450351E1" w14:textId="77777777" w:rsidTr="0011014F">
        <w:trPr>
          <w:jc w:val="center"/>
        </w:trPr>
        <w:tc>
          <w:tcPr>
            <w:tcW w:w="3209" w:type="dxa"/>
          </w:tcPr>
          <w:p w14:paraId="08F3D813" w14:textId="77777777" w:rsidR="0043125C" w:rsidRPr="000F0C30" w:rsidRDefault="0043125C" w:rsidP="0011014F">
            <w:r w:rsidRPr="000F0C30">
              <w:rPr>
                <w:noProof/>
                <w:lang w:eastAsia="de-DE"/>
              </w:rPr>
              <w:drawing>
                <wp:inline distT="0" distB="0" distL="0" distR="0" wp14:anchorId="2B690147" wp14:editId="7662C0C7">
                  <wp:extent cx="1872000" cy="110160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2000" cy="1101600"/>
                          </a:xfrm>
                          <a:prstGeom prst="rect">
                            <a:avLst/>
                          </a:prstGeom>
                          <a:noFill/>
                        </pic:spPr>
                      </pic:pic>
                    </a:graphicData>
                  </a:graphic>
                </wp:inline>
              </w:drawing>
            </w:r>
          </w:p>
        </w:tc>
        <w:tc>
          <w:tcPr>
            <w:tcW w:w="3210" w:type="dxa"/>
          </w:tcPr>
          <w:p w14:paraId="0DB5073B" w14:textId="77777777" w:rsidR="0043125C" w:rsidRPr="000F0C30" w:rsidRDefault="0043125C" w:rsidP="0011014F">
            <w:r w:rsidRPr="000F0C30">
              <w:rPr>
                <w:noProof/>
                <w:lang w:eastAsia="de-DE"/>
              </w:rPr>
              <w:drawing>
                <wp:inline distT="0" distB="0" distL="0" distR="0" wp14:anchorId="458A9724" wp14:editId="70D51BDD">
                  <wp:extent cx="1872000" cy="1324800"/>
                  <wp:effectExtent l="0" t="0" r="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000" cy="1324800"/>
                          </a:xfrm>
                          <a:prstGeom prst="rect">
                            <a:avLst/>
                          </a:prstGeom>
                          <a:noFill/>
                        </pic:spPr>
                      </pic:pic>
                    </a:graphicData>
                  </a:graphic>
                </wp:inline>
              </w:drawing>
            </w:r>
          </w:p>
        </w:tc>
        <w:tc>
          <w:tcPr>
            <w:tcW w:w="3210" w:type="dxa"/>
          </w:tcPr>
          <w:p w14:paraId="74E309FE" w14:textId="77777777" w:rsidR="0043125C" w:rsidRPr="000F0C30" w:rsidRDefault="0043125C" w:rsidP="0011014F">
            <w:pPr>
              <w:keepNext/>
            </w:pPr>
            <w:r w:rsidRPr="000F0C30">
              <w:rPr>
                <w:noProof/>
                <w:lang w:eastAsia="de-DE"/>
              </w:rPr>
              <w:drawing>
                <wp:inline distT="0" distB="0" distL="0" distR="0" wp14:anchorId="3A9ADAAE" wp14:editId="61C4268B">
                  <wp:extent cx="1872000" cy="117360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2000" cy="1173600"/>
                          </a:xfrm>
                          <a:prstGeom prst="rect">
                            <a:avLst/>
                          </a:prstGeom>
                          <a:noFill/>
                        </pic:spPr>
                      </pic:pic>
                    </a:graphicData>
                  </a:graphic>
                </wp:inline>
              </w:drawing>
            </w:r>
          </w:p>
        </w:tc>
      </w:tr>
    </w:tbl>
    <w:p w14:paraId="666B4559" w14:textId="0AB81AF9" w:rsidR="0043125C" w:rsidRPr="000F0C30" w:rsidRDefault="00F17D00" w:rsidP="007B3818">
      <w:pPr>
        <w:pStyle w:val="Caption"/>
        <w:rPr>
          <w:sz w:val="18"/>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Pr="000F0C30">
        <w:rPr>
          <w:lang w:val="en-GB"/>
        </w:rPr>
        <w:t>2</w:t>
      </w:r>
      <w:r w:rsidRPr="000F0C30">
        <w:rPr>
          <w:lang w:val="en-GB"/>
        </w:rPr>
        <w:fldChar w:fldCharType="end"/>
      </w:r>
      <w:r w:rsidR="00331291" w:rsidRPr="000F0C30">
        <w:rPr>
          <w:sz w:val="18"/>
          <w:lang w:val="en-GB"/>
        </w:rPr>
        <w:t xml:space="preserve">: </w:t>
      </w:r>
      <w:r w:rsidR="008C2066" w:rsidRPr="000F0C30">
        <w:rPr>
          <w:sz w:val="18"/>
          <w:lang w:val="en-GB"/>
        </w:rPr>
        <w:t>E</w:t>
      </w:r>
      <w:r w:rsidR="0043125C" w:rsidRPr="000F0C30">
        <w:rPr>
          <w:sz w:val="18"/>
          <w:lang w:val="en-GB"/>
        </w:rPr>
        <w:t>xamples of diversity of scenarios at the</w:t>
      </w:r>
      <w:r w:rsidR="000204FE" w:rsidRPr="000F0C30">
        <w:rPr>
          <w:sz w:val="18"/>
          <w:lang w:val="en-GB"/>
        </w:rPr>
        <w:t xml:space="preserve"> borders of</w:t>
      </w:r>
      <w:r w:rsidR="0043125C" w:rsidRPr="000F0C30">
        <w:rPr>
          <w:sz w:val="18"/>
          <w:lang w:val="en-GB"/>
        </w:rPr>
        <w:t xml:space="preserve"> Fr</w:t>
      </w:r>
      <w:r w:rsidR="000204FE" w:rsidRPr="000F0C30">
        <w:rPr>
          <w:sz w:val="18"/>
          <w:lang w:val="en-GB"/>
        </w:rPr>
        <w:t xml:space="preserve">ance, Belgium and </w:t>
      </w:r>
      <w:r w:rsidR="005E684F" w:rsidRPr="000F0C30">
        <w:rPr>
          <w:sz w:val="18"/>
          <w:lang w:val="en-GB"/>
        </w:rPr>
        <w:t>L</w:t>
      </w:r>
      <w:r w:rsidR="00AB6AC2" w:rsidRPr="000F0C30">
        <w:rPr>
          <w:sz w:val="18"/>
          <w:lang w:val="en-GB"/>
        </w:rPr>
        <w:t>uxembourg</w:t>
      </w:r>
      <w:r w:rsidR="0043125C" w:rsidRPr="000F0C30">
        <w:rPr>
          <w:sz w:val="18"/>
          <w:lang w:val="en-GB"/>
        </w:rPr>
        <w:t xml:space="preserve"> (see Annex I)</w:t>
      </w:r>
    </w:p>
    <w:p w14:paraId="7F1E4F61" w14:textId="024142A0" w:rsidR="0043125C" w:rsidRPr="000F0C30" w:rsidRDefault="0043125C" w:rsidP="00102EA7">
      <w:pPr>
        <w:pStyle w:val="Heading3"/>
        <w:rPr>
          <w:lang w:val="en-GB"/>
        </w:rPr>
      </w:pPr>
      <w:bookmarkStart w:id="88" w:name="_Toc112924862"/>
      <w:bookmarkStart w:id="89" w:name="_Toc112924863"/>
      <w:bookmarkStart w:id="90" w:name="_Toc97207615"/>
      <w:bookmarkStart w:id="91" w:name="_Toc97551210"/>
      <w:bookmarkStart w:id="92" w:name="_Toc125035145"/>
      <w:bookmarkEnd w:id="88"/>
      <w:bookmarkEnd w:id="89"/>
      <w:r w:rsidRPr="000F0C30">
        <w:rPr>
          <w:lang w:val="en-GB"/>
        </w:rPr>
        <w:t>Cooperation at the border</w:t>
      </w:r>
      <w:bookmarkEnd w:id="90"/>
      <w:bookmarkEnd w:id="91"/>
      <w:bookmarkEnd w:id="92"/>
    </w:p>
    <w:p w14:paraId="4FBB1627" w14:textId="7121BA1C" w:rsidR="004A114F" w:rsidRPr="000F0C30" w:rsidRDefault="004A114F" w:rsidP="004A114F">
      <w:pPr>
        <w:rPr>
          <w:rFonts w:cs="Arial"/>
          <w:szCs w:val="20"/>
        </w:rPr>
      </w:pPr>
      <w:r w:rsidRPr="000F0C30">
        <w:rPr>
          <w:rFonts w:cs="Arial"/>
          <w:szCs w:val="20"/>
        </w:rPr>
        <w:t>At a railway operational level, border-crossing naturally implies coordination and coo</w:t>
      </w:r>
      <w:r w:rsidR="00D40260" w:rsidRPr="000F0C30">
        <w:rPr>
          <w:rFonts w:cs="Arial"/>
          <w:szCs w:val="20"/>
        </w:rPr>
        <w:t>peration</w:t>
      </w:r>
      <w:r w:rsidRPr="000F0C30">
        <w:rPr>
          <w:rFonts w:cs="Arial"/>
          <w:szCs w:val="20"/>
        </w:rPr>
        <w:t xml:space="preserve"> between parties at the border (e.g. the geographical limit of responsibilities for the control of the trains by the dispatchers). At a railway telecom level, coordination and cooperation are consequently essential to a smooth operation of railway networks.</w:t>
      </w:r>
    </w:p>
    <w:p w14:paraId="574DB314" w14:textId="30AA8FB3" w:rsidR="004A114F" w:rsidRPr="000F0C30" w:rsidRDefault="004A114F" w:rsidP="004A114F">
      <w:pPr>
        <w:rPr>
          <w:rFonts w:cs="Arial"/>
          <w:szCs w:val="20"/>
        </w:rPr>
      </w:pPr>
      <w:r w:rsidRPr="000F0C30">
        <w:rPr>
          <w:rFonts w:cs="Arial"/>
          <w:szCs w:val="20"/>
        </w:rPr>
        <w:t>It is to</w:t>
      </w:r>
      <w:r w:rsidR="00706091" w:rsidRPr="000F0C30">
        <w:rPr>
          <w:rFonts w:cs="Arial"/>
          <w:szCs w:val="20"/>
        </w:rPr>
        <w:t xml:space="preserve"> </w:t>
      </w:r>
      <w:r w:rsidRPr="000F0C30">
        <w:rPr>
          <w:rFonts w:cs="Arial"/>
          <w:szCs w:val="20"/>
        </w:rPr>
        <w:t>be noted that technical reasons may require that railway border crossings between neighbouring countries are not always located at the national geographic border, depending on mutually agreed railway operating rules. This may necessitate extending the coverage of an RMR network into the territory of the neighbouring country.</w:t>
      </w:r>
    </w:p>
    <w:p w14:paraId="5ADBE918" w14:textId="7AE2F0D4" w:rsidR="004A114F" w:rsidRPr="000F0C30" w:rsidRDefault="004A114F" w:rsidP="004A114F">
      <w:pPr>
        <w:rPr>
          <w:rFonts w:cs="Arial"/>
          <w:szCs w:val="20"/>
        </w:rPr>
      </w:pPr>
      <w:r w:rsidRPr="000F0C30">
        <w:rPr>
          <w:rFonts w:cs="Arial"/>
          <w:szCs w:val="20"/>
        </w:rPr>
        <w:t xml:space="preserve">As railways at the border have a business incentive for cooperation, quite dissimilar from the position of most MFCN, it is common to find various agreements between the involved railway infrastructure managers. For GSM-R networks, processes and procedures for cross-border railway operation are currently being managed via bilateral </w:t>
      </w:r>
      <w:r w:rsidR="000C58BB">
        <w:rPr>
          <w:rFonts w:cs="Arial"/>
          <w:szCs w:val="20"/>
        </w:rPr>
        <w:t>a</w:t>
      </w:r>
      <w:r w:rsidRPr="000F0C30">
        <w:rPr>
          <w:rFonts w:cs="Arial"/>
          <w:szCs w:val="20"/>
        </w:rPr>
        <w:t>rrangements between the involved railway infrastructure managers. This may include both border crossings but also railway operation in pre-defined coordination areas parallel to or in the vicinity of the border.</w:t>
      </w:r>
    </w:p>
    <w:p w14:paraId="418A2DF6" w14:textId="1F841F4D" w:rsidR="004A114F" w:rsidRPr="000F0C30" w:rsidRDefault="004A114F" w:rsidP="004A114F">
      <w:pPr>
        <w:rPr>
          <w:rFonts w:cs="Arial"/>
          <w:szCs w:val="20"/>
        </w:rPr>
      </w:pPr>
      <w:r w:rsidRPr="000F0C30">
        <w:rPr>
          <w:rFonts w:cs="Arial"/>
          <w:szCs w:val="20"/>
        </w:rPr>
        <w:t xml:space="preserve">In the current GSM-R networks, the allocated spectrum is shared at border areas. The network frequency planning is defined by close direct cooperation between the involved railway infrastructure managers. Railway IMs are exchanging relevant data when preferred frequencies (as per the HCM agreement </w:t>
      </w:r>
      <w:r w:rsidR="00327C89" w:rsidRPr="000F0C30">
        <w:rPr>
          <w:rFonts w:cs="Arial"/>
          <w:szCs w:val="20"/>
        </w:rPr>
        <w:fldChar w:fldCharType="begin"/>
      </w:r>
      <w:r w:rsidR="00327C89" w:rsidRPr="000F0C30">
        <w:rPr>
          <w:rFonts w:cs="Arial"/>
          <w:szCs w:val="20"/>
        </w:rPr>
        <w:instrText xml:space="preserve"> REF _Ref122355888 \r \h </w:instrText>
      </w:r>
      <w:r w:rsidR="00083135" w:rsidRPr="000F0C30">
        <w:rPr>
          <w:rFonts w:cs="Arial"/>
          <w:szCs w:val="20"/>
        </w:rPr>
        <w:instrText xml:space="preserve"> \* MERGEFORMAT </w:instrText>
      </w:r>
      <w:r w:rsidR="00327C89" w:rsidRPr="000F0C30">
        <w:rPr>
          <w:rFonts w:cs="Arial"/>
          <w:szCs w:val="20"/>
        </w:rPr>
      </w:r>
      <w:r w:rsidR="00327C89" w:rsidRPr="000F0C30">
        <w:rPr>
          <w:rFonts w:cs="Arial"/>
          <w:szCs w:val="20"/>
        </w:rPr>
        <w:fldChar w:fldCharType="separate"/>
      </w:r>
      <w:r w:rsidR="00240C98">
        <w:rPr>
          <w:rFonts w:cs="Arial"/>
          <w:szCs w:val="20"/>
        </w:rPr>
        <w:t>[11]</w:t>
      </w:r>
      <w:r w:rsidR="00327C89" w:rsidRPr="000F0C30">
        <w:rPr>
          <w:rFonts w:cs="Arial"/>
          <w:szCs w:val="20"/>
        </w:rPr>
        <w:fldChar w:fldCharType="end"/>
      </w:r>
      <w:r w:rsidRPr="000F0C30">
        <w:rPr>
          <w:rFonts w:cs="Arial"/>
          <w:szCs w:val="20"/>
        </w:rPr>
        <w:t>) defined for each country cannot be implemented (which is especially the case in dense border areas such as the Basel area). Although this cross-border coordination is a challenge for the radio network planning and rollout at border areas, this coordination process is running successfully since several years.</w:t>
      </w:r>
    </w:p>
    <w:p w14:paraId="42EE0A6E" w14:textId="3509AD22" w:rsidR="004A114F" w:rsidRPr="000F0C30" w:rsidRDefault="004A114F" w:rsidP="004A114F">
      <w:pPr>
        <w:rPr>
          <w:rFonts w:cs="Arial"/>
          <w:szCs w:val="20"/>
        </w:rPr>
      </w:pPr>
      <w:r w:rsidRPr="000F0C30">
        <w:rPr>
          <w:rFonts w:cs="Arial"/>
          <w:szCs w:val="20"/>
        </w:rPr>
        <w:t xml:space="preserve">For the introduction of FRMCS, similar </w:t>
      </w:r>
      <w:r w:rsidR="000C58BB">
        <w:rPr>
          <w:rFonts w:cs="Arial"/>
          <w:szCs w:val="20"/>
        </w:rPr>
        <w:t>a</w:t>
      </w:r>
      <w:r w:rsidRPr="000F0C30">
        <w:rPr>
          <w:rFonts w:cs="Arial"/>
          <w:szCs w:val="20"/>
        </w:rPr>
        <w:t>rrangements are anticipated. For TDD networks, this would notably includ</w:t>
      </w:r>
      <w:r w:rsidR="004F573A" w:rsidRPr="000F0C30">
        <w:t>e</w:t>
      </w:r>
      <w:r w:rsidRPr="000F0C30">
        <w:rPr>
          <w:rFonts w:cs="Arial"/>
          <w:szCs w:val="20"/>
        </w:rPr>
        <w:t xml:space="preserve"> all necessary time and frame </w:t>
      </w:r>
      <w:r w:rsidR="009C63FB" w:rsidRPr="000F0C30">
        <w:rPr>
          <w:rFonts w:cs="Arial"/>
          <w:szCs w:val="20"/>
        </w:rPr>
        <w:t>synchronisation</w:t>
      </w:r>
      <w:r w:rsidRPr="000F0C30">
        <w:rPr>
          <w:rFonts w:cs="Arial"/>
          <w:szCs w:val="20"/>
        </w:rPr>
        <w:t xml:space="preserve"> information and other radio characteristics. Those </w:t>
      </w:r>
      <w:r w:rsidR="000C58BB">
        <w:rPr>
          <w:rFonts w:cs="Arial"/>
          <w:szCs w:val="20"/>
        </w:rPr>
        <w:t>a</w:t>
      </w:r>
      <w:r w:rsidRPr="000F0C30">
        <w:rPr>
          <w:rFonts w:cs="Arial"/>
          <w:szCs w:val="20"/>
        </w:rPr>
        <w:t>rrangements will allow optimi</w:t>
      </w:r>
      <w:r w:rsidR="009C63FB" w:rsidRPr="000F0C30">
        <w:rPr>
          <w:rFonts w:cs="Arial"/>
          <w:szCs w:val="20"/>
        </w:rPr>
        <w:t>s</w:t>
      </w:r>
      <w:r w:rsidRPr="000F0C30">
        <w:rPr>
          <w:rFonts w:cs="Arial"/>
          <w:szCs w:val="20"/>
        </w:rPr>
        <w:t>ed usage of the radio spectrum by each railway infrastructure manager for radio coverage across country borders and/or in a border area reflecting their respective operational needs.</w:t>
      </w:r>
    </w:p>
    <w:p w14:paraId="0D46E5B5" w14:textId="77777777" w:rsidR="009F70A0" w:rsidRPr="000F0C30" w:rsidRDefault="009F70A0" w:rsidP="009F70A0">
      <w:pPr>
        <w:pStyle w:val="Heading3"/>
        <w:rPr>
          <w:lang w:val="en-GB"/>
        </w:rPr>
      </w:pPr>
      <w:bookmarkStart w:id="93" w:name="_Toc112924865"/>
      <w:bookmarkStart w:id="94" w:name="_Toc97207630"/>
      <w:bookmarkStart w:id="95" w:name="_Toc97551211"/>
      <w:bookmarkStart w:id="96" w:name="_Toc125035146"/>
      <w:bookmarkEnd w:id="93"/>
      <w:r w:rsidRPr="000F0C30">
        <w:rPr>
          <w:lang w:val="en-GB"/>
        </w:rPr>
        <w:lastRenderedPageBreak/>
        <w:t>Service continuity</w:t>
      </w:r>
      <w:bookmarkEnd w:id="94"/>
      <w:bookmarkEnd w:id="95"/>
      <w:bookmarkEnd w:id="96"/>
    </w:p>
    <w:p w14:paraId="5AFD5B1C" w14:textId="77777777" w:rsidR="009F70A0" w:rsidRPr="000F0C30" w:rsidRDefault="009F70A0" w:rsidP="009F70A0">
      <w:r w:rsidRPr="000F0C30">
        <w:t>For cross-border railway operation, there is a need to extend RMR network coverage within the neighbouring country to assist service continuity</w:t>
      </w:r>
      <w:r w:rsidR="009C63FB" w:rsidRPr="000F0C30">
        <w:t xml:space="preserve"> related to network and application hand-over timing requirements</w:t>
      </w:r>
      <w:r w:rsidRPr="000F0C30">
        <w:t>.</w:t>
      </w:r>
    </w:p>
    <w:p w14:paraId="449D372F" w14:textId="65AB967E" w:rsidR="009F70A0" w:rsidRPr="000F0C30" w:rsidRDefault="009F70A0" w:rsidP="009F70A0">
      <w:r w:rsidRPr="000F0C30">
        <w:t xml:space="preserve">The concept of (railway) "service continuity" at a border crossing means that a train service </w:t>
      </w:r>
      <w:r w:rsidR="009C63FB" w:rsidRPr="000F0C30">
        <w:t xml:space="preserve">does not </w:t>
      </w:r>
      <w:r w:rsidRPr="000F0C30">
        <w:t>stop at the border (e.g. to change a locomotive) but rather that the train continues its journey without any hindrance. This has several implications for the RMR communication functions.</w:t>
      </w:r>
    </w:p>
    <w:p w14:paraId="5E5AE322" w14:textId="12B072FB" w:rsidR="009F70A0" w:rsidRPr="000F0C30" w:rsidRDefault="009F70A0" w:rsidP="009F70A0">
      <w:r w:rsidRPr="000F0C30">
        <w:t xml:space="preserve">Where the rail track crosses the operational border between two RMR Networks, there is a segment of rail track where intentional overlapping radio coverage from both RMR networks is required to safeguard the rail border-crossing processes, i.e. to ensure service continuity. This results in a Dual Network Coverage Area (DNCA) </w:t>
      </w:r>
      <w:r w:rsidR="009C63FB" w:rsidRPr="000F0C30">
        <w:t>for ETCS data transmission and in a switching zone for voice transmissions. Both are</w:t>
      </w:r>
      <w:r w:rsidRPr="000F0C30">
        <w:t xml:space="preserve"> used according to mutually agreed railway operational rules. The fundamental background for the reali</w:t>
      </w:r>
      <w:r w:rsidR="009C63FB" w:rsidRPr="000F0C30">
        <w:t>s</w:t>
      </w:r>
      <w:r w:rsidRPr="000F0C30">
        <w:t xml:space="preserve">ation of seamless border crossing for </w:t>
      </w:r>
      <w:r w:rsidR="008101D1" w:rsidRPr="000F0C30">
        <w:t xml:space="preserve">voice </w:t>
      </w:r>
      <w:r w:rsidRPr="000F0C30">
        <w:t xml:space="preserve">and </w:t>
      </w:r>
      <w:r w:rsidR="008101D1" w:rsidRPr="000F0C30">
        <w:t xml:space="preserve">data service </w:t>
      </w:r>
      <w:r w:rsidRPr="000F0C30">
        <w:t>functionalities has been established for the GSM-R domain by the UIC</w:t>
      </w:r>
      <w:r w:rsidRPr="000F0C30">
        <w:rPr>
          <w:rStyle w:val="FootnoteReference"/>
        </w:rPr>
        <w:footnoteReference w:id="7"/>
      </w:r>
      <w:r w:rsidRPr="000F0C30">
        <w:t>.</w:t>
      </w:r>
    </w:p>
    <w:p w14:paraId="38139FE5" w14:textId="77777777" w:rsidR="009F70A0" w:rsidRPr="000F0C30" w:rsidRDefault="009F70A0" w:rsidP="009F70A0">
      <w:pPr>
        <w:keepNext/>
        <w:jc w:val="center"/>
      </w:pPr>
      <w:r w:rsidRPr="000F0C30">
        <w:rPr>
          <w:noProof/>
          <w:lang w:eastAsia="de-DE"/>
        </w:rPr>
        <w:drawing>
          <wp:inline distT="0" distB="0" distL="0" distR="0" wp14:anchorId="21043314" wp14:editId="5C1827F9">
            <wp:extent cx="5975229" cy="3288323"/>
            <wp:effectExtent l="0" t="0" r="698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1186" cy="3291601"/>
                    </a:xfrm>
                    <a:prstGeom prst="rect">
                      <a:avLst/>
                    </a:prstGeom>
                    <a:noFill/>
                  </pic:spPr>
                </pic:pic>
              </a:graphicData>
            </a:graphic>
          </wp:inline>
        </w:drawing>
      </w:r>
    </w:p>
    <w:p w14:paraId="695A32D3" w14:textId="26BF8A26" w:rsidR="0011014F" w:rsidRPr="000F0C30" w:rsidRDefault="00F17D00"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Pr="000F0C30">
        <w:rPr>
          <w:lang w:val="en-GB"/>
        </w:rPr>
        <w:t>3</w:t>
      </w:r>
      <w:r w:rsidRPr="000F0C30">
        <w:rPr>
          <w:lang w:val="en-GB"/>
        </w:rPr>
        <w:fldChar w:fldCharType="end"/>
      </w:r>
      <w:r w:rsidR="0011014F" w:rsidRPr="000F0C30">
        <w:rPr>
          <w:lang w:val="en-GB"/>
        </w:rPr>
        <w:t xml:space="preserve">: </w:t>
      </w:r>
      <w:r w:rsidR="00DB2F99" w:rsidRPr="000F0C30">
        <w:rPr>
          <w:lang w:val="en-GB"/>
        </w:rPr>
        <w:t>switching zones example between GSM-R networks</w:t>
      </w:r>
    </w:p>
    <w:p w14:paraId="53A98759" w14:textId="74504FAE" w:rsidR="009F70A0" w:rsidRPr="000F0C30" w:rsidRDefault="009F70A0" w:rsidP="009F70A0">
      <w:r w:rsidRPr="000F0C30">
        <w:t xml:space="preserve">For the GSM-R ETCS case, a concept of Dual Network Coverage Area </w:t>
      </w:r>
      <w:r w:rsidR="00D84106" w:rsidRPr="000F0C30">
        <w:t xml:space="preserve">(similar to </w:t>
      </w:r>
      <w:r w:rsidR="00DE65CF" w:rsidRPr="000F0C30">
        <w:t xml:space="preserve">the </w:t>
      </w:r>
      <w:r w:rsidR="00D84106" w:rsidRPr="000F0C30">
        <w:t>switching zone</w:t>
      </w:r>
      <w:r w:rsidR="00CF0581" w:rsidRPr="000F0C30">
        <w:t xml:space="preserve"> described above</w:t>
      </w:r>
      <w:r w:rsidR="00D84106" w:rsidRPr="000F0C30">
        <w:t xml:space="preserve">) </w:t>
      </w:r>
      <w:r w:rsidRPr="000F0C30">
        <w:t xml:space="preserve">is required, where the DNCA will be larger than for the GSM-R voice case. This is due to the additionally required handover from the </w:t>
      </w:r>
      <w:r w:rsidR="00E245B2" w:rsidRPr="000F0C30">
        <w:t>current</w:t>
      </w:r>
      <w:r w:rsidRPr="000F0C30">
        <w:t xml:space="preserve"> Radio Block Centre (RBC) to the new RBC in the other network.</w:t>
      </w:r>
    </w:p>
    <w:p w14:paraId="20C7982A" w14:textId="1637B245" w:rsidR="009F70A0" w:rsidRPr="000F0C30" w:rsidRDefault="009F70A0" w:rsidP="009F70A0">
      <w:r w:rsidRPr="000F0C30">
        <w:t xml:space="preserve">For </w:t>
      </w:r>
      <w:r w:rsidR="009C63FB" w:rsidRPr="000F0C30">
        <w:t xml:space="preserve">FRMCS </w:t>
      </w:r>
      <w:r w:rsidRPr="000F0C30">
        <w:t>networks, a similar DNCA concept with overlapping coverage is anticipated.</w:t>
      </w:r>
    </w:p>
    <w:p w14:paraId="41FC2D7E" w14:textId="77777777" w:rsidR="009F70A0" w:rsidRPr="000F0C30" w:rsidRDefault="009F70A0" w:rsidP="009F70A0">
      <w:pPr>
        <w:pStyle w:val="Heading2"/>
        <w:rPr>
          <w:lang w:val="en-GB"/>
        </w:rPr>
      </w:pPr>
      <w:bookmarkStart w:id="97" w:name="_Toc112924867"/>
      <w:bookmarkStart w:id="98" w:name="_Ref97203413"/>
      <w:bookmarkStart w:id="99" w:name="_Toc97207631"/>
      <w:bookmarkStart w:id="100" w:name="_Toc97551212"/>
      <w:bookmarkStart w:id="101" w:name="_Toc125035147"/>
      <w:bookmarkStart w:id="102" w:name="_Toc138327778"/>
      <w:bookmarkEnd w:id="97"/>
      <w:r w:rsidRPr="000F0C30">
        <w:rPr>
          <w:lang w:val="en-GB"/>
        </w:rPr>
        <w:t>Migrating GSM-R to FRMCS and introducing FRMCS</w:t>
      </w:r>
      <w:bookmarkEnd w:id="98"/>
      <w:bookmarkEnd w:id="99"/>
      <w:bookmarkEnd w:id="100"/>
      <w:bookmarkEnd w:id="101"/>
      <w:bookmarkEnd w:id="102"/>
    </w:p>
    <w:p w14:paraId="7CFE00F2" w14:textId="02B95F28" w:rsidR="009F70A0" w:rsidRPr="000F0C30" w:rsidRDefault="009F70A0" w:rsidP="009F70A0">
      <w:r w:rsidRPr="000F0C30">
        <w:t xml:space="preserve">The migration from the existing GSM-R networks to FRMCS in border areas will depend on the national plans to replace the current GSM-R infrastructure and therefore on the timeline for deployment of both FRMCS trackside and on-board equipment. Between </w:t>
      </w:r>
      <w:r w:rsidR="002C0DFC" w:rsidRPr="000F0C30">
        <w:t xml:space="preserve">CEPT </w:t>
      </w:r>
      <w:r w:rsidR="00327C89" w:rsidRPr="000F0C30">
        <w:t>a</w:t>
      </w:r>
      <w:r w:rsidR="004845C4" w:rsidRPr="000F0C30">
        <w:t xml:space="preserve">dministrations </w:t>
      </w:r>
      <w:r w:rsidR="002C0DFC" w:rsidRPr="000F0C30">
        <w:t xml:space="preserve">and </w:t>
      </w:r>
      <w:r w:rsidRPr="000F0C30">
        <w:t>EU Member States a large variation is expected in the deployment timelines for FRMCS. This may lead to complications for the coordination of cross-border operation, for example due to uncertainties in the required traffic characteristics on either side of a border.</w:t>
      </w:r>
    </w:p>
    <w:p w14:paraId="37773056" w14:textId="4F959F7B" w:rsidR="009F70A0" w:rsidRPr="000F0C30" w:rsidRDefault="009F70A0" w:rsidP="009F70A0">
      <w:r w:rsidRPr="000F0C30">
        <w:lastRenderedPageBreak/>
        <w:t>Especially in border areas with spectrum limitations associated with frequency coordination, some GSM-R network operators are already facing the problem of insufficient radio resources in the GSM-R band to support their operational needs. In such areas adding FRMCS in the 900</w:t>
      </w:r>
      <w:r w:rsidR="002C0DFC" w:rsidRPr="000F0C30">
        <w:t xml:space="preserve"> </w:t>
      </w:r>
      <w:r w:rsidRPr="000F0C30">
        <w:t>MHz band may prove challenging and FRMCS in the 1900</w:t>
      </w:r>
      <w:r w:rsidR="002C0DFC" w:rsidRPr="000F0C30">
        <w:t xml:space="preserve"> </w:t>
      </w:r>
      <w:r w:rsidRPr="000F0C30">
        <w:t>MHz band would be an essential enabler for the migration.</w:t>
      </w:r>
    </w:p>
    <w:p w14:paraId="728626C9" w14:textId="77777777" w:rsidR="009F70A0" w:rsidRPr="000F0C30" w:rsidRDefault="009F70A0" w:rsidP="009F70A0">
      <w:r w:rsidRPr="000F0C30">
        <w:t>Prior to the introduction of FRMCS in border areas, at least the following subjects need to be addressed:</w:t>
      </w:r>
    </w:p>
    <w:p w14:paraId="1F8ADB2B" w14:textId="1C842CEB" w:rsidR="009F70A0" w:rsidRPr="000F0C30" w:rsidRDefault="009F70A0" w:rsidP="00FA7FEB">
      <w:pPr>
        <w:pStyle w:val="ECCBulletsLv1"/>
        <w:spacing w:after="60"/>
        <w:ind w:left="340" w:hanging="340"/>
      </w:pPr>
      <w:r w:rsidRPr="000F0C30">
        <w:t xml:space="preserve">Coordination areas need to be determined; </w:t>
      </w:r>
      <w:r w:rsidR="00CE6CB7" w:rsidRPr="000F0C30">
        <w:t xml:space="preserve">the principles of </w:t>
      </w:r>
      <w:r w:rsidRPr="000F0C30">
        <w:t>existing GSM-R</w:t>
      </w:r>
      <w:r w:rsidR="006E484B" w:rsidRPr="000F0C30">
        <w:t xml:space="preserve"> and FRMCS 900 MHz</w:t>
      </w:r>
      <w:r w:rsidRPr="000F0C30">
        <w:t xml:space="preserve"> </w:t>
      </w:r>
      <w:r w:rsidR="009C63FB" w:rsidRPr="000F0C30">
        <w:t xml:space="preserve">coordination areas </w:t>
      </w:r>
      <w:r w:rsidR="00CE6CB7" w:rsidRPr="000F0C30">
        <w:t xml:space="preserve">and </w:t>
      </w:r>
      <w:r w:rsidR="009C63FB" w:rsidRPr="000F0C30">
        <w:t>processes</w:t>
      </w:r>
      <w:r w:rsidR="00CE6CB7" w:rsidRPr="000F0C30">
        <w:t xml:space="preserve"> </w:t>
      </w:r>
      <w:r w:rsidRPr="000F0C30">
        <w:t xml:space="preserve">could be reused and </w:t>
      </w:r>
      <w:r w:rsidR="00FE0FD6" w:rsidRPr="000F0C30">
        <w:t>adjusted</w:t>
      </w:r>
      <w:r w:rsidR="00FF1B15" w:rsidRPr="000F0C30">
        <w:t xml:space="preserve"> </w:t>
      </w:r>
      <w:r w:rsidR="00F45DFB" w:rsidRPr="000F0C30">
        <w:t xml:space="preserve">/ </w:t>
      </w:r>
      <w:r w:rsidRPr="000F0C30">
        <w:t>extended</w:t>
      </w:r>
      <w:r w:rsidR="00CE6CB7" w:rsidRPr="000F0C30">
        <w:t xml:space="preserve"> for TDD specificities</w:t>
      </w:r>
      <w:r w:rsidR="00EC393A" w:rsidRPr="000F0C30">
        <w:t xml:space="preserve"> as </w:t>
      </w:r>
      <w:r w:rsidR="006A4D38" w:rsidRPr="000F0C30">
        <w:t xml:space="preserve">set out in section </w:t>
      </w:r>
      <w:r w:rsidR="00327C89" w:rsidRPr="000F0C30">
        <w:fldChar w:fldCharType="begin"/>
      </w:r>
      <w:r w:rsidR="00327C89" w:rsidRPr="000F0C30">
        <w:instrText xml:space="preserve"> REF _Ref122355922 \r \h </w:instrText>
      </w:r>
      <w:r w:rsidR="00083135" w:rsidRPr="000F0C30">
        <w:instrText xml:space="preserve"> \* MERGEFORMAT </w:instrText>
      </w:r>
      <w:r w:rsidR="00327C89" w:rsidRPr="000F0C30">
        <w:fldChar w:fldCharType="separate"/>
      </w:r>
      <w:r w:rsidR="00327C89" w:rsidRPr="000F0C30">
        <w:t>4</w:t>
      </w:r>
      <w:r w:rsidR="00327C89" w:rsidRPr="000F0C30">
        <w:fldChar w:fldCharType="end"/>
      </w:r>
      <w:r w:rsidR="008C2066" w:rsidRPr="000F0C30">
        <w:t>;</w:t>
      </w:r>
      <w:r w:rsidR="00811711" w:rsidRPr="000F0C30">
        <w:t xml:space="preserve"> </w:t>
      </w:r>
    </w:p>
    <w:p w14:paraId="2D06B4B3" w14:textId="35AED43D" w:rsidR="009F70A0" w:rsidRPr="000F0C30" w:rsidRDefault="009F70A0" w:rsidP="00FA7FEB">
      <w:pPr>
        <w:pStyle w:val="ECCBulletsLv1"/>
        <w:spacing w:after="60"/>
        <w:ind w:left="340" w:hanging="340"/>
      </w:pPr>
      <w:r w:rsidRPr="000F0C30">
        <w:t xml:space="preserve">Wherever possible, bilateral RMR </w:t>
      </w:r>
      <w:r w:rsidR="009715F1">
        <w:t>a</w:t>
      </w:r>
      <w:r w:rsidRPr="000F0C30">
        <w:t>rrangements shall be put in place to cover one or multiple coordination areas</w:t>
      </w:r>
      <w:r w:rsidR="008C2066" w:rsidRPr="000F0C30">
        <w:t>;</w:t>
      </w:r>
    </w:p>
    <w:p w14:paraId="170B727B" w14:textId="16731A9F" w:rsidR="00361BB0" w:rsidRPr="000F0C30" w:rsidRDefault="009F70A0" w:rsidP="00FA7FEB">
      <w:pPr>
        <w:pStyle w:val="ECCBulletsLv1"/>
        <w:spacing w:after="60"/>
      </w:pPr>
      <w:r w:rsidRPr="000F0C30">
        <w:t xml:space="preserve">Each RMR </w:t>
      </w:r>
      <w:r w:rsidR="009715F1">
        <w:t>a</w:t>
      </w:r>
      <w:r w:rsidRPr="000F0C30">
        <w:t xml:space="preserve">rrangement would cover all necessary technical details such as exchange of site data, radio parameters, propagation models and procedures and, for TDD networks, details on </w:t>
      </w:r>
      <w:r w:rsidR="009C63FB" w:rsidRPr="000F0C30">
        <w:t>synchronisation</w:t>
      </w:r>
      <w:r w:rsidRPr="000F0C30">
        <w:t>, plus operational information (e.g. contact names…)</w:t>
      </w:r>
      <w:r w:rsidR="00FE493A" w:rsidRPr="000F0C30">
        <w:t xml:space="preserve">. </w:t>
      </w:r>
      <w:r w:rsidRPr="000F0C30">
        <w:t xml:space="preserve">If required by specific national administrations, the RMR </w:t>
      </w:r>
      <w:r w:rsidR="009715F1">
        <w:t>a</w:t>
      </w:r>
      <w:r w:rsidRPr="000F0C30">
        <w:t>rrangements may need their approval.</w:t>
      </w:r>
      <w:r w:rsidR="008C2066" w:rsidRPr="000F0C30">
        <w:t xml:space="preserve"> </w:t>
      </w:r>
      <w:r w:rsidR="00747FAC" w:rsidRPr="000F0C30">
        <w:t>In the absence of a specific RMR arrangement in a coordination area, regulatory conditions shall ensure fairness with regards to TDD system parameters and deployment constraints nearby the border, regardless of respective deployment timelines of FRMCS deployments on either side of the border.</w:t>
      </w:r>
    </w:p>
    <w:p w14:paraId="3CFBDA23" w14:textId="77777777" w:rsidR="00D511E1" w:rsidRPr="000F0C30" w:rsidRDefault="00D511E1" w:rsidP="00D511E1"/>
    <w:p w14:paraId="6DF68A9C" w14:textId="0E39145D" w:rsidR="00D90B10" w:rsidRPr="000F0C30" w:rsidRDefault="00D90B10" w:rsidP="00D90B10">
      <w:pPr>
        <w:pStyle w:val="Heading1"/>
        <w:rPr>
          <w:lang w:val="en-GB"/>
        </w:rPr>
      </w:pPr>
      <w:bookmarkStart w:id="103" w:name="_Toc97551217"/>
      <w:bookmarkStart w:id="104" w:name="_Ref122355922"/>
      <w:bookmarkStart w:id="105" w:name="_Toc125035148"/>
      <w:bookmarkStart w:id="106" w:name="_Toc138327779"/>
      <w:r w:rsidRPr="000F0C30">
        <w:rPr>
          <w:lang w:val="en-GB"/>
        </w:rPr>
        <w:lastRenderedPageBreak/>
        <w:t>Generalities on coexistence between TDD networks</w:t>
      </w:r>
      <w:bookmarkEnd w:id="67"/>
      <w:bookmarkEnd w:id="68"/>
      <w:bookmarkEnd w:id="69"/>
      <w:bookmarkEnd w:id="70"/>
      <w:bookmarkEnd w:id="71"/>
      <w:bookmarkEnd w:id="72"/>
      <w:bookmarkEnd w:id="73"/>
      <w:bookmarkEnd w:id="74"/>
      <w:bookmarkEnd w:id="75"/>
      <w:bookmarkEnd w:id="103"/>
      <w:bookmarkEnd w:id="104"/>
      <w:bookmarkEnd w:id="105"/>
      <w:bookmarkEnd w:id="106"/>
    </w:p>
    <w:p w14:paraId="26306DD2" w14:textId="40A37065" w:rsidR="00751319" w:rsidRPr="000F0C30" w:rsidRDefault="00751319" w:rsidP="00751319">
      <w:pPr>
        <w:pStyle w:val="Heading2"/>
        <w:rPr>
          <w:lang w:val="en-GB"/>
        </w:rPr>
      </w:pPr>
      <w:bookmarkStart w:id="107" w:name="_Toc97551218"/>
      <w:bookmarkStart w:id="108" w:name="_Toc125035149"/>
      <w:bookmarkStart w:id="109" w:name="_Toc138327780"/>
      <w:r w:rsidRPr="000F0C30">
        <w:rPr>
          <w:lang w:val="en-GB"/>
        </w:rPr>
        <w:t>Interference scenarios</w:t>
      </w:r>
      <w:bookmarkEnd w:id="107"/>
      <w:bookmarkEnd w:id="108"/>
      <w:bookmarkEnd w:id="109"/>
    </w:p>
    <w:p w14:paraId="2AF1E18A" w14:textId="30E9D144" w:rsidR="00751319" w:rsidRPr="000F0C30" w:rsidRDefault="00BC29DE" w:rsidP="00751319">
      <w:r w:rsidRPr="000F0C30">
        <w:rPr>
          <w:rStyle w:val="ECCParagraph"/>
        </w:rPr>
        <w:fldChar w:fldCharType="begin"/>
      </w:r>
      <w:r w:rsidRPr="000F0C30">
        <w:rPr>
          <w:rStyle w:val="ECCParagraph"/>
        </w:rPr>
        <w:instrText xml:space="preserve"> REF _Ref526500905 \h </w:instrText>
      </w:r>
      <w:r w:rsidR="00083135" w:rsidRPr="000F0C30">
        <w:rPr>
          <w:rStyle w:val="ECCParagraph"/>
        </w:rPr>
        <w:instrText xml:space="preserve"> \* MERGEFORMAT </w:instrText>
      </w:r>
      <w:r w:rsidRPr="000F0C30">
        <w:rPr>
          <w:rStyle w:val="ECCParagraph"/>
        </w:rPr>
      </w:r>
      <w:r w:rsidRPr="000F0C30">
        <w:rPr>
          <w:rStyle w:val="ECCParagraph"/>
        </w:rPr>
        <w:fldChar w:fldCharType="separate"/>
      </w:r>
      <w:r w:rsidRPr="000F0C30">
        <w:rPr>
          <w:rFonts w:cs="Arial"/>
        </w:rPr>
        <w:t>Figure 4</w:t>
      </w:r>
      <w:r w:rsidRPr="000F0C30">
        <w:rPr>
          <w:rStyle w:val="ECCParagraph"/>
        </w:rPr>
        <w:fldChar w:fldCharType="end"/>
      </w:r>
      <w:r w:rsidRPr="000F0C30">
        <w:rPr>
          <w:rFonts w:cs="Arial"/>
        </w:rPr>
        <w:t xml:space="preserve"> </w:t>
      </w:r>
      <w:r w:rsidR="00751319" w:rsidRPr="000F0C30">
        <w:rPr>
          <w:rFonts w:cs="Arial"/>
        </w:rPr>
        <w:t>illustrates the interference scenarios in case of simultaneous UL/DL transmissions: the green arrows represent the desired links, while the potential interference is represented by the yellow arrows. BS-MS interference happens in all cases (FDD and TDD</w:t>
      </w:r>
      <w:r w:rsidR="00B141F2" w:rsidRPr="000F0C30">
        <w:t>)</w:t>
      </w:r>
      <w:r w:rsidR="00751319" w:rsidRPr="000F0C30">
        <w:rPr>
          <w:rFonts w:cs="Arial"/>
        </w:rPr>
        <w:t xml:space="preserve">, whether synchronised or not and </w:t>
      </w:r>
      <w:r w:rsidR="00751319" w:rsidRPr="000F0C30">
        <w:t xml:space="preserve">is </w:t>
      </w:r>
      <w:r w:rsidR="00751319" w:rsidRPr="000F0C30">
        <w:rPr>
          <w:rFonts w:cs="Arial"/>
        </w:rPr>
        <w:t xml:space="preserve">handled as part of the standards. MS-MS and BS-BS interference </w:t>
      </w:r>
      <w:r w:rsidR="00751319" w:rsidRPr="000F0C30">
        <w:t xml:space="preserve">in </w:t>
      </w:r>
      <w:r w:rsidR="00751319" w:rsidRPr="000F0C30">
        <w:rPr>
          <w:rFonts w:cs="Arial"/>
        </w:rPr>
        <w:t xml:space="preserve">unsynchronised and semi-synchronised </w:t>
      </w:r>
      <w:r w:rsidR="00751319" w:rsidRPr="000F0C30">
        <w:t>TDD networks</w:t>
      </w:r>
      <w:r w:rsidR="00751319" w:rsidRPr="000F0C30">
        <w:rPr>
          <w:rFonts w:cs="Arial"/>
        </w:rPr>
        <w:t xml:space="preserve"> are within the scope of this Report</w:t>
      </w:r>
      <w:r w:rsidRPr="000F0C30">
        <w:rPr>
          <w:rFonts w:cs="Arial"/>
        </w:rPr>
        <w:t>.</w:t>
      </w:r>
    </w:p>
    <w:p w14:paraId="1C663337" w14:textId="22B1A4C6" w:rsidR="00751319" w:rsidRPr="000F0C30" w:rsidRDefault="00751319" w:rsidP="00751319">
      <w:pPr>
        <w:pStyle w:val="ECCFiguregraphcentered"/>
        <w:rPr>
          <w:noProof w:val="0"/>
          <w:lang w:val="en-GB"/>
        </w:rPr>
      </w:pPr>
      <w:r w:rsidRPr="000F0C30">
        <w:rPr>
          <w:lang w:val="en-GB"/>
        </w:rPr>
        <w:drawing>
          <wp:inline distT="0" distB="0" distL="0" distR="0" wp14:anchorId="3BFC7B04" wp14:editId="07033A1C">
            <wp:extent cx="3903785" cy="2373923"/>
            <wp:effectExtent l="0" t="0" r="1905" b="0"/>
            <wp:docPr id="58" name="Pictu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03785" cy="2373923"/>
                    </a:xfrm>
                    <a:prstGeom prst="rect">
                      <a:avLst/>
                    </a:prstGeom>
                    <a:noFill/>
                    <a:ln>
                      <a:noFill/>
                    </a:ln>
                    <a:extLst>
                      <a:ext uri="{53640926-AAD7-44D8-BBD7-CCE9431645EC}">
                        <a14:shadowObscured xmlns:a14="http://schemas.microsoft.com/office/drawing/2010/main"/>
                      </a:ext>
                    </a:extLst>
                  </pic:spPr>
                </pic:pic>
              </a:graphicData>
            </a:graphic>
          </wp:inline>
        </w:drawing>
      </w:r>
    </w:p>
    <w:p w14:paraId="17C794C8" w14:textId="0C2B5557" w:rsidR="00751319" w:rsidRPr="000F0C30" w:rsidRDefault="00F17D00" w:rsidP="007B3818">
      <w:pPr>
        <w:pStyle w:val="Caption"/>
        <w:rPr>
          <w:lang w:val="en-GB"/>
        </w:rPr>
      </w:pPr>
      <w:bookmarkStart w:id="110" w:name="_Ref376514409"/>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Pr="000F0C30">
        <w:rPr>
          <w:lang w:val="en-GB"/>
        </w:rPr>
        <w:t>4</w:t>
      </w:r>
      <w:r w:rsidRPr="000F0C30">
        <w:rPr>
          <w:lang w:val="en-GB"/>
        </w:rPr>
        <w:fldChar w:fldCharType="end"/>
      </w:r>
      <w:bookmarkEnd w:id="110"/>
      <w:r w:rsidR="00751319" w:rsidRPr="000F0C30">
        <w:rPr>
          <w:lang w:val="en-GB"/>
        </w:rPr>
        <w:t xml:space="preserve">: </w:t>
      </w:r>
      <w:r w:rsidR="003876B1" w:rsidRPr="000F0C30">
        <w:rPr>
          <w:lang w:val="en-GB"/>
        </w:rPr>
        <w:t>I</w:t>
      </w:r>
      <w:r w:rsidR="00751319" w:rsidRPr="000F0C30">
        <w:rPr>
          <w:lang w:val="en-GB"/>
        </w:rPr>
        <w:t>nterference scenarios in case of simultaneous UL/DL transmissions</w:t>
      </w:r>
    </w:p>
    <w:p w14:paraId="5EA3814A" w14:textId="544CC78A" w:rsidR="00751319" w:rsidRPr="000F0C30" w:rsidRDefault="00BF044D" w:rsidP="00751319">
      <w:pPr>
        <w:rPr>
          <w:rFonts w:cs="Arial"/>
        </w:rPr>
      </w:pPr>
      <w:r w:rsidRPr="000F0C30">
        <w:t>In a generic context</w:t>
      </w:r>
      <w:r w:rsidR="008D162C" w:rsidRPr="000F0C30">
        <w:t>,</w:t>
      </w:r>
      <w:r w:rsidRPr="000F0C30">
        <w:t xml:space="preserve"> the following </w:t>
      </w:r>
      <w:r w:rsidR="00751319" w:rsidRPr="000F0C30">
        <w:t>technical approaches can be implemented to mitigate UE-UE and BS-BS interferences</w:t>
      </w:r>
      <w:r w:rsidR="00A14B96">
        <w:t>.</w:t>
      </w:r>
    </w:p>
    <w:p w14:paraId="41A3DC68" w14:textId="75A09753" w:rsidR="00751319" w:rsidRPr="000F0C30" w:rsidRDefault="00751319" w:rsidP="007B3818">
      <w:pPr>
        <w:pStyle w:val="ListParagraph"/>
        <w:numPr>
          <w:ilvl w:val="0"/>
          <w:numId w:val="47"/>
        </w:numPr>
        <w:ind w:left="357" w:hanging="357"/>
        <w:rPr>
          <w:b/>
        </w:rPr>
      </w:pPr>
      <w:r w:rsidRPr="000F0C30">
        <w:rPr>
          <w:b/>
        </w:rPr>
        <w:t>Proper isolation</w:t>
      </w:r>
      <w:r w:rsidRPr="000F0C30">
        <w:t xml:space="preserve"> (e.g. geographical separation, azimuth and tilt fine-tuning, etc.): this is partially discussed in ECC </w:t>
      </w:r>
      <w:r w:rsidR="00BC29DE" w:rsidRPr="000F0C30">
        <w:t>R</w:t>
      </w:r>
      <w:r w:rsidRPr="000F0C30">
        <w:t xml:space="preserve">eport 296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240C98">
        <w:t>[4]</w:t>
      </w:r>
      <w:r w:rsidR="00BF0678" w:rsidRPr="000F0C30">
        <w:fldChar w:fldCharType="end"/>
      </w:r>
      <w:r w:rsidR="00BF0678" w:rsidRPr="000F0C30">
        <w:t xml:space="preserve"> </w:t>
      </w:r>
      <w:r w:rsidRPr="000F0C30">
        <w:t xml:space="preserve">(3.5 GHz band), ECC </w:t>
      </w:r>
      <w:r w:rsidR="00BC29DE" w:rsidRPr="000F0C30">
        <w:t>R</w:t>
      </w:r>
      <w:r w:rsidRPr="000F0C30">
        <w:t xml:space="preserve">eport 307 </w:t>
      </w:r>
      <w:r w:rsidR="00242643" w:rsidRPr="000F0C30">
        <w:fldChar w:fldCharType="begin"/>
      </w:r>
      <w:r w:rsidR="00242643" w:rsidRPr="000F0C30">
        <w:instrText xml:space="preserve"> REF _Ref122426148 \r \h </w:instrText>
      </w:r>
      <w:r w:rsidR="00083135" w:rsidRPr="000F0C30">
        <w:instrText xml:space="preserve"> \* MERGEFORMAT </w:instrText>
      </w:r>
      <w:r w:rsidR="00242643" w:rsidRPr="000F0C30">
        <w:fldChar w:fldCharType="separate"/>
      </w:r>
      <w:r w:rsidR="00240C98">
        <w:t>[5]</w:t>
      </w:r>
      <w:r w:rsidR="00242643" w:rsidRPr="000F0C30">
        <w:fldChar w:fldCharType="end"/>
      </w:r>
      <w:r w:rsidR="003E031E" w:rsidRPr="000F0C30">
        <w:t xml:space="preserve"> </w:t>
      </w:r>
      <w:r w:rsidRPr="000F0C30">
        <w:t>(26 GHz band) and ECC R</w:t>
      </w:r>
      <w:r w:rsidR="00BC29DE" w:rsidRPr="000F0C30">
        <w:t>ecommendation</w:t>
      </w:r>
      <w:r w:rsidRPr="000F0C30">
        <w:t xml:space="preserve"> (15)01</w:t>
      </w:r>
      <w:r w:rsidR="002C34C4" w:rsidRPr="000F0C30">
        <w:t xml:space="preserve"> </w:t>
      </w:r>
      <w:r w:rsidR="002C34C4" w:rsidRPr="000F0C30">
        <w:fldChar w:fldCharType="begin"/>
      </w:r>
      <w:r w:rsidR="002C34C4" w:rsidRPr="000F0C30">
        <w:instrText xml:space="preserve"> REF _Ref122355620 \r \h </w:instrText>
      </w:r>
      <w:r w:rsidR="00083135" w:rsidRPr="000F0C30">
        <w:instrText xml:space="preserve"> \* MERGEFORMAT </w:instrText>
      </w:r>
      <w:r w:rsidR="002C34C4" w:rsidRPr="000F0C30">
        <w:fldChar w:fldCharType="separate"/>
      </w:r>
      <w:r w:rsidR="00240C98">
        <w:t>[6]</w:t>
      </w:r>
      <w:r w:rsidR="002C34C4" w:rsidRPr="000F0C30">
        <w:fldChar w:fldCharType="end"/>
      </w:r>
      <w:r w:rsidR="002D7B33" w:rsidRPr="000F0C30">
        <w:t>;</w:t>
      </w:r>
    </w:p>
    <w:p w14:paraId="71877126" w14:textId="36CD8ADF" w:rsidR="0016473B" w:rsidRPr="000F0C30" w:rsidRDefault="00751319" w:rsidP="007B3818">
      <w:pPr>
        <w:pStyle w:val="ListParagraph"/>
        <w:numPr>
          <w:ilvl w:val="0"/>
          <w:numId w:val="47"/>
        </w:numPr>
        <w:ind w:left="357" w:hanging="357"/>
        <w:rPr>
          <w:b/>
        </w:rPr>
      </w:pPr>
      <w:r w:rsidRPr="000F0C30">
        <w:rPr>
          <w:b/>
        </w:rPr>
        <w:t>Synchronised operation</w:t>
      </w:r>
      <w:r w:rsidRPr="000F0C30">
        <w:t xml:space="preserve"> (full or partial): this is discussed in ECC </w:t>
      </w:r>
      <w:r w:rsidR="00BC29DE" w:rsidRPr="000F0C30">
        <w:t>R</w:t>
      </w:r>
      <w:r w:rsidRPr="000F0C30">
        <w:t xml:space="preserve">eport 216, </w:t>
      </w:r>
      <w:r w:rsidR="003E031E" w:rsidRPr="000F0C30">
        <w:t xml:space="preserve">ECC Report </w:t>
      </w:r>
      <w:r w:rsidRPr="000F0C30">
        <w:t>296</w:t>
      </w:r>
      <w:r w:rsidR="00171A15" w:rsidRPr="000F0C30">
        <w:t xml:space="preserve"> </w:t>
      </w:r>
      <w:r w:rsidR="00171A15" w:rsidRPr="000F0C30">
        <w:fldChar w:fldCharType="begin"/>
      </w:r>
      <w:r w:rsidR="00171A15" w:rsidRPr="000F0C30">
        <w:instrText xml:space="preserve"> REF _Ref91502452 \r \h </w:instrText>
      </w:r>
      <w:r w:rsidR="00083135" w:rsidRPr="000F0C30">
        <w:instrText xml:space="preserve"> \* MERGEFORMAT </w:instrText>
      </w:r>
      <w:r w:rsidR="00171A15" w:rsidRPr="000F0C30">
        <w:fldChar w:fldCharType="separate"/>
      </w:r>
      <w:r w:rsidR="00240C98">
        <w:t>[4]</w:t>
      </w:r>
      <w:r w:rsidR="00171A15" w:rsidRPr="000F0C30">
        <w:fldChar w:fldCharType="end"/>
      </w:r>
      <w:r w:rsidRPr="000F0C30">
        <w:t xml:space="preserve">, </w:t>
      </w:r>
      <w:r w:rsidR="003E031E" w:rsidRPr="000F0C30">
        <w:t xml:space="preserve">ECC Report </w:t>
      </w:r>
      <w:r w:rsidRPr="000F0C30">
        <w:t xml:space="preserve">307 </w:t>
      </w:r>
      <w:r w:rsidR="003E031E" w:rsidRPr="000F0C30">
        <w:fldChar w:fldCharType="begin"/>
      </w:r>
      <w:r w:rsidR="003E031E" w:rsidRPr="000F0C30">
        <w:instrText xml:space="preserve"> REF _Ref122426148 \r \h </w:instrText>
      </w:r>
      <w:r w:rsidR="00083135" w:rsidRPr="000F0C30">
        <w:instrText xml:space="preserve"> \* MERGEFORMAT </w:instrText>
      </w:r>
      <w:r w:rsidR="003E031E" w:rsidRPr="000F0C30">
        <w:fldChar w:fldCharType="separate"/>
      </w:r>
      <w:r w:rsidR="00240C98">
        <w:t>[5]</w:t>
      </w:r>
      <w:r w:rsidR="003E031E" w:rsidRPr="000F0C30">
        <w:fldChar w:fldCharType="end"/>
      </w:r>
      <w:r w:rsidR="003E031E" w:rsidRPr="000F0C30">
        <w:t xml:space="preserve"> </w:t>
      </w:r>
      <w:r w:rsidRPr="000F0C30">
        <w:t>and ECC R</w:t>
      </w:r>
      <w:r w:rsidR="00BC29DE" w:rsidRPr="000F0C30">
        <w:t>ecommendation</w:t>
      </w:r>
      <w:r w:rsidRPr="000F0C30">
        <w:t xml:space="preserve"> (15)01</w:t>
      </w:r>
      <w:r w:rsidR="00AC07D6" w:rsidRPr="000F0C30">
        <w:t xml:space="preserve"> </w:t>
      </w:r>
      <w:r w:rsidR="00AC07D6" w:rsidRPr="000F0C30">
        <w:fldChar w:fldCharType="begin"/>
      </w:r>
      <w:r w:rsidR="00AC07D6" w:rsidRPr="000F0C30">
        <w:instrText xml:space="preserve"> REF _Ref122355620 \r \h </w:instrText>
      </w:r>
      <w:r w:rsidR="00083135" w:rsidRPr="000F0C30">
        <w:instrText xml:space="preserve"> \* MERGEFORMAT </w:instrText>
      </w:r>
      <w:r w:rsidR="00AC07D6" w:rsidRPr="000F0C30">
        <w:fldChar w:fldCharType="separate"/>
      </w:r>
      <w:r w:rsidR="00240C98">
        <w:t>[6]</w:t>
      </w:r>
      <w:r w:rsidR="00AC07D6" w:rsidRPr="000F0C30">
        <w:fldChar w:fldCharType="end"/>
      </w:r>
      <w:r w:rsidRPr="000F0C30">
        <w:t xml:space="preserve">. With a few exceptions, this is also the baseline assumption from </w:t>
      </w:r>
      <w:r w:rsidR="00411653" w:rsidRPr="000F0C30">
        <w:t xml:space="preserve">3GPP </w:t>
      </w:r>
      <w:r w:rsidRPr="000F0C30">
        <w:t xml:space="preserve">standards (e.g. see </w:t>
      </w:r>
      <w:r w:rsidR="00D75E5E" w:rsidRPr="000F0C30">
        <w:t xml:space="preserve">3GPP TR </w:t>
      </w:r>
      <w:r w:rsidRPr="000F0C30">
        <w:t>37.801</w:t>
      </w:r>
      <w:r w:rsidR="00AC07D6" w:rsidRPr="000F0C30">
        <w:t>, section</w:t>
      </w:r>
      <w:r w:rsidR="00CA6CCF" w:rsidRPr="000F0C30">
        <w:t xml:space="preserve"> </w:t>
      </w:r>
      <w:r w:rsidRPr="000F0C30">
        <w:t>6.1.2</w:t>
      </w:r>
      <w:r w:rsidR="00AC07D6" w:rsidRPr="000F0C30">
        <w:t xml:space="preserve"> </w:t>
      </w:r>
      <w:r w:rsidR="00D75E5E" w:rsidRPr="000F0C30">
        <w:fldChar w:fldCharType="begin"/>
      </w:r>
      <w:r w:rsidR="00D75E5E" w:rsidRPr="000F0C30">
        <w:instrText xml:space="preserve"> REF _Ref122356151 \r \h </w:instrText>
      </w:r>
      <w:r w:rsidR="00083135" w:rsidRPr="000F0C30">
        <w:instrText xml:space="preserve"> \* MERGEFORMAT </w:instrText>
      </w:r>
      <w:r w:rsidR="00D75E5E" w:rsidRPr="000F0C30">
        <w:fldChar w:fldCharType="separate"/>
      </w:r>
      <w:r w:rsidR="00240C98">
        <w:t>[9]</w:t>
      </w:r>
      <w:r w:rsidR="00D75E5E" w:rsidRPr="000F0C30">
        <w:fldChar w:fldCharType="end"/>
      </w:r>
      <w:r w:rsidRPr="000F0C30">
        <w:t>)</w:t>
      </w:r>
      <w:r w:rsidR="002D7B33" w:rsidRPr="000F0C30">
        <w:t>.</w:t>
      </w:r>
    </w:p>
    <w:p w14:paraId="3A820822" w14:textId="79154F0D" w:rsidR="0016473B" w:rsidRPr="000F0C30" w:rsidRDefault="0016473B" w:rsidP="0016473B">
      <w:pPr>
        <w:pStyle w:val="Heading2"/>
        <w:rPr>
          <w:lang w:val="en-GB"/>
        </w:rPr>
      </w:pPr>
      <w:bookmarkStart w:id="111" w:name="_Toc125035150"/>
      <w:bookmarkStart w:id="112" w:name="_Toc138327781"/>
      <w:r w:rsidRPr="000F0C30">
        <w:rPr>
          <w:lang w:val="en-GB"/>
        </w:rPr>
        <w:t>Unsynchronised operation: isolation and separation distances</w:t>
      </w:r>
      <w:r w:rsidR="00CE3F18" w:rsidRPr="000F0C30">
        <w:rPr>
          <w:lang w:val="en-GB"/>
        </w:rPr>
        <w:t xml:space="preserve"> for MFCN</w:t>
      </w:r>
      <w:bookmarkEnd w:id="111"/>
      <w:bookmarkEnd w:id="112"/>
    </w:p>
    <w:p w14:paraId="00D35D64" w14:textId="38501A51" w:rsidR="0016473B" w:rsidRPr="000F0C30" w:rsidRDefault="0016473B" w:rsidP="0016473B">
      <w:r w:rsidRPr="000F0C30">
        <w:t>According to ECC Report 296</w:t>
      </w:r>
      <w:r w:rsidR="00BF0678" w:rsidRPr="000F0C30">
        <w:t xml:space="preserve">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BF0678" w:rsidRPr="000F0C30">
        <w:t>[4]</w:t>
      </w:r>
      <w:r w:rsidR="00BF0678" w:rsidRPr="000F0C30">
        <w:fldChar w:fldCharType="end"/>
      </w:r>
      <w:r w:rsidRPr="000F0C30">
        <w:t>, "</w:t>
      </w:r>
      <w:r w:rsidRPr="000F0C30">
        <w:rPr>
          <w:i/>
        </w:rPr>
        <w:t>The studies show minimum distances required between unsynchronised Macro-cellular networks could be up to 60 km when operating co-channel and up to 14 km when operating in the adjacent channel without guard bands</w:t>
      </w:r>
      <w:r w:rsidRPr="000F0C30">
        <w:t xml:space="preserve">". Those studies have been done on the 3.5 GHz band with AAS. </w:t>
      </w:r>
    </w:p>
    <w:p w14:paraId="7AC652FC" w14:textId="6D2904E6" w:rsidR="00387E22" w:rsidRPr="000F0C30" w:rsidRDefault="0016473B" w:rsidP="0016473B">
      <w:r w:rsidRPr="000F0C30">
        <w:t xml:space="preserve">ECC </w:t>
      </w:r>
      <w:r w:rsidR="002D7B33" w:rsidRPr="000F0C30">
        <w:t>R</w:t>
      </w:r>
      <w:r w:rsidRPr="000F0C30">
        <w:t>eport 331</w:t>
      </w:r>
      <w:r w:rsidR="00CE2CE0" w:rsidRPr="000F0C30">
        <w:t>, section</w:t>
      </w:r>
      <w:r w:rsidR="00240C98">
        <w:t xml:space="preserve"> </w:t>
      </w:r>
      <w:r w:rsidRPr="000F0C30">
        <w:t xml:space="preserve">1.2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240C98">
        <w:t>[10]</w:t>
      </w:r>
      <w:r w:rsidR="00CE2CE0" w:rsidRPr="000F0C30">
        <w:fldChar w:fldCharType="end"/>
      </w:r>
      <w:r w:rsidR="00CE2CE0" w:rsidRPr="000F0C30">
        <w:t xml:space="preserve"> </w:t>
      </w:r>
      <w:r w:rsidRPr="000F0C30">
        <w:t>gives some context about what assumptions were behind various field strength used over time for unsynchronised operation. In particular, it states: “</w:t>
      </w:r>
      <w:r w:rsidRPr="000F0C30">
        <w:rPr>
          <w:i/>
        </w:rPr>
        <w:t>The previous field strength value for unsynchronised TDD in ERC Recommendation (01)01 [5] was 15 dBµV/m/(5 MHz) at 3 m. Then based on simulations for UMTS-TDD unsynchronised operation in 2 GHz band (1900-1920 MHz), a field strength value of 30 dBµV/m/(5 MHz) at 3 m was adopted for those systems in 2 GHz band (ERC Recommendation (01)01) and 2.6 GHz band (ECC Recommendation (11)05 [6]). This value was chosen with the assumption of uplink throughput loss of 50% and shared exclusion area at the borderline (noting that the alternative of considering preferential frequency blocks would also lead to a 50% UL and DL capacity loss). Then the field strength value of 32 dBµV/m/(5 MHz) at 3 m was used for non-AAS TDD wideband systems operating in 3.4-3.8 GHz band when ECC Recommendation (15)01 was developed in 2015 by adding 2 dB frequency scaling factor from 2.6 GHz to 3.6 GHz band. Therefore</w:t>
      </w:r>
      <w:r w:rsidR="009715F1">
        <w:rPr>
          <w:i/>
        </w:rPr>
        <w:t>,</w:t>
      </w:r>
      <w:r w:rsidRPr="000F0C30">
        <w:rPr>
          <w:i/>
        </w:rPr>
        <w:t xml:space="preserve"> such a value of 32 dBµV/m at 3 m assumes that there is no victim located at borderline. In the revision of ECC Recommendation (15)01 in 2019, simulations for both non-AAS and AAS </w:t>
      </w:r>
      <w:r w:rsidRPr="000F0C30">
        <w:rPr>
          <w:i/>
        </w:rPr>
        <w:lastRenderedPageBreak/>
        <w:t>wideband systems (LTE and 5G NR) were performed, the field strength value of 0 dBµV/m/(5 MHz) at 3 m was obtained based on an uplink throughput loss between 5% and 10%. This field strength value of 0 dBµV/m/(5 MHz) at 3 m can lead in practice to very large exclusion zones in cross-border areas. In order to facilitate the deployment of TDD MFCN in border areas, there is a need to study the field strength values with different more realistic deployment options and to analyse operational solutions for efficient usage of spectrum</w:t>
      </w:r>
      <w:r w:rsidRPr="000F0C30">
        <w:t xml:space="preserve">”. </w:t>
      </w:r>
    </w:p>
    <w:p w14:paraId="745DCC8E" w14:textId="5B66FEF9" w:rsidR="0016473B" w:rsidRPr="000F0C30" w:rsidRDefault="00E46CAA" w:rsidP="0016473B">
      <w:r w:rsidRPr="000F0C30">
        <w:t xml:space="preserve">ECC Report 331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240C98">
        <w:t>[10]</w:t>
      </w:r>
      <w:r w:rsidR="00CE2CE0" w:rsidRPr="000F0C30">
        <w:fldChar w:fldCharType="end"/>
      </w:r>
      <w:r w:rsidR="00CE2CE0" w:rsidRPr="000F0C30">
        <w:t xml:space="preserve"> </w:t>
      </w:r>
      <w:r w:rsidR="00104A43" w:rsidRPr="000F0C30">
        <w:t>describes new simulations to address the case of unsynchronised</w:t>
      </w:r>
      <w:r w:rsidR="001D7B1C" w:rsidRPr="000F0C30">
        <w:t xml:space="preserve"> systems involving AAS</w:t>
      </w:r>
      <w:r w:rsidR="00460B48" w:rsidRPr="000F0C30">
        <w:t xml:space="preserve"> and DSB</w:t>
      </w:r>
      <w:r w:rsidR="001D7B1C" w:rsidRPr="000F0C30">
        <w:t xml:space="preserve">. These </w:t>
      </w:r>
      <w:r w:rsidR="00460B48" w:rsidRPr="000F0C30">
        <w:t xml:space="preserve">results including the required </w:t>
      </w:r>
      <w:r w:rsidR="00D154E0" w:rsidRPr="000F0C30">
        <w:t>separation</w:t>
      </w:r>
      <w:r w:rsidR="00460B48" w:rsidRPr="000F0C30">
        <w:t xml:space="preserve"> distances are set out in its Annex 2. </w:t>
      </w:r>
      <w:r w:rsidR="00540490" w:rsidRPr="000F0C30">
        <w:t xml:space="preserve">In the case of DSB, it is assumed that victim systems can be located at the border, while in </w:t>
      </w:r>
      <w:r w:rsidR="006A6830" w:rsidRPr="000F0C30">
        <w:t xml:space="preserve">all </w:t>
      </w:r>
      <w:r w:rsidR="00540490" w:rsidRPr="000F0C30">
        <w:t>other scenario</w:t>
      </w:r>
      <w:r w:rsidR="00F456CB" w:rsidRPr="000F0C30">
        <w:t>s</w:t>
      </w:r>
      <w:r w:rsidR="00540490" w:rsidRPr="000F0C30">
        <w:t xml:space="preserve"> it is assumed that the required separation distance is shared between operators at the border</w:t>
      </w:r>
      <w:r w:rsidR="00A07BB1" w:rsidRPr="000F0C30">
        <w:t>.</w:t>
      </w:r>
    </w:p>
    <w:p w14:paraId="20FB4886" w14:textId="5B4B2B97" w:rsidR="003E42E7" w:rsidRPr="000F0C30" w:rsidRDefault="0016473B" w:rsidP="0016473B">
      <w:pPr>
        <w:rPr>
          <w:bCs/>
        </w:rPr>
      </w:pPr>
      <w:r w:rsidRPr="000F0C30">
        <w:t xml:space="preserve">The distances </w:t>
      </w:r>
      <w:r w:rsidR="00143513" w:rsidRPr="000F0C30">
        <w:t xml:space="preserve">taken </w:t>
      </w:r>
      <w:r w:rsidRPr="000F0C30">
        <w:t xml:space="preserve">from ECC </w:t>
      </w:r>
      <w:r w:rsidR="002D7B33" w:rsidRPr="000F0C30">
        <w:t>R</w:t>
      </w:r>
      <w:r w:rsidRPr="000F0C30">
        <w:t xml:space="preserve">eport 331 are not directly applicable to FRMCS which </w:t>
      </w:r>
      <w:r w:rsidR="00143513" w:rsidRPr="000F0C30">
        <w:t>is</w:t>
      </w:r>
      <w:r w:rsidRPr="000F0C30">
        <w:t xml:space="preserve"> not foresee</w:t>
      </w:r>
      <w:r w:rsidR="00903EE3" w:rsidRPr="000F0C30">
        <w:t>n</w:t>
      </w:r>
      <w:r w:rsidRPr="000F0C30">
        <w:t xml:space="preserve"> to use </w:t>
      </w:r>
      <w:proofErr w:type="gramStart"/>
      <w:r w:rsidRPr="000F0C30">
        <w:t>AAS</w:t>
      </w:r>
      <w:proofErr w:type="gramEnd"/>
      <w:r w:rsidRPr="000F0C30">
        <w:t xml:space="preserve"> and which has different requirements in terms of reliability and acceptable data loss (in the case of Non-AAS to Non-AAS with stricter reliability requirements, </w:t>
      </w:r>
      <w:r w:rsidR="00236336" w:rsidRPr="000F0C30">
        <w:t xml:space="preserve">it is expected that </w:t>
      </w:r>
      <w:r w:rsidRPr="000F0C30">
        <w:t>the distance</w:t>
      </w:r>
      <w:r w:rsidR="00BB14D2" w:rsidRPr="000F0C30">
        <w:t xml:space="preserve">s </w:t>
      </w:r>
      <w:r w:rsidRPr="000F0C30">
        <w:t>would be significantly larger</w:t>
      </w:r>
      <w:r w:rsidR="00467F35" w:rsidRPr="000F0C30">
        <w:t>)</w:t>
      </w:r>
      <w:r w:rsidRPr="000F0C30">
        <w:t>. However</w:t>
      </w:r>
      <w:r w:rsidR="00DE217F" w:rsidRPr="000F0C30">
        <w:t>,</w:t>
      </w:r>
      <w:r w:rsidRPr="000F0C30">
        <w:t xml:space="preserve"> those results illustrate the large separation distances that are required for any co-channel unsynchronised operation, and therefore the benefits of synchronised operation</w:t>
      </w:r>
      <w:r w:rsidR="00B42123" w:rsidRPr="000F0C30">
        <w:t xml:space="preserve">, and give a first order of magnitude </w:t>
      </w:r>
      <w:r w:rsidR="00F151D7" w:rsidRPr="000F0C30">
        <w:t xml:space="preserve">of </w:t>
      </w:r>
      <w:r w:rsidR="00B42123" w:rsidRPr="000F0C30">
        <w:t xml:space="preserve">the </w:t>
      </w:r>
      <w:r w:rsidR="00F151D7" w:rsidRPr="000F0C30">
        <w:t xml:space="preserve">size of the </w:t>
      </w:r>
      <w:r w:rsidR="00B42123" w:rsidRPr="000F0C30">
        <w:t>coordination zone (</w:t>
      </w:r>
      <w:r w:rsidR="00535A09" w:rsidRPr="000F0C30">
        <w:t xml:space="preserve">which is defined </w:t>
      </w:r>
      <w:r w:rsidR="00B42123" w:rsidRPr="000F0C30">
        <w:t>similar</w:t>
      </w:r>
      <w:r w:rsidR="00535A09" w:rsidRPr="000F0C30">
        <w:t>ly</w:t>
      </w:r>
      <w:r w:rsidR="00B42123" w:rsidRPr="000F0C30">
        <w:t xml:space="preserve"> to the DSB implementation zone</w:t>
      </w:r>
      <w:r w:rsidR="009A5F88" w:rsidRPr="000F0C30">
        <w:t xml:space="preserve"> in the MFCN domain</w:t>
      </w:r>
      <w:r w:rsidR="00B42123" w:rsidRPr="000F0C30">
        <w:t>)</w:t>
      </w:r>
      <w:r w:rsidRPr="000F0C30">
        <w:t>.</w:t>
      </w:r>
      <w:r w:rsidR="00147A89" w:rsidRPr="000F0C30">
        <w:t xml:space="preserve"> </w:t>
      </w:r>
      <w:r w:rsidR="008B4A6D" w:rsidRPr="000F0C30">
        <w:rPr>
          <w:bCs/>
        </w:rPr>
        <w:t xml:space="preserve">Following the </w:t>
      </w:r>
      <w:r w:rsidR="00AF6ED2" w:rsidRPr="000F0C30">
        <w:rPr>
          <w:bCs/>
        </w:rPr>
        <w:t>publication of</w:t>
      </w:r>
      <w:r w:rsidR="008B4A6D" w:rsidRPr="000F0C30">
        <w:rPr>
          <w:bCs/>
        </w:rPr>
        <w:t xml:space="preserve"> ECC Report 331, </w:t>
      </w:r>
      <w:r w:rsidR="00264F9D" w:rsidRPr="000F0C30">
        <w:rPr>
          <w:bCs/>
        </w:rPr>
        <w:t>ECC Recommendation</w:t>
      </w:r>
      <w:r w:rsidR="002245BB" w:rsidRPr="000F0C30">
        <w:rPr>
          <w:bCs/>
        </w:rPr>
        <w:t xml:space="preserve"> (15)01</w:t>
      </w:r>
      <w:r w:rsidR="002505D6" w:rsidRPr="000F0C30">
        <w:rPr>
          <w:bCs/>
        </w:rPr>
        <w:t xml:space="preserve"> </w:t>
      </w:r>
      <w:r w:rsidR="002C34C4" w:rsidRPr="000F0C30">
        <w:rPr>
          <w:bCs/>
        </w:rPr>
        <w:fldChar w:fldCharType="begin"/>
      </w:r>
      <w:r w:rsidR="002C34C4" w:rsidRPr="000F0C30">
        <w:rPr>
          <w:bCs/>
        </w:rPr>
        <w:instrText xml:space="preserve"> REF _Ref122355620 \r \h </w:instrText>
      </w:r>
      <w:r w:rsidR="00083135" w:rsidRPr="000F0C30">
        <w:rPr>
          <w:bCs/>
        </w:rPr>
        <w:instrText xml:space="preserve"> \* MERGEFORMAT </w:instrText>
      </w:r>
      <w:r w:rsidR="002C34C4" w:rsidRPr="000F0C30">
        <w:rPr>
          <w:bCs/>
        </w:rPr>
      </w:r>
      <w:r w:rsidR="002C34C4" w:rsidRPr="000F0C30">
        <w:rPr>
          <w:bCs/>
        </w:rPr>
        <w:fldChar w:fldCharType="separate"/>
      </w:r>
      <w:r w:rsidR="00240C98">
        <w:rPr>
          <w:bCs/>
        </w:rPr>
        <w:t>[6]</w:t>
      </w:r>
      <w:r w:rsidR="002C34C4" w:rsidRPr="000F0C30">
        <w:rPr>
          <w:bCs/>
        </w:rPr>
        <w:fldChar w:fldCharType="end"/>
      </w:r>
      <w:r w:rsidR="002C34C4" w:rsidRPr="000F0C30">
        <w:rPr>
          <w:bCs/>
        </w:rPr>
        <w:t xml:space="preserve"> </w:t>
      </w:r>
      <w:r w:rsidR="002505D6" w:rsidRPr="000F0C30">
        <w:rPr>
          <w:bCs/>
        </w:rPr>
        <w:t xml:space="preserve">was amended with </w:t>
      </w:r>
      <w:r w:rsidR="002245BB" w:rsidRPr="000F0C30">
        <w:rPr>
          <w:bCs/>
        </w:rPr>
        <w:t>a field strength level of 14 dBµV/m/5 MHz at 3m at the border</w:t>
      </w:r>
      <w:r w:rsidR="00C16784" w:rsidRPr="000F0C30">
        <w:rPr>
          <w:bCs/>
        </w:rPr>
        <w:t xml:space="preserve"> </w:t>
      </w:r>
      <w:r w:rsidR="002362C1" w:rsidRPr="000F0C30">
        <w:rPr>
          <w:bCs/>
        </w:rPr>
        <w:t>for the determination of the DSB implementation zone</w:t>
      </w:r>
      <w:r w:rsidR="00C55CDB" w:rsidRPr="000F0C30">
        <w:rPr>
          <w:bCs/>
        </w:rPr>
        <w:t>, noting it assumes a throughput</w:t>
      </w:r>
      <w:r w:rsidR="00AF6ED2" w:rsidRPr="000F0C30">
        <w:rPr>
          <w:bCs/>
        </w:rPr>
        <w:t xml:space="preserve"> </w:t>
      </w:r>
      <w:r w:rsidR="003E42E7" w:rsidRPr="000F0C30">
        <w:rPr>
          <w:bCs/>
        </w:rPr>
        <w:t xml:space="preserve">loss up to 30% </w:t>
      </w:r>
      <w:r w:rsidR="00AF6ED2" w:rsidRPr="000F0C30">
        <w:rPr>
          <w:bCs/>
        </w:rPr>
        <w:t xml:space="preserve">is </w:t>
      </w:r>
      <w:r w:rsidR="003E42E7" w:rsidRPr="000F0C30">
        <w:rPr>
          <w:bCs/>
        </w:rPr>
        <w:t>deemed acceptable in border areas in the case of MFCN.</w:t>
      </w:r>
    </w:p>
    <w:p w14:paraId="2BB6A394" w14:textId="72ECE529" w:rsidR="00DF0F60" w:rsidRPr="000F0C30" w:rsidRDefault="00A02DB3" w:rsidP="0016473B">
      <w:r w:rsidRPr="000F0C30">
        <w:t xml:space="preserve">Additional simulations have been </w:t>
      </w:r>
      <w:r w:rsidR="00154E01" w:rsidRPr="000F0C30">
        <w:t>performed</w:t>
      </w:r>
      <w:r w:rsidRPr="000F0C30">
        <w:t xml:space="preserve"> </w:t>
      </w:r>
      <w:r w:rsidR="008C5AD2" w:rsidRPr="000F0C30">
        <w:t>for</w:t>
      </w:r>
      <w:r w:rsidRPr="000F0C30">
        <w:t xml:space="preserve"> this</w:t>
      </w:r>
      <w:r w:rsidR="004B4046" w:rsidRPr="000F0C30">
        <w:t xml:space="preserve"> ECC</w:t>
      </w:r>
      <w:r w:rsidRPr="000F0C30">
        <w:t xml:space="preserve"> </w:t>
      </w:r>
      <w:r w:rsidR="004B4046" w:rsidRPr="000F0C30">
        <w:t>R</w:t>
      </w:r>
      <w:r w:rsidRPr="000F0C30">
        <w:t xml:space="preserve">eport in order to check the needed separation distances and field strength for the case of TDD RMR networks in 1900-1910 MHz. Those simulations were performed using </w:t>
      </w:r>
      <w:r w:rsidR="002C34C4" w:rsidRPr="000F0C30">
        <w:t>SEAMCAT</w:t>
      </w:r>
      <w:r w:rsidRPr="000F0C30">
        <w:t xml:space="preserve">. With a 5% </w:t>
      </w:r>
      <w:r w:rsidR="009715F1">
        <w:t>u</w:t>
      </w:r>
      <w:r w:rsidRPr="000F0C30">
        <w:t>plink throughput loss as a protection criteria, the resulting separation distance would be 77</w:t>
      </w:r>
      <w:r w:rsidR="00264F9D" w:rsidRPr="000F0C30">
        <w:t xml:space="preserve"> </w:t>
      </w:r>
      <w:r w:rsidRPr="000F0C30">
        <w:t xml:space="preserve">km, which would lead to a field strength of </w:t>
      </w:r>
      <w:r w:rsidR="00672ECB" w:rsidRPr="000F0C30">
        <w:t>0</w:t>
      </w:r>
      <w:r w:rsidRPr="000F0C30">
        <w:t xml:space="preserve"> dBµV/m</w:t>
      </w:r>
      <w:r w:rsidR="00282615" w:rsidRPr="000F0C30">
        <w:t>/5 MHz</w:t>
      </w:r>
      <w:r w:rsidRPr="000F0C30">
        <w:t xml:space="preserve"> @3</w:t>
      </w:r>
      <w:r w:rsidR="00D77DD4" w:rsidRPr="000F0C30">
        <w:t xml:space="preserve"> </w:t>
      </w:r>
      <w:r w:rsidRPr="000F0C30">
        <w:t>m at th</w:t>
      </w:r>
      <w:r w:rsidR="004622DE" w:rsidRPr="000F0C30">
        <w:t>at</w:t>
      </w:r>
      <w:r w:rsidRPr="000F0C30">
        <w:t xml:space="preserve"> distance.</w:t>
      </w:r>
      <w:r w:rsidR="00A70A5C" w:rsidRPr="000F0C30">
        <w:t xml:space="preserve"> Therefore, i</w:t>
      </w:r>
      <w:r w:rsidR="00FD721B" w:rsidRPr="000F0C30">
        <w:t xml:space="preserve">n order to effectively protect base stations on the other side of the border taking into account the reliability requirements of RMR, a </w:t>
      </w:r>
      <w:r w:rsidR="009E2475" w:rsidRPr="000F0C30">
        <w:t xml:space="preserve">coordination trigger </w:t>
      </w:r>
      <w:r w:rsidR="00FD721B" w:rsidRPr="000F0C30">
        <w:t>field strength value of 0 dBµV/m/5MHz @3m (measured on the downlink part of the frame at the border) is proposed</w:t>
      </w:r>
      <w:r w:rsidR="00A14B96">
        <w:t>.</w:t>
      </w:r>
    </w:p>
    <w:p w14:paraId="5CC04F60" w14:textId="55E9DE81" w:rsidR="008D162C" w:rsidRPr="000F0C30" w:rsidRDefault="008D162C" w:rsidP="008D162C">
      <w:pPr>
        <w:pStyle w:val="Heading2"/>
        <w:rPr>
          <w:lang w:val="en-GB"/>
        </w:rPr>
      </w:pPr>
      <w:bookmarkStart w:id="113" w:name="_Toc97551219"/>
      <w:bookmarkStart w:id="114" w:name="_Toc125035151"/>
      <w:bookmarkStart w:id="115" w:name="_Toc138327782"/>
      <w:r w:rsidRPr="000F0C30">
        <w:rPr>
          <w:lang w:val="en-GB"/>
        </w:rPr>
        <w:t>Synchronised operation</w:t>
      </w:r>
      <w:bookmarkEnd w:id="113"/>
      <w:bookmarkEnd w:id="114"/>
      <w:bookmarkEnd w:id="115"/>
    </w:p>
    <w:p w14:paraId="58B1F748" w14:textId="2AE1E4AB" w:rsidR="008D162C" w:rsidRPr="000F0C30" w:rsidRDefault="008D162C" w:rsidP="008D162C">
      <w:pPr>
        <w:pStyle w:val="Heading3"/>
        <w:rPr>
          <w:lang w:val="en-GB"/>
        </w:rPr>
      </w:pPr>
      <w:bookmarkStart w:id="116" w:name="_Toc97551220"/>
      <w:bookmarkStart w:id="117" w:name="_Toc125035152"/>
      <w:r w:rsidRPr="000F0C30">
        <w:rPr>
          <w:lang w:val="en-GB"/>
        </w:rPr>
        <w:t>Definition</w:t>
      </w:r>
      <w:bookmarkEnd w:id="116"/>
      <w:bookmarkEnd w:id="117"/>
    </w:p>
    <w:p w14:paraId="3E686417" w14:textId="3209094A" w:rsidR="008D162C" w:rsidRPr="000F0C30" w:rsidRDefault="008D162C" w:rsidP="008D162C">
      <w:r w:rsidRPr="000F0C30">
        <w:t xml:space="preserve">As described in ECC </w:t>
      </w:r>
      <w:r w:rsidR="00190537" w:rsidRPr="000F0C30">
        <w:t>R</w:t>
      </w:r>
      <w:r w:rsidRPr="000F0C30">
        <w:t>eport 216</w:t>
      </w:r>
      <w:r w:rsidR="002D7702" w:rsidRPr="000F0C30">
        <w:t xml:space="preserve"> </w:t>
      </w:r>
      <w:r w:rsidR="002D7702" w:rsidRPr="000F0C30">
        <w:fldChar w:fldCharType="begin"/>
      </w:r>
      <w:r w:rsidR="002D7702" w:rsidRPr="000F0C30">
        <w:instrText xml:space="preserve"> REF _Ref91502646 \r \h </w:instrText>
      </w:r>
      <w:r w:rsidR="00083135" w:rsidRPr="000F0C30">
        <w:instrText xml:space="preserve"> \* MERGEFORMAT </w:instrText>
      </w:r>
      <w:r w:rsidR="002D7702" w:rsidRPr="000F0C30">
        <w:fldChar w:fldCharType="separate"/>
      </w:r>
      <w:r w:rsidR="00240C98">
        <w:t>[2]</w:t>
      </w:r>
      <w:r w:rsidR="002D7702" w:rsidRPr="000F0C30">
        <w:fldChar w:fldCharType="end"/>
      </w:r>
      <w:r w:rsidRPr="000F0C30">
        <w:t xml:space="preserve"> and </w:t>
      </w:r>
      <w:r w:rsidR="00264F9D" w:rsidRPr="000F0C30">
        <w:t xml:space="preserve">ECC Report </w:t>
      </w:r>
      <w:r w:rsidRPr="000F0C30">
        <w:t>296</w:t>
      </w:r>
      <w:r w:rsidR="00BF0678" w:rsidRPr="000F0C30">
        <w:t xml:space="preserve">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240C98">
        <w:t>[4]</w:t>
      </w:r>
      <w:r w:rsidR="00BF0678" w:rsidRPr="000F0C30">
        <w:fldChar w:fldCharType="end"/>
      </w:r>
      <w:r w:rsidRPr="000F0C30">
        <w:t>, the word “synchronisation” is used in many different contexts with different meanings. For example, BS-UE synchronisation within the same network, frequency and phase synchronisation at the carrier level for demodulation purposes, frequency synchronisation for FDD networks like GSM, etc.</w:t>
      </w:r>
    </w:p>
    <w:p w14:paraId="45D4A584" w14:textId="7F36B1E9" w:rsidR="008D162C" w:rsidRPr="000F0C30" w:rsidRDefault="008D162C" w:rsidP="008D162C">
      <w:r w:rsidRPr="000F0C30">
        <w:t xml:space="preserve">Frequency synchronisation, phase synchronisation and time synchronisation can be distinguished, as illustrated in </w:t>
      </w:r>
      <w:r w:rsidR="002D7702" w:rsidRPr="000F0C30">
        <w:fldChar w:fldCharType="begin"/>
      </w:r>
      <w:r w:rsidR="002D7702" w:rsidRPr="000F0C30">
        <w:instrText xml:space="preserve"> REF _Ref122426340 \h </w:instrText>
      </w:r>
      <w:r w:rsidR="00083135" w:rsidRPr="000F0C30">
        <w:instrText xml:space="preserve"> \* MERGEFORMAT </w:instrText>
      </w:r>
      <w:r w:rsidR="002D7702" w:rsidRPr="000F0C30">
        <w:fldChar w:fldCharType="separate"/>
      </w:r>
      <w:r w:rsidR="002D7702" w:rsidRPr="000F0C30">
        <w:t>Figure 5</w:t>
      </w:r>
      <w:r w:rsidR="002D7702" w:rsidRPr="000F0C30">
        <w:fldChar w:fldCharType="end"/>
      </w:r>
      <w:r w:rsidRPr="000F0C30">
        <w:t>:</w:t>
      </w:r>
    </w:p>
    <w:p w14:paraId="09DE86A8" w14:textId="6C261AFB" w:rsidR="008D162C" w:rsidRPr="000F0C30" w:rsidRDefault="008D162C" w:rsidP="008D162C">
      <w:pPr>
        <w:jc w:val="center"/>
      </w:pPr>
      <w:r w:rsidRPr="000F0C30">
        <w:rPr>
          <w:noProof/>
          <w:lang w:eastAsia="de-DE"/>
        </w:rPr>
        <w:drawing>
          <wp:inline distT="0" distB="0" distL="0" distR="0" wp14:anchorId="1B5D9B61" wp14:editId="274A0276">
            <wp:extent cx="5820508" cy="1940169"/>
            <wp:effectExtent l="0" t="0" r="8890" b="3175"/>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03-01.jpg"/>
                    <pic:cNvPicPr/>
                  </pic:nvPicPr>
                  <pic:blipFill>
                    <a:blip r:embed="rId14">
                      <a:extLst>
                        <a:ext uri="{28A0092B-C50C-407E-A947-70E740481C1C}">
                          <a14:useLocalDpi xmlns:a14="http://schemas.microsoft.com/office/drawing/2010/main" val="0"/>
                        </a:ext>
                      </a:extLst>
                    </a:blip>
                    <a:stretch>
                      <a:fillRect/>
                    </a:stretch>
                  </pic:blipFill>
                  <pic:spPr>
                    <a:xfrm>
                      <a:off x="0" y="0"/>
                      <a:ext cx="5836005" cy="1945335"/>
                    </a:xfrm>
                    <a:prstGeom prst="rect">
                      <a:avLst/>
                    </a:prstGeom>
                  </pic:spPr>
                </pic:pic>
              </a:graphicData>
            </a:graphic>
          </wp:inline>
        </w:drawing>
      </w:r>
    </w:p>
    <w:p w14:paraId="0ECE2CA7" w14:textId="367D2809" w:rsidR="00190537" w:rsidRPr="000F0C30" w:rsidRDefault="00F17D00" w:rsidP="007B3818">
      <w:pPr>
        <w:pStyle w:val="Caption"/>
        <w:rPr>
          <w:lang w:val="en-GB"/>
        </w:rPr>
      </w:pPr>
      <w:bookmarkStart w:id="118" w:name="_Ref122426340"/>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Pr="000F0C30">
        <w:rPr>
          <w:lang w:val="en-GB"/>
        </w:rPr>
        <w:t>5</w:t>
      </w:r>
      <w:r w:rsidRPr="000F0C30">
        <w:rPr>
          <w:lang w:val="en-GB"/>
        </w:rPr>
        <w:fldChar w:fldCharType="end"/>
      </w:r>
      <w:bookmarkEnd w:id="118"/>
      <w:r w:rsidR="00190537" w:rsidRPr="000F0C30">
        <w:rPr>
          <w:lang w:val="en-GB"/>
        </w:rPr>
        <w:t>: Illustration of Frequency-, Phase- and Time Synchronisation</w:t>
      </w:r>
    </w:p>
    <w:p w14:paraId="38E09C5F" w14:textId="21DC11B3" w:rsidR="008D162C" w:rsidRPr="000F0C30" w:rsidRDefault="008D162C" w:rsidP="007B3818">
      <w:pPr>
        <w:spacing w:after="120"/>
      </w:pPr>
      <w:r w:rsidRPr="000F0C30">
        <w:rPr>
          <w:b/>
        </w:rPr>
        <w:lastRenderedPageBreak/>
        <w:t>Frequency synchronisation</w:t>
      </w:r>
      <w:r w:rsidRPr="000F0C30">
        <w:t xml:space="preserve"> (also called "</w:t>
      </w:r>
      <w:r w:rsidRPr="000F0C30">
        <w:rPr>
          <w:i/>
        </w:rPr>
        <w:t>syntonisation</w:t>
      </w:r>
      <w:r w:rsidRPr="000F0C30">
        <w:t xml:space="preserve">") means equipment A and B get a common reference signal and evolve at the same rate within a given accuracy and </w:t>
      </w:r>
      <w:proofErr w:type="gramStart"/>
      <w:r w:rsidRPr="000F0C30">
        <w:t>stability</w:t>
      </w:r>
      <w:proofErr w:type="gramEnd"/>
      <w:r w:rsidRPr="000F0C30">
        <w:t xml:space="preserve"> but significant instants of the signal are not aligned in time.</w:t>
      </w:r>
    </w:p>
    <w:p w14:paraId="1BDBAAFA" w14:textId="70544329" w:rsidR="008D162C" w:rsidRPr="000F0C30" w:rsidRDefault="008D162C" w:rsidP="007B3818">
      <w:r w:rsidRPr="000F0C30">
        <w:rPr>
          <w:b/>
        </w:rPr>
        <w:t>Phase synchronisation</w:t>
      </w:r>
      <w:r w:rsidRPr="000F0C30">
        <w:t xml:space="preserve"> means equipment A and B get a common reference signal and significant instants are aligned in time within a given accuracy and stability but are not </w:t>
      </w:r>
      <w:r w:rsidR="004A5270" w:rsidRPr="000F0C30">
        <w:t>necessarily</w:t>
      </w:r>
      <w:r w:rsidRPr="000F0C30">
        <w:t xml:space="preserve"> traceable to a reference time clock such as UTC or TAI.</w:t>
      </w:r>
    </w:p>
    <w:p w14:paraId="553AF0B7" w14:textId="39E309B0" w:rsidR="008D162C" w:rsidRPr="000F0C30" w:rsidRDefault="008D162C" w:rsidP="007B3818">
      <w:r w:rsidRPr="000F0C30">
        <w:rPr>
          <w:b/>
        </w:rPr>
        <w:t>Time synchronisation</w:t>
      </w:r>
      <w:r w:rsidRPr="000F0C30">
        <w:t xml:space="preserve"> means equipment A and B are phase-synchronised with a known traceable reference for timestamps (</w:t>
      </w:r>
      <w:r w:rsidR="00633905" w:rsidRPr="000F0C30">
        <w:t>e.g.,</w:t>
      </w:r>
      <w:r w:rsidRPr="000F0C30">
        <w:t xml:space="preserve"> UTC, same reference for leap seconds, etc.).</w:t>
      </w:r>
    </w:p>
    <w:p w14:paraId="204F464E" w14:textId="3F813BA8" w:rsidR="00F52763" w:rsidRPr="000F0C30" w:rsidRDefault="008D162C" w:rsidP="008D162C">
      <w:r w:rsidRPr="000F0C30">
        <w:t>Both FDD and TDD mobile networks usually require frequency synchronisation in order to implement seamless handovers. In addition to that, TDD networks require aligning UL/DL switching points between cells in overlapping coverage areas in order to avoid interferences</w:t>
      </w:r>
      <w:r w:rsidR="007B7D9D" w:rsidRPr="000F0C30">
        <w:t xml:space="preserve"> </w:t>
      </w:r>
      <w:r w:rsidR="00191217" w:rsidRPr="000F0C30">
        <w:t xml:space="preserve">and therefore require phase synchronisation. In </w:t>
      </w:r>
      <w:r w:rsidR="00EF4867" w:rsidRPr="000F0C30">
        <w:t>practice</w:t>
      </w:r>
      <w:r w:rsidR="009715F1">
        <w:t>,</w:t>
      </w:r>
      <w:r w:rsidR="00EF4867" w:rsidRPr="000F0C30">
        <w:t xml:space="preserve"> </w:t>
      </w:r>
      <w:r w:rsidR="00191217" w:rsidRPr="000F0C30">
        <w:t xml:space="preserve">time synchronisation </w:t>
      </w:r>
      <w:r w:rsidR="00EF4867" w:rsidRPr="000F0C30">
        <w:t xml:space="preserve">is generally implemented </w:t>
      </w:r>
      <w:r w:rsidR="00191217" w:rsidRPr="000F0C30">
        <w:t>in order to ensure a common traceable reference clock</w:t>
      </w:r>
      <w:r w:rsidR="00F52763" w:rsidRPr="000F0C30">
        <w:t xml:space="preserve">. ECC </w:t>
      </w:r>
      <w:r w:rsidR="002D7B33" w:rsidRPr="000F0C30">
        <w:t>R</w:t>
      </w:r>
      <w:r w:rsidR="00F52763" w:rsidRPr="000F0C30">
        <w:t>eport 216</w:t>
      </w:r>
      <w:r w:rsidR="00E1350C" w:rsidRPr="000F0C30">
        <w:t xml:space="preserve"> </w:t>
      </w:r>
      <w:r w:rsidR="00E1350C" w:rsidRPr="000F0C30">
        <w:fldChar w:fldCharType="begin"/>
      </w:r>
      <w:r w:rsidR="00E1350C" w:rsidRPr="000F0C30">
        <w:instrText xml:space="preserve"> REF _Ref91502646 \r \h </w:instrText>
      </w:r>
      <w:r w:rsidR="00E1350C" w:rsidRPr="000F0C30">
        <w:fldChar w:fldCharType="separate"/>
      </w:r>
      <w:r w:rsidR="00E1350C" w:rsidRPr="000F0C30">
        <w:t>[2]</w:t>
      </w:r>
      <w:r w:rsidR="00E1350C" w:rsidRPr="000F0C30">
        <w:fldChar w:fldCharType="end"/>
      </w:r>
      <w:r w:rsidR="00F52763" w:rsidRPr="000F0C30">
        <w:t xml:space="preserve"> describes various techniques to achieve this</w:t>
      </w:r>
      <w:r w:rsidRPr="000F0C30">
        <w:t>.</w:t>
      </w:r>
    </w:p>
    <w:p w14:paraId="747A9818" w14:textId="319F47F6" w:rsidR="008D162C" w:rsidRPr="000F0C30" w:rsidRDefault="008D162C" w:rsidP="001C16C7">
      <w:r w:rsidRPr="000F0C30">
        <w:t xml:space="preserve">In the context of </w:t>
      </w:r>
      <w:r w:rsidR="006D6E2B" w:rsidRPr="000F0C30">
        <w:t xml:space="preserve">this </w:t>
      </w:r>
      <w:r w:rsidR="007E0281" w:rsidRPr="000F0C30">
        <w:t xml:space="preserve">Report </w:t>
      </w:r>
      <w:r w:rsidR="00F52763" w:rsidRPr="000F0C30">
        <w:t xml:space="preserve">and following previous ECC </w:t>
      </w:r>
      <w:r w:rsidR="002D7B33" w:rsidRPr="000F0C30">
        <w:t>R</w:t>
      </w:r>
      <w:r w:rsidR="00F52763" w:rsidRPr="000F0C30">
        <w:t>eport</w:t>
      </w:r>
      <w:r w:rsidR="006D6E2B" w:rsidRPr="000F0C30">
        <w:t>s</w:t>
      </w:r>
      <w:r w:rsidR="00F52763" w:rsidRPr="000F0C30">
        <w:t xml:space="preserve"> such as </w:t>
      </w:r>
      <w:r w:rsidR="006D6E2B" w:rsidRPr="000F0C30">
        <w:t xml:space="preserve">ECC Report </w:t>
      </w:r>
      <w:r w:rsidR="00F52763" w:rsidRPr="000F0C30">
        <w:t>216</w:t>
      </w:r>
      <w:r w:rsidR="0072669B" w:rsidRPr="000F0C30">
        <w:t xml:space="preserve"> </w:t>
      </w:r>
      <w:r w:rsidR="0072669B" w:rsidRPr="000F0C30">
        <w:fldChar w:fldCharType="begin"/>
      </w:r>
      <w:r w:rsidR="0072669B" w:rsidRPr="000F0C30">
        <w:instrText xml:space="preserve"> REF _Ref91502646 \r \h </w:instrText>
      </w:r>
      <w:r w:rsidR="00083135" w:rsidRPr="000F0C30">
        <w:instrText xml:space="preserve"> \* MERGEFORMAT </w:instrText>
      </w:r>
      <w:r w:rsidR="0072669B" w:rsidRPr="000F0C30">
        <w:fldChar w:fldCharType="separate"/>
      </w:r>
      <w:r w:rsidR="0072669B" w:rsidRPr="000F0C30">
        <w:t>[2]</w:t>
      </w:r>
      <w:r w:rsidR="0072669B" w:rsidRPr="000F0C30">
        <w:fldChar w:fldCharType="end"/>
      </w:r>
      <w:r w:rsidR="00F52763" w:rsidRPr="000F0C30">
        <w:t xml:space="preserve">, </w:t>
      </w:r>
      <w:r w:rsidR="0072669B" w:rsidRPr="000F0C30">
        <w:t xml:space="preserve">ECC Report </w:t>
      </w:r>
      <w:r w:rsidR="00F52763" w:rsidRPr="000F0C30">
        <w:t>296</w:t>
      </w:r>
      <w:r w:rsidR="00BF0678" w:rsidRPr="000F0C30">
        <w:t xml:space="preserve">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BF0678" w:rsidRPr="000F0C30">
        <w:t>[4]</w:t>
      </w:r>
      <w:r w:rsidR="00BF0678" w:rsidRPr="000F0C30">
        <w:fldChar w:fldCharType="end"/>
      </w:r>
      <w:r w:rsidR="00F52763" w:rsidRPr="000F0C30">
        <w:t xml:space="preserve"> and </w:t>
      </w:r>
      <w:r w:rsidR="0072669B" w:rsidRPr="000F0C30">
        <w:t xml:space="preserve">ECC Report </w:t>
      </w:r>
      <w:r w:rsidR="00F52763" w:rsidRPr="000F0C30">
        <w:t>331</w:t>
      </w:r>
      <w:r w:rsidR="00CE2CE0" w:rsidRPr="000F0C30">
        <w:t xml:space="preserve">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CE2CE0" w:rsidRPr="000F0C30">
        <w:t>[10]</w:t>
      </w:r>
      <w:r w:rsidR="00CE2CE0" w:rsidRPr="000F0C30">
        <w:fldChar w:fldCharType="end"/>
      </w:r>
      <w:r w:rsidRPr="000F0C30">
        <w:t xml:space="preserve">, </w:t>
      </w:r>
      <w:r w:rsidR="00191217" w:rsidRPr="000F0C30">
        <w:t>”</w:t>
      </w:r>
      <w:r w:rsidRPr="000F0C30">
        <w:t>synchronised operation</w:t>
      </w:r>
      <w:r w:rsidR="00191217" w:rsidRPr="000F0C30">
        <w:t>”</w:t>
      </w:r>
      <w:r w:rsidRPr="000F0C30">
        <w:t xml:space="preserve"> means that no simultaneous uplink and downlink </w:t>
      </w:r>
      <w:r w:rsidR="009715F1">
        <w:t xml:space="preserve">transmission </w:t>
      </w:r>
      <w:r w:rsidRPr="000F0C30">
        <w:t>occurs between any pairs of cells which may interfere with each other in the same band.</w:t>
      </w:r>
      <w:r w:rsidR="00F52763" w:rsidRPr="000F0C30">
        <w:t xml:space="preserve"> </w:t>
      </w:r>
      <w:r w:rsidRPr="000F0C30">
        <w:t xml:space="preserve">In order to deploy synchronised operation in a multi-operator context (including at the border), </w:t>
      </w:r>
      <w:r w:rsidR="003543E5">
        <w:t>consensus</w:t>
      </w:r>
      <w:r w:rsidRPr="000F0C30">
        <w:t xml:space="preserve"> needs to be reached on:</w:t>
      </w:r>
    </w:p>
    <w:p w14:paraId="1E29B50D" w14:textId="52B698F9" w:rsidR="008D162C" w:rsidRPr="000F0C30" w:rsidRDefault="008D162C" w:rsidP="002E69D2">
      <w:pPr>
        <w:numPr>
          <w:ilvl w:val="0"/>
          <w:numId w:val="8"/>
        </w:numPr>
        <w:spacing w:before="60"/>
        <w:ind w:left="357" w:hanging="357"/>
      </w:pPr>
      <w:r w:rsidRPr="000F0C30">
        <w:rPr>
          <w:b/>
        </w:rPr>
        <w:t>a common phase clock reference</w:t>
      </w:r>
      <w:r w:rsidRPr="000F0C30">
        <w:t xml:space="preserve"> (</w:t>
      </w:r>
      <w:r w:rsidR="00633905" w:rsidRPr="000F0C30">
        <w:t>e.g.,</w:t>
      </w:r>
      <w:r w:rsidRPr="000F0C30">
        <w:t xml:space="preserve"> UTC/TAI) with proper accuracy requirement for the considered technology (e.g. +/- 1.5 µs), together with permanent monitoring of the agreed clock source</w:t>
      </w:r>
      <w:r w:rsidRPr="000F0C30">
        <w:rPr>
          <w:rStyle w:val="FootnoteReference"/>
        </w:rPr>
        <w:footnoteReference w:id="8"/>
      </w:r>
      <w:r w:rsidR="002C377C" w:rsidRPr="000F0C30">
        <w:t xml:space="preserve"> and with a common definition of the “start of frame” (e.g. which may be defined as per 3GPP specifications, or defined as the start of the first downlink symbol)</w:t>
      </w:r>
      <w:r w:rsidRPr="000F0C30">
        <w:t>;</w:t>
      </w:r>
    </w:p>
    <w:p w14:paraId="41136F97" w14:textId="6F1F46F8" w:rsidR="008D162C" w:rsidRPr="000F0C30" w:rsidRDefault="008D162C" w:rsidP="002E69D2">
      <w:pPr>
        <w:numPr>
          <w:ilvl w:val="0"/>
          <w:numId w:val="8"/>
        </w:numPr>
        <w:spacing w:before="60"/>
        <w:ind w:left="357" w:hanging="357"/>
      </w:pPr>
      <w:r w:rsidRPr="000F0C30">
        <w:rPr>
          <w:b/>
        </w:rPr>
        <w:t>a compatible frame structure</w:t>
      </w:r>
      <w:r w:rsidRPr="000F0C30">
        <w:t xml:space="preserve"> (including TDD UL/DL ratio</w:t>
      </w:r>
      <w:r w:rsidR="00826D7F" w:rsidRPr="000F0C30">
        <w:t>, frame length and guard period</w:t>
      </w:r>
      <w:r w:rsidRPr="000F0C30">
        <w:t>) in order to avoid uplink/downlink overlapping (or only enable it in well-known and controlled portions of the frame in case of partial synchronisation</w:t>
      </w:r>
      <w:r w:rsidRPr="000F0C30">
        <w:rPr>
          <w:rStyle w:val="FootnoteReference"/>
        </w:rPr>
        <w:footnoteReference w:id="9"/>
      </w:r>
      <w:r w:rsidRPr="000F0C30">
        <w:t>)</w:t>
      </w:r>
      <w:r w:rsidR="00B15282" w:rsidRPr="000F0C30">
        <w:t>.</w:t>
      </w:r>
    </w:p>
    <w:p w14:paraId="21ACD2B8" w14:textId="469877B7" w:rsidR="008D162C" w:rsidRPr="000F0C30" w:rsidRDefault="008D162C" w:rsidP="008D162C">
      <w:pPr>
        <w:spacing w:after="120"/>
      </w:pPr>
      <w:r w:rsidRPr="000F0C30">
        <w:t xml:space="preserve">This </w:t>
      </w:r>
      <w:r w:rsidR="001C48EE">
        <w:t>consensus</w:t>
      </w:r>
      <w:r w:rsidRPr="000F0C30">
        <w:t xml:space="preserve"> should also clarify where synchronisation must apply and/or may not be required (e.g. geographical zones / isolated </w:t>
      </w:r>
      <w:r w:rsidR="009C63FB" w:rsidRPr="000F0C30">
        <w:t>gNodeB</w:t>
      </w:r>
      <w:r w:rsidR="004356C7" w:rsidRPr="000F0C30">
        <w:t xml:space="preserve"> </w:t>
      </w:r>
      <w:r w:rsidRPr="000F0C30">
        <w:t>and micro-BS may be excluded from the requirement…), and how to review the agreement in order to possibly update those parameters (such as the TDD UL/DL ratio).</w:t>
      </w:r>
    </w:p>
    <w:p w14:paraId="289A2E4F" w14:textId="52CF407D" w:rsidR="008D162C" w:rsidRPr="000F0C30" w:rsidRDefault="008D162C" w:rsidP="008D162C">
      <w:pPr>
        <w:pStyle w:val="Heading3"/>
        <w:rPr>
          <w:lang w:val="en-GB"/>
        </w:rPr>
      </w:pPr>
      <w:bookmarkStart w:id="119" w:name="_Toc97551221"/>
      <w:bookmarkStart w:id="120" w:name="_Toc125035153"/>
      <w:r w:rsidRPr="000F0C30">
        <w:rPr>
          <w:lang w:val="en-GB"/>
        </w:rPr>
        <w:t>Time source</w:t>
      </w:r>
      <w:bookmarkEnd w:id="119"/>
      <w:r w:rsidR="00CE5DDB" w:rsidRPr="000F0C30">
        <w:rPr>
          <w:lang w:val="en-GB"/>
        </w:rPr>
        <w:t xml:space="preserve"> </w:t>
      </w:r>
      <w:r w:rsidR="009E6618" w:rsidRPr="000F0C30">
        <w:rPr>
          <w:lang w:val="en-GB"/>
        </w:rPr>
        <w:t>accuracy</w:t>
      </w:r>
      <w:r w:rsidR="004C39C6">
        <w:rPr>
          <w:lang w:val="en-GB"/>
        </w:rPr>
        <w:t xml:space="preserve"> </w:t>
      </w:r>
      <w:r w:rsidR="004C39C6" w:rsidRPr="005F40D9">
        <w:rPr>
          <w:lang w:val="en-GB"/>
        </w:rPr>
        <w:t>r</w:t>
      </w:r>
      <w:r w:rsidR="004C39C6">
        <w:rPr>
          <w:lang w:val="en-GB"/>
        </w:rPr>
        <w:t>e</w:t>
      </w:r>
      <w:r w:rsidR="00CE5DDB" w:rsidRPr="000F0C30">
        <w:rPr>
          <w:lang w:val="en-GB"/>
        </w:rPr>
        <w:t>quirement</w:t>
      </w:r>
      <w:r w:rsidR="00F549E6" w:rsidRPr="000F0C30">
        <w:rPr>
          <w:lang w:val="en-GB"/>
        </w:rPr>
        <w:t>s</w:t>
      </w:r>
      <w:bookmarkEnd w:id="120"/>
    </w:p>
    <w:p w14:paraId="208338BE" w14:textId="7276D970" w:rsidR="008D162C" w:rsidRPr="000F0C30" w:rsidRDefault="008C6F3B" w:rsidP="008D162C">
      <w:r w:rsidRPr="000F0C30">
        <w:fldChar w:fldCharType="begin"/>
      </w:r>
      <w:r w:rsidRPr="000F0C30">
        <w:instrText xml:space="preserve"> REF _Ref122356322 \h </w:instrText>
      </w:r>
      <w:r w:rsidR="00083135" w:rsidRPr="000F0C30">
        <w:instrText xml:space="preserve"> \* MERGEFORMAT </w:instrText>
      </w:r>
      <w:r w:rsidRPr="000F0C30">
        <w:fldChar w:fldCharType="separate"/>
      </w:r>
      <w:r w:rsidR="002A60AB" w:rsidRPr="000F0C30">
        <w:rPr>
          <w:rFonts w:cs="Arial"/>
        </w:rPr>
        <w:t>Table 2</w:t>
      </w:r>
      <w:r w:rsidRPr="000F0C30">
        <w:fldChar w:fldCharType="end"/>
      </w:r>
      <w:r w:rsidR="008D162C" w:rsidRPr="000F0C30">
        <w:rPr>
          <w:rFonts w:cs="Arial"/>
        </w:rPr>
        <w:t xml:space="preserve"> provides the synchronisation requirements for </w:t>
      </w:r>
      <w:r w:rsidR="00D7385F" w:rsidRPr="000F0C30">
        <w:rPr>
          <w:rFonts w:cs="Arial"/>
        </w:rPr>
        <w:t xml:space="preserve">3GPP technologies </w:t>
      </w:r>
      <w:r w:rsidR="008D162C" w:rsidRPr="000F0C30">
        <w:rPr>
          <w:rFonts w:cs="Arial"/>
        </w:rPr>
        <w:t>including 5G</w:t>
      </w:r>
      <w:r w:rsidR="00703DE0" w:rsidRPr="000F0C30">
        <w:rPr>
          <w:rFonts w:cs="Arial"/>
        </w:rPr>
        <w:t xml:space="preserve"> </w:t>
      </w:r>
      <w:r w:rsidR="008D162C" w:rsidRPr="000F0C30">
        <w:rPr>
          <w:rFonts w:cs="Arial"/>
        </w:rPr>
        <w:t>NR in terms of frequency and phase accuracy.</w:t>
      </w:r>
    </w:p>
    <w:p w14:paraId="65249D86" w14:textId="6284249C" w:rsidR="008D162C" w:rsidRPr="000F0C30" w:rsidRDefault="008D162C" w:rsidP="00697A3D">
      <w:pPr>
        <w:pStyle w:val="Caption"/>
        <w:keepNext/>
        <w:keepLines w:val="0"/>
        <w:rPr>
          <w:rFonts w:cs="Arial"/>
          <w:lang w:val="en-GB"/>
        </w:rPr>
      </w:pPr>
      <w:bookmarkStart w:id="121" w:name="_Ref122356322"/>
      <w:r w:rsidRPr="000F0C30">
        <w:rPr>
          <w:rFonts w:cs="Arial"/>
          <w:lang w:val="en-GB"/>
        </w:rPr>
        <w:lastRenderedPageBreak/>
        <w:t xml:space="preserve">Table </w:t>
      </w:r>
      <w:r w:rsidRPr="000F0C30">
        <w:rPr>
          <w:rFonts w:cs="Arial"/>
          <w:lang w:val="en-GB"/>
        </w:rPr>
        <w:fldChar w:fldCharType="begin"/>
      </w:r>
      <w:r w:rsidRPr="000F0C30">
        <w:rPr>
          <w:rFonts w:cs="Arial"/>
          <w:lang w:val="en-GB"/>
        </w:rPr>
        <w:instrText xml:space="preserve"> SEQ Table \* ARABIC </w:instrText>
      </w:r>
      <w:r w:rsidRPr="000F0C30">
        <w:rPr>
          <w:rFonts w:cs="Arial"/>
          <w:lang w:val="en-GB"/>
        </w:rPr>
        <w:fldChar w:fldCharType="separate"/>
      </w:r>
      <w:r w:rsidR="0051553F" w:rsidRPr="000F0C30">
        <w:rPr>
          <w:rFonts w:cs="Arial"/>
          <w:lang w:val="en-GB"/>
        </w:rPr>
        <w:t>2</w:t>
      </w:r>
      <w:r w:rsidRPr="000F0C30">
        <w:rPr>
          <w:rFonts w:cs="Arial"/>
          <w:lang w:val="en-GB"/>
        </w:rPr>
        <w:fldChar w:fldCharType="end"/>
      </w:r>
      <w:bookmarkEnd w:id="121"/>
      <w:r w:rsidRPr="000F0C30">
        <w:rPr>
          <w:rFonts w:cs="Arial"/>
          <w:lang w:val="en-GB"/>
        </w:rPr>
        <w:t xml:space="preserve">: Frequency and phase synchronisation requirements for different </w:t>
      </w:r>
      <w:r w:rsidR="00D7385F" w:rsidRPr="000F0C30">
        <w:rPr>
          <w:rFonts w:cs="Arial"/>
          <w:lang w:val="en-GB"/>
        </w:rPr>
        <w:t>3GPP</w:t>
      </w:r>
      <w:r w:rsidRPr="000F0C30">
        <w:rPr>
          <w:rFonts w:cs="Arial"/>
          <w:lang w:val="en-GB"/>
        </w:rPr>
        <w:t xml:space="preserve"> technologies</w:t>
      </w:r>
    </w:p>
    <w:tbl>
      <w:tblPr>
        <w:tblStyle w:val="ECCTable-redheader"/>
        <w:tblW w:w="9768" w:type="dxa"/>
        <w:tblInd w:w="0" w:type="dxa"/>
        <w:tblLook w:val="04A0" w:firstRow="1" w:lastRow="0" w:firstColumn="1" w:lastColumn="0" w:noHBand="0" w:noVBand="1"/>
      </w:tblPr>
      <w:tblGrid>
        <w:gridCol w:w="2405"/>
        <w:gridCol w:w="3969"/>
        <w:gridCol w:w="3394"/>
      </w:tblGrid>
      <w:tr w:rsidR="00794456" w:rsidRPr="000F0C30" w14:paraId="5A7875D3" w14:textId="77777777" w:rsidTr="00794456">
        <w:trPr>
          <w:cnfStyle w:val="100000000000" w:firstRow="1" w:lastRow="0" w:firstColumn="0" w:lastColumn="0" w:oddVBand="0" w:evenVBand="0" w:oddHBand="0" w:evenHBand="0" w:firstRowFirstColumn="0" w:firstRowLastColumn="0" w:lastRowFirstColumn="0" w:lastRowLastColumn="0"/>
          <w:trHeight w:val="315"/>
        </w:trPr>
        <w:tc>
          <w:tcPr>
            <w:tcW w:w="2405" w:type="dxa"/>
            <w:vMerge w:val="restart"/>
            <w:tcBorders>
              <w:bottom w:val="single" w:sz="4" w:space="0" w:color="FFFFFF" w:themeColor="background1"/>
            </w:tcBorders>
            <w:hideMark/>
          </w:tcPr>
          <w:p w14:paraId="48BC08FA" w14:textId="77777777" w:rsidR="008D162C" w:rsidRPr="000F0C30" w:rsidRDefault="008D162C" w:rsidP="00697A3D">
            <w:pPr>
              <w:keepNext/>
              <w:spacing w:before="120" w:after="120"/>
              <w:jc w:val="center"/>
              <w:rPr>
                <w:rFonts w:eastAsia="SimSun" w:cs="Arial"/>
                <w:bCs/>
                <w:iCs/>
                <w:sz w:val="22"/>
              </w:rPr>
            </w:pPr>
            <w:r w:rsidRPr="000F0C30">
              <w:rPr>
                <w:rFonts w:eastAsia="SimSun" w:cs="Arial"/>
                <w:bCs/>
                <w:iCs/>
                <w:sz w:val="22"/>
              </w:rPr>
              <w:t>Technology</w:t>
            </w:r>
          </w:p>
        </w:tc>
        <w:tc>
          <w:tcPr>
            <w:tcW w:w="7363" w:type="dxa"/>
            <w:gridSpan w:val="2"/>
            <w:tcBorders>
              <w:bottom w:val="single" w:sz="4" w:space="0" w:color="FFFFFF" w:themeColor="background1"/>
            </w:tcBorders>
            <w:hideMark/>
          </w:tcPr>
          <w:p w14:paraId="70B13CDA" w14:textId="77777777" w:rsidR="008D162C" w:rsidRPr="000F0C30" w:rsidRDefault="008D162C" w:rsidP="00697A3D">
            <w:pPr>
              <w:keepNext/>
              <w:spacing w:before="120" w:after="120"/>
              <w:jc w:val="center"/>
              <w:rPr>
                <w:rFonts w:eastAsia="SimSun" w:cs="Arial"/>
                <w:bCs/>
                <w:iCs/>
                <w:sz w:val="22"/>
              </w:rPr>
            </w:pPr>
            <w:r w:rsidRPr="000F0C30">
              <w:rPr>
                <w:rFonts w:eastAsia="SimSun" w:cs="Arial"/>
                <w:bCs/>
                <w:iCs/>
                <w:sz w:val="22"/>
              </w:rPr>
              <w:t>Parameter</w:t>
            </w:r>
          </w:p>
        </w:tc>
      </w:tr>
      <w:tr w:rsidR="00794456" w:rsidRPr="000F0C30" w14:paraId="1FDEC8A1" w14:textId="77777777" w:rsidTr="00151000">
        <w:trPr>
          <w:trHeight w:val="315"/>
        </w:trPr>
        <w:tc>
          <w:tcPr>
            <w:tcW w:w="2405" w:type="dxa"/>
            <w:vMerge/>
            <w:tcBorders>
              <w:top w:val="single" w:sz="4" w:space="0" w:color="FFFFFF" w:themeColor="background1"/>
              <w:right w:val="single" w:sz="4" w:space="0" w:color="FFFFFF" w:themeColor="background1"/>
            </w:tcBorders>
            <w:hideMark/>
          </w:tcPr>
          <w:p w14:paraId="5A4CF897" w14:textId="77777777" w:rsidR="008D162C" w:rsidRPr="000F0C30" w:rsidRDefault="008D162C" w:rsidP="001B6D28">
            <w:pPr>
              <w:keepNext/>
              <w:spacing w:before="120" w:after="120"/>
              <w:rPr>
                <w:rFonts w:eastAsia="SimSun" w:cs="Arial"/>
                <w:b/>
                <w:bCs/>
                <w:iCs/>
                <w:color w:val="FFFFFF" w:themeColor="background1"/>
                <w:sz w:val="22"/>
              </w:rPr>
            </w:pPr>
          </w:p>
        </w:tc>
        <w:tc>
          <w:tcPr>
            <w:tcW w:w="3969" w:type="dxa"/>
            <w:tcBorders>
              <w:top w:val="single" w:sz="4" w:space="0" w:color="FFFFFF" w:themeColor="background1"/>
              <w:left w:val="single" w:sz="4" w:space="0" w:color="FFFFFF" w:themeColor="background1"/>
              <w:right w:val="single" w:sz="4" w:space="0" w:color="FFFFFF" w:themeColor="background1"/>
            </w:tcBorders>
            <w:shd w:val="clear" w:color="auto" w:fill="D2232A"/>
            <w:hideMark/>
          </w:tcPr>
          <w:p w14:paraId="55E9A9FF" w14:textId="77777777" w:rsidR="008D162C" w:rsidRPr="000F0C30" w:rsidRDefault="008D162C" w:rsidP="001B6D28">
            <w:pPr>
              <w:keepNext/>
              <w:spacing w:before="120" w:after="120"/>
              <w:jc w:val="center"/>
              <w:rPr>
                <w:rFonts w:eastAsia="SimSun" w:cs="Arial"/>
                <w:b/>
                <w:bCs/>
                <w:iCs/>
                <w:color w:val="FFFFFF" w:themeColor="background1"/>
                <w:sz w:val="22"/>
              </w:rPr>
            </w:pPr>
            <w:r w:rsidRPr="000F0C30">
              <w:rPr>
                <w:rFonts w:eastAsia="SimSun" w:cs="Arial"/>
                <w:b/>
                <w:bCs/>
                <w:iCs/>
                <w:color w:val="FFFFFF" w:themeColor="background1"/>
                <w:sz w:val="22"/>
              </w:rPr>
              <w:t>Frequency accuracy relatively to the reference oscillator</w:t>
            </w:r>
          </w:p>
        </w:tc>
        <w:tc>
          <w:tcPr>
            <w:tcW w:w="0" w:type="dxa"/>
            <w:tcBorders>
              <w:top w:val="single" w:sz="4" w:space="0" w:color="FFFFFF" w:themeColor="background1"/>
              <w:left w:val="single" w:sz="4" w:space="0" w:color="FFFFFF" w:themeColor="background1"/>
            </w:tcBorders>
            <w:shd w:val="clear" w:color="auto" w:fill="D2232A"/>
            <w:hideMark/>
          </w:tcPr>
          <w:p w14:paraId="002B801F" w14:textId="77777777" w:rsidR="008D162C" w:rsidRPr="000F0C30" w:rsidRDefault="008D162C" w:rsidP="001B6D28">
            <w:pPr>
              <w:keepNext/>
              <w:spacing w:before="120" w:after="120"/>
              <w:jc w:val="center"/>
              <w:rPr>
                <w:rFonts w:eastAsia="SimSun" w:cs="Arial"/>
                <w:b/>
                <w:bCs/>
                <w:iCs/>
                <w:color w:val="FFFFFF" w:themeColor="background1"/>
                <w:sz w:val="22"/>
              </w:rPr>
            </w:pPr>
            <w:r w:rsidRPr="000F0C30">
              <w:rPr>
                <w:rFonts w:eastAsia="SimSun" w:cs="Arial"/>
                <w:b/>
                <w:bCs/>
                <w:iCs/>
                <w:color w:val="FFFFFF" w:themeColor="background1"/>
                <w:sz w:val="22"/>
              </w:rPr>
              <w:t xml:space="preserve">Phase </w:t>
            </w:r>
            <w:r w:rsidRPr="000F0C30">
              <w:rPr>
                <w:color w:val="FFFFFF" w:themeColor="background1"/>
                <w:sz w:val="22"/>
              </w:rPr>
              <w:t>a</w:t>
            </w:r>
            <w:r w:rsidRPr="000F0C30">
              <w:rPr>
                <w:rFonts w:eastAsia="SimSun" w:cs="Arial"/>
                <w:b/>
                <w:bCs/>
                <w:iCs/>
                <w:color w:val="FFFFFF" w:themeColor="background1"/>
                <w:sz w:val="22"/>
              </w:rPr>
              <w:t>ccuracy relatively to the reference clock</w:t>
            </w:r>
          </w:p>
        </w:tc>
      </w:tr>
      <w:tr w:rsidR="008D162C" w:rsidRPr="000F0C30" w14:paraId="2051D6AD" w14:textId="77777777" w:rsidTr="00151000">
        <w:trPr>
          <w:trHeight w:val="42"/>
        </w:trPr>
        <w:tc>
          <w:tcPr>
            <w:tcW w:w="2405" w:type="dxa"/>
            <w:hideMark/>
          </w:tcPr>
          <w:p w14:paraId="40C39824" w14:textId="77777777" w:rsidR="008D162C" w:rsidRPr="000F0C30" w:rsidRDefault="008D162C" w:rsidP="005F40D9">
            <w:pPr>
              <w:pStyle w:val="ECCTabletext"/>
              <w:keepNext/>
              <w:spacing w:before="60"/>
              <w:jc w:val="left"/>
            </w:pPr>
            <w:r w:rsidRPr="000F0C30">
              <w:t>GSM, UMTS, WCDMA, LTE-FDD</w:t>
            </w:r>
          </w:p>
        </w:tc>
        <w:tc>
          <w:tcPr>
            <w:tcW w:w="3969" w:type="dxa"/>
            <w:hideMark/>
          </w:tcPr>
          <w:p w14:paraId="2AB0622A" w14:textId="77777777" w:rsidR="008D162C" w:rsidRPr="000F0C30" w:rsidRDefault="008D162C" w:rsidP="00697A3D">
            <w:pPr>
              <w:pStyle w:val="ECCTabletext"/>
              <w:keepNext/>
              <w:spacing w:before="60"/>
            </w:pPr>
            <w:r w:rsidRPr="000F0C30">
              <w:t>50 ppb</w:t>
            </w:r>
          </w:p>
        </w:tc>
        <w:tc>
          <w:tcPr>
            <w:tcW w:w="0" w:type="dxa"/>
            <w:hideMark/>
          </w:tcPr>
          <w:p w14:paraId="4BB2AADE" w14:textId="77777777" w:rsidR="008D162C" w:rsidRPr="000F0C30" w:rsidRDefault="008D162C" w:rsidP="00697A3D">
            <w:pPr>
              <w:pStyle w:val="ECCTabletext"/>
              <w:keepNext/>
              <w:spacing w:before="60"/>
            </w:pPr>
            <w:r w:rsidRPr="000F0C30">
              <w:t>N/A</w:t>
            </w:r>
          </w:p>
        </w:tc>
      </w:tr>
      <w:tr w:rsidR="008D162C" w:rsidRPr="000F0C30" w14:paraId="16566A28" w14:textId="77777777" w:rsidTr="00151000">
        <w:trPr>
          <w:trHeight w:val="42"/>
        </w:trPr>
        <w:tc>
          <w:tcPr>
            <w:tcW w:w="2405" w:type="dxa"/>
            <w:vMerge w:val="restart"/>
            <w:hideMark/>
          </w:tcPr>
          <w:p w14:paraId="7EA55E05" w14:textId="77777777" w:rsidR="008D162C" w:rsidRPr="000F0C30" w:rsidRDefault="008D162C" w:rsidP="00697A3D">
            <w:pPr>
              <w:pStyle w:val="ECCTabletext"/>
              <w:keepNext/>
              <w:spacing w:before="60"/>
            </w:pPr>
            <w:r w:rsidRPr="000F0C30">
              <w:t>LTE-TDD</w:t>
            </w:r>
          </w:p>
        </w:tc>
        <w:tc>
          <w:tcPr>
            <w:tcW w:w="3969" w:type="dxa"/>
            <w:hideMark/>
          </w:tcPr>
          <w:p w14:paraId="2914E858" w14:textId="77777777" w:rsidR="008D162C" w:rsidRPr="000F0C30" w:rsidRDefault="008D162C" w:rsidP="00697A3D">
            <w:pPr>
              <w:pStyle w:val="ECCTabletext"/>
              <w:keepNext/>
              <w:spacing w:before="60"/>
            </w:pPr>
            <w:r w:rsidRPr="000F0C30">
              <w:t>50 ppb</w:t>
            </w:r>
          </w:p>
        </w:tc>
        <w:tc>
          <w:tcPr>
            <w:tcW w:w="0" w:type="dxa"/>
            <w:hideMark/>
          </w:tcPr>
          <w:p w14:paraId="22223BA2" w14:textId="77777777" w:rsidR="008D162C" w:rsidRPr="000F0C30" w:rsidRDefault="008D162C" w:rsidP="00697A3D">
            <w:pPr>
              <w:pStyle w:val="ECCTabletext"/>
              <w:keepNext/>
              <w:spacing w:before="60"/>
            </w:pPr>
            <w:r w:rsidRPr="000F0C30">
              <w:t xml:space="preserve">±1.5 </w:t>
            </w:r>
            <w:proofErr w:type="spellStart"/>
            <w:r w:rsidRPr="000F0C30">
              <w:t>μs</w:t>
            </w:r>
            <w:proofErr w:type="spellEnd"/>
            <w:r w:rsidRPr="000F0C30">
              <w:t xml:space="preserve"> (for cell radius ≤ 3 km)</w:t>
            </w:r>
          </w:p>
        </w:tc>
      </w:tr>
      <w:tr w:rsidR="008D162C" w:rsidRPr="000F0C30" w14:paraId="1EAA5956" w14:textId="77777777" w:rsidTr="00151000">
        <w:trPr>
          <w:trHeight w:val="42"/>
        </w:trPr>
        <w:tc>
          <w:tcPr>
            <w:tcW w:w="2405" w:type="dxa"/>
            <w:vMerge/>
            <w:hideMark/>
          </w:tcPr>
          <w:p w14:paraId="0C332BC5" w14:textId="77777777" w:rsidR="008D162C" w:rsidRPr="000F0C30" w:rsidRDefault="008D162C" w:rsidP="001B6D28">
            <w:pPr>
              <w:pStyle w:val="ECCTabletext"/>
              <w:keepNext/>
              <w:spacing w:before="60"/>
            </w:pPr>
          </w:p>
        </w:tc>
        <w:tc>
          <w:tcPr>
            <w:tcW w:w="3969" w:type="dxa"/>
            <w:hideMark/>
          </w:tcPr>
          <w:p w14:paraId="2222D0A0" w14:textId="77777777" w:rsidR="008D162C" w:rsidRPr="000F0C30" w:rsidRDefault="008D162C" w:rsidP="001B6D28">
            <w:pPr>
              <w:pStyle w:val="ECCTabletext"/>
              <w:keepNext/>
              <w:spacing w:before="60"/>
            </w:pPr>
            <w:r w:rsidRPr="000F0C30">
              <w:t>50 ppb</w:t>
            </w:r>
          </w:p>
        </w:tc>
        <w:tc>
          <w:tcPr>
            <w:tcW w:w="0" w:type="dxa"/>
            <w:hideMark/>
          </w:tcPr>
          <w:p w14:paraId="2CAA5C79" w14:textId="77777777" w:rsidR="008D162C" w:rsidRPr="000F0C30" w:rsidRDefault="008D162C" w:rsidP="001B6D28">
            <w:pPr>
              <w:pStyle w:val="ECCTabletext"/>
              <w:keepNext/>
              <w:spacing w:before="60"/>
            </w:pPr>
            <w:r w:rsidRPr="000F0C30">
              <w:t xml:space="preserve">±5 </w:t>
            </w:r>
            <w:proofErr w:type="spellStart"/>
            <w:r w:rsidRPr="000F0C30">
              <w:t>μs</w:t>
            </w:r>
            <w:proofErr w:type="spellEnd"/>
            <w:r w:rsidRPr="000F0C30">
              <w:t xml:space="preserve"> (for cell radius &gt; 3 km)</w:t>
            </w:r>
          </w:p>
        </w:tc>
      </w:tr>
      <w:tr w:rsidR="008D162C" w:rsidRPr="000F0C30" w14:paraId="3973C208" w14:textId="77777777" w:rsidTr="00151000">
        <w:trPr>
          <w:trHeight w:val="42"/>
        </w:trPr>
        <w:tc>
          <w:tcPr>
            <w:tcW w:w="2405" w:type="dxa"/>
            <w:hideMark/>
          </w:tcPr>
          <w:p w14:paraId="083207BF" w14:textId="63F08976" w:rsidR="008D162C" w:rsidRPr="000F0C30" w:rsidRDefault="008D162C" w:rsidP="00697A3D">
            <w:pPr>
              <w:pStyle w:val="ECCTabletext"/>
              <w:keepNext/>
              <w:spacing w:before="60"/>
            </w:pPr>
            <w:r w:rsidRPr="000F0C30">
              <w:t>5G</w:t>
            </w:r>
            <w:r w:rsidR="00703DE0" w:rsidRPr="000F0C30">
              <w:t xml:space="preserve"> </w:t>
            </w:r>
            <w:r w:rsidRPr="000F0C30">
              <w:t>NR</w:t>
            </w:r>
          </w:p>
        </w:tc>
        <w:tc>
          <w:tcPr>
            <w:tcW w:w="3969" w:type="dxa"/>
            <w:hideMark/>
          </w:tcPr>
          <w:p w14:paraId="025FD327" w14:textId="77777777" w:rsidR="008D162C" w:rsidRPr="000F0C30" w:rsidRDefault="008D162C" w:rsidP="00697A3D">
            <w:pPr>
              <w:pStyle w:val="ECCTabletext"/>
              <w:keepNext/>
              <w:spacing w:before="60"/>
            </w:pPr>
            <w:r w:rsidRPr="000F0C30">
              <w:t>50 ppb</w:t>
            </w:r>
          </w:p>
        </w:tc>
        <w:tc>
          <w:tcPr>
            <w:tcW w:w="0" w:type="dxa"/>
            <w:hideMark/>
          </w:tcPr>
          <w:p w14:paraId="31342B74" w14:textId="77777777" w:rsidR="008D162C" w:rsidRPr="000F0C30" w:rsidRDefault="008D162C" w:rsidP="00697A3D">
            <w:pPr>
              <w:pStyle w:val="ECCTabletext"/>
              <w:keepNext/>
              <w:spacing w:before="60"/>
            </w:pPr>
            <w:r w:rsidRPr="000F0C30">
              <w:t xml:space="preserve">±1.5 </w:t>
            </w:r>
            <w:proofErr w:type="spellStart"/>
            <w:r w:rsidRPr="000F0C30">
              <w:t>μs</w:t>
            </w:r>
            <w:proofErr w:type="spellEnd"/>
          </w:p>
        </w:tc>
      </w:tr>
    </w:tbl>
    <w:p w14:paraId="6B1AA399" w14:textId="77EC6034" w:rsidR="008D162C" w:rsidRPr="000F0C30" w:rsidRDefault="008D162C" w:rsidP="008D162C">
      <w:pPr>
        <w:pStyle w:val="Heading3"/>
        <w:rPr>
          <w:lang w:val="en-GB"/>
        </w:rPr>
      </w:pPr>
      <w:bookmarkStart w:id="122" w:name="_Toc97551224"/>
      <w:bookmarkStart w:id="123" w:name="_Toc125035154"/>
      <w:r w:rsidRPr="000F0C30">
        <w:rPr>
          <w:lang w:val="en-GB"/>
        </w:rPr>
        <w:t>Frame structure</w:t>
      </w:r>
      <w:bookmarkEnd w:id="122"/>
      <w:bookmarkEnd w:id="123"/>
    </w:p>
    <w:p w14:paraId="78031918" w14:textId="4BDA2A8C" w:rsidR="008D162C" w:rsidRPr="000F0C30" w:rsidRDefault="008D162C" w:rsidP="008D162C">
      <w:r w:rsidRPr="000F0C30">
        <w:t>As explained above, configuring compatible frame structures means setting the duration of the frame, the TDD uplink/downlink ratio and guard period in order to align UL/DL switching points, so that the last transmitter stops before the first receiver starts, taking into account the propagation delay (e.g. in L</w:t>
      </w:r>
      <w:r w:rsidR="00AE4374" w:rsidRPr="000F0C30">
        <w:t>o</w:t>
      </w:r>
      <w:r w:rsidRPr="000F0C30">
        <w:t>S non co-sited cases). Frame structures do not need to be exactly identical provided this condition is met.</w:t>
      </w:r>
    </w:p>
    <w:p w14:paraId="66D9643F" w14:textId="1DD65D4B" w:rsidR="003D53D3" w:rsidRPr="000F0C30" w:rsidRDefault="00FB0EFE" w:rsidP="008D162C">
      <w:pPr>
        <w:rPr>
          <w:rFonts w:cs="Arial"/>
        </w:rPr>
      </w:pPr>
      <w:r w:rsidRPr="000F0C30">
        <w:rPr>
          <w:rFonts w:cs="Arial"/>
        </w:rPr>
        <w:fldChar w:fldCharType="begin"/>
      </w:r>
      <w:r w:rsidRPr="000F0C30">
        <w:rPr>
          <w:rFonts w:cs="Arial"/>
        </w:rPr>
        <w:instrText xml:space="preserve"> REF _Ref122356356 \h </w:instrText>
      </w:r>
      <w:r w:rsidR="00083135" w:rsidRPr="000F0C30">
        <w:rPr>
          <w:rFonts w:cs="Arial"/>
        </w:rPr>
        <w:instrText xml:space="preserve"> \* MERGEFORMAT </w:instrText>
      </w:r>
      <w:r w:rsidRPr="000F0C30">
        <w:rPr>
          <w:rFonts w:cs="Arial"/>
        </w:rPr>
      </w:r>
      <w:r w:rsidRPr="000F0C30">
        <w:rPr>
          <w:rFonts w:cs="Arial"/>
        </w:rPr>
        <w:fldChar w:fldCharType="separate"/>
      </w:r>
      <w:r w:rsidRPr="000F0C30">
        <w:t>Figure 6</w:t>
      </w:r>
      <w:r w:rsidRPr="000F0C30">
        <w:rPr>
          <w:rFonts w:cs="Arial"/>
        </w:rPr>
        <w:fldChar w:fldCharType="end"/>
      </w:r>
      <w:r w:rsidR="008D162C" w:rsidRPr="000F0C30">
        <w:rPr>
          <w:rFonts w:cs="Arial"/>
        </w:rPr>
        <w:t xml:space="preserve"> provides </w:t>
      </w:r>
      <w:r w:rsidR="002E075A" w:rsidRPr="000F0C30">
        <w:rPr>
          <w:rFonts w:cs="Arial"/>
        </w:rPr>
        <w:t>an illustration</w:t>
      </w:r>
      <w:r w:rsidR="008D162C" w:rsidRPr="000F0C30">
        <w:rPr>
          <w:rFonts w:cs="Arial"/>
        </w:rPr>
        <w:t xml:space="preserve"> for simultaneous and non-simultaneous UL/DL transmissions in TDD networks.</w:t>
      </w:r>
    </w:p>
    <w:p w14:paraId="7D32EBC6" w14:textId="77E9FF04" w:rsidR="003D53D3" w:rsidRPr="000F0C30" w:rsidRDefault="003D53D3" w:rsidP="00794456">
      <w:pPr>
        <w:jc w:val="center"/>
        <w:rPr>
          <w:rFonts w:cs="Arial"/>
        </w:rPr>
      </w:pPr>
      <w:r w:rsidRPr="000F0C30">
        <w:rPr>
          <w:rFonts w:cs="Arial"/>
          <w:noProof/>
          <w:lang w:eastAsia="de-DE"/>
        </w:rPr>
        <w:drawing>
          <wp:inline distT="0" distB="0" distL="0" distR="0" wp14:anchorId="66E92161" wp14:editId="5222D61C">
            <wp:extent cx="5938620" cy="2442258"/>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253" cy="2451977"/>
                    </a:xfrm>
                    <a:prstGeom prst="rect">
                      <a:avLst/>
                    </a:prstGeom>
                    <a:noFill/>
                  </pic:spPr>
                </pic:pic>
              </a:graphicData>
            </a:graphic>
          </wp:inline>
        </w:drawing>
      </w:r>
    </w:p>
    <w:p w14:paraId="4C6D65A8" w14:textId="0592B08E" w:rsidR="008D162C" w:rsidRPr="000F0C30" w:rsidRDefault="00CD1592" w:rsidP="007B3818">
      <w:pPr>
        <w:pStyle w:val="Caption"/>
        <w:rPr>
          <w:lang w:val="en-GB"/>
        </w:rPr>
      </w:pPr>
      <w:bookmarkStart w:id="124" w:name="_Ref122356356"/>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6</w:t>
      </w:r>
      <w:r w:rsidRPr="000F0C30">
        <w:rPr>
          <w:lang w:val="en-GB"/>
        </w:rPr>
        <w:fldChar w:fldCharType="end"/>
      </w:r>
      <w:bookmarkEnd w:id="124"/>
      <w:r w:rsidR="008D162C" w:rsidRPr="000F0C30">
        <w:rPr>
          <w:lang w:val="en-GB"/>
        </w:rPr>
        <w:t xml:space="preserve">: Examples of simultaneous </w:t>
      </w:r>
      <w:r w:rsidR="00A832FA">
        <w:t xml:space="preserve">and non-simultaneous </w:t>
      </w:r>
      <w:r w:rsidR="008D162C" w:rsidRPr="000F0C30">
        <w:rPr>
          <w:lang w:val="en-GB"/>
        </w:rPr>
        <w:t>UL/DL transmissions in TDD networks</w:t>
      </w:r>
    </w:p>
    <w:p w14:paraId="6F453CF9" w14:textId="6D218E61" w:rsidR="002E075A" w:rsidRPr="000F0C30" w:rsidRDefault="004A2B75" w:rsidP="001C16C7">
      <w:pPr>
        <w:pStyle w:val="Heading3"/>
        <w:rPr>
          <w:lang w:val="en-GB"/>
        </w:rPr>
      </w:pPr>
      <w:bookmarkStart w:id="125" w:name="_Toc125035155"/>
      <w:r w:rsidRPr="000F0C30">
        <w:rPr>
          <w:lang w:val="en-GB"/>
        </w:rPr>
        <w:t>C</w:t>
      </w:r>
      <w:r w:rsidR="00114B51" w:rsidRPr="000F0C30">
        <w:rPr>
          <w:lang w:val="en-GB"/>
        </w:rPr>
        <w:t xml:space="preserve">onsiderations on inter-operator </w:t>
      </w:r>
      <w:r w:rsidR="00A832FA">
        <w:rPr>
          <w:lang w:val="en-GB"/>
        </w:rPr>
        <w:t>arrangements</w:t>
      </w:r>
      <w:bookmarkEnd w:id="125"/>
    </w:p>
    <w:p w14:paraId="1BE1B254" w14:textId="646F3B90" w:rsidR="008D162C" w:rsidRPr="000F0C30" w:rsidRDefault="00DC2F69" w:rsidP="008D162C">
      <w:r w:rsidRPr="000F0C30">
        <w:t>The benefits of synchronised operation have been clearly shown above (as well as the consequences of unsynchronised operation in terms of isolation or separation distances). However</w:t>
      </w:r>
      <w:r w:rsidR="007F19D7" w:rsidRPr="000F0C30">
        <w:t>,</w:t>
      </w:r>
      <w:r w:rsidRPr="000F0C30">
        <w:t xml:space="preserve"> a</w:t>
      </w:r>
      <w:r w:rsidR="008D162C" w:rsidRPr="000F0C30">
        <w:t xml:space="preserve">s explained in ECC </w:t>
      </w:r>
      <w:r w:rsidR="009F33E9" w:rsidRPr="000F0C30">
        <w:t>R</w:t>
      </w:r>
      <w:r w:rsidR="008D162C" w:rsidRPr="000F0C30">
        <w:t>eport 296</w:t>
      </w:r>
      <w:r w:rsidR="00BF0678" w:rsidRPr="000F0C30">
        <w:t>, section</w:t>
      </w:r>
      <w:r w:rsidR="00853C43">
        <w:t xml:space="preserve"> </w:t>
      </w:r>
      <w:r w:rsidR="008D162C" w:rsidRPr="000F0C30">
        <w:t>3.2</w:t>
      </w:r>
      <w:r w:rsidR="00BF0678" w:rsidRPr="000F0C30">
        <w:t xml:space="preserve">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BF0678" w:rsidRPr="000F0C30">
        <w:t>[4]</w:t>
      </w:r>
      <w:r w:rsidR="00BF0678" w:rsidRPr="000F0C30">
        <w:fldChar w:fldCharType="end"/>
      </w:r>
      <w:r w:rsidR="008D162C" w:rsidRPr="000F0C30">
        <w:t xml:space="preserve">, </w:t>
      </w:r>
      <w:r w:rsidR="009F33E9" w:rsidRPr="000F0C30">
        <w:t>t</w:t>
      </w:r>
      <w:r w:rsidR="008D162C" w:rsidRPr="000F0C30">
        <w:t>he frame structure selection has an impact on several aspects of network performance and spectrum utilisation efficiency, including:</w:t>
      </w:r>
    </w:p>
    <w:p w14:paraId="3C830141" w14:textId="5A4A79F4" w:rsidR="008D162C" w:rsidRPr="000F0C30" w:rsidRDefault="008D162C" w:rsidP="008D162C">
      <w:pPr>
        <w:pStyle w:val="ECCBulletsLv1"/>
      </w:pPr>
      <w:r w:rsidRPr="000F0C30">
        <w:rPr>
          <w:b/>
        </w:rPr>
        <w:t>DL/UL traffic ratio</w:t>
      </w:r>
      <w:r w:rsidRPr="000F0C30">
        <w:t>: the frame structure determines a specific DL/UL ratio: the frame structure selection shall therefore carefully account for the expected traffic patterns</w:t>
      </w:r>
      <w:r w:rsidR="00264F9D" w:rsidRPr="000F0C30">
        <w:t>;</w:t>
      </w:r>
    </w:p>
    <w:p w14:paraId="08D3F20F" w14:textId="76356D57" w:rsidR="008D162C" w:rsidRPr="000F0C30" w:rsidRDefault="008D162C" w:rsidP="008D162C">
      <w:pPr>
        <w:pStyle w:val="ECCBulletsLv1"/>
      </w:pPr>
      <w:r w:rsidRPr="000F0C30">
        <w:t>Round</w:t>
      </w:r>
      <w:r w:rsidR="00EF700C" w:rsidRPr="000F0C30">
        <w:t xml:space="preserve"> </w:t>
      </w:r>
      <w:r w:rsidRPr="000F0C30">
        <w:t xml:space="preserve">trip time (RTT) </w:t>
      </w:r>
      <w:r w:rsidRPr="000F0C30">
        <w:rPr>
          <w:b/>
        </w:rPr>
        <w:t>latency</w:t>
      </w:r>
      <w:r w:rsidRPr="000F0C30">
        <w:t xml:space="preserve"> (the more frequent the DL/UL and UL/DL switching, the lower the RTT is). A short latency improves the channel estimation quality (CQI feedback) using TDD channel reciprocity properties and also enables fast HARQ retransmissions. More frequent switching therefore has a positive impact on spectrum efficiency in high mobility conditions. On the other hand, considering that guard </w:t>
      </w:r>
      <w:r w:rsidRPr="000F0C30">
        <w:lastRenderedPageBreak/>
        <w:t>periods (GP) are required at each DL/UL switch, more frequent switching increases the GP overhead that can have a negative impact on spectrum efficiency</w:t>
      </w:r>
      <w:r w:rsidR="00264F9D" w:rsidRPr="000F0C30">
        <w:t>;</w:t>
      </w:r>
    </w:p>
    <w:p w14:paraId="45F9DBF3" w14:textId="308BF50F" w:rsidR="008D162C" w:rsidRPr="000F0C30" w:rsidRDefault="008D162C" w:rsidP="008D162C">
      <w:pPr>
        <w:pStyle w:val="ECCBulletsLv1"/>
      </w:pPr>
      <w:r w:rsidRPr="000F0C30">
        <w:rPr>
          <w:b/>
        </w:rPr>
        <w:t>Coverage</w:t>
      </w:r>
      <w:r w:rsidR="00702711">
        <w:t>:</w:t>
      </w:r>
      <w:r w:rsidRPr="000F0C30">
        <w:t xml:space="preserve"> The guard period (GP) between downlink and uplink must be large enough to compensate the propagation delay for large cells (for coexistence with other cells in line of sight</w:t>
      </w:r>
      <w:r w:rsidR="00702711">
        <w:t xml:space="preserve"> and with the furthest UE</w:t>
      </w:r>
      <w:r w:rsidRPr="000F0C30">
        <w:t>).</w:t>
      </w:r>
    </w:p>
    <w:p w14:paraId="4EE72708" w14:textId="6A4AB7D6" w:rsidR="002B1D2C" w:rsidRPr="000F0C30" w:rsidRDefault="00114B51" w:rsidP="002B1D2C">
      <w:r w:rsidRPr="000F0C30">
        <w:t xml:space="preserve">Therefore, </w:t>
      </w:r>
      <w:r w:rsidR="00FB5743" w:rsidRPr="000F0C30">
        <w:t>i</w:t>
      </w:r>
      <w:r w:rsidRPr="000F0C30">
        <w:t xml:space="preserve">t should be anticipated that </w:t>
      </w:r>
      <w:r w:rsidR="008E137E" w:rsidRPr="000F0C30">
        <w:t>multi</w:t>
      </w:r>
      <w:r w:rsidR="009E15D7" w:rsidRPr="000F0C30">
        <w:t>lateral</w:t>
      </w:r>
      <w:r w:rsidRPr="000F0C30">
        <w:t xml:space="preserve"> </w:t>
      </w:r>
      <w:r w:rsidR="00A141F5">
        <w:t>arrangements</w:t>
      </w:r>
      <w:r w:rsidRPr="000F0C30">
        <w:t xml:space="preserve"> may not be straightforward in some situations</w:t>
      </w:r>
      <w:r w:rsidR="00FB5743" w:rsidRPr="000F0C30">
        <w:t xml:space="preserve"> (see also ECC </w:t>
      </w:r>
      <w:r w:rsidR="002D7B33" w:rsidRPr="000F0C30">
        <w:t>R</w:t>
      </w:r>
      <w:r w:rsidR="00FB5743" w:rsidRPr="000F0C30">
        <w:t>eport 216</w:t>
      </w:r>
      <w:r w:rsidR="00505CA3" w:rsidRPr="000F0C30">
        <w:t>, section</w:t>
      </w:r>
      <w:r w:rsidR="00FB5743" w:rsidRPr="000F0C30">
        <w:t>3.3</w:t>
      </w:r>
      <w:r w:rsidR="00BE74A0" w:rsidRPr="000F0C30">
        <w:t xml:space="preserve"> </w:t>
      </w:r>
      <w:r w:rsidR="00BE74A0" w:rsidRPr="000F0C30">
        <w:fldChar w:fldCharType="begin"/>
      </w:r>
      <w:r w:rsidR="00BE74A0" w:rsidRPr="000F0C30">
        <w:instrText xml:space="preserve"> REF _Ref91502646 \r \h </w:instrText>
      </w:r>
      <w:r w:rsidR="00BE74A0" w:rsidRPr="000F0C30">
        <w:fldChar w:fldCharType="separate"/>
      </w:r>
      <w:r w:rsidR="00BE74A0" w:rsidRPr="000F0C30">
        <w:t>[2]</w:t>
      </w:r>
      <w:r w:rsidR="00BE74A0" w:rsidRPr="000F0C30">
        <w:fldChar w:fldCharType="end"/>
      </w:r>
      <w:r w:rsidR="00FB5743" w:rsidRPr="000F0C30">
        <w:t xml:space="preserve">). In </w:t>
      </w:r>
      <w:r w:rsidR="00D3191A" w:rsidRPr="000F0C30">
        <w:t>particular:</w:t>
      </w:r>
      <w:r w:rsidR="00FB5743" w:rsidRPr="000F0C30">
        <w:t xml:space="preserve"> without any regulation, the operator who deploys first nearby the border would </w:t>
      </w:r>
      <w:r w:rsidR="00DD29DA" w:rsidRPr="000F0C30">
        <w:t>unilaterally</w:t>
      </w:r>
      <w:r w:rsidR="00FB5743" w:rsidRPr="000F0C30">
        <w:t xml:space="preserve"> decide </w:t>
      </w:r>
      <w:r w:rsidR="00DA0200" w:rsidRPr="000F0C30">
        <w:t>a</w:t>
      </w:r>
      <w:r w:rsidR="00FB5743" w:rsidRPr="000F0C30">
        <w:t xml:space="preserve"> frame structure</w:t>
      </w:r>
      <w:r w:rsidR="001B037C" w:rsidRPr="000F0C30">
        <w:t xml:space="preserve"> </w:t>
      </w:r>
      <w:r w:rsidR="00DA0200" w:rsidRPr="000F0C30">
        <w:t xml:space="preserve">which </w:t>
      </w:r>
      <w:r w:rsidR="009417F8" w:rsidRPr="000F0C30">
        <w:t xml:space="preserve">may not be optimal for other </w:t>
      </w:r>
      <w:r w:rsidR="004A2B75" w:rsidRPr="000F0C30">
        <w:t>stakeholders</w:t>
      </w:r>
      <w:r w:rsidR="00FB5743" w:rsidRPr="000F0C30">
        <w:t>. The</w:t>
      </w:r>
      <w:r w:rsidR="00E555EE" w:rsidRPr="000F0C30">
        <w:t>refore</w:t>
      </w:r>
      <w:r w:rsidR="00A141F5">
        <w:t>,</w:t>
      </w:r>
      <w:r w:rsidR="00E555EE" w:rsidRPr="000F0C30">
        <w:t xml:space="preserve"> appropriate</w:t>
      </w:r>
      <w:r w:rsidR="00FB5743" w:rsidRPr="000F0C30">
        <w:t xml:space="preserve"> regulation should </w:t>
      </w:r>
      <w:r w:rsidR="00E555EE" w:rsidRPr="000F0C30">
        <w:t xml:space="preserve">be made to </w:t>
      </w:r>
      <w:r w:rsidR="00FB5743" w:rsidRPr="000F0C30">
        <w:t xml:space="preserve">avoid that kind of situation and ensure </w:t>
      </w:r>
      <w:r w:rsidR="00F47CD5" w:rsidRPr="000F0C30">
        <w:t xml:space="preserve">that all operators would </w:t>
      </w:r>
      <w:r w:rsidR="0055400C" w:rsidRPr="000F0C30">
        <w:t xml:space="preserve">always </w:t>
      </w:r>
      <w:r w:rsidR="00F47CD5" w:rsidRPr="000F0C30">
        <w:t>be equal</w:t>
      </w:r>
      <w:r w:rsidR="001B037C" w:rsidRPr="000F0C30">
        <w:t xml:space="preserve"> </w:t>
      </w:r>
      <w:r w:rsidR="00FB5743" w:rsidRPr="000F0C30">
        <w:t>regardless of the</w:t>
      </w:r>
      <w:r w:rsidR="001B037C" w:rsidRPr="000F0C30">
        <w:t>ir</w:t>
      </w:r>
      <w:r w:rsidR="00FB5743" w:rsidRPr="000F0C30">
        <w:t xml:space="preserve"> respective deployment timescale</w:t>
      </w:r>
      <w:r w:rsidR="001B037C" w:rsidRPr="000F0C30">
        <w:t>s.</w:t>
      </w:r>
    </w:p>
    <w:p w14:paraId="57E76B76" w14:textId="625D1D92" w:rsidR="00751319" w:rsidRPr="000F0C30" w:rsidRDefault="00751319" w:rsidP="00AC77D6">
      <w:pPr>
        <w:pStyle w:val="Heading2"/>
        <w:rPr>
          <w:rFonts w:eastAsia="Calibri"/>
          <w:lang w:val="en-GB"/>
        </w:rPr>
      </w:pPr>
      <w:bookmarkStart w:id="126" w:name="_Toc97551226"/>
      <w:bookmarkStart w:id="127" w:name="_Toc125035156"/>
      <w:bookmarkStart w:id="128" w:name="_Toc138327783"/>
      <w:proofErr w:type="gramStart"/>
      <w:r w:rsidRPr="000F0C30">
        <w:rPr>
          <w:lang w:val="en-GB"/>
        </w:rPr>
        <w:t>Partially-synchronised</w:t>
      </w:r>
      <w:proofErr w:type="gramEnd"/>
      <w:r w:rsidRPr="000F0C30">
        <w:rPr>
          <w:lang w:val="en-GB"/>
        </w:rPr>
        <w:t xml:space="preserve"> operation</w:t>
      </w:r>
      <w:bookmarkEnd w:id="126"/>
      <w:bookmarkEnd w:id="127"/>
      <w:bookmarkEnd w:id="128"/>
    </w:p>
    <w:p w14:paraId="77B7E157" w14:textId="4F7B82AE" w:rsidR="003636AD" w:rsidRPr="000F0C30" w:rsidRDefault="003636AD" w:rsidP="001B3313">
      <w:bookmarkStart w:id="129" w:name="_Hlk118480144"/>
      <w:r w:rsidRPr="000F0C30">
        <w:t xml:space="preserve">When stakeholders – due to local specificities – mutually agree to use different frame structures at the border, various techniques (such as downlink symbol blanking and semi-synchronisation) may be implemented to mitigate interferences to some extent. </w:t>
      </w:r>
      <w:r w:rsidR="00A27BE6" w:rsidRPr="000F0C30">
        <w:t xml:space="preserve">Those may be </w:t>
      </w:r>
      <w:r w:rsidRPr="000F0C30">
        <w:t xml:space="preserve">part of the RMR </w:t>
      </w:r>
      <w:r w:rsidR="00A141F5">
        <w:t>a</w:t>
      </w:r>
      <w:r w:rsidR="0094575C" w:rsidRPr="000F0C30">
        <w:t>rrangement</w:t>
      </w:r>
      <w:r w:rsidRPr="000F0C30">
        <w:t xml:space="preserve"> and are described in </w:t>
      </w:r>
      <w:r w:rsidR="00505CA3" w:rsidRPr="000F0C30">
        <w:fldChar w:fldCharType="begin"/>
      </w:r>
      <w:r w:rsidR="00505CA3" w:rsidRPr="000F0C30">
        <w:instrText xml:space="preserve"> REF _Ref122356385 \r \h </w:instrText>
      </w:r>
      <w:r w:rsidR="00083135" w:rsidRPr="000F0C30">
        <w:instrText xml:space="preserve"> \* MERGEFORMAT </w:instrText>
      </w:r>
      <w:r w:rsidR="00505CA3" w:rsidRPr="000F0C30">
        <w:fldChar w:fldCharType="separate"/>
      </w:r>
      <w:r w:rsidR="00505CA3" w:rsidRPr="000F0C30">
        <w:t>Annex 2</w:t>
      </w:r>
      <w:r w:rsidR="00505CA3" w:rsidRPr="000F0C30">
        <w:fldChar w:fldCharType="end"/>
      </w:r>
      <w:r w:rsidRPr="000F0C30">
        <w:t>.</w:t>
      </w:r>
      <w:bookmarkEnd w:id="129"/>
    </w:p>
    <w:p w14:paraId="2FCD0A47" w14:textId="1973FBF9" w:rsidR="00D90B10" w:rsidRPr="000F0C30" w:rsidRDefault="00444089" w:rsidP="00D90B10">
      <w:pPr>
        <w:pStyle w:val="Heading1"/>
        <w:rPr>
          <w:lang w:val="en-GB"/>
        </w:rPr>
      </w:pPr>
      <w:bookmarkStart w:id="130" w:name="_Toc112924878"/>
      <w:bookmarkStart w:id="131" w:name="_Toc112924879"/>
      <w:bookmarkStart w:id="132" w:name="_Toc112924880"/>
      <w:bookmarkStart w:id="133" w:name="_Toc112924881"/>
      <w:bookmarkStart w:id="134" w:name="_Toc112924882"/>
      <w:bookmarkStart w:id="135" w:name="_Toc112924883"/>
      <w:bookmarkStart w:id="136" w:name="_Toc112924884"/>
      <w:bookmarkStart w:id="137" w:name="_Toc112924885"/>
      <w:bookmarkStart w:id="138" w:name="_Toc112924886"/>
      <w:bookmarkStart w:id="139" w:name="_Toc112924887"/>
      <w:bookmarkStart w:id="140" w:name="_Toc112924888"/>
      <w:bookmarkStart w:id="141" w:name="_Toc112924889"/>
      <w:bookmarkStart w:id="142" w:name="_Toc112924890"/>
      <w:bookmarkStart w:id="143" w:name="_Toc112924891"/>
      <w:bookmarkStart w:id="144" w:name="_Toc112924892"/>
      <w:bookmarkStart w:id="145" w:name="_Toc112924893"/>
      <w:bookmarkStart w:id="146" w:name="_Toc112924894"/>
      <w:bookmarkStart w:id="147" w:name="_Toc112924895"/>
      <w:bookmarkStart w:id="148" w:name="_Toc112924896"/>
      <w:bookmarkStart w:id="149" w:name="_Toc112924897"/>
      <w:bookmarkStart w:id="150" w:name="_Toc112924898"/>
      <w:bookmarkStart w:id="151" w:name="_Toc112924899"/>
      <w:bookmarkStart w:id="152" w:name="_Toc112924900"/>
      <w:bookmarkStart w:id="153" w:name="_Toc112924901"/>
      <w:bookmarkStart w:id="154" w:name="_Toc97551229"/>
      <w:bookmarkStart w:id="155" w:name="_Toc112924902"/>
      <w:bookmarkStart w:id="156" w:name="_Toc112924903"/>
      <w:bookmarkStart w:id="157" w:name="_Toc112924904"/>
      <w:bookmarkStart w:id="158" w:name="_Toc112924905"/>
      <w:bookmarkStart w:id="159" w:name="_Toc112924906"/>
      <w:bookmarkStart w:id="160" w:name="_Toc112924907"/>
      <w:bookmarkStart w:id="161" w:name="_Toc112924908"/>
      <w:bookmarkStart w:id="162" w:name="_Toc112924909"/>
      <w:bookmarkStart w:id="163" w:name="_Toc112924910"/>
      <w:bookmarkStart w:id="164" w:name="_Toc112924911"/>
      <w:bookmarkStart w:id="165" w:name="_Toc112924912"/>
      <w:bookmarkStart w:id="166" w:name="_Toc112924913"/>
      <w:bookmarkStart w:id="167" w:name="_Toc112924914"/>
      <w:bookmarkStart w:id="168" w:name="_Toc112924915"/>
      <w:bookmarkStart w:id="169" w:name="_Toc112924916"/>
      <w:bookmarkStart w:id="170" w:name="_Toc112924917"/>
      <w:bookmarkStart w:id="171" w:name="_Toc112924918"/>
      <w:bookmarkStart w:id="172" w:name="_Toc112924919"/>
      <w:bookmarkStart w:id="173" w:name="_Toc112924920"/>
      <w:bookmarkStart w:id="174" w:name="_Toc112924921"/>
      <w:bookmarkStart w:id="175" w:name="_Toc112924922"/>
      <w:bookmarkStart w:id="176" w:name="_Toc112924923"/>
      <w:bookmarkStart w:id="177" w:name="_Toc112924925"/>
      <w:bookmarkStart w:id="178" w:name="_Toc112924926"/>
      <w:bookmarkStart w:id="179" w:name="_Toc112924927"/>
      <w:bookmarkStart w:id="180" w:name="_Toc112924928"/>
      <w:bookmarkStart w:id="181" w:name="_Toc112924929"/>
      <w:bookmarkStart w:id="182" w:name="_Toc112924930"/>
      <w:bookmarkStart w:id="183" w:name="_Toc112924931"/>
      <w:bookmarkStart w:id="184" w:name="_Toc112924932"/>
      <w:bookmarkStart w:id="185" w:name="_Toc112924933"/>
      <w:bookmarkStart w:id="186" w:name="_Toc112924934"/>
      <w:bookmarkStart w:id="187" w:name="_Toc112924935"/>
      <w:bookmarkStart w:id="188" w:name="_Toc112924936"/>
      <w:bookmarkStart w:id="189" w:name="_Toc112924937"/>
      <w:bookmarkStart w:id="190" w:name="_Toc112924938"/>
      <w:bookmarkStart w:id="191" w:name="_Toc112924939"/>
      <w:bookmarkStart w:id="192" w:name="_Toc112924940"/>
      <w:bookmarkStart w:id="193" w:name="_Toc112924941"/>
      <w:bookmarkStart w:id="194" w:name="_Toc112924942"/>
      <w:bookmarkStart w:id="195" w:name="_Toc112924943"/>
      <w:bookmarkStart w:id="196" w:name="_Toc112924944"/>
      <w:bookmarkStart w:id="197" w:name="_Toc112924946"/>
      <w:bookmarkStart w:id="198" w:name="_Toc112924947"/>
      <w:bookmarkStart w:id="199" w:name="_Toc112924948"/>
      <w:bookmarkStart w:id="200" w:name="_Toc112924949"/>
      <w:bookmarkStart w:id="201" w:name="_Toc112924950"/>
      <w:bookmarkStart w:id="202" w:name="_Toc112924951"/>
      <w:bookmarkStart w:id="203" w:name="_Toc112924952"/>
      <w:bookmarkStart w:id="204" w:name="_Toc112924953"/>
      <w:bookmarkStart w:id="205" w:name="_Toc112924954"/>
      <w:bookmarkStart w:id="206" w:name="_Toc112924955"/>
      <w:bookmarkStart w:id="207" w:name="_Toc112924956"/>
      <w:bookmarkStart w:id="208" w:name="_Toc112924957"/>
      <w:bookmarkStart w:id="209" w:name="_Toc112924958"/>
      <w:bookmarkStart w:id="210" w:name="_Toc112924959"/>
      <w:bookmarkStart w:id="211" w:name="_Toc112924960"/>
      <w:bookmarkStart w:id="212" w:name="_Toc112924961"/>
      <w:bookmarkStart w:id="213" w:name="_Toc112924962"/>
      <w:bookmarkStart w:id="214" w:name="_Toc112924963"/>
      <w:bookmarkStart w:id="215" w:name="_Toc112924965"/>
      <w:bookmarkStart w:id="216" w:name="_Toc112924966"/>
      <w:bookmarkStart w:id="217" w:name="_Toc112924967"/>
      <w:bookmarkStart w:id="218" w:name="_Toc112924968"/>
      <w:bookmarkStart w:id="219" w:name="_Toc112924969"/>
      <w:bookmarkStart w:id="220" w:name="_Toc112924970"/>
      <w:bookmarkStart w:id="221" w:name="_Toc112924971"/>
      <w:bookmarkStart w:id="222" w:name="_Toc112924972"/>
      <w:bookmarkStart w:id="223" w:name="_Toc112924973"/>
      <w:bookmarkStart w:id="224" w:name="_Toc112924974"/>
      <w:bookmarkStart w:id="225" w:name="_Toc112924975"/>
      <w:bookmarkStart w:id="226" w:name="_Toc112924976"/>
      <w:bookmarkStart w:id="227" w:name="_Toc112924977"/>
      <w:bookmarkStart w:id="228" w:name="_Toc112924978"/>
      <w:bookmarkStart w:id="229" w:name="_Toc112924979"/>
      <w:bookmarkStart w:id="230" w:name="_Toc112924980"/>
      <w:bookmarkStart w:id="231" w:name="_Toc112924981"/>
      <w:bookmarkStart w:id="232" w:name="_Toc112924982"/>
      <w:bookmarkStart w:id="233" w:name="_Toc112924983"/>
      <w:bookmarkStart w:id="234" w:name="_Toc112924984"/>
      <w:bookmarkStart w:id="235" w:name="_Toc112924985"/>
      <w:bookmarkStart w:id="236" w:name="_Toc112924986"/>
      <w:bookmarkStart w:id="237" w:name="_Toc112924987"/>
      <w:bookmarkStart w:id="238" w:name="_Toc112924988"/>
      <w:bookmarkStart w:id="239" w:name="_Toc112924989"/>
      <w:bookmarkStart w:id="240" w:name="_Toc112924990"/>
      <w:bookmarkStart w:id="241" w:name="_Toc112924991"/>
      <w:bookmarkStart w:id="242" w:name="_Toc112924992"/>
      <w:bookmarkStart w:id="243" w:name="_Toc112924993"/>
      <w:bookmarkStart w:id="244" w:name="_Toc112924994"/>
      <w:bookmarkStart w:id="245" w:name="_Toc112924995"/>
      <w:bookmarkStart w:id="246" w:name="_Toc112924996"/>
      <w:bookmarkStart w:id="247" w:name="_Toc112924997"/>
      <w:bookmarkStart w:id="248" w:name="_Toc112924998"/>
      <w:bookmarkStart w:id="249" w:name="_Toc97551237"/>
      <w:bookmarkStart w:id="250" w:name="_Toc125035157"/>
      <w:bookmarkStart w:id="251" w:name="_Toc138327784"/>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r w:rsidRPr="000F0C30">
        <w:rPr>
          <w:lang w:val="en-GB"/>
        </w:rPr>
        <w:lastRenderedPageBreak/>
        <w:t xml:space="preserve">Proposed framework </w:t>
      </w:r>
      <w:r w:rsidR="00D90B10" w:rsidRPr="000F0C30">
        <w:rPr>
          <w:lang w:val="en-GB"/>
        </w:rPr>
        <w:t>for administrations on RMR cross-border coordination</w:t>
      </w:r>
      <w:bookmarkEnd w:id="249"/>
      <w:r w:rsidRPr="000F0C30">
        <w:rPr>
          <w:lang w:val="en-GB"/>
        </w:rPr>
        <w:t xml:space="preserve"> in the 1900 MHz TDD band</w:t>
      </w:r>
      <w:bookmarkEnd w:id="250"/>
      <w:bookmarkEnd w:id="251"/>
    </w:p>
    <w:p w14:paraId="6810203B" w14:textId="74589E62" w:rsidR="00D90B10" w:rsidRPr="000F0C30" w:rsidRDefault="00D90B10" w:rsidP="00D90B10">
      <w:pPr>
        <w:pStyle w:val="Heading2"/>
        <w:rPr>
          <w:lang w:val="en-GB"/>
        </w:rPr>
      </w:pPr>
      <w:bookmarkStart w:id="252" w:name="_Toc97551238"/>
      <w:bookmarkStart w:id="253" w:name="_Toc125035158"/>
      <w:bookmarkStart w:id="254" w:name="_Toc138327785"/>
      <w:r w:rsidRPr="000F0C30">
        <w:rPr>
          <w:lang w:val="en-GB"/>
        </w:rPr>
        <w:t>Lessons learnt from MFCN</w:t>
      </w:r>
      <w:bookmarkEnd w:id="252"/>
      <w:bookmarkEnd w:id="253"/>
      <w:bookmarkEnd w:id="254"/>
    </w:p>
    <w:p w14:paraId="2901D94F" w14:textId="1278E406" w:rsidR="00D03434" w:rsidRPr="000F0C30" w:rsidRDefault="00D03434" w:rsidP="00D03434">
      <w:r w:rsidRPr="000F0C30">
        <w:t xml:space="preserve">In a generic MFCN context, ECC </w:t>
      </w:r>
      <w:r w:rsidR="004553AC" w:rsidRPr="000F0C30">
        <w:t>R</w:t>
      </w:r>
      <w:r w:rsidRPr="000F0C30">
        <w:t xml:space="preserve">eport 216 </w:t>
      </w:r>
      <w:r w:rsidR="00B10333" w:rsidRPr="000F0C30">
        <w:fldChar w:fldCharType="begin"/>
      </w:r>
      <w:r w:rsidR="00B10333" w:rsidRPr="000F0C30">
        <w:instrText xml:space="preserve"> REF _Ref91502646 \r \h </w:instrText>
      </w:r>
      <w:r w:rsidR="00083135" w:rsidRPr="000F0C30">
        <w:instrText xml:space="preserve"> \* MERGEFORMAT </w:instrText>
      </w:r>
      <w:r w:rsidR="00B10333" w:rsidRPr="000F0C30">
        <w:fldChar w:fldCharType="separate"/>
      </w:r>
      <w:r w:rsidR="00853C43">
        <w:t>[2]</w:t>
      </w:r>
      <w:r w:rsidR="00B10333" w:rsidRPr="000F0C30">
        <w:fldChar w:fldCharType="end"/>
      </w:r>
      <w:r w:rsidR="00B10333" w:rsidRPr="000F0C30">
        <w:t xml:space="preserve"> </w:t>
      </w:r>
      <w:r w:rsidRPr="000F0C30">
        <w:t xml:space="preserve">already addressed the topic of inter-operator synchronisation and the shortcomings that might happen in some situations (see </w:t>
      </w:r>
      <w:r w:rsidR="00FE59ED" w:rsidRPr="000F0C30">
        <w:fldChar w:fldCharType="begin"/>
      </w:r>
      <w:r w:rsidR="00FE59ED" w:rsidRPr="000F0C30">
        <w:instrText xml:space="preserve"> REF _Ref124157358 \r \h </w:instrText>
      </w:r>
      <w:r w:rsidR="00083135" w:rsidRPr="000F0C30">
        <w:instrText xml:space="preserve"> \* MERGEFORMAT </w:instrText>
      </w:r>
      <w:r w:rsidR="00FE59ED" w:rsidRPr="000F0C30">
        <w:fldChar w:fldCharType="separate"/>
      </w:r>
      <w:r w:rsidR="00853C43">
        <w:t>3.3</w:t>
      </w:r>
      <w:r w:rsidR="00FE59ED" w:rsidRPr="000F0C30">
        <w:fldChar w:fldCharType="end"/>
      </w:r>
      <w:r w:rsidRPr="000F0C30">
        <w:t xml:space="preserve">, in particular “lack of mutual incentive”, “unanimity required” and “sustainability of the synchronised arrangement”). More recently, ECC </w:t>
      </w:r>
      <w:r w:rsidR="004553AC" w:rsidRPr="000F0C30">
        <w:t>R</w:t>
      </w:r>
      <w:r w:rsidRPr="000F0C30">
        <w:t>eport 296</w:t>
      </w:r>
      <w:r w:rsidR="00BF0678" w:rsidRPr="000F0C30">
        <w:t xml:space="preserve">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853C43">
        <w:t>[4]</w:t>
      </w:r>
      <w:r w:rsidR="00BF0678" w:rsidRPr="000F0C30">
        <w:fldChar w:fldCharType="end"/>
      </w:r>
      <w:r w:rsidRPr="000F0C30">
        <w:t xml:space="preserve"> and ECC </w:t>
      </w:r>
      <w:r w:rsidR="004553AC" w:rsidRPr="000F0C30">
        <w:t>R</w:t>
      </w:r>
      <w:r w:rsidRPr="000F0C30">
        <w:t>eport 331</w:t>
      </w:r>
      <w:r w:rsidR="00FE59ED" w:rsidRPr="000F0C30">
        <w:t xml:space="preserve"> </w:t>
      </w:r>
      <w:r w:rsidR="00FE59ED" w:rsidRPr="000F0C30">
        <w:fldChar w:fldCharType="begin"/>
      </w:r>
      <w:r w:rsidR="00FE59ED" w:rsidRPr="000F0C30">
        <w:instrText xml:space="preserve"> REF _Ref122356163 \r \h </w:instrText>
      </w:r>
      <w:r w:rsidR="00083135" w:rsidRPr="000F0C30">
        <w:instrText xml:space="preserve"> \* MERGEFORMAT </w:instrText>
      </w:r>
      <w:r w:rsidR="00FE59ED" w:rsidRPr="000F0C30">
        <w:fldChar w:fldCharType="separate"/>
      </w:r>
      <w:r w:rsidR="00853C43">
        <w:t>[10]</w:t>
      </w:r>
      <w:r w:rsidR="00FE59ED" w:rsidRPr="000F0C30">
        <w:fldChar w:fldCharType="end"/>
      </w:r>
      <w:r w:rsidRPr="000F0C30">
        <w:t xml:space="preserve"> addressed the questions of separation distances and various mitigation techniques (including Downlink Symbol Blanking</w:t>
      </w:r>
      <w:r w:rsidR="008E2D7E" w:rsidRPr="000F0C30">
        <w:t xml:space="preserve"> (DSB)</w:t>
      </w:r>
      <w:r w:rsidRPr="000F0C30">
        <w:t>)</w:t>
      </w:r>
      <w:r w:rsidR="00974608" w:rsidRPr="000F0C30">
        <w:t xml:space="preserve"> </w:t>
      </w:r>
      <w:r w:rsidR="00642935" w:rsidRPr="000F0C30">
        <w:t xml:space="preserve">for unsynchronised operation </w:t>
      </w:r>
      <w:r w:rsidR="00974608" w:rsidRPr="000F0C30">
        <w:t>in the 3.</w:t>
      </w:r>
      <w:r w:rsidR="004547C7" w:rsidRPr="000F0C30">
        <w:t>5</w:t>
      </w:r>
      <w:r w:rsidR="00974608" w:rsidRPr="000F0C30">
        <w:t xml:space="preserve"> GHz frequency band</w:t>
      </w:r>
      <w:r w:rsidRPr="000F0C30">
        <w:t>, especially in the context of AAS where operator-specific filters are challenging to implement.</w:t>
      </w:r>
    </w:p>
    <w:p w14:paraId="13AB3344" w14:textId="6D7C840A" w:rsidR="00D03434" w:rsidRPr="000F0C30" w:rsidRDefault="00D03434" w:rsidP="00D03434">
      <w:r w:rsidRPr="000F0C30">
        <w:t>Among the key takeaway from MFCN, it could be noted that</w:t>
      </w:r>
      <w:r w:rsidR="00336140" w:rsidRPr="000F0C30">
        <w:t>:</w:t>
      </w:r>
    </w:p>
    <w:p w14:paraId="2EE53DE5" w14:textId="16F82B8D" w:rsidR="00D03434" w:rsidRPr="000F0C30" w:rsidRDefault="00D03434" w:rsidP="00A4185C">
      <w:pPr>
        <w:pStyle w:val="ECCBulletsLv1"/>
        <w:spacing w:after="60"/>
      </w:pPr>
      <w:r w:rsidRPr="000F0C30">
        <w:t xml:space="preserve">Synchronised operation is highly desirable – even for adjacent-channel operation. Besides, when AAS are involved, the necessity for synchronised operation increases. When unsynchronised operation is considered, the required separation distances </w:t>
      </w:r>
      <w:r w:rsidR="008444AC" w:rsidRPr="000F0C30">
        <w:t xml:space="preserve">computed in the 3.5 GHz band </w:t>
      </w:r>
      <w:r w:rsidRPr="000F0C30">
        <w:t>are typically &gt; 60</w:t>
      </w:r>
      <w:r w:rsidR="00A13C8C" w:rsidRPr="000F0C30">
        <w:t xml:space="preserve"> </w:t>
      </w:r>
      <w:r w:rsidRPr="000F0C30">
        <w:t xml:space="preserve">km in co-channel </w:t>
      </w:r>
      <w:r w:rsidR="00FC68D6" w:rsidRPr="000F0C30">
        <w:t xml:space="preserve">operation </w:t>
      </w:r>
      <w:r w:rsidRPr="000F0C30">
        <w:t>in order to avoid exceeding the protection criterion</w:t>
      </w:r>
      <w:r w:rsidR="00336140" w:rsidRPr="000F0C30">
        <w:t>;</w:t>
      </w:r>
    </w:p>
    <w:p w14:paraId="76B7CC70" w14:textId="501182F4" w:rsidR="00D03434" w:rsidRPr="000F0C30" w:rsidRDefault="00642935" w:rsidP="00A4185C">
      <w:pPr>
        <w:pStyle w:val="ECCBulletsLv1"/>
        <w:spacing w:after="60"/>
      </w:pPr>
      <w:r w:rsidRPr="000F0C30">
        <w:t xml:space="preserve">Since inter-operator synchronisation requires a multilateral agreement, </w:t>
      </w:r>
      <w:r w:rsidR="00D03434" w:rsidRPr="000F0C30">
        <w:t xml:space="preserve">MFCN stakeholders </w:t>
      </w:r>
      <w:r w:rsidRPr="000F0C30">
        <w:t xml:space="preserve">may not </w:t>
      </w:r>
      <w:r w:rsidR="00D03434" w:rsidRPr="000F0C30">
        <w:t xml:space="preserve">always successfully </w:t>
      </w:r>
      <w:r w:rsidRPr="000F0C30">
        <w:t xml:space="preserve">agree on common </w:t>
      </w:r>
      <w:r w:rsidR="00D03434" w:rsidRPr="000F0C30">
        <w:t xml:space="preserve">parameters for synchronised operation (in particular because of those issues highlighted in ECC </w:t>
      </w:r>
      <w:r w:rsidR="004553AC" w:rsidRPr="000F0C30">
        <w:t>R</w:t>
      </w:r>
      <w:r w:rsidR="00D03434" w:rsidRPr="000F0C30">
        <w:t>eport 216</w:t>
      </w:r>
      <w:r w:rsidR="00B10333" w:rsidRPr="000F0C30">
        <w:t>, section</w:t>
      </w:r>
      <w:r w:rsidR="00D03434" w:rsidRPr="000F0C30">
        <w:t>3.3</w:t>
      </w:r>
      <w:r w:rsidR="00B10333" w:rsidRPr="000F0C30">
        <w:t xml:space="preserve"> </w:t>
      </w:r>
      <w:r w:rsidR="00B10333" w:rsidRPr="000F0C30">
        <w:fldChar w:fldCharType="begin"/>
      </w:r>
      <w:r w:rsidR="00B10333" w:rsidRPr="000F0C30">
        <w:instrText xml:space="preserve"> REF _Ref91502646 \r \h </w:instrText>
      </w:r>
      <w:r w:rsidR="00083135" w:rsidRPr="000F0C30">
        <w:instrText xml:space="preserve"> \* MERGEFORMAT </w:instrText>
      </w:r>
      <w:r w:rsidR="00B10333" w:rsidRPr="000F0C30">
        <w:fldChar w:fldCharType="separate"/>
      </w:r>
      <w:r w:rsidR="00853C43">
        <w:t>[2]</w:t>
      </w:r>
      <w:r w:rsidR="00B10333" w:rsidRPr="000F0C30">
        <w:fldChar w:fldCharType="end"/>
      </w:r>
      <w:r w:rsidR="00D03434" w:rsidRPr="000F0C30">
        <w:t xml:space="preserve">). As a consequence, some administrations have implemented a default frame structure at the national level in order to facilitate synchronised operation between 5G operators and/or </w:t>
      </w:r>
      <w:r w:rsidRPr="000F0C30">
        <w:t xml:space="preserve">between 5G and </w:t>
      </w:r>
      <w:r w:rsidR="00D03434" w:rsidRPr="000F0C30">
        <w:t>BWA operators based on LTE/WiMAX technologies</w:t>
      </w:r>
      <w:r w:rsidR="00336140" w:rsidRPr="000F0C30">
        <w:t>;</w:t>
      </w:r>
    </w:p>
    <w:p w14:paraId="6BDC0DBC" w14:textId="69BF0B6F" w:rsidR="00D03434" w:rsidRPr="000F0C30" w:rsidRDefault="00D03434" w:rsidP="00A4185C">
      <w:pPr>
        <w:pStyle w:val="ECCBulletsLv1"/>
        <w:spacing w:after="60"/>
      </w:pPr>
      <w:r w:rsidRPr="000F0C30">
        <w:t>No default frame structure has been defined at a European level, however</w:t>
      </w:r>
      <w:r w:rsidR="003E7B42">
        <w:t>,</w:t>
      </w:r>
      <w:r w:rsidRPr="000F0C30">
        <w:t xml:space="preserve"> ECC </w:t>
      </w:r>
      <w:r w:rsidR="004553AC" w:rsidRPr="000F0C30">
        <w:t xml:space="preserve">Recommendation </w:t>
      </w:r>
      <w:r w:rsidRPr="000F0C30">
        <w:t xml:space="preserve">(20)03 </w:t>
      </w:r>
      <w:r w:rsidR="006A230B" w:rsidRPr="000F0C30">
        <w:fldChar w:fldCharType="begin"/>
      </w:r>
      <w:r w:rsidR="006A230B" w:rsidRPr="000F0C30">
        <w:instrText xml:space="preserve"> REF _Ref122356633 \r \h </w:instrText>
      </w:r>
      <w:r w:rsidR="00083135" w:rsidRPr="000F0C30">
        <w:instrText xml:space="preserve"> \* MERGEFORMAT </w:instrText>
      </w:r>
      <w:r w:rsidR="006A230B" w:rsidRPr="000F0C30">
        <w:fldChar w:fldCharType="separate"/>
      </w:r>
      <w:r w:rsidR="00853C43">
        <w:t>[7]</w:t>
      </w:r>
      <w:r w:rsidR="006A230B" w:rsidRPr="000F0C30">
        <w:fldChar w:fldCharType="end"/>
      </w:r>
      <w:r w:rsidR="006A230B" w:rsidRPr="000F0C30">
        <w:t xml:space="preserve"> </w:t>
      </w:r>
      <w:r w:rsidR="006D384C" w:rsidRPr="000F0C30">
        <w:t>recommends two frames</w:t>
      </w:r>
      <w:r w:rsidRPr="000F0C30">
        <w:t xml:space="preserve"> in order to restrict the combinatorial complexity of mitigation measures at the border and bring visibility to the industry for the implementation of Downlink Symbol Blanking</w:t>
      </w:r>
      <w:r w:rsidR="00336140" w:rsidRPr="000F0C30">
        <w:t>;</w:t>
      </w:r>
    </w:p>
    <w:p w14:paraId="76C107C2" w14:textId="60089C72" w:rsidR="00D03434" w:rsidRPr="000F0C30" w:rsidRDefault="00D03434" w:rsidP="00A4185C">
      <w:pPr>
        <w:pStyle w:val="ECCBulletsLv1"/>
        <w:spacing w:after="60"/>
      </w:pPr>
      <w:r w:rsidRPr="000F0C30">
        <w:t xml:space="preserve">Various field strength levels for a limited set of </w:t>
      </w:r>
      <w:r w:rsidR="00D95FCE" w:rsidRPr="000F0C30">
        <w:t>TDD frame</w:t>
      </w:r>
      <w:r w:rsidRPr="000F0C30">
        <w:t xml:space="preserve"> structures have been computed in ECC </w:t>
      </w:r>
      <w:r w:rsidR="004553AC" w:rsidRPr="000F0C30">
        <w:t>R</w:t>
      </w:r>
      <w:r w:rsidRPr="000F0C30">
        <w:t>eport 331</w:t>
      </w:r>
      <w:r w:rsidR="00EF670E" w:rsidRPr="000F0C30">
        <w:t xml:space="preserve"> [10]</w:t>
      </w:r>
      <w:r w:rsidRPr="000F0C30">
        <w:t xml:space="preserve">. In particular, the field strength for </w:t>
      </w:r>
      <w:r w:rsidR="003E7B42">
        <w:t xml:space="preserve">the </w:t>
      </w:r>
      <w:r w:rsidRPr="000F0C30">
        <w:t>DSB implementation zone defines the area where DSB may be implemented as a mitigation measure.</w:t>
      </w:r>
    </w:p>
    <w:p w14:paraId="387DD13C" w14:textId="33BF2D1D" w:rsidR="00D03434" w:rsidRPr="000F0C30" w:rsidRDefault="00562F3E" w:rsidP="00D03434">
      <w:pPr>
        <w:pStyle w:val="Heading2"/>
        <w:rPr>
          <w:lang w:val="en-GB"/>
        </w:rPr>
      </w:pPr>
      <w:bookmarkStart w:id="255" w:name="_Toc112925001"/>
      <w:bookmarkStart w:id="256" w:name="_Toc125035159"/>
      <w:bookmarkStart w:id="257" w:name="_Toc97551239"/>
      <w:bookmarkStart w:id="258" w:name="_Toc138327786"/>
      <w:bookmarkEnd w:id="255"/>
      <w:r w:rsidRPr="000F0C30">
        <w:rPr>
          <w:lang w:val="en-GB"/>
        </w:rPr>
        <w:t xml:space="preserve">Main differences between MFCN and </w:t>
      </w:r>
      <w:r w:rsidR="009F2FB2">
        <w:t>r</w:t>
      </w:r>
      <w:r w:rsidRPr="000F0C30">
        <w:rPr>
          <w:lang w:val="en-GB"/>
        </w:rPr>
        <w:t>ailways</w:t>
      </w:r>
      <w:bookmarkEnd w:id="256"/>
      <w:bookmarkEnd w:id="257"/>
      <w:bookmarkEnd w:id="258"/>
    </w:p>
    <w:p w14:paraId="1EB2D429" w14:textId="62F7536C" w:rsidR="0099098E" w:rsidRPr="000F0C30" w:rsidRDefault="0099098E" w:rsidP="00A4185C">
      <w:pPr>
        <w:pStyle w:val="ECCBulletsLv1"/>
        <w:spacing w:after="60"/>
      </w:pPr>
      <w:r w:rsidRPr="000F0C30">
        <w:t>Railways have in most locations a business and operational incentive to coordinate, in particular when railway lines are crossing the border</w:t>
      </w:r>
      <w:r w:rsidR="00D137A6" w:rsidRPr="000F0C30">
        <w:t xml:space="preserve"> in order to ensure railway service continuity (e.g. ETCS level 2 and/or railway emergency calls)</w:t>
      </w:r>
      <w:r w:rsidR="00336140" w:rsidRPr="000F0C30">
        <w:t>;</w:t>
      </w:r>
    </w:p>
    <w:p w14:paraId="1E0CCDF5" w14:textId="1C528F46" w:rsidR="00D137A6" w:rsidRPr="000F0C30" w:rsidRDefault="00D137A6" w:rsidP="00A4185C">
      <w:pPr>
        <w:pStyle w:val="ECCBulletsLv1"/>
        <w:spacing w:after="60"/>
      </w:pPr>
      <w:r w:rsidRPr="000F0C30">
        <w:t xml:space="preserve">The location of the (operational) border between two different railway infrastructure managers </w:t>
      </w:r>
      <w:r w:rsidR="00795FF4" w:rsidRPr="000F0C30">
        <w:t>generally</w:t>
      </w:r>
      <w:r w:rsidRPr="000F0C30">
        <w:t xml:space="preserve"> follows railways’ operational needs and does not necessarily coincide with the </w:t>
      </w:r>
      <w:r w:rsidR="00B73810" w:rsidRPr="000F0C30">
        <w:t xml:space="preserve">geographical </w:t>
      </w:r>
      <w:r w:rsidRPr="000F0C30">
        <w:t>border of the two adjacent countries</w:t>
      </w:r>
      <w:r w:rsidR="00336140" w:rsidRPr="000F0C30">
        <w:t>;</w:t>
      </w:r>
    </w:p>
    <w:p w14:paraId="4D81FA31" w14:textId="26B3A261" w:rsidR="0099098E" w:rsidRPr="000F0C30" w:rsidRDefault="0099098E" w:rsidP="00A4185C">
      <w:pPr>
        <w:pStyle w:val="ECCBulletsLv1"/>
        <w:spacing w:after="60"/>
      </w:pPr>
      <w:r w:rsidRPr="000F0C30">
        <w:t xml:space="preserve">Section </w:t>
      </w:r>
      <w:r w:rsidR="00791A5D" w:rsidRPr="000F0C30">
        <w:fldChar w:fldCharType="begin"/>
      </w:r>
      <w:r w:rsidR="00791A5D" w:rsidRPr="000F0C30">
        <w:instrText xml:space="preserve"> REF _Ref124157632 \r \h </w:instrText>
      </w:r>
      <w:r w:rsidR="00791A5D" w:rsidRPr="000F0C30">
        <w:fldChar w:fldCharType="separate"/>
      </w:r>
      <w:r w:rsidR="00791A5D" w:rsidRPr="000F0C30">
        <w:t>3.2</w:t>
      </w:r>
      <w:r w:rsidR="00791A5D" w:rsidRPr="000F0C30">
        <w:fldChar w:fldCharType="end"/>
      </w:r>
      <w:r w:rsidR="001B3313" w:rsidRPr="000F0C30">
        <w:t xml:space="preserve"> and </w:t>
      </w:r>
      <w:r w:rsidR="00791992" w:rsidRPr="000F0C30">
        <w:fldChar w:fldCharType="begin"/>
      </w:r>
      <w:r w:rsidR="00791992" w:rsidRPr="000F0C30">
        <w:instrText xml:space="preserve"> REF _Ref124157270 \r \h </w:instrText>
      </w:r>
      <w:r w:rsidR="00083135" w:rsidRPr="000F0C30">
        <w:instrText xml:space="preserve"> \* MERGEFORMAT </w:instrText>
      </w:r>
      <w:r w:rsidR="00791992" w:rsidRPr="000F0C30">
        <w:fldChar w:fldCharType="separate"/>
      </w:r>
      <w:r w:rsidR="00791992" w:rsidRPr="000F0C30">
        <w:t>Annex 1</w:t>
      </w:r>
      <w:r w:rsidR="00791992" w:rsidRPr="000F0C30">
        <w:fldChar w:fldCharType="end"/>
      </w:r>
      <w:r w:rsidRPr="000F0C30">
        <w:t xml:space="preserve"> highlighted that the operational requirements at the border may significantly differ from cross-border location to cross-border location</w:t>
      </w:r>
      <w:r w:rsidR="00336140" w:rsidRPr="000F0C30">
        <w:t>;</w:t>
      </w:r>
    </w:p>
    <w:p w14:paraId="0E6806B7" w14:textId="31F96C8C" w:rsidR="0099098E" w:rsidRPr="000F0C30" w:rsidRDefault="0099098E" w:rsidP="00A4185C">
      <w:pPr>
        <w:pStyle w:val="ECCBulletsLv1"/>
        <w:spacing w:after="60"/>
      </w:pPr>
      <w:r w:rsidRPr="000F0C30">
        <w:t xml:space="preserve">The frame structure is likely to be </w:t>
      </w:r>
      <w:r w:rsidR="00141458" w:rsidRPr="000F0C30">
        <w:t>UL/DL balanced or</w:t>
      </w:r>
      <w:r w:rsidR="00303C7D" w:rsidRPr="000F0C30">
        <w:t xml:space="preserve"> even</w:t>
      </w:r>
      <w:r w:rsidR="00141458" w:rsidRPr="000F0C30">
        <w:t xml:space="preserve"> </w:t>
      </w:r>
      <w:r w:rsidRPr="000F0C30">
        <w:t>more uplink-oriented in a large number of situations</w:t>
      </w:r>
      <w:r w:rsidR="00336140" w:rsidRPr="000F0C30">
        <w:t>;</w:t>
      </w:r>
    </w:p>
    <w:p w14:paraId="41E433FE" w14:textId="77777777" w:rsidR="00953547" w:rsidRPr="000F0C30" w:rsidRDefault="00A007B4" w:rsidP="00A4185C">
      <w:pPr>
        <w:pStyle w:val="ECCBulletsLv1"/>
        <w:spacing w:after="60"/>
      </w:pPr>
      <w:r w:rsidRPr="000F0C30">
        <w:t>C</w:t>
      </w:r>
      <w:r w:rsidR="0099098E" w:rsidRPr="000F0C30">
        <w:t>overage is sometimes needed on the other side of the border in order to ensure service continuity</w:t>
      </w:r>
      <w:r w:rsidR="00336140" w:rsidRPr="000F0C30">
        <w:t>;</w:t>
      </w:r>
    </w:p>
    <w:p w14:paraId="1B967967" w14:textId="512A1624" w:rsidR="00DC1748" w:rsidRPr="000F0C30" w:rsidRDefault="00394378" w:rsidP="00A4185C">
      <w:pPr>
        <w:pStyle w:val="ECCBulletsLv1"/>
        <w:spacing w:after="60"/>
      </w:pPr>
      <w:r w:rsidRPr="000F0C30">
        <w:t xml:space="preserve">While </w:t>
      </w:r>
      <w:r w:rsidR="001636B2" w:rsidRPr="000F0C30">
        <w:t>Downlink Symbol Blanking</w:t>
      </w:r>
      <w:r w:rsidR="0080580C" w:rsidRPr="000F0C30">
        <w:t xml:space="preserve"> (DSB)</w:t>
      </w:r>
      <w:r w:rsidRPr="000F0C30">
        <w:t xml:space="preserve"> </w:t>
      </w:r>
      <w:r w:rsidR="00C46AC0" w:rsidRPr="000F0C30">
        <w:t xml:space="preserve">theoretically </w:t>
      </w:r>
      <w:r w:rsidRPr="000F0C30">
        <w:t>enables the same benefits as synchronised operation in terms of radio coexistence</w:t>
      </w:r>
      <w:r w:rsidR="001636B2" w:rsidRPr="000F0C30">
        <w:t xml:space="preserve"> with different frame structures at the expense of some </w:t>
      </w:r>
      <w:r w:rsidR="00443197" w:rsidRPr="000F0C30">
        <w:t xml:space="preserve">downlink </w:t>
      </w:r>
      <w:r w:rsidR="001636B2" w:rsidRPr="000F0C30">
        <w:t>capacity loss</w:t>
      </w:r>
      <w:r w:rsidRPr="000F0C30">
        <w:t>, ECC Recommendation (20)03</w:t>
      </w:r>
      <w:r w:rsidR="005625F1" w:rsidRPr="000F0C30">
        <w:t xml:space="preserve"> </w:t>
      </w:r>
      <w:r w:rsidR="000A15CB" w:rsidRPr="000F0C30">
        <w:fldChar w:fldCharType="begin"/>
      </w:r>
      <w:r w:rsidR="000A15CB" w:rsidRPr="000F0C30">
        <w:instrText xml:space="preserve"> REF _Ref122356633 \r \h </w:instrText>
      </w:r>
      <w:r w:rsidR="000A15CB" w:rsidRPr="000F0C30">
        <w:fldChar w:fldCharType="separate"/>
      </w:r>
      <w:r w:rsidR="000A15CB" w:rsidRPr="000F0C30">
        <w:t>[7]</w:t>
      </w:r>
      <w:r w:rsidR="000A15CB" w:rsidRPr="000F0C30">
        <w:fldChar w:fldCharType="end"/>
      </w:r>
      <w:r w:rsidRPr="000F0C30">
        <w:t xml:space="preserve"> highlights that ”the availability of such feature will be fostered by a limited choice of frame structures” and defines two recommended </w:t>
      </w:r>
      <w:r w:rsidRPr="000F0C30">
        <w:rPr>
          <w:bdr w:val="none" w:sz="0" w:space="0" w:color="auto" w:frame="1"/>
        </w:rPr>
        <w:t xml:space="preserve">frame structures </w:t>
      </w:r>
      <w:r w:rsidR="003E33F9" w:rsidRPr="000F0C30">
        <w:rPr>
          <w:bdr w:val="none" w:sz="0" w:space="0" w:color="auto" w:frame="1"/>
        </w:rPr>
        <w:t xml:space="preserve">for MFCN </w:t>
      </w:r>
      <w:r w:rsidRPr="000F0C30">
        <w:rPr>
          <w:bdr w:val="none" w:sz="0" w:space="0" w:color="auto" w:frame="1"/>
        </w:rPr>
        <w:t>(named A and B) for which the impact of downlink symbol blanking on DL capacity is evaluated as 17.3%, while there is no similar framework for FRMCS in order to limit the combinatorial complexity</w:t>
      </w:r>
      <w:r w:rsidR="004A7471" w:rsidRPr="000F0C30">
        <w:rPr>
          <w:bdr w:val="none" w:sz="0" w:space="0" w:color="auto" w:frame="1"/>
        </w:rPr>
        <w:t xml:space="preserve"> and evaluate the capacity loss</w:t>
      </w:r>
      <w:r w:rsidRPr="000F0C30">
        <w:t>.</w:t>
      </w:r>
      <w:r w:rsidR="00321B27" w:rsidRPr="000F0C30">
        <w:t xml:space="preserve"> In particular, </w:t>
      </w:r>
      <w:r w:rsidR="007D2642" w:rsidRPr="000F0C30">
        <w:t>the effect of DSB on</w:t>
      </w:r>
      <w:r w:rsidR="00321B27" w:rsidRPr="000F0C30">
        <w:t xml:space="preserve"> downlink capacity loss may be larger in the case of RMR when the frame is </w:t>
      </w:r>
      <w:r w:rsidR="00D30A51" w:rsidRPr="000F0C30">
        <w:t xml:space="preserve">originally </w:t>
      </w:r>
      <w:r w:rsidR="00321B27" w:rsidRPr="000F0C30">
        <w:t xml:space="preserve">configured with few downlink slots due to a traffic pattern </w:t>
      </w:r>
      <w:r w:rsidR="007D2642" w:rsidRPr="000F0C30">
        <w:t xml:space="preserve">mostly </w:t>
      </w:r>
      <w:r w:rsidR="00321B27" w:rsidRPr="000F0C30">
        <w:t>dominated by uplink.</w:t>
      </w:r>
    </w:p>
    <w:p w14:paraId="3A283ED1" w14:textId="09270586" w:rsidR="00853AC0" w:rsidRPr="000F0C30" w:rsidRDefault="00CA6CCF" w:rsidP="00125C75">
      <w:pPr>
        <w:pStyle w:val="Heading2"/>
        <w:rPr>
          <w:lang w:val="en-GB"/>
        </w:rPr>
      </w:pPr>
      <w:bookmarkStart w:id="259" w:name="_Toc125035160"/>
      <w:bookmarkStart w:id="260" w:name="_Toc138327787"/>
      <w:r w:rsidRPr="000F0C30">
        <w:rPr>
          <w:lang w:val="en-GB"/>
        </w:rPr>
        <w:lastRenderedPageBreak/>
        <w:t>Proposed toolbox</w:t>
      </w:r>
      <w:bookmarkEnd w:id="259"/>
      <w:bookmarkEnd w:id="260"/>
      <w:r w:rsidRPr="000F0C30">
        <w:rPr>
          <w:lang w:val="en-GB"/>
        </w:rPr>
        <w:t xml:space="preserve"> </w:t>
      </w:r>
    </w:p>
    <w:p w14:paraId="630F7287" w14:textId="3D74853D" w:rsidR="005A7A90" w:rsidRPr="000F0C30" w:rsidRDefault="005A7A90" w:rsidP="00125C75">
      <w:pPr>
        <w:keepNext/>
      </w:pPr>
      <w:r w:rsidRPr="000F0C30">
        <w:t>From previous sections, it can be summari</w:t>
      </w:r>
      <w:r w:rsidR="00141458" w:rsidRPr="000F0C30">
        <w:t>s</w:t>
      </w:r>
      <w:r w:rsidRPr="000F0C30">
        <w:t>ed that</w:t>
      </w:r>
      <w:r w:rsidR="00C559CB" w:rsidRPr="000F0C30">
        <w:t>:</w:t>
      </w:r>
    </w:p>
    <w:p w14:paraId="62A9956F" w14:textId="6D6FC7D2" w:rsidR="005A7A90" w:rsidRPr="000F0C30" w:rsidRDefault="005A7A90" w:rsidP="00125C75">
      <w:pPr>
        <w:pStyle w:val="ECCBulletsLv1"/>
        <w:keepNext/>
        <w:spacing w:after="60"/>
      </w:pPr>
      <w:r w:rsidRPr="000F0C30">
        <w:t>As mentioned in ECC Report 296</w:t>
      </w:r>
      <w:r w:rsidR="00BF0678" w:rsidRPr="000F0C30">
        <w:t xml:space="preserve"> </w:t>
      </w:r>
      <w:r w:rsidR="00BF0678" w:rsidRPr="000F0C30">
        <w:fldChar w:fldCharType="begin"/>
      </w:r>
      <w:r w:rsidR="00BF0678" w:rsidRPr="000F0C30">
        <w:instrText xml:space="preserve"> REF _Ref91502452 \r \h </w:instrText>
      </w:r>
      <w:r w:rsidR="00083135" w:rsidRPr="000F0C30">
        <w:instrText xml:space="preserve"> \* MERGEFORMAT </w:instrText>
      </w:r>
      <w:r w:rsidR="00BF0678" w:rsidRPr="000F0C30">
        <w:fldChar w:fldCharType="separate"/>
      </w:r>
      <w:r w:rsidR="00BF0678" w:rsidRPr="000F0C30">
        <w:t>[4]</w:t>
      </w:r>
      <w:r w:rsidR="00BF0678" w:rsidRPr="000F0C30">
        <w:fldChar w:fldCharType="end"/>
      </w:r>
      <w:r w:rsidRPr="000F0C30">
        <w:t>, “The chosen frame structure will contribute to the network performance (</w:t>
      </w:r>
      <w:r w:rsidR="00D95FCE" w:rsidRPr="000F0C30">
        <w:t>e.g.,</w:t>
      </w:r>
      <w:r w:rsidRPr="000F0C30">
        <w:t xml:space="preserve"> latency, spectral efficiency, throughput and coverage)” therefore operators naturally strive to keep as much flexibility as possible</w:t>
      </w:r>
      <w:r w:rsidR="00264F9D" w:rsidRPr="000F0C30">
        <w:t>;</w:t>
      </w:r>
    </w:p>
    <w:p w14:paraId="3CD2E338" w14:textId="2D421F5C" w:rsidR="00BD717B" w:rsidRPr="000F0C30" w:rsidRDefault="005A7A90" w:rsidP="00151000">
      <w:pPr>
        <w:pStyle w:val="ECCBulletsLv1"/>
        <w:spacing w:after="60"/>
      </w:pPr>
      <w:r w:rsidRPr="000F0C30">
        <w:t>Unsynchronised operation usually requires significant separation distances</w:t>
      </w:r>
      <w:r w:rsidR="009F3117" w:rsidRPr="000F0C30">
        <w:t xml:space="preserve"> between </w:t>
      </w:r>
      <w:r w:rsidR="007A7433" w:rsidRPr="000F0C30">
        <w:t xml:space="preserve">different </w:t>
      </w:r>
      <w:r w:rsidR="009F3117" w:rsidRPr="000F0C30">
        <w:t>networks</w:t>
      </w:r>
      <w:r w:rsidRPr="000F0C30">
        <w:t xml:space="preserve">. </w:t>
      </w:r>
      <w:r w:rsidR="00D95FCE" w:rsidRPr="000F0C30">
        <w:t>Therefore,</w:t>
      </w:r>
      <w:r w:rsidRPr="000F0C30">
        <w:t xml:space="preserve"> it is highly desirable to implement a framework that can guarantee that operators can deploy properly up to the borderline </w:t>
      </w:r>
      <w:r w:rsidR="002B4E8A" w:rsidRPr="000F0C30">
        <w:t>and ensure, in absence of an RMR arrangement, fairness with regards to TDD system parameters and deployment constraints nearby the border, under the conditions of synchronised operation</w:t>
      </w:r>
      <w:r w:rsidR="00264F9D" w:rsidRPr="000F0C30">
        <w:t>;</w:t>
      </w:r>
    </w:p>
    <w:p w14:paraId="2CFE8769" w14:textId="79F6775A" w:rsidR="005A7A90" w:rsidRPr="000F0C30" w:rsidRDefault="005A7A90" w:rsidP="00151000">
      <w:pPr>
        <w:pStyle w:val="ECCBulletsLv1"/>
        <w:spacing w:after="60"/>
      </w:pPr>
      <w:r w:rsidRPr="000F0C30">
        <w:t>The exact capacity needs in UL and DL for FRMCS is not yet fully defined</w:t>
      </w:r>
      <w:r w:rsidR="003E7B42">
        <w:t>,</w:t>
      </w:r>
      <w:r w:rsidRPr="000F0C30">
        <w:t xml:space="preserve"> however</w:t>
      </w:r>
      <w:r w:rsidR="003E7B42">
        <w:t>,</w:t>
      </w:r>
      <w:r w:rsidRPr="000F0C30">
        <w:t xml:space="preserve"> it is foreseen that the needs could differ significantly depending on the situation (see section </w:t>
      </w:r>
      <w:r w:rsidR="000A15CB" w:rsidRPr="000F0C30">
        <w:fldChar w:fldCharType="begin"/>
      </w:r>
      <w:r w:rsidR="000A15CB" w:rsidRPr="000F0C30">
        <w:instrText xml:space="preserve"> REF _Ref124157632 \r \h </w:instrText>
      </w:r>
      <w:r w:rsidR="000A15CB" w:rsidRPr="000F0C30">
        <w:fldChar w:fldCharType="separate"/>
      </w:r>
      <w:r w:rsidR="000A15CB" w:rsidRPr="000F0C30">
        <w:t>3.2</w:t>
      </w:r>
      <w:r w:rsidR="000A15CB" w:rsidRPr="000F0C30">
        <w:fldChar w:fldCharType="end"/>
      </w:r>
      <w:r w:rsidRPr="000F0C30">
        <w:t>)</w:t>
      </w:r>
      <w:r w:rsidR="00476270" w:rsidRPr="000F0C30">
        <w:t>. T</w:t>
      </w:r>
      <w:r w:rsidRPr="000F0C30">
        <w:t>herefore it would be desirable to enable custom/local configuration</w:t>
      </w:r>
      <w:r w:rsidR="00443197" w:rsidRPr="000F0C30">
        <w:t>s</w:t>
      </w:r>
      <w:r w:rsidRPr="000F0C30">
        <w:t xml:space="preserve"> </w:t>
      </w:r>
      <w:r w:rsidR="00593490" w:rsidRPr="000F0C30">
        <w:t xml:space="preserve">in dedicated border </w:t>
      </w:r>
      <w:r w:rsidR="00C76992" w:rsidRPr="000F0C30">
        <w:t>areas</w:t>
      </w:r>
      <w:r w:rsidRPr="000F0C30">
        <w:t xml:space="preserve"> as long as this is mutually agreeable by the stakeholders</w:t>
      </w:r>
      <w:r w:rsidR="00C76992" w:rsidRPr="000F0C30">
        <w:t>.</w:t>
      </w:r>
      <w:r w:rsidRPr="000F0C30">
        <w:t xml:space="preserve"> </w:t>
      </w:r>
      <w:r w:rsidR="00C76992" w:rsidRPr="000F0C30">
        <w:t>This</w:t>
      </w:r>
      <w:r w:rsidRPr="000F0C30">
        <w:t xml:space="preserve"> usually assumes that</w:t>
      </w:r>
      <w:r w:rsidR="00C6589F" w:rsidRPr="000F0C30">
        <w:t xml:space="preserve"> the stakeholders are able to implement a</w:t>
      </w:r>
      <w:r w:rsidRPr="000F0C30">
        <w:t xml:space="preserve"> proper topological de-coupling </w:t>
      </w:r>
      <w:r w:rsidR="00C76992" w:rsidRPr="000F0C30">
        <w:t xml:space="preserve">of these border areas </w:t>
      </w:r>
      <w:r w:rsidRPr="000F0C30">
        <w:t>with the rest of the</w:t>
      </w:r>
      <w:r w:rsidR="00C6589F" w:rsidRPr="000F0C30">
        <w:t>ir</w:t>
      </w:r>
      <w:r w:rsidRPr="000F0C30">
        <w:t xml:space="preserve"> network</w:t>
      </w:r>
      <w:r w:rsidR="00264F9D" w:rsidRPr="000F0C30">
        <w:t>;</w:t>
      </w:r>
    </w:p>
    <w:p w14:paraId="2979A9A5" w14:textId="5E1B8436" w:rsidR="00CD63ED" w:rsidRPr="000F0C30" w:rsidRDefault="005D53A5" w:rsidP="00151000">
      <w:pPr>
        <w:pStyle w:val="ECCBulletsLv1"/>
        <w:spacing w:after="60"/>
      </w:pPr>
      <w:r w:rsidRPr="000F0C30">
        <w:t xml:space="preserve">Coverage requirements in the neighbouring countries for railway lines crossing the border may </w:t>
      </w:r>
      <w:r w:rsidR="009B411E" w:rsidRPr="000F0C30">
        <w:t xml:space="preserve">also </w:t>
      </w:r>
      <w:r w:rsidR="00333A70" w:rsidRPr="000F0C30">
        <w:t xml:space="preserve">require </w:t>
      </w:r>
      <w:r w:rsidR="0053309D" w:rsidRPr="000F0C30">
        <w:t xml:space="preserve">agreement </w:t>
      </w:r>
      <w:r w:rsidR="00E9299D" w:rsidRPr="000F0C30">
        <w:t xml:space="preserve">between parties </w:t>
      </w:r>
      <w:r w:rsidR="0053309D" w:rsidRPr="000F0C30">
        <w:t xml:space="preserve">on </w:t>
      </w:r>
      <w:r w:rsidR="00333A70" w:rsidRPr="000F0C30">
        <w:t xml:space="preserve">a custom </w:t>
      </w:r>
      <w:r w:rsidRPr="000F0C30">
        <w:t>field strength</w:t>
      </w:r>
      <w:r w:rsidR="00333A70" w:rsidRPr="000F0C30">
        <w:t xml:space="preserve"> level</w:t>
      </w:r>
      <w:r w:rsidR="00A13C8C" w:rsidRPr="000F0C30">
        <w:t>. T</w:t>
      </w:r>
      <w:bookmarkStart w:id="261" w:name="_Hlk118989999"/>
      <w:r w:rsidR="00CD63ED" w:rsidRPr="000F0C30">
        <w:t>herefore</w:t>
      </w:r>
      <w:r w:rsidR="004F7EA0" w:rsidRPr="000F0C30">
        <w:t>,</w:t>
      </w:r>
      <w:r w:rsidR="00CD63ED" w:rsidRPr="000F0C30">
        <w:t xml:space="preserve"> it is highly desirable to enable a high level of flexibility when all stakeholders agree on optimal parameters (possibly at the local level) as part of an RMR arrangement.</w:t>
      </w:r>
      <w:r w:rsidR="007B4440" w:rsidRPr="000F0C30">
        <w:t xml:space="preserve"> </w:t>
      </w:r>
      <w:r w:rsidR="003E7B42">
        <w:t>Considering</w:t>
      </w:r>
      <w:r w:rsidR="007B4440" w:rsidRPr="000F0C30">
        <w:t xml:space="preserve"> that</w:t>
      </w:r>
      <w:r w:rsidR="00841289" w:rsidRPr="000F0C30">
        <w:t>:</w:t>
      </w:r>
    </w:p>
    <w:p w14:paraId="560D6F61" w14:textId="49E7861B" w:rsidR="00CD63ED" w:rsidRPr="000F0C30" w:rsidRDefault="00FD0DB3" w:rsidP="00151000">
      <w:pPr>
        <w:pStyle w:val="ECCBulletsLv1"/>
        <w:numPr>
          <w:ilvl w:val="1"/>
          <w:numId w:val="55"/>
        </w:numPr>
        <w:spacing w:after="60"/>
      </w:pPr>
      <w:r w:rsidRPr="000F0C30">
        <w:t xml:space="preserve">Such arrangements </w:t>
      </w:r>
      <w:r w:rsidR="00C33F19" w:rsidRPr="000F0C30">
        <w:t>may</w:t>
      </w:r>
      <w:r w:rsidRPr="000F0C30">
        <w:t xml:space="preserve"> be u</w:t>
      </w:r>
      <w:r w:rsidR="00CD63ED" w:rsidRPr="000F0C30">
        <w:t>nder administrations review</w:t>
      </w:r>
      <w:r w:rsidR="007A4386" w:rsidRPr="000F0C30">
        <w:t>. I</w:t>
      </w:r>
      <w:r w:rsidR="00E01B48" w:rsidRPr="000F0C30">
        <w:t>n that case it</w:t>
      </w:r>
      <w:r w:rsidR="00CD63ED" w:rsidRPr="000F0C30">
        <w:t xml:space="preserve"> is anticipated that those arrangements </w:t>
      </w:r>
      <w:r w:rsidR="00A36A8F" w:rsidRPr="000F0C30">
        <w:t xml:space="preserve">shared with administrations </w:t>
      </w:r>
      <w:r w:rsidR="00CD63ED" w:rsidRPr="000F0C30">
        <w:t xml:space="preserve">would not </w:t>
      </w:r>
      <w:r w:rsidR="007B4440" w:rsidRPr="000F0C30">
        <w:t xml:space="preserve">have to </w:t>
      </w:r>
      <w:r w:rsidR="00CD63ED" w:rsidRPr="000F0C30">
        <w:t xml:space="preserve">systematically </w:t>
      </w:r>
      <w:r w:rsidR="007B4440" w:rsidRPr="000F0C30">
        <w:t xml:space="preserve">be </w:t>
      </w:r>
      <w:r w:rsidR="00A36A8F" w:rsidRPr="000F0C30">
        <w:t xml:space="preserve">formally </w:t>
      </w:r>
      <w:r w:rsidR="007B4440" w:rsidRPr="000F0C30">
        <w:t>approved by</w:t>
      </w:r>
      <w:r w:rsidR="00CD63ED" w:rsidRPr="000F0C30">
        <w:t xml:space="preserve"> </w:t>
      </w:r>
      <w:r w:rsidR="00A36A8F" w:rsidRPr="000F0C30">
        <w:t>them</w:t>
      </w:r>
      <w:r w:rsidR="00CD63ED" w:rsidRPr="000F0C30">
        <w:t>. However</w:t>
      </w:r>
      <w:r w:rsidR="007F55AD">
        <w:t>,</w:t>
      </w:r>
      <w:r w:rsidR="00CD63ED" w:rsidRPr="000F0C30">
        <w:t xml:space="preserve"> </w:t>
      </w:r>
      <w:r w:rsidR="00A36A8F" w:rsidRPr="000F0C30">
        <w:t xml:space="preserve">administrations </w:t>
      </w:r>
      <w:r w:rsidR="00CD63ED" w:rsidRPr="000F0C30">
        <w:t>may choose to do so on a case-by-case basis</w:t>
      </w:r>
      <w:r w:rsidR="00A36A8F" w:rsidRPr="000F0C30">
        <w:t xml:space="preserve"> or depending on their </w:t>
      </w:r>
      <w:r w:rsidR="007A4386" w:rsidRPr="000F0C30">
        <w:t>national</w:t>
      </w:r>
      <w:r w:rsidR="00A36A8F" w:rsidRPr="000F0C30">
        <w:t xml:space="preserve"> policy</w:t>
      </w:r>
      <w:r w:rsidR="00841289" w:rsidRPr="000F0C30">
        <w:t>;</w:t>
      </w:r>
    </w:p>
    <w:p w14:paraId="2E133177" w14:textId="60ABF364" w:rsidR="00CD63ED" w:rsidRPr="000F0C30" w:rsidRDefault="00CD63ED" w:rsidP="00151000">
      <w:pPr>
        <w:pStyle w:val="ECCBulletsLv1"/>
        <w:numPr>
          <w:ilvl w:val="1"/>
          <w:numId w:val="55"/>
        </w:numPr>
        <w:spacing w:after="60"/>
      </w:pPr>
      <w:r w:rsidRPr="000F0C30">
        <w:t xml:space="preserve">For those cases where the field strength would exceed the </w:t>
      </w:r>
      <w:r w:rsidR="007F55AD">
        <w:t>CTFS value</w:t>
      </w:r>
      <w:r w:rsidRPr="000F0C30">
        <w:t xml:space="preserve"> on more than one border (e.g. in the case of a border area between more than </w:t>
      </w:r>
      <w:r w:rsidR="00211FC1" w:rsidRPr="000F0C30">
        <w:t>two</w:t>
      </w:r>
      <w:r w:rsidRPr="000F0C30">
        <w:t xml:space="preserve"> countries), those RMR arrangements will have to involve and be agreed by all parties in the relevant areas</w:t>
      </w:r>
      <w:r w:rsidR="0062369E" w:rsidRPr="000F0C30">
        <w:t>;</w:t>
      </w:r>
    </w:p>
    <w:bookmarkEnd w:id="261"/>
    <w:p w14:paraId="1DF0B2B5" w14:textId="0C1DA411" w:rsidR="00074388" w:rsidRPr="000F0C30" w:rsidRDefault="005A7A90" w:rsidP="00151000">
      <w:pPr>
        <w:pStyle w:val="ECCBulletsLv1"/>
        <w:spacing w:after="60"/>
      </w:pPr>
      <w:r w:rsidRPr="000F0C30">
        <w:t xml:space="preserve">A cross-border </w:t>
      </w:r>
      <w:r w:rsidR="006922C9" w:rsidRPr="000F0C30">
        <w:t xml:space="preserve">arrangement </w:t>
      </w:r>
      <w:r w:rsidRPr="000F0C30">
        <w:t xml:space="preserve">only needs to address those </w:t>
      </w:r>
      <w:r w:rsidR="00C76992" w:rsidRPr="000F0C30">
        <w:t xml:space="preserve">border </w:t>
      </w:r>
      <w:r w:rsidRPr="000F0C30">
        <w:t>areas where deployments may affect the other side of the border</w:t>
      </w:r>
      <w:r w:rsidR="00841289" w:rsidRPr="000F0C30">
        <w:t>.</w:t>
      </w:r>
    </w:p>
    <w:p w14:paraId="6096BC0D" w14:textId="3FCE018F" w:rsidR="00A018C0" w:rsidRPr="000F0C30" w:rsidRDefault="00A018C0" w:rsidP="001F4910">
      <w:pPr>
        <w:pStyle w:val="ECCBulletsLv1"/>
        <w:numPr>
          <w:ilvl w:val="0"/>
          <w:numId w:val="0"/>
        </w:numPr>
        <w:spacing w:before="240" w:after="60"/>
      </w:pPr>
      <w:bookmarkStart w:id="262" w:name="_Toc118913319"/>
      <w:bookmarkStart w:id="263" w:name="_Toc380056507"/>
      <w:bookmarkStart w:id="264" w:name="_Toc380059757"/>
      <w:bookmarkStart w:id="265" w:name="_Toc380059795"/>
      <w:bookmarkStart w:id="266" w:name="_Toc396153645"/>
      <w:bookmarkStart w:id="267" w:name="_Toc396383873"/>
      <w:bookmarkStart w:id="268" w:name="_Toc396917306"/>
      <w:bookmarkStart w:id="269" w:name="_Toc396917417"/>
      <w:bookmarkStart w:id="270" w:name="_Toc396917637"/>
      <w:bookmarkStart w:id="271" w:name="_Toc396917652"/>
      <w:bookmarkStart w:id="272" w:name="_Toc396917757"/>
      <w:bookmarkStart w:id="273" w:name="_Toc97551241"/>
      <w:bookmarkEnd w:id="262"/>
      <w:r w:rsidRPr="000F0C30">
        <w:t xml:space="preserve">In order to take those elements into account, the following framework is proposed for </w:t>
      </w:r>
      <w:r w:rsidR="00936415" w:rsidRPr="000F0C30">
        <w:t>the cross</w:t>
      </w:r>
      <w:r w:rsidR="00AF320D">
        <w:t>-</w:t>
      </w:r>
      <w:r w:rsidR="00936415" w:rsidRPr="000F0C30">
        <w:t>border coordination of TDD RMR networks in the 1900 MHz frequency band</w:t>
      </w:r>
      <w:r w:rsidR="00144BED" w:rsidRPr="000F0C30">
        <w:t>:</w:t>
      </w:r>
    </w:p>
    <w:p w14:paraId="11B925E7" w14:textId="5D1E90A2" w:rsidR="00A018C0" w:rsidRPr="000F0C30" w:rsidRDefault="00A018C0" w:rsidP="00151000">
      <w:pPr>
        <w:pStyle w:val="ECCBulletsLv1"/>
        <w:spacing w:after="60"/>
      </w:pPr>
      <w:r w:rsidRPr="000F0C30">
        <w:t xml:space="preserve">A coordination trigger field strength (CTFS) shall be defined based on the required isolation between a victim BS at the border and an unsynchronised base station on the other side of the border (see </w:t>
      </w:r>
      <w:r w:rsidR="00144BED" w:rsidRPr="000F0C30">
        <w:fldChar w:fldCharType="begin"/>
      </w:r>
      <w:r w:rsidR="00144BED" w:rsidRPr="000F0C30">
        <w:instrText xml:space="preserve"> REF _Ref122429640 \r \h </w:instrText>
      </w:r>
      <w:r w:rsidR="00083135" w:rsidRPr="000F0C30">
        <w:instrText xml:space="preserve"> \* MERGEFORMAT </w:instrText>
      </w:r>
      <w:r w:rsidR="00144BED" w:rsidRPr="000F0C30">
        <w:fldChar w:fldCharType="separate"/>
      </w:r>
      <w:r w:rsidR="00144BED" w:rsidRPr="000F0C30">
        <w:t>Annex 3</w:t>
      </w:r>
      <w:r w:rsidR="00144BED" w:rsidRPr="000F0C30">
        <w:fldChar w:fldCharType="end"/>
      </w:r>
      <w:r w:rsidRPr="000F0C30">
        <w:t>). This is similar in spirit to the “DSB implementation zone” developed in CEPT and described in ECC Report 331</w:t>
      </w:r>
      <w:r w:rsidR="002D5C50" w:rsidRPr="000F0C30">
        <w:t xml:space="preserve"> [10]</w:t>
      </w:r>
      <w:r w:rsidRPr="000F0C30">
        <w:t>. In order to effectively protect base stations on the other side of the border</w:t>
      </w:r>
      <w:r w:rsidR="00AF320D">
        <w:t>,</w:t>
      </w:r>
      <w:r w:rsidRPr="000F0C30">
        <w:t xml:space="preserve"> taking into account the reliability requirements of RMR, a field strength value of 0 dBµV/m/5</w:t>
      </w:r>
      <w:r w:rsidR="008D07B4" w:rsidRPr="000F0C30">
        <w:t xml:space="preserve"> </w:t>
      </w:r>
      <w:r w:rsidRPr="000F0C30">
        <w:t>MHz @3</w:t>
      </w:r>
      <w:r w:rsidR="00D77DD4" w:rsidRPr="000F0C30">
        <w:t xml:space="preserve"> </w:t>
      </w:r>
      <w:r w:rsidRPr="000F0C30">
        <w:t xml:space="preserve">m (measured on the downlink part of the frame at the border) is proposed for this </w:t>
      </w:r>
      <w:r w:rsidR="00AF320D">
        <w:t>CTFS value</w:t>
      </w:r>
      <w:r w:rsidR="004C39C6">
        <w:rPr>
          <w:rStyle w:val="FootnoteReference"/>
        </w:rPr>
        <w:footnoteReference w:id="10"/>
      </w:r>
      <w:r w:rsidR="00144BED" w:rsidRPr="000F0C30">
        <w:t>;</w:t>
      </w:r>
    </w:p>
    <w:p w14:paraId="06EFC6F8" w14:textId="789F84D8" w:rsidR="00A018C0" w:rsidRPr="000F0C30" w:rsidRDefault="00A018C0" w:rsidP="00151000">
      <w:pPr>
        <w:pStyle w:val="ECCBulletsLv1"/>
        <w:spacing w:after="60"/>
      </w:pPr>
      <w:r w:rsidRPr="000F0C30">
        <w:t xml:space="preserve">Base stations leading to a field strength at the border below the </w:t>
      </w:r>
      <w:r w:rsidR="00AF320D">
        <w:t>CTFS value</w:t>
      </w:r>
      <w:r w:rsidRPr="000F0C30">
        <w:t>, are not in the scope of this framework and operators may therefore use any relevant TDD parameter or frame structure suitable to their local needs</w:t>
      </w:r>
      <w:r w:rsidR="00FD4E01" w:rsidRPr="000F0C30">
        <w:t>;</w:t>
      </w:r>
    </w:p>
    <w:p w14:paraId="37B0C67A" w14:textId="1AB84530" w:rsidR="00A018C0" w:rsidRPr="000F0C30" w:rsidRDefault="00A018C0" w:rsidP="00151000">
      <w:pPr>
        <w:pStyle w:val="ECCBulletsLv1"/>
        <w:spacing w:after="60"/>
      </w:pPr>
      <w:r w:rsidRPr="000F0C30">
        <w:t xml:space="preserve">For base stations creating a field strength at the border above the </w:t>
      </w:r>
      <w:r w:rsidR="00AF320D">
        <w:t>CTFS value</w:t>
      </w:r>
      <w:r w:rsidRPr="000F0C30">
        <w:t>, the following situations may occur:</w:t>
      </w:r>
    </w:p>
    <w:p w14:paraId="13BAFA82" w14:textId="48E1F2DB" w:rsidR="00A018C0" w:rsidRPr="000F0C30" w:rsidRDefault="00A018C0" w:rsidP="00151000">
      <w:pPr>
        <w:pStyle w:val="ECCBulletsLv1"/>
        <w:numPr>
          <w:ilvl w:val="3"/>
          <w:numId w:val="58"/>
        </w:numPr>
        <w:spacing w:after="60"/>
      </w:pPr>
      <w:r w:rsidRPr="000F0C30">
        <w:t>By default, stakeholders shall use the reference parameters below, which enable synchronised co-channel operation at the border</w:t>
      </w:r>
      <w:r w:rsidR="00DF48FF" w:rsidRPr="000F0C30">
        <w:t>;</w:t>
      </w:r>
    </w:p>
    <w:p w14:paraId="07290BF2" w14:textId="60681860" w:rsidR="00A018C0" w:rsidRPr="000F0C30" w:rsidRDefault="00A018C0" w:rsidP="0071215B">
      <w:pPr>
        <w:pStyle w:val="ECCBulletsLv1"/>
        <w:numPr>
          <w:ilvl w:val="3"/>
          <w:numId w:val="58"/>
        </w:numPr>
        <w:ind w:left="714" w:hanging="357"/>
      </w:pPr>
      <w:r w:rsidRPr="000F0C30">
        <w:t>In the case of RMR arrangements between IMs, it would be possible to deviate from those reference parameters so that I</w:t>
      </w:r>
      <w:r w:rsidR="0056430D" w:rsidRPr="000F0C30">
        <w:t>M</w:t>
      </w:r>
      <w:r w:rsidRPr="000F0C30">
        <w:t xml:space="preserve">s may set optimal parameters suitable for their local needs and efficient use of the spectrum. Those RMR arrangements may be defined </w:t>
      </w:r>
      <w:r w:rsidR="00FE745B" w:rsidRPr="000F0C30">
        <w:t xml:space="preserve">generically </w:t>
      </w:r>
      <w:r w:rsidRPr="000F0C30">
        <w:t>between two or more countries or only for specific local areas as relevant</w:t>
      </w:r>
      <w:r w:rsidRPr="000F0C30">
        <w:rPr>
          <w:rStyle w:val="FootnoteReference"/>
        </w:rPr>
        <w:footnoteReference w:id="11"/>
      </w:r>
      <w:r w:rsidRPr="000F0C30">
        <w:t xml:space="preserve">, and may enable some flexibility or alleviate some </w:t>
      </w:r>
      <w:r w:rsidRPr="000F0C30">
        <w:lastRenderedPageBreak/>
        <w:t xml:space="preserve">constraints such as different frame configurations or different field strength limits when crossing the border. </w:t>
      </w:r>
      <w:r w:rsidR="00505CA3" w:rsidRPr="000F0C30">
        <w:fldChar w:fldCharType="begin"/>
      </w:r>
      <w:r w:rsidR="00505CA3" w:rsidRPr="000F0C30">
        <w:instrText xml:space="preserve"> REF _Ref122356412 \r \h </w:instrText>
      </w:r>
      <w:r w:rsidR="00083135" w:rsidRPr="000F0C30">
        <w:instrText xml:space="preserve"> \* MERGEFORMAT </w:instrText>
      </w:r>
      <w:r w:rsidR="00505CA3" w:rsidRPr="000F0C30">
        <w:fldChar w:fldCharType="separate"/>
      </w:r>
      <w:r w:rsidR="00505CA3" w:rsidRPr="000F0C30">
        <w:t>Annex 2</w:t>
      </w:r>
      <w:r w:rsidR="00505CA3" w:rsidRPr="000F0C30">
        <w:fldChar w:fldCharType="end"/>
      </w:r>
      <w:r w:rsidRPr="000F0C30">
        <w:t xml:space="preserve"> describes a non-exhaustive toolbox that infrastructure managers may consider.</w:t>
      </w:r>
    </w:p>
    <w:p w14:paraId="7BFB88EF" w14:textId="315D673C" w:rsidR="00C76134" w:rsidRPr="000F0C30" w:rsidRDefault="00C76134" w:rsidP="00C15955">
      <w:pPr>
        <w:pStyle w:val="Caption"/>
        <w:keepNext/>
        <w:rPr>
          <w:lang w:val="en-GB"/>
        </w:rPr>
      </w:pPr>
      <w:r w:rsidRPr="000F0C30">
        <w:rPr>
          <w:lang w:val="en-GB"/>
        </w:rPr>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0051553F" w:rsidRPr="000F0C30">
        <w:rPr>
          <w:lang w:val="en-GB"/>
        </w:rPr>
        <w:t>3</w:t>
      </w:r>
      <w:r w:rsidRPr="000F0C30">
        <w:rPr>
          <w:lang w:val="en-GB"/>
        </w:rPr>
        <w:fldChar w:fldCharType="end"/>
      </w:r>
      <w:r w:rsidRPr="000F0C30">
        <w:rPr>
          <w:lang w:val="en-GB"/>
        </w:rPr>
        <w:t>:</w:t>
      </w:r>
      <w:r w:rsidR="00E573A7" w:rsidRPr="000F0C30">
        <w:rPr>
          <w:rStyle w:val="PlaceholderText"/>
          <w:lang w:val="en-GB"/>
        </w:rPr>
        <w:t xml:space="preserve"> </w:t>
      </w:r>
      <w:r w:rsidR="00E573A7" w:rsidRPr="000F0C30">
        <w:rPr>
          <w:lang w:val="en-GB"/>
        </w:rPr>
        <w:t>Reference parameters for synchroni</w:t>
      </w:r>
      <w:r w:rsidR="00AF716A">
        <w:rPr>
          <w:lang w:val="en-GB"/>
        </w:rPr>
        <w:t>s</w:t>
      </w:r>
      <w:r w:rsidR="00E573A7" w:rsidRPr="000F0C30">
        <w:rPr>
          <w:lang w:val="en-GB"/>
        </w:rPr>
        <w:t>ed co-channel operation at a border</w:t>
      </w:r>
    </w:p>
    <w:tbl>
      <w:tblPr>
        <w:tblStyle w:val="GridTable5Dark-Accent2"/>
        <w:tblW w:w="0" w:type="auto"/>
        <w:tblLook w:val="04A0" w:firstRow="1" w:lastRow="0" w:firstColumn="1" w:lastColumn="0" w:noHBand="0" w:noVBand="1"/>
      </w:tblPr>
      <w:tblGrid>
        <w:gridCol w:w="2263"/>
        <w:gridCol w:w="7366"/>
      </w:tblGrid>
      <w:tr w:rsidR="00A018C0" w:rsidRPr="000F0C30" w14:paraId="2AD47F00" w14:textId="77777777" w:rsidTr="005869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bottom w:val="single" w:sz="4" w:space="0" w:color="FFFFFF" w:themeColor="background1"/>
              <w:right w:val="single" w:sz="4" w:space="0" w:color="FFFFFF" w:themeColor="background1"/>
            </w:tcBorders>
            <w:shd w:val="clear" w:color="auto" w:fill="D2232A"/>
          </w:tcPr>
          <w:p w14:paraId="621909CD" w14:textId="77777777" w:rsidR="00A018C0" w:rsidRPr="00AF320D" w:rsidRDefault="00A018C0" w:rsidP="0058694C">
            <w:pPr>
              <w:spacing w:before="120" w:after="120"/>
              <w:jc w:val="center"/>
              <w:rPr>
                <w:rStyle w:val="ECCParagraph"/>
                <w:szCs w:val="20"/>
              </w:rPr>
            </w:pPr>
            <w:r w:rsidRPr="00AF320D">
              <w:rPr>
                <w:rStyle w:val="ECCParagraph"/>
              </w:rPr>
              <w:t>Parameter</w:t>
            </w:r>
          </w:p>
        </w:tc>
        <w:tc>
          <w:tcPr>
            <w:tcW w:w="7366" w:type="dxa"/>
            <w:tcBorders>
              <w:left w:val="single" w:sz="4" w:space="0" w:color="FFFFFF" w:themeColor="background1"/>
              <w:bottom w:val="single" w:sz="4" w:space="0" w:color="D2232A"/>
            </w:tcBorders>
            <w:shd w:val="clear" w:color="auto" w:fill="D2232A"/>
          </w:tcPr>
          <w:p w14:paraId="7599DD87" w14:textId="77777777" w:rsidR="00A018C0" w:rsidRPr="00AF320D" w:rsidRDefault="00A018C0" w:rsidP="00C15955">
            <w:pPr>
              <w:keepNext/>
              <w:spacing w:before="120" w:after="120"/>
              <w:jc w:val="center"/>
              <w:cnfStyle w:val="100000000000" w:firstRow="1" w:lastRow="0" w:firstColumn="0" w:lastColumn="0" w:oddVBand="0" w:evenVBand="0" w:oddHBand="0" w:evenHBand="0" w:firstRowFirstColumn="0" w:firstRowLastColumn="0" w:lastRowFirstColumn="0" w:lastRowLastColumn="0"/>
              <w:rPr>
                <w:rStyle w:val="ECCParagraph"/>
                <w:b w:val="0"/>
                <w:bCs w:val="0"/>
              </w:rPr>
            </w:pPr>
            <w:r w:rsidRPr="00AF320D">
              <w:rPr>
                <w:rStyle w:val="ECCParagraph"/>
              </w:rPr>
              <w:t>Value</w:t>
            </w:r>
          </w:p>
        </w:tc>
      </w:tr>
      <w:tr w:rsidR="00A018C0" w:rsidRPr="000F0C30" w14:paraId="5BBB0B81" w14:textId="77777777" w:rsidTr="0058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D2232A"/>
            </w:tcBorders>
            <w:shd w:val="clear" w:color="auto" w:fill="D2232A"/>
          </w:tcPr>
          <w:p w14:paraId="3518FFB0" w14:textId="7F60810B" w:rsidR="00A018C0" w:rsidRPr="006D2123" w:rsidRDefault="00A018C0" w:rsidP="0058694C">
            <w:pPr>
              <w:spacing w:before="60"/>
              <w:jc w:val="left"/>
              <w:rPr>
                <w:rStyle w:val="ECCParagraph"/>
                <w:b w:val="0"/>
                <w:bCs w:val="0"/>
              </w:rPr>
            </w:pPr>
            <w:r w:rsidRPr="006D2123">
              <w:rPr>
                <w:rStyle w:val="ECCParagraph"/>
              </w:rPr>
              <w:t>Reference phase</w:t>
            </w:r>
            <w:r w:rsidR="0058694C">
              <w:rPr>
                <w:rStyle w:val="ECCParagraph"/>
              </w:rPr>
              <w:t xml:space="preserve"> </w:t>
            </w:r>
            <w:r w:rsidRPr="006D2123">
              <w:rPr>
                <w:rStyle w:val="ECCParagraph"/>
              </w:rPr>
              <w:t>/</w:t>
            </w:r>
            <w:r w:rsidR="0058694C">
              <w:rPr>
                <w:rStyle w:val="ECCParagraph"/>
              </w:rPr>
              <w:t xml:space="preserve"> </w:t>
            </w:r>
            <w:r w:rsidRPr="006D2123">
              <w:rPr>
                <w:rStyle w:val="ECCParagraph"/>
              </w:rPr>
              <w:t>time clock</w:t>
            </w:r>
          </w:p>
        </w:tc>
        <w:tc>
          <w:tcPr>
            <w:tcW w:w="7366" w:type="dxa"/>
            <w:tcBorders>
              <w:top w:val="single" w:sz="4" w:space="0" w:color="D2232A"/>
              <w:left w:val="single" w:sz="4" w:space="0" w:color="D2232A"/>
              <w:bottom w:val="single" w:sz="4" w:space="0" w:color="D2232A"/>
              <w:right w:val="single" w:sz="4" w:space="0" w:color="D2232A"/>
            </w:tcBorders>
            <w:shd w:val="clear" w:color="auto" w:fill="FFFFFF" w:themeFill="background1"/>
          </w:tcPr>
          <w:p w14:paraId="1B15D0DE" w14:textId="77777777" w:rsidR="00A018C0" w:rsidRPr="000F0C30" w:rsidRDefault="00A018C0" w:rsidP="006D2123">
            <w:pPr>
              <w:keepNext/>
              <w:spacing w:before="60"/>
              <w:jc w:val="left"/>
              <w:cnfStyle w:val="000000100000" w:firstRow="0" w:lastRow="0" w:firstColumn="0" w:lastColumn="0" w:oddVBand="0" w:evenVBand="0" w:oddHBand="1" w:evenHBand="0" w:firstRowFirstColumn="0" w:firstRowLastColumn="0" w:lastRowFirstColumn="0" w:lastRowLastColumn="0"/>
              <w:rPr>
                <w:rStyle w:val="ECCParagraph"/>
              </w:rPr>
            </w:pPr>
            <w:r w:rsidRPr="000F0C30">
              <w:rPr>
                <w:rStyle w:val="ECCParagraph"/>
              </w:rPr>
              <w:t>Aligned with UTC, properly monitored to ensure the local clock drift does not exceed +/- 1.5 µs in the event of a PRTC outage</w:t>
            </w:r>
          </w:p>
          <w:p w14:paraId="2EFA8487" w14:textId="77777777" w:rsidR="00A018C0" w:rsidRPr="000F0C30" w:rsidRDefault="00A018C0" w:rsidP="006D2123">
            <w:pPr>
              <w:keepNext/>
              <w:spacing w:before="60"/>
              <w:jc w:val="left"/>
              <w:cnfStyle w:val="000000100000" w:firstRow="0" w:lastRow="0" w:firstColumn="0" w:lastColumn="0" w:oddVBand="0" w:evenVBand="0" w:oddHBand="1" w:evenHBand="0" w:firstRowFirstColumn="0" w:firstRowLastColumn="0" w:lastRowFirstColumn="0" w:lastRowLastColumn="0"/>
              <w:rPr>
                <w:rStyle w:val="ECCParagraph"/>
              </w:rPr>
            </w:pPr>
            <w:r w:rsidRPr="000F0C30">
              <w:rPr>
                <w:rStyle w:val="ECCParagraph"/>
              </w:rPr>
              <w:t>(Informative note: GNSS (e.g. GPS) is an example of compliant clock)</w:t>
            </w:r>
          </w:p>
        </w:tc>
      </w:tr>
      <w:tr w:rsidR="00A018C0" w:rsidRPr="000F0C30" w14:paraId="29D7CCF1" w14:textId="77777777" w:rsidTr="0058694C">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bottom w:val="single" w:sz="4" w:space="0" w:color="FFFFFF" w:themeColor="background1"/>
              <w:right w:val="single" w:sz="4" w:space="0" w:color="D2232A"/>
            </w:tcBorders>
            <w:shd w:val="clear" w:color="auto" w:fill="D2232A"/>
          </w:tcPr>
          <w:p w14:paraId="31B53340" w14:textId="77777777" w:rsidR="00A018C0" w:rsidRPr="006D2123" w:rsidRDefault="00A018C0" w:rsidP="0058694C">
            <w:pPr>
              <w:spacing w:before="60"/>
              <w:jc w:val="left"/>
              <w:rPr>
                <w:rStyle w:val="ECCParagraph"/>
                <w:b w:val="0"/>
                <w:bCs w:val="0"/>
              </w:rPr>
            </w:pPr>
            <w:r w:rsidRPr="006D2123">
              <w:rPr>
                <w:rStyle w:val="ECCParagraph"/>
              </w:rPr>
              <w:t>Reference frame</w:t>
            </w:r>
          </w:p>
          <w:p w14:paraId="0F7BDA7F" w14:textId="147C1323" w:rsidR="00A018C0" w:rsidRPr="006D2123" w:rsidRDefault="00A018C0" w:rsidP="0058694C">
            <w:pPr>
              <w:spacing w:before="60"/>
              <w:jc w:val="left"/>
              <w:rPr>
                <w:rStyle w:val="ECCParagraph"/>
                <w:b w:val="0"/>
                <w:bCs w:val="0"/>
              </w:rPr>
            </w:pPr>
            <w:r w:rsidRPr="006D2123">
              <w:rPr>
                <w:rStyle w:val="ECCParagraph"/>
              </w:rPr>
              <w:t xml:space="preserve">(see </w:t>
            </w:r>
            <w:r w:rsidR="00827D1F" w:rsidRPr="006D2123">
              <w:rPr>
                <w:rStyle w:val="ECCParagraph"/>
              </w:rPr>
              <w:fldChar w:fldCharType="begin"/>
            </w:r>
            <w:r w:rsidR="00827D1F" w:rsidRPr="006D2123">
              <w:rPr>
                <w:rStyle w:val="ECCParagraph"/>
                <w:b w:val="0"/>
                <w:bCs w:val="0"/>
              </w:rPr>
              <w:instrText xml:space="preserve"> </w:instrText>
            </w:r>
            <w:r w:rsidR="00827D1F" w:rsidRPr="006D2123">
              <w:rPr>
                <w:rStyle w:val="ECCParagraph"/>
              </w:rPr>
              <w:instrText xml:space="preserve">REF </w:instrText>
            </w:r>
            <w:r w:rsidR="00827D1F" w:rsidRPr="006D2123">
              <w:rPr>
                <w:rStyle w:val="ECCParagraph"/>
                <w:b w:val="0"/>
                <w:bCs w:val="0"/>
              </w:rPr>
              <w:instrText xml:space="preserve">_Ref122429808 \r \h </w:instrText>
            </w:r>
            <w:r w:rsidR="00083135" w:rsidRPr="006D2123">
              <w:rPr>
                <w:rStyle w:val="ECCParagraph"/>
              </w:rPr>
              <w:instrText xml:space="preserve"> \* MERGEFORMAT </w:instrText>
            </w:r>
            <w:r w:rsidR="00827D1F" w:rsidRPr="006D2123">
              <w:rPr>
                <w:rStyle w:val="ECCParagraph"/>
              </w:rPr>
            </w:r>
            <w:r w:rsidR="00827D1F" w:rsidRPr="006D2123">
              <w:rPr>
                <w:rStyle w:val="ECCParagraph"/>
              </w:rPr>
              <w:fldChar w:fldCharType="separate"/>
            </w:r>
            <w:r w:rsidR="00827D1F" w:rsidRPr="006D2123">
              <w:rPr>
                <w:rStyle w:val="ECCParagraph"/>
              </w:rPr>
              <w:t>Annex 4</w:t>
            </w:r>
            <w:r w:rsidR="00827D1F" w:rsidRPr="006D2123">
              <w:rPr>
                <w:rStyle w:val="ECCParagraph"/>
              </w:rPr>
              <w:fldChar w:fldCharType="end"/>
            </w:r>
            <w:r w:rsidRPr="006D2123">
              <w:rPr>
                <w:rStyle w:val="ECCParagraph"/>
              </w:rPr>
              <w:t>)</w:t>
            </w:r>
          </w:p>
        </w:tc>
        <w:tc>
          <w:tcPr>
            <w:tcW w:w="7366" w:type="dxa"/>
            <w:tcBorders>
              <w:top w:val="single" w:sz="4" w:space="0" w:color="D2232A"/>
              <w:left w:val="single" w:sz="4" w:space="0" w:color="D2232A"/>
              <w:bottom w:val="single" w:sz="4" w:space="0" w:color="D2232A"/>
              <w:right w:val="single" w:sz="4" w:space="0" w:color="D2232A"/>
            </w:tcBorders>
            <w:shd w:val="clear" w:color="auto" w:fill="FFFFFF" w:themeFill="background1"/>
          </w:tcPr>
          <w:p w14:paraId="1D79EF1D" w14:textId="3897E8B6" w:rsidR="00A018C0" w:rsidRPr="000F0C30" w:rsidRDefault="00A018C0" w:rsidP="006D2123">
            <w:pPr>
              <w:keepNext/>
              <w:spacing w:before="60"/>
              <w:jc w:val="left"/>
              <w:cnfStyle w:val="000000000000" w:firstRow="0" w:lastRow="0" w:firstColumn="0" w:lastColumn="0" w:oddVBand="0" w:evenVBand="0" w:oddHBand="0" w:evenHBand="0" w:firstRowFirstColumn="0" w:firstRowLastColumn="0" w:lastRowFirstColumn="0" w:lastRowLastColumn="0"/>
            </w:pPr>
            <w:r w:rsidRPr="000F0C30">
              <w:rPr>
                <w:rStyle w:val="ECCParagraph"/>
              </w:rPr>
              <w:t xml:space="preserve">With </w:t>
            </w:r>
            <w:r w:rsidRPr="000F0C30">
              <w:t>Tc := 1/(480000*4096) seconds (Basic time unit for NR as defined in ETSI TS 138.211</w:t>
            </w:r>
            <w:r w:rsidR="00EE5D77" w:rsidRPr="000F0C30">
              <w:t xml:space="preserve">, section 4.1 </w:t>
            </w:r>
            <w:r w:rsidR="00EE5D77" w:rsidRPr="000F0C30">
              <w:fldChar w:fldCharType="begin"/>
            </w:r>
            <w:r w:rsidR="00EE5D77" w:rsidRPr="000F0C30">
              <w:instrText xml:space="preserve"> REF _Ref122428868 \r \h </w:instrText>
            </w:r>
            <w:r w:rsidR="00083135" w:rsidRPr="000F0C30">
              <w:instrText xml:space="preserve"> \* MERGEFORMAT </w:instrText>
            </w:r>
            <w:r w:rsidR="00EE5D77" w:rsidRPr="000F0C30">
              <w:fldChar w:fldCharType="separate"/>
            </w:r>
            <w:r w:rsidR="006D2123">
              <w:t>[15]</w:t>
            </w:r>
            <w:r w:rsidR="00EE5D77" w:rsidRPr="000F0C30">
              <w:fldChar w:fldCharType="end"/>
            </w:r>
            <w:r w:rsidRPr="000F0C30">
              <w:t>):</w:t>
            </w:r>
          </w:p>
          <w:p w14:paraId="69D6EF1E" w14:textId="77777777"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Start-of-frame, aligned with the reference clock</w:t>
            </w:r>
          </w:p>
          <w:p w14:paraId="75A04BF4" w14:textId="36C75659"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Downlink for</w:t>
            </w:r>
            <w:r w:rsidRPr="000F0C30">
              <w:t xml:space="preserve"> </w:t>
            </w:r>
            <w:r w:rsidR="007653C7" w:rsidRPr="00721F72">
              <w:rPr>
                <w:rStyle w:val="ECCParagraph"/>
              </w:rPr>
              <w:t>3371008</w:t>
            </w:r>
            <w:r w:rsidRPr="000F0C30">
              <w:t>*Tc</w:t>
            </w:r>
            <w:r w:rsidRPr="000F0C30">
              <w:rPr>
                <w:rStyle w:val="ECCParagraph"/>
              </w:rPr>
              <w:t xml:space="preserve"> </w:t>
            </w:r>
          </w:p>
          <w:p w14:paraId="218ECBB9" w14:textId="567528DB"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 xml:space="preserve">Guard period </w:t>
            </w:r>
            <w:r w:rsidRPr="000F0C30">
              <w:t xml:space="preserve">for </w:t>
            </w:r>
            <w:r w:rsidR="0097617E" w:rsidRPr="000F0C30">
              <w:t>280576</w:t>
            </w:r>
            <w:r w:rsidRPr="000F0C30">
              <w:t>*Tc</w:t>
            </w:r>
            <w:r w:rsidRPr="000F0C30">
              <w:rPr>
                <w:rStyle w:val="ECCParagraph"/>
              </w:rPr>
              <w:t xml:space="preserve"> </w:t>
            </w:r>
          </w:p>
          <w:p w14:paraId="7E2A4A40" w14:textId="18487212"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 xml:space="preserve">Uplink for </w:t>
            </w:r>
            <w:r w:rsidR="007653C7" w:rsidRPr="00721F72">
              <w:rPr>
                <w:rStyle w:val="ECCParagraph"/>
              </w:rPr>
              <w:t>2246656</w:t>
            </w:r>
            <w:r w:rsidRPr="000F0C30">
              <w:t>*Tc</w:t>
            </w:r>
            <w:r w:rsidRPr="000F0C30">
              <w:rPr>
                <w:rStyle w:val="ECCParagraph"/>
              </w:rPr>
              <w:t xml:space="preserve"> </w:t>
            </w:r>
          </w:p>
          <w:p w14:paraId="376F757B" w14:textId="2E4CD8EF"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Downlink for</w:t>
            </w:r>
            <w:r w:rsidRPr="000F0C30">
              <w:t xml:space="preserve"> </w:t>
            </w:r>
            <w:r w:rsidR="007653C7" w:rsidRPr="00721F72">
              <w:rPr>
                <w:rStyle w:val="ECCParagraph"/>
              </w:rPr>
              <w:t>1685504</w:t>
            </w:r>
            <w:r w:rsidRPr="000F0C30">
              <w:t>*Tc</w:t>
            </w:r>
            <w:r w:rsidRPr="000F0C30">
              <w:rPr>
                <w:rStyle w:val="ECCParagraph"/>
              </w:rPr>
              <w:t xml:space="preserve"> </w:t>
            </w:r>
          </w:p>
          <w:p w14:paraId="49FACFD1" w14:textId="07E91FC6"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 xml:space="preserve">Guard period </w:t>
            </w:r>
            <w:r w:rsidRPr="000F0C30">
              <w:t xml:space="preserve">for </w:t>
            </w:r>
            <w:r w:rsidR="00571AA6" w:rsidRPr="000F0C30">
              <w:t>280576</w:t>
            </w:r>
            <w:r w:rsidRPr="000F0C30">
              <w:t>*Tc</w:t>
            </w:r>
            <w:r w:rsidRPr="000F0C30">
              <w:rPr>
                <w:rStyle w:val="ECCParagraph"/>
              </w:rPr>
              <w:t xml:space="preserve"> </w:t>
            </w:r>
          </w:p>
          <w:p w14:paraId="3603607D" w14:textId="552B0BBC" w:rsidR="00A018C0" w:rsidRPr="000F0C30" w:rsidRDefault="00A018C0"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 xml:space="preserve">Uplink for </w:t>
            </w:r>
            <w:r w:rsidR="007653C7" w:rsidRPr="00721F72">
              <w:rPr>
                <w:rStyle w:val="ECCParagraph"/>
              </w:rPr>
              <w:t>1966080</w:t>
            </w:r>
            <w:r w:rsidRPr="000F0C30">
              <w:t>*Tc</w:t>
            </w:r>
          </w:p>
          <w:p w14:paraId="426D8DF7" w14:textId="77777777" w:rsidR="007653C7" w:rsidRPr="007653C7" w:rsidRDefault="007653C7" w:rsidP="007653C7">
            <w:pPr>
              <w:pStyle w:val="ListParagraph"/>
              <w:keepNext/>
              <w:numPr>
                <w:ilvl w:val="0"/>
                <w:numId w:val="59"/>
              </w:numPr>
              <w:spacing w:before="60"/>
              <w:cnfStyle w:val="000000000000" w:firstRow="0" w:lastRow="0" w:firstColumn="0" w:lastColumn="0" w:oddVBand="0" w:evenVBand="0" w:oddHBand="0" w:evenHBand="0" w:firstRowFirstColumn="0" w:firstRowLastColumn="0" w:lastRowFirstColumn="0" w:lastRowLastColumn="0"/>
            </w:pPr>
            <w:r w:rsidRPr="007653C7">
              <w:t xml:space="preserve">Downlink for 3371008*Tc </w:t>
            </w:r>
          </w:p>
          <w:p w14:paraId="7FEC1C8F" w14:textId="77777777" w:rsidR="007653C7" w:rsidRPr="007653C7" w:rsidRDefault="007653C7" w:rsidP="007653C7">
            <w:pPr>
              <w:pStyle w:val="ListParagraph"/>
              <w:keepNext/>
              <w:numPr>
                <w:ilvl w:val="0"/>
                <w:numId w:val="59"/>
              </w:numPr>
              <w:spacing w:before="60"/>
              <w:cnfStyle w:val="000000000000" w:firstRow="0" w:lastRow="0" w:firstColumn="0" w:lastColumn="0" w:oddVBand="0" w:evenVBand="0" w:oddHBand="0" w:evenHBand="0" w:firstRowFirstColumn="0" w:firstRowLastColumn="0" w:lastRowFirstColumn="0" w:lastRowLastColumn="0"/>
            </w:pPr>
            <w:r w:rsidRPr="007653C7">
              <w:t xml:space="preserve">Guard period for 280576*Tc </w:t>
            </w:r>
          </w:p>
          <w:p w14:paraId="2010A65E" w14:textId="77777777" w:rsidR="007653C7" w:rsidRPr="007653C7" w:rsidRDefault="007653C7" w:rsidP="007653C7">
            <w:pPr>
              <w:pStyle w:val="ListParagraph"/>
              <w:keepNext/>
              <w:numPr>
                <w:ilvl w:val="0"/>
                <w:numId w:val="59"/>
              </w:numPr>
              <w:spacing w:before="60"/>
              <w:cnfStyle w:val="000000000000" w:firstRow="0" w:lastRow="0" w:firstColumn="0" w:lastColumn="0" w:oddVBand="0" w:evenVBand="0" w:oddHBand="0" w:evenHBand="0" w:firstRowFirstColumn="0" w:firstRowLastColumn="0" w:lastRowFirstColumn="0" w:lastRowLastColumn="0"/>
            </w:pPr>
            <w:r w:rsidRPr="007653C7">
              <w:t xml:space="preserve">Uplink for 2246656*Tc </w:t>
            </w:r>
          </w:p>
          <w:p w14:paraId="39CB26E9" w14:textId="77777777" w:rsidR="007653C7" w:rsidRPr="007653C7" w:rsidRDefault="007653C7" w:rsidP="007653C7">
            <w:pPr>
              <w:pStyle w:val="ListParagraph"/>
              <w:keepNext/>
              <w:numPr>
                <w:ilvl w:val="0"/>
                <w:numId w:val="59"/>
              </w:numPr>
              <w:spacing w:before="60"/>
              <w:cnfStyle w:val="000000000000" w:firstRow="0" w:lastRow="0" w:firstColumn="0" w:lastColumn="0" w:oddVBand="0" w:evenVBand="0" w:oddHBand="0" w:evenHBand="0" w:firstRowFirstColumn="0" w:firstRowLastColumn="0" w:lastRowFirstColumn="0" w:lastRowLastColumn="0"/>
            </w:pPr>
            <w:r w:rsidRPr="007653C7">
              <w:t xml:space="preserve">Downlink for 1685504*Tc </w:t>
            </w:r>
          </w:p>
          <w:p w14:paraId="41A08C6A" w14:textId="77777777" w:rsidR="007653C7" w:rsidRPr="007653C7" w:rsidRDefault="007653C7" w:rsidP="007653C7">
            <w:pPr>
              <w:pStyle w:val="ListParagraph"/>
              <w:keepNext/>
              <w:numPr>
                <w:ilvl w:val="0"/>
                <w:numId w:val="59"/>
              </w:numPr>
              <w:spacing w:before="60"/>
              <w:cnfStyle w:val="000000000000" w:firstRow="0" w:lastRow="0" w:firstColumn="0" w:lastColumn="0" w:oddVBand="0" w:evenVBand="0" w:oddHBand="0" w:evenHBand="0" w:firstRowFirstColumn="0" w:firstRowLastColumn="0" w:lastRowFirstColumn="0" w:lastRowLastColumn="0"/>
            </w:pPr>
            <w:r w:rsidRPr="007653C7">
              <w:t xml:space="preserve">Guard period for 280576*Tc </w:t>
            </w:r>
          </w:p>
          <w:p w14:paraId="47379B32" w14:textId="77777777" w:rsidR="007653C7" w:rsidRPr="007653C7" w:rsidRDefault="007653C7" w:rsidP="007653C7">
            <w:pPr>
              <w:pStyle w:val="ListParagraph"/>
              <w:keepNext/>
              <w:numPr>
                <w:ilvl w:val="0"/>
                <w:numId w:val="59"/>
              </w:numPr>
              <w:spacing w:before="60"/>
              <w:cnfStyle w:val="000000000000" w:firstRow="0" w:lastRow="0" w:firstColumn="0" w:lastColumn="0" w:oddVBand="0" w:evenVBand="0" w:oddHBand="0" w:evenHBand="0" w:firstRowFirstColumn="0" w:firstRowLastColumn="0" w:lastRowFirstColumn="0" w:lastRowLastColumn="0"/>
            </w:pPr>
            <w:r w:rsidRPr="007653C7">
              <w:t>Uplink for 1966080*Tc</w:t>
            </w:r>
          </w:p>
          <w:p w14:paraId="3A9973E7" w14:textId="361FC61C" w:rsidR="00A018C0" w:rsidRPr="000F0C30" w:rsidRDefault="00211FC1" w:rsidP="006D2123">
            <w:pPr>
              <w:pStyle w:val="ListParagraph"/>
              <w:keepNext/>
              <w:numPr>
                <w:ilvl w:val="0"/>
                <w:numId w:val="59"/>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B</w:t>
            </w:r>
            <w:r w:rsidR="00A018C0" w:rsidRPr="000F0C30">
              <w:rPr>
                <w:rStyle w:val="ECCParagraph"/>
              </w:rPr>
              <w:t>ack to start-of-frame</w:t>
            </w:r>
          </w:p>
          <w:p w14:paraId="2C002C40" w14:textId="77777777" w:rsidR="00A018C0" w:rsidRPr="000F0C30" w:rsidRDefault="00A018C0" w:rsidP="006D2123">
            <w:pPr>
              <w:keepNext/>
              <w:spacing w:before="60"/>
              <w:jc w:val="left"/>
              <w:cnfStyle w:val="000000000000" w:firstRow="0" w:lastRow="0" w:firstColumn="0" w:lastColumn="0" w:oddVBand="0" w:evenVBand="0" w:oddHBand="0" w:evenHBand="0" w:firstRowFirstColumn="0" w:firstRowLastColumn="0" w:lastRowFirstColumn="0" w:lastRowLastColumn="0"/>
              <w:rPr>
                <w:rStyle w:val="ECCParagraph"/>
              </w:rPr>
            </w:pPr>
          </w:p>
          <w:p w14:paraId="1DAE6A18" w14:textId="6BF5B3CE" w:rsidR="00A018C0" w:rsidRPr="000F0C30" w:rsidRDefault="00A018C0" w:rsidP="006D2123">
            <w:pPr>
              <w:keepNext/>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 xml:space="preserve">(Informative note: </w:t>
            </w:r>
            <w:r w:rsidRPr="000F0C30">
              <w:rPr>
                <w:rStyle w:val="ECCParagraph"/>
                <w:szCs w:val="20"/>
              </w:rPr>
              <w:t>Those timings correspond to 5G</w:t>
            </w:r>
            <w:r w:rsidR="00703DE0" w:rsidRPr="000F0C30">
              <w:rPr>
                <w:rStyle w:val="ECCParagraph"/>
                <w:szCs w:val="20"/>
              </w:rPr>
              <w:t xml:space="preserve"> </w:t>
            </w:r>
            <w:r w:rsidRPr="000F0C30">
              <w:rPr>
                <w:rStyle w:val="ECCParagraph"/>
                <w:szCs w:val="20"/>
              </w:rPr>
              <w:t>NR configuration “</w:t>
            </w:r>
            <w:proofErr w:type="spellStart"/>
            <w:r w:rsidR="007653C7" w:rsidRPr="00EF5226">
              <w:t>DS</w:t>
            </w:r>
            <w:r w:rsidR="007653C7" w:rsidRPr="00142DC5">
              <w:rPr>
                <w:vertAlign w:val="subscript"/>
              </w:rPr>
              <w:t>a</w:t>
            </w:r>
            <w:r w:rsidR="007653C7" w:rsidRPr="00EF5226">
              <w:t>US</w:t>
            </w:r>
            <w:r w:rsidR="007653C7" w:rsidRPr="00142DC5">
              <w:rPr>
                <w:vertAlign w:val="subscript"/>
              </w:rPr>
              <w:t>b</w:t>
            </w:r>
            <w:r w:rsidR="007653C7" w:rsidRPr="00EF5226">
              <w:t>U</w:t>
            </w:r>
            <w:proofErr w:type="spellEnd"/>
            <w:r w:rsidR="007653C7" w:rsidRPr="00EF5226">
              <w:t xml:space="preserve"> </w:t>
            </w:r>
            <w:proofErr w:type="spellStart"/>
            <w:r w:rsidR="007653C7" w:rsidRPr="00EF5226">
              <w:t>DS</w:t>
            </w:r>
            <w:r w:rsidR="007653C7" w:rsidRPr="00142DC5">
              <w:rPr>
                <w:vertAlign w:val="subscript"/>
              </w:rPr>
              <w:t>a</w:t>
            </w:r>
            <w:r w:rsidR="007653C7" w:rsidRPr="00EF5226">
              <w:t>US</w:t>
            </w:r>
            <w:r w:rsidR="007653C7" w:rsidRPr="00142DC5">
              <w:rPr>
                <w:vertAlign w:val="subscript"/>
              </w:rPr>
              <w:t>b</w:t>
            </w:r>
            <w:r w:rsidR="007653C7" w:rsidRPr="00EF5226">
              <w:t>U</w:t>
            </w:r>
            <w:proofErr w:type="spellEnd"/>
            <w:r w:rsidRPr="000F0C30">
              <w:rPr>
                <w:rStyle w:val="ECCParagraph"/>
                <w:szCs w:val="20"/>
              </w:rPr>
              <w:t>” with a 15 kHz SCS and S(DL/GP/UL):=</w:t>
            </w:r>
            <w:r w:rsidR="00162DE5" w:rsidRPr="00CC0C64">
              <w:rPr>
                <w:rStyle w:val="ECCParagraph"/>
              </w:rPr>
              <w:t>(S</w:t>
            </w:r>
            <w:r w:rsidR="00162DE5" w:rsidRPr="009A6153">
              <w:rPr>
                <w:rStyle w:val="ECCParagraph"/>
                <w:vertAlign w:val="subscript"/>
              </w:rPr>
              <w:t>a</w:t>
            </w:r>
            <w:r w:rsidR="00162DE5" w:rsidRPr="00CC0C64">
              <w:rPr>
                <w:rStyle w:val="ECCParagraph"/>
              </w:rPr>
              <w:t xml:space="preserve"> = 10:2:2, S</w:t>
            </w:r>
            <w:r w:rsidR="00162DE5" w:rsidRPr="009A6153">
              <w:rPr>
                <w:rStyle w:val="ECCParagraph"/>
                <w:vertAlign w:val="subscript"/>
              </w:rPr>
              <w:t>b</w:t>
            </w:r>
            <w:r w:rsidR="00162DE5" w:rsidRPr="00CC0C64">
              <w:rPr>
                <w:rStyle w:val="ECCParagraph"/>
              </w:rPr>
              <w:t xml:space="preserve"> = 12:2:0) and 5G NR configuration </w:t>
            </w:r>
            <w:r w:rsidR="00162DE5">
              <w:rPr>
                <w:rStyle w:val="ECCParagraph"/>
              </w:rPr>
              <w:t>“</w:t>
            </w:r>
            <w:r w:rsidR="00162DE5" w:rsidRPr="00EF5226">
              <w:t>DDDS</w:t>
            </w:r>
            <w:r w:rsidR="00162DE5" w:rsidRPr="009A6153">
              <w:rPr>
                <w:vertAlign w:val="subscript"/>
              </w:rPr>
              <w:t>1</w:t>
            </w:r>
            <w:r w:rsidR="00162DE5" w:rsidRPr="00EF5226">
              <w:t>UUDS</w:t>
            </w:r>
            <w:r w:rsidR="00162DE5" w:rsidRPr="005B5B3E">
              <w:rPr>
                <w:vertAlign w:val="subscript"/>
              </w:rPr>
              <w:t>2</w:t>
            </w:r>
            <w:r w:rsidR="00162DE5" w:rsidRPr="00EF5226">
              <w:t xml:space="preserve">UU </w:t>
            </w:r>
            <w:proofErr w:type="spellStart"/>
            <w:r w:rsidR="00162DE5" w:rsidRPr="00EF5226">
              <w:t>DDDS</w:t>
            </w:r>
            <w:r w:rsidR="00162DE5" w:rsidRPr="005B5B3E">
              <w:rPr>
                <w:vertAlign w:val="subscript"/>
              </w:rPr>
              <w:t>1</w:t>
            </w:r>
            <w:r w:rsidR="00162DE5" w:rsidRPr="00EF5226">
              <w:t>UUDS</w:t>
            </w:r>
            <w:r w:rsidR="00162DE5" w:rsidRPr="005B5B3E">
              <w:rPr>
                <w:vertAlign w:val="subscript"/>
              </w:rPr>
              <w:t>2</w:t>
            </w:r>
            <w:r w:rsidR="00162DE5" w:rsidRPr="00EF5226">
              <w:t>UU</w:t>
            </w:r>
            <w:proofErr w:type="spellEnd"/>
            <w:r w:rsidR="00162DE5">
              <w:t>”</w:t>
            </w:r>
            <w:r w:rsidR="00162DE5" w:rsidRPr="00CC0C64">
              <w:rPr>
                <w:rStyle w:val="ECCParagraph"/>
              </w:rPr>
              <w:t xml:space="preserve"> with a 30</w:t>
            </w:r>
            <w:r w:rsidR="00162DE5">
              <w:rPr>
                <w:rStyle w:val="ECCParagraph"/>
              </w:rPr>
              <w:t xml:space="preserve"> </w:t>
            </w:r>
            <w:r w:rsidR="00162DE5" w:rsidRPr="00CC0C64">
              <w:rPr>
                <w:rStyle w:val="ECCParagraph"/>
              </w:rPr>
              <w:t>kHz SCS and S(DL/GP/UL):=(S</w:t>
            </w:r>
            <w:r w:rsidR="00162DE5" w:rsidRPr="009A6153">
              <w:rPr>
                <w:rStyle w:val="ECCParagraph"/>
                <w:vertAlign w:val="subscript"/>
              </w:rPr>
              <w:t>1</w:t>
            </w:r>
            <w:r w:rsidR="00162DE5" w:rsidRPr="00CC0C64">
              <w:rPr>
                <w:rStyle w:val="ECCParagraph"/>
              </w:rPr>
              <w:t xml:space="preserve"> = 6:4:4, S</w:t>
            </w:r>
            <w:r w:rsidR="00162DE5" w:rsidRPr="009A6153">
              <w:rPr>
                <w:rStyle w:val="ECCParagraph"/>
                <w:vertAlign w:val="subscript"/>
              </w:rPr>
              <w:t>2</w:t>
            </w:r>
            <w:r w:rsidR="00162DE5" w:rsidRPr="00CC0C64">
              <w:rPr>
                <w:rStyle w:val="ECCParagraph"/>
              </w:rPr>
              <w:t xml:space="preserve"> = 10:4:0</w:t>
            </w:r>
            <w:r w:rsidR="00162DE5">
              <w:rPr>
                <w:rStyle w:val="ECCParagraph"/>
              </w:rPr>
              <w:t>)</w:t>
            </w:r>
            <w:r w:rsidRPr="000F0C30">
              <w:rPr>
                <w:rStyle w:val="ECCParagraph"/>
                <w:szCs w:val="20"/>
              </w:rPr>
              <w:t>).</w:t>
            </w:r>
          </w:p>
          <w:p w14:paraId="4728E233" w14:textId="77777777" w:rsidR="00A018C0" w:rsidRPr="000F0C30" w:rsidRDefault="00A018C0" w:rsidP="006D2123">
            <w:pPr>
              <w:keepNext/>
              <w:spacing w:before="60"/>
              <w:jc w:val="left"/>
              <w:cnfStyle w:val="000000000000" w:firstRow="0" w:lastRow="0" w:firstColumn="0" w:lastColumn="0" w:oddVBand="0" w:evenVBand="0" w:oddHBand="0" w:evenHBand="0" w:firstRowFirstColumn="0" w:firstRowLastColumn="0" w:lastRowFirstColumn="0" w:lastRowLastColumn="0"/>
              <w:rPr>
                <w:rStyle w:val="ECCParagraph"/>
              </w:rPr>
            </w:pPr>
          </w:p>
          <w:p w14:paraId="067AA34F" w14:textId="77777777" w:rsidR="00A018C0" w:rsidRPr="000F0C30" w:rsidRDefault="00A018C0" w:rsidP="006D2123">
            <w:pPr>
              <w:keepNext/>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0F0C30">
              <w:rPr>
                <w:rStyle w:val="ECCParagraph"/>
              </w:rPr>
              <w:t>Note: All SCS are acceptable as long as the frame complies with the above timings. Other frame configurations are also deemed compatible if they do not lead to any downlink/uplink overlap (e.g. if they implement a larger guard period</w:t>
            </w:r>
            <w:r w:rsidRPr="000F0C30">
              <w:rPr>
                <w:rStyle w:val="FootnoteReference"/>
              </w:rPr>
              <w:footnoteReference w:id="12"/>
            </w:r>
            <w:r w:rsidRPr="000F0C30">
              <w:rPr>
                <w:rStyle w:val="ECCParagraph"/>
              </w:rPr>
              <w:t xml:space="preserve">). </w:t>
            </w:r>
          </w:p>
        </w:tc>
      </w:tr>
      <w:tr w:rsidR="00A018C0" w:rsidRPr="000F0C30" w14:paraId="42F44DE4" w14:textId="77777777" w:rsidTr="005869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FFFFFF" w:themeColor="background1"/>
              <w:right w:val="single" w:sz="4" w:space="0" w:color="D2232A"/>
            </w:tcBorders>
            <w:shd w:val="clear" w:color="auto" w:fill="D2232A"/>
          </w:tcPr>
          <w:p w14:paraId="56DDF8B7" w14:textId="77777777" w:rsidR="00A018C0" w:rsidRPr="006D2123" w:rsidRDefault="00A018C0" w:rsidP="0058694C">
            <w:pPr>
              <w:spacing w:before="60"/>
              <w:jc w:val="left"/>
              <w:rPr>
                <w:rStyle w:val="ECCParagraph"/>
                <w:b w:val="0"/>
              </w:rPr>
            </w:pPr>
            <w:r w:rsidRPr="006D2123">
              <w:rPr>
                <w:rStyle w:val="ECCParagraph"/>
              </w:rPr>
              <w:t>Field strength at the border</w:t>
            </w:r>
            <w:r w:rsidRPr="006D2123">
              <w:rPr>
                <w:rStyle w:val="FootnoteReference"/>
              </w:rPr>
              <w:footnoteReference w:id="13"/>
            </w:r>
          </w:p>
          <w:p w14:paraId="1C9B630B" w14:textId="77777777" w:rsidR="00A018C0" w:rsidRPr="006D2123" w:rsidRDefault="00A018C0" w:rsidP="0058694C">
            <w:pPr>
              <w:spacing w:before="60"/>
              <w:jc w:val="left"/>
              <w:rPr>
                <w:rStyle w:val="ECCParagraph"/>
                <w:b w:val="0"/>
              </w:rPr>
            </w:pPr>
            <w:r w:rsidRPr="006D2123">
              <w:rPr>
                <w:rStyle w:val="ECCParagraph"/>
              </w:rPr>
              <w:t>(see Annex 3)</w:t>
            </w:r>
          </w:p>
        </w:tc>
        <w:tc>
          <w:tcPr>
            <w:tcW w:w="7366" w:type="dxa"/>
            <w:tcBorders>
              <w:top w:val="single" w:sz="4" w:space="0" w:color="D2232A"/>
              <w:left w:val="single" w:sz="4" w:space="0" w:color="D2232A"/>
              <w:bottom w:val="single" w:sz="4" w:space="0" w:color="D2232A"/>
              <w:right w:val="single" w:sz="4" w:space="0" w:color="D2232A"/>
            </w:tcBorders>
            <w:shd w:val="clear" w:color="auto" w:fill="FFFFFF" w:themeFill="background1"/>
          </w:tcPr>
          <w:p w14:paraId="10335951" w14:textId="64467451" w:rsidR="00A018C0" w:rsidRPr="000F0C30" w:rsidRDefault="00A018C0" w:rsidP="006D2123">
            <w:pPr>
              <w:keepNext/>
              <w:spacing w:before="60"/>
              <w:jc w:val="left"/>
              <w:cnfStyle w:val="000000100000" w:firstRow="0" w:lastRow="0" w:firstColumn="0" w:lastColumn="0" w:oddVBand="0" w:evenVBand="0" w:oddHBand="1" w:evenHBand="0" w:firstRowFirstColumn="0" w:firstRowLastColumn="0" w:lastRowFirstColumn="0" w:lastRowLastColumn="0"/>
            </w:pPr>
            <w:r w:rsidRPr="000F0C30">
              <w:t>65 dBµV/m/5 MHz @3</w:t>
            </w:r>
            <w:r w:rsidR="00D77DD4" w:rsidRPr="000F0C30">
              <w:t xml:space="preserve"> </w:t>
            </w:r>
            <w:r w:rsidRPr="000F0C30">
              <w:t>m at the border</w:t>
            </w:r>
          </w:p>
          <w:p w14:paraId="1CF6345F" w14:textId="478646D8" w:rsidR="00A018C0" w:rsidRPr="000F0C30" w:rsidRDefault="00A018C0" w:rsidP="006D2123">
            <w:pPr>
              <w:keepNext/>
              <w:spacing w:before="60"/>
              <w:jc w:val="left"/>
              <w:cnfStyle w:val="000000100000" w:firstRow="0" w:lastRow="0" w:firstColumn="0" w:lastColumn="0" w:oddVBand="0" w:evenVBand="0" w:oddHBand="1" w:evenHBand="0" w:firstRowFirstColumn="0" w:firstRowLastColumn="0" w:lastRowFirstColumn="0" w:lastRowLastColumn="0"/>
            </w:pPr>
            <w:r w:rsidRPr="000F0C30">
              <w:t>47 dBµV/m/5 MHz @3</w:t>
            </w:r>
            <w:r w:rsidR="00D77DD4" w:rsidRPr="000F0C30">
              <w:t xml:space="preserve"> </w:t>
            </w:r>
            <w:r w:rsidRPr="000F0C30">
              <w:t>m at 6 km in the other country.</w:t>
            </w:r>
          </w:p>
          <w:p w14:paraId="2C43DFFA" w14:textId="77777777" w:rsidR="00A018C0" w:rsidRPr="000F0C30" w:rsidRDefault="00A018C0" w:rsidP="006D2123">
            <w:pPr>
              <w:keepNext/>
              <w:spacing w:before="60"/>
              <w:jc w:val="left"/>
              <w:cnfStyle w:val="000000100000" w:firstRow="0" w:lastRow="0" w:firstColumn="0" w:lastColumn="0" w:oddVBand="0" w:evenVBand="0" w:oddHBand="1" w:evenHBand="0" w:firstRowFirstColumn="0" w:firstRowLastColumn="0" w:lastRowFirstColumn="0" w:lastRowLastColumn="0"/>
              <w:rPr>
                <w:rStyle w:val="ECCParagraph"/>
              </w:rPr>
            </w:pPr>
            <w:r w:rsidRPr="000F0C30">
              <w:t>All field strengths shall be measured on the downlink part of the frame (otherwise any measurement made on the whole frame must then be scaled accordingly with the DL/UL ratio).</w:t>
            </w:r>
          </w:p>
        </w:tc>
      </w:tr>
    </w:tbl>
    <w:p w14:paraId="6728ABF5" w14:textId="77777777" w:rsidR="00A018C0" w:rsidRPr="000F0C30" w:rsidRDefault="00A018C0" w:rsidP="00AC3A3A">
      <w:pPr>
        <w:pStyle w:val="ECCBulletsLv1"/>
        <w:numPr>
          <w:ilvl w:val="0"/>
          <w:numId w:val="0"/>
        </w:numPr>
        <w:rPr>
          <w:rFonts w:ascii="Calibri" w:eastAsia="Times New Roman" w:hAnsi="Calibri" w:cs="Calibri"/>
          <w:sz w:val="22"/>
        </w:rPr>
      </w:pPr>
    </w:p>
    <w:p w14:paraId="220F853D" w14:textId="6863C0F3" w:rsidR="00D90B10" w:rsidRPr="000F0C30" w:rsidRDefault="00D90B10" w:rsidP="00D90B10">
      <w:pPr>
        <w:pStyle w:val="Heading1"/>
        <w:rPr>
          <w:lang w:val="en-GB"/>
        </w:rPr>
      </w:pPr>
      <w:bookmarkStart w:id="274" w:name="_Toc125035161"/>
      <w:bookmarkStart w:id="275" w:name="_Toc138327788"/>
      <w:r w:rsidRPr="000F0C30">
        <w:rPr>
          <w:lang w:val="en-GB"/>
        </w:rPr>
        <w:lastRenderedPageBreak/>
        <w:t>Conclusions</w:t>
      </w:r>
      <w:bookmarkEnd w:id="263"/>
      <w:bookmarkEnd w:id="264"/>
      <w:bookmarkEnd w:id="265"/>
      <w:bookmarkEnd w:id="266"/>
      <w:bookmarkEnd w:id="267"/>
      <w:bookmarkEnd w:id="268"/>
      <w:bookmarkEnd w:id="269"/>
      <w:bookmarkEnd w:id="270"/>
      <w:bookmarkEnd w:id="271"/>
      <w:bookmarkEnd w:id="272"/>
      <w:bookmarkEnd w:id="273"/>
      <w:bookmarkEnd w:id="274"/>
      <w:bookmarkEnd w:id="275"/>
    </w:p>
    <w:p w14:paraId="4E065918" w14:textId="4B55FA30" w:rsidR="002C1119" w:rsidRPr="000F0C30" w:rsidRDefault="002C1119" w:rsidP="002C1119">
      <w:r w:rsidRPr="000F0C30">
        <w:t>The purpose of this ECC Report is to support Administrations in handling the cross-border coordination and synchronisation for RMR networks in the 1900-1910 MHz TDD band.</w:t>
      </w:r>
    </w:p>
    <w:p w14:paraId="6494BF8A" w14:textId="06490522" w:rsidR="002C1119" w:rsidRPr="000F0C30" w:rsidRDefault="002C1119" w:rsidP="002C1119">
      <w:r w:rsidRPr="000F0C30">
        <w:t xml:space="preserve">Based on ECC Decision (20)02 </w:t>
      </w:r>
      <w:r w:rsidRPr="000F0C30">
        <w:fldChar w:fldCharType="begin"/>
      </w:r>
      <w:r w:rsidRPr="000F0C30">
        <w:instrText xml:space="preserve"> REF _Ref122357108 \r \h  \* MERGEFORMAT </w:instrText>
      </w:r>
      <w:r w:rsidRPr="000F0C30">
        <w:fldChar w:fldCharType="separate"/>
      </w:r>
      <w:r w:rsidR="00791A5D">
        <w:t>[8]</w:t>
      </w:r>
      <w:r w:rsidRPr="000F0C30">
        <w:fldChar w:fldCharType="end"/>
      </w:r>
      <w:r w:rsidRPr="000F0C30">
        <w:t xml:space="preserve"> and Commission Implementing Decision (EU) 2021/1730 [13], CEPT administrations and EU Member states shall designate and make available on a non-exclusive basis the unpaired frequency band 1900-1910 MHz for Railway Mobile Radio, based on national demand.</w:t>
      </w:r>
    </w:p>
    <w:p w14:paraId="3984F876" w14:textId="3C6BE811" w:rsidR="002C1119" w:rsidRPr="000F0C30" w:rsidRDefault="002C1119" w:rsidP="002C1119">
      <w:r w:rsidRPr="000F0C30">
        <w:t xml:space="preserve">The specifics of TDD networks demand that measures are taken to ensure efficient operation of all networks at a border location. ECC Report 216 </w:t>
      </w:r>
      <w:r w:rsidRPr="000F0C30">
        <w:fldChar w:fldCharType="begin"/>
      </w:r>
      <w:r w:rsidRPr="000F0C30">
        <w:instrText xml:space="preserve"> REF _Ref91502646 \r \h  \* MERGEFORMAT </w:instrText>
      </w:r>
      <w:r w:rsidRPr="000F0C30">
        <w:fldChar w:fldCharType="separate"/>
      </w:r>
      <w:r w:rsidR="00791A5D">
        <w:t>[2]</w:t>
      </w:r>
      <w:r w:rsidRPr="000F0C30">
        <w:fldChar w:fldCharType="end"/>
      </w:r>
      <w:r w:rsidRPr="000F0C30">
        <w:t xml:space="preserve"> mentions: </w:t>
      </w:r>
      <w:r w:rsidRPr="000F0C30">
        <w:rPr>
          <w:i/>
        </w:rPr>
        <w:t>“When more than one TDD network operates in the same geographic area and in the same band, severe interference may impair network performance if the networks are uncoordinated, i.e. if some equipment is transmitting while other equipment is receiving in the same time-slots”</w:t>
      </w:r>
      <w:r w:rsidRPr="000F0C30">
        <w:t xml:space="preserve">. It also says that one way to eliminate those TDD-specific BS-BS and UE-UE interferences is </w:t>
      </w:r>
      <w:r w:rsidRPr="000F0C30">
        <w:rPr>
          <w:i/>
        </w:rPr>
        <w:t xml:space="preserve">“to synchronise base stations so that they roughly transmit and receive </w:t>
      </w:r>
      <w:proofErr w:type="gramStart"/>
      <w:r w:rsidRPr="000F0C30">
        <w:rPr>
          <w:i/>
        </w:rPr>
        <w:t>in</w:t>
      </w:r>
      <w:proofErr w:type="gramEnd"/>
      <w:r w:rsidRPr="000F0C30">
        <w:rPr>
          <w:i/>
        </w:rPr>
        <w:t xml:space="preserve"> the same time. More precisely, synchronised operation means that no simultaneous uplink and downlink occur between any pairs of cells which may interfere with each other in the same band</w:t>
      </w:r>
      <w:r w:rsidRPr="000F0C30">
        <w:t>”.</w:t>
      </w:r>
    </w:p>
    <w:p w14:paraId="3D3C8CDA" w14:textId="79E86C54" w:rsidR="002C1119" w:rsidRPr="000F0C30" w:rsidRDefault="002C1119" w:rsidP="002C1119">
      <w:r w:rsidRPr="000F0C30">
        <w:t xml:space="preserve">Synchronised and unsynchronised TDD operation have been assessed and addressed in various ECC deliverables for MFCN such as ECC Report 216 </w:t>
      </w:r>
      <w:r w:rsidR="00BE74A0" w:rsidRPr="000F0C30">
        <w:fldChar w:fldCharType="begin"/>
      </w:r>
      <w:r w:rsidR="00BE74A0" w:rsidRPr="000F0C30">
        <w:instrText xml:space="preserve"> REF _Ref91502646 \r \h </w:instrText>
      </w:r>
      <w:r w:rsidR="00BE74A0" w:rsidRPr="000F0C30">
        <w:fldChar w:fldCharType="separate"/>
      </w:r>
      <w:r w:rsidR="00791A5D">
        <w:t>[2]</w:t>
      </w:r>
      <w:r w:rsidR="00BE74A0" w:rsidRPr="000F0C30">
        <w:fldChar w:fldCharType="end"/>
      </w:r>
      <w:r w:rsidR="00BE74A0" w:rsidRPr="000F0C30">
        <w:t xml:space="preserve"> </w:t>
      </w:r>
      <w:r w:rsidRPr="000F0C30">
        <w:t xml:space="preserve">, ECC Report 296 </w:t>
      </w:r>
      <w:r w:rsidR="009B6850" w:rsidRPr="000F0C30">
        <w:fldChar w:fldCharType="begin"/>
      </w:r>
      <w:r w:rsidR="009B6850" w:rsidRPr="000F0C30">
        <w:instrText xml:space="preserve"> REF _Ref91502452 \r \h  \* MERGEFORMAT </w:instrText>
      </w:r>
      <w:r w:rsidR="009B6850" w:rsidRPr="000F0C30">
        <w:fldChar w:fldCharType="separate"/>
      </w:r>
      <w:r w:rsidR="00791A5D">
        <w:t>[4]</w:t>
      </w:r>
      <w:r w:rsidR="009B6850" w:rsidRPr="000F0C30">
        <w:fldChar w:fldCharType="end"/>
      </w:r>
      <w:r w:rsidR="009B6850" w:rsidRPr="000F0C30">
        <w:t xml:space="preserve"> </w:t>
      </w:r>
      <w:r w:rsidRPr="000F0C30">
        <w:t xml:space="preserve">and ECC Report 331 </w:t>
      </w:r>
      <w:r w:rsidRPr="000F0C30">
        <w:fldChar w:fldCharType="begin"/>
      </w:r>
      <w:r w:rsidRPr="000F0C30">
        <w:instrText xml:space="preserve"> REF _Ref122356163 \r \h  \* MERGEFORMAT </w:instrText>
      </w:r>
      <w:r w:rsidRPr="000F0C30">
        <w:fldChar w:fldCharType="separate"/>
      </w:r>
      <w:r w:rsidR="00791A5D">
        <w:t>[10]</w:t>
      </w:r>
      <w:r w:rsidRPr="000F0C30">
        <w:fldChar w:fldCharType="end"/>
      </w:r>
      <w:r w:rsidRPr="000F0C30">
        <w:t xml:space="preserve"> as well as ECC Recommendation (20)03 </w:t>
      </w:r>
      <w:r w:rsidR="009B6850" w:rsidRPr="000F0C30">
        <w:fldChar w:fldCharType="begin"/>
      </w:r>
      <w:r w:rsidR="009B6850" w:rsidRPr="000F0C30">
        <w:instrText xml:space="preserve"> REF _Ref122356633 \r \h </w:instrText>
      </w:r>
      <w:r w:rsidR="009B6850" w:rsidRPr="000F0C30">
        <w:fldChar w:fldCharType="separate"/>
      </w:r>
      <w:r w:rsidR="00791A5D">
        <w:t>[7]</w:t>
      </w:r>
      <w:r w:rsidR="009B6850" w:rsidRPr="000F0C30">
        <w:fldChar w:fldCharType="end"/>
      </w:r>
      <w:r w:rsidRPr="000F0C30">
        <w:t xml:space="preserve"> and ECC Recommendation (15)01 </w:t>
      </w:r>
      <w:r w:rsidRPr="000F0C30">
        <w:fldChar w:fldCharType="begin"/>
      </w:r>
      <w:r w:rsidRPr="000F0C30">
        <w:instrText xml:space="preserve"> REF _Ref122355620 \r \h  \* MERGEFORMAT </w:instrText>
      </w:r>
      <w:r w:rsidRPr="000F0C30">
        <w:fldChar w:fldCharType="separate"/>
      </w:r>
      <w:r w:rsidR="00791A5D">
        <w:t>[6]</w:t>
      </w:r>
      <w:r w:rsidRPr="000F0C30">
        <w:fldChar w:fldCharType="end"/>
      </w:r>
      <w:r w:rsidRPr="000F0C30">
        <w:t>. Those studies have shown that synchronised operation is highly preferred</w:t>
      </w:r>
      <w:r w:rsidRPr="000F0C30">
        <w:rPr>
          <w:rFonts w:eastAsia="Times New Roman" w:cs="Arial"/>
          <w:szCs w:val="20"/>
        </w:rPr>
        <w:t>, and that unsynchronised operation often leads to large separation distances and/or low field strength requirements.</w:t>
      </w:r>
      <w:r w:rsidRPr="000F0C30">
        <w:t xml:space="preserve"> Synchronised operation requires stakeholders to agree on a common reference phase clock and on compatible frame structures, noting that the frame structure has an influence on various performance indicators, e.g.:</w:t>
      </w:r>
    </w:p>
    <w:p w14:paraId="56F453B2" w14:textId="77777777" w:rsidR="002C1119" w:rsidRPr="000F0C30" w:rsidRDefault="002C1119" w:rsidP="00FA7FEB">
      <w:pPr>
        <w:pStyle w:val="ECCBulletsLv1"/>
        <w:spacing w:after="60"/>
      </w:pPr>
      <w:r w:rsidRPr="000F0C30">
        <w:t>the length of the frame has an impact on the latency;</w:t>
      </w:r>
    </w:p>
    <w:p w14:paraId="763BBEF5" w14:textId="77777777" w:rsidR="002C1119" w:rsidRPr="000F0C30" w:rsidRDefault="002C1119" w:rsidP="00FA7FEB">
      <w:pPr>
        <w:pStyle w:val="ECCBulletsLv1"/>
        <w:spacing w:after="60"/>
      </w:pPr>
      <w:r w:rsidRPr="000F0C30">
        <w:t>UL/DL ratio has an influence on spectrum efficiency depending on the local traffic pattern;</w:t>
      </w:r>
    </w:p>
    <w:p w14:paraId="6D19C166" w14:textId="77777777" w:rsidR="002C1119" w:rsidRPr="000F0C30" w:rsidRDefault="002C1119" w:rsidP="00FA7FEB">
      <w:pPr>
        <w:pStyle w:val="ECCBulletsLv1"/>
        <w:spacing w:after="60"/>
      </w:pPr>
      <w:r w:rsidRPr="000F0C30">
        <w:t>size of guard period has an influence on both spectrum efficiency and maximum cell size.</w:t>
      </w:r>
    </w:p>
    <w:p w14:paraId="101D64C3" w14:textId="12B2ABD8" w:rsidR="002C1119" w:rsidRPr="000F0C30" w:rsidRDefault="002C1119" w:rsidP="002C1119">
      <w:pPr>
        <w:rPr>
          <w:rStyle w:val="ECCParagraph"/>
        </w:rPr>
      </w:pPr>
      <w:r w:rsidRPr="000F0C30">
        <w:rPr>
          <w:rStyle w:val="ECCParagraph"/>
        </w:rPr>
        <w:t>In summary, synchronised TDD operation is generally encouraged as the most spectrum efficient way to use the given spectrum.</w:t>
      </w:r>
    </w:p>
    <w:p w14:paraId="52AF464F" w14:textId="5B7C20D3" w:rsidR="002C1119" w:rsidRPr="000F0C30" w:rsidRDefault="002C1119" w:rsidP="002C1119">
      <w:r w:rsidRPr="000F0C30">
        <w:t>However even though RMR relies on the same family of technologies than MFCN, railway operation differs significantly in various aspects, e.g.</w:t>
      </w:r>
      <w:r w:rsidR="00DF48FF" w:rsidRPr="000F0C30">
        <w:t>:</w:t>
      </w:r>
    </w:p>
    <w:p w14:paraId="29292AC1" w14:textId="77777777" w:rsidR="002C1119" w:rsidRPr="000F0C30" w:rsidRDefault="002C1119" w:rsidP="002A6CDF">
      <w:pPr>
        <w:pStyle w:val="ECCBulletsLv1"/>
        <w:spacing w:after="60"/>
      </w:pPr>
      <w:r w:rsidRPr="000F0C30">
        <w:t>linear topology rather than an area based topology;</w:t>
      </w:r>
    </w:p>
    <w:p w14:paraId="2B59F0BA" w14:textId="77777777" w:rsidR="002C1119" w:rsidRPr="000F0C30" w:rsidRDefault="002C1119" w:rsidP="002A6CDF">
      <w:pPr>
        <w:pStyle w:val="ECCBulletsLv1"/>
        <w:spacing w:after="60"/>
      </w:pPr>
      <w:r w:rsidRPr="000F0C30">
        <w:t xml:space="preserve">high reliability requirements; </w:t>
      </w:r>
    </w:p>
    <w:p w14:paraId="3474D568" w14:textId="77777777" w:rsidR="002C1119" w:rsidRPr="000F0C30" w:rsidRDefault="002C1119" w:rsidP="002A6CDF">
      <w:pPr>
        <w:pStyle w:val="ECCBulletsLv1"/>
        <w:spacing w:after="60"/>
      </w:pPr>
      <w:r w:rsidRPr="000F0C30">
        <w:t>various traffic patterns depending on the local operational specificities;</w:t>
      </w:r>
    </w:p>
    <w:p w14:paraId="012BB55A" w14:textId="77777777" w:rsidR="002C1119" w:rsidRPr="000F0C30" w:rsidRDefault="002C1119" w:rsidP="002A6CDF">
      <w:pPr>
        <w:pStyle w:val="ECCBulletsLv1"/>
        <w:spacing w:after="60"/>
      </w:pPr>
      <w:r w:rsidRPr="000F0C30">
        <w:t>uplink/downlink- balanced or even uplink-dominated traffic patterns;</w:t>
      </w:r>
    </w:p>
    <w:p w14:paraId="04D8E483" w14:textId="77777777" w:rsidR="002C1119" w:rsidRPr="000F0C30" w:rsidRDefault="002C1119" w:rsidP="002A6CDF">
      <w:pPr>
        <w:pStyle w:val="ECCBulletsLv1"/>
        <w:spacing w:after="60"/>
      </w:pPr>
      <w:r w:rsidRPr="000F0C30">
        <w:t>one single infrastructure manager per country as opposed to several operators in MFCN bands;</w:t>
      </w:r>
    </w:p>
    <w:p w14:paraId="0FC32C84" w14:textId="6FE100C4" w:rsidR="002C1119" w:rsidRPr="000F0C30" w:rsidRDefault="002C1119" w:rsidP="002A6CDF">
      <w:pPr>
        <w:pStyle w:val="ECCBulletsLv1"/>
        <w:spacing w:after="60"/>
      </w:pPr>
      <w:r w:rsidRPr="000F0C30">
        <w:t>coverage requirements in the neighbouring countries for railway lines crossing the border.</w:t>
      </w:r>
    </w:p>
    <w:p w14:paraId="4D8F8865" w14:textId="77777777" w:rsidR="002C1119" w:rsidRPr="000F0C30" w:rsidRDefault="002C1119" w:rsidP="002C1119">
      <w:r w:rsidRPr="000F0C30">
        <w:t>Overall, from a railway operation perspective, the cross-border coordination should support the diversity of railway operational needs that exist at different border locations, ranging from parallel railway tracks to border crossing tracks with or without service continuity, different usage densities and 2- and 3-country border cases.</w:t>
      </w:r>
    </w:p>
    <w:p w14:paraId="16706D5B" w14:textId="77777777" w:rsidR="002C1119" w:rsidRPr="000F0C30" w:rsidRDefault="002C1119" w:rsidP="002C1119">
      <w:r w:rsidRPr="000F0C30">
        <w:t>These specificities call for a framework that would:</w:t>
      </w:r>
    </w:p>
    <w:p w14:paraId="721FFFDE" w14:textId="77777777" w:rsidR="002C1119" w:rsidRPr="000F0C30" w:rsidRDefault="002C1119" w:rsidP="002A6CDF">
      <w:pPr>
        <w:pStyle w:val="ECCBulletsLv1"/>
        <w:spacing w:after="60"/>
      </w:pPr>
      <w:r w:rsidRPr="000F0C30">
        <w:t>enable a high level of flexibility when all stakeholders agree on optimal parameters (possibly at the local level) as part of an RMR arrangement;</w:t>
      </w:r>
    </w:p>
    <w:p w14:paraId="50A7D03F" w14:textId="77777777" w:rsidR="002C1119" w:rsidRPr="000F0C30" w:rsidRDefault="002C1119" w:rsidP="002A6CDF">
      <w:pPr>
        <w:pStyle w:val="ECCBulletsLv1"/>
        <w:spacing w:after="60"/>
      </w:pPr>
      <w:r w:rsidRPr="000F0C30">
        <w:t>ensure, in absence of an RMR arrangement, fairness and certainty with regards to TDD system parameters and deployment constraints nearby the border, under the conditions of synchronised operation.</w:t>
      </w:r>
    </w:p>
    <w:p w14:paraId="50ECF09B" w14:textId="77777777" w:rsidR="002C1119" w:rsidRPr="000F0C30" w:rsidRDefault="002C1119" w:rsidP="002C1119">
      <w:pPr>
        <w:pStyle w:val="ECCBulletsLv1"/>
        <w:numPr>
          <w:ilvl w:val="0"/>
          <w:numId w:val="0"/>
        </w:numPr>
        <w:spacing w:before="240" w:after="60"/>
      </w:pPr>
      <w:r w:rsidRPr="000F0C30">
        <w:t>In order to take those elements into account, the following framework is proposed for the cross border coordination of TDD RMR networks in the 1900 MHz frequency band:</w:t>
      </w:r>
    </w:p>
    <w:p w14:paraId="2CD73D7B" w14:textId="2B4439AE" w:rsidR="002C1119" w:rsidRPr="000F0C30" w:rsidRDefault="002C1119" w:rsidP="002A6CDF">
      <w:pPr>
        <w:pStyle w:val="ECCBulletsLv1"/>
        <w:spacing w:after="60"/>
      </w:pPr>
      <w:r w:rsidRPr="000F0C30">
        <w:t xml:space="preserve">A coordination trigger field strength (CTFS) shall be defined based on the required isolation between a victim BS at the border and an unsynchronised base station on the other side of the border (see </w:t>
      </w:r>
      <w:r w:rsidRPr="000F0C30">
        <w:fldChar w:fldCharType="begin"/>
      </w:r>
      <w:r w:rsidRPr="000F0C30">
        <w:instrText xml:space="preserve"> REF _Ref122429640 \r \h  \* MERGEFORMAT </w:instrText>
      </w:r>
      <w:r w:rsidRPr="000F0C30">
        <w:fldChar w:fldCharType="separate"/>
      </w:r>
      <w:r w:rsidRPr="000F0C30">
        <w:t>Annex 3</w:t>
      </w:r>
      <w:r w:rsidRPr="000F0C30">
        <w:fldChar w:fldCharType="end"/>
      </w:r>
      <w:r w:rsidRPr="000F0C30">
        <w:t xml:space="preserve">). This is similar in spirit to the “DSB implementation zone” developed in CEPT and described in ECC Report 331 </w:t>
      </w:r>
      <w:r w:rsidRPr="000F0C30">
        <w:fldChar w:fldCharType="begin"/>
      </w:r>
      <w:r w:rsidRPr="000F0C30">
        <w:instrText xml:space="preserve"> REF _Ref122356163 \r \h  \* MERGEFORMAT </w:instrText>
      </w:r>
      <w:r w:rsidRPr="000F0C30">
        <w:fldChar w:fldCharType="separate"/>
      </w:r>
      <w:r w:rsidR="00791A5D">
        <w:t>[10]</w:t>
      </w:r>
      <w:r w:rsidRPr="000F0C30">
        <w:fldChar w:fldCharType="end"/>
      </w:r>
      <w:r w:rsidRPr="000F0C30">
        <w:t xml:space="preserve">. In order to effectively protect base stations on the other side of the border taking into account the </w:t>
      </w:r>
      <w:r w:rsidRPr="000F0C30">
        <w:lastRenderedPageBreak/>
        <w:t>reliability requirements of RMR, a field strength value of 0 dBµV/m/5 MHz @3 m (measured on the downlink part of the frame at the border) is proposed for this coordination threshold</w:t>
      </w:r>
      <w:r w:rsidRPr="000F0C30">
        <w:rPr>
          <w:rStyle w:val="FootnoteReference"/>
        </w:rPr>
        <w:footnoteReference w:id="14"/>
      </w:r>
      <w:r w:rsidRPr="000F0C30">
        <w:t>;</w:t>
      </w:r>
    </w:p>
    <w:p w14:paraId="585E62FC" w14:textId="77777777" w:rsidR="002C1119" w:rsidRPr="000F0C30" w:rsidRDefault="002C1119" w:rsidP="002A6CDF">
      <w:pPr>
        <w:pStyle w:val="ECCBulletsLv1"/>
        <w:spacing w:after="60"/>
      </w:pPr>
      <w:r w:rsidRPr="000F0C30">
        <w:t>Base stations leading to a field strength at the border below the coordination trigger threshold are not in the scope of this framework and operators may therefore use any relevant TDD parameter or frame structure suitable to their local needs;</w:t>
      </w:r>
    </w:p>
    <w:p w14:paraId="38084C71" w14:textId="77777777" w:rsidR="002C1119" w:rsidRPr="000F0C30" w:rsidRDefault="002C1119" w:rsidP="002A6CDF">
      <w:pPr>
        <w:pStyle w:val="ECCBulletsLv1"/>
        <w:spacing w:after="60"/>
      </w:pPr>
      <w:r w:rsidRPr="000F0C30">
        <w:t>For base stations creating a field strength at the border above the coordination trigger threshold, the following situations may occur:</w:t>
      </w:r>
    </w:p>
    <w:p w14:paraId="31695E4C" w14:textId="61642268" w:rsidR="002C1119" w:rsidRPr="000F0C30" w:rsidRDefault="002C1119" w:rsidP="002A6CDF">
      <w:pPr>
        <w:pStyle w:val="ECCBulletsLv1"/>
        <w:numPr>
          <w:ilvl w:val="1"/>
          <w:numId w:val="54"/>
        </w:numPr>
        <w:spacing w:after="60"/>
        <w:ind w:left="709" w:hanging="425"/>
      </w:pPr>
      <w:r w:rsidRPr="000F0C30">
        <w:t xml:space="preserve">By default, stakeholders shall use the reference parameters in Table </w:t>
      </w:r>
      <w:r w:rsidR="005B3E76" w:rsidRPr="000F0C30">
        <w:t>4</w:t>
      </w:r>
      <w:r w:rsidRPr="000F0C30">
        <w:t>, which enable synchronised co-channel operation at the border;</w:t>
      </w:r>
    </w:p>
    <w:p w14:paraId="32535BE2" w14:textId="77777777" w:rsidR="002C1119" w:rsidRPr="000F0C30" w:rsidRDefault="002C1119" w:rsidP="002A6CDF">
      <w:pPr>
        <w:pStyle w:val="ECCBulletsLv1"/>
        <w:numPr>
          <w:ilvl w:val="1"/>
          <w:numId w:val="54"/>
        </w:numPr>
        <w:spacing w:after="60"/>
        <w:ind w:left="709" w:hanging="425"/>
      </w:pPr>
      <w:r w:rsidRPr="000F0C30">
        <w:t>In the case of RMR arrangements between IMs, it would be possible to deviate from those reference parameters so that IMs may set optimal parameters suitable for their local needs and efficient use of the spectrum. Those RMR arrangements may be defined generically between two or more countries or only for specific local areas as relevant</w:t>
      </w:r>
      <w:r w:rsidRPr="000F0C30">
        <w:rPr>
          <w:rStyle w:val="FootnoteReference"/>
        </w:rPr>
        <w:footnoteReference w:id="15"/>
      </w:r>
      <w:r w:rsidRPr="000F0C30">
        <w:t xml:space="preserve">, and may enable some flexibility or alleviate some constraints such as different frame configurations or different field strength limits when crossing the border. </w:t>
      </w:r>
      <w:r w:rsidRPr="000F0C30">
        <w:fldChar w:fldCharType="begin"/>
      </w:r>
      <w:r w:rsidRPr="000F0C30">
        <w:instrText xml:space="preserve"> REF _Ref122356412 \r \h  \* MERGEFORMAT </w:instrText>
      </w:r>
      <w:r w:rsidRPr="000F0C30">
        <w:fldChar w:fldCharType="separate"/>
      </w:r>
      <w:r w:rsidRPr="000F0C30">
        <w:t>Annex 2</w:t>
      </w:r>
      <w:r w:rsidRPr="000F0C30">
        <w:fldChar w:fldCharType="end"/>
      </w:r>
      <w:r w:rsidRPr="000F0C30">
        <w:t xml:space="preserve"> describes a non-exhaustive toolbox that infrastructure managers may consider.</w:t>
      </w:r>
    </w:p>
    <w:p w14:paraId="7D0AC7CB" w14:textId="77777777" w:rsidR="00064BB2" w:rsidRDefault="00064BB2">
      <w:pPr>
        <w:spacing w:before="0" w:after="200" w:line="276" w:lineRule="auto"/>
        <w:jc w:val="left"/>
        <w:rPr>
          <w:rFonts w:eastAsia="Times New Roman"/>
          <w:b/>
          <w:bCs/>
          <w:color w:val="D2232A"/>
          <w:szCs w:val="20"/>
        </w:rPr>
      </w:pPr>
      <w:r>
        <w:br w:type="page"/>
      </w:r>
    </w:p>
    <w:p w14:paraId="42F8B183" w14:textId="22C51030" w:rsidR="002C1119" w:rsidRPr="000F0C30" w:rsidRDefault="00724C55" w:rsidP="00724C55">
      <w:pPr>
        <w:pStyle w:val="Caption"/>
        <w:rPr>
          <w:lang w:val="en-GB"/>
        </w:rPr>
      </w:pPr>
      <w:r w:rsidRPr="000F0C30">
        <w:rPr>
          <w:lang w:val="en-GB"/>
        </w:rPr>
        <w:lastRenderedPageBreak/>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0051553F" w:rsidRPr="000F0C30">
        <w:rPr>
          <w:lang w:val="en-GB"/>
        </w:rPr>
        <w:t>4</w:t>
      </w:r>
      <w:r w:rsidRPr="000F0C30">
        <w:rPr>
          <w:lang w:val="en-GB"/>
        </w:rPr>
        <w:fldChar w:fldCharType="end"/>
      </w:r>
      <w:r w:rsidR="002C1119" w:rsidRPr="000F0C30">
        <w:rPr>
          <w:lang w:val="en-GB"/>
        </w:rPr>
        <w:t>:</w:t>
      </w:r>
      <w:r w:rsidR="00E573A7" w:rsidRPr="000F0C30">
        <w:rPr>
          <w:lang w:val="en-GB"/>
        </w:rPr>
        <w:t xml:space="preserve"> Reference parameters for synchroni</w:t>
      </w:r>
      <w:r w:rsidR="00AF716A">
        <w:rPr>
          <w:lang w:val="en-GB"/>
        </w:rPr>
        <w:t>s</w:t>
      </w:r>
      <w:r w:rsidR="00E573A7" w:rsidRPr="000F0C30">
        <w:rPr>
          <w:lang w:val="en-GB"/>
        </w:rPr>
        <w:t>ed co-channel operation at a border</w:t>
      </w:r>
    </w:p>
    <w:tbl>
      <w:tblPr>
        <w:tblStyle w:val="GridTable5Dark-Accent2"/>
        <w:tblW w:w="4785" w:type="pct"/>
        <w:tblInd w:w="137" w:type="dxa"/>
        <w:tblLook w:val="04A0" w:firstRow="1" w:lastRow="0" w:firstColumn="1" w:lastColumn="0" w:noHBand="0" w:noVBand="1"/>
      </w:tblPr>
      <w:tblGrid>
        <w:gridCol w:w="2127"/>
        <w:gridCol w:w="7088"/>
      </w:tblGrid>
      <w:tr w:rsidR="00794456" w:rsidRPr="000F0C30" w14:paraId="15D6CC52" w14:textId="77777777" w:rsidTr="00AD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Borders>
              <w:right w:val="single" w:sz="4" w:space="0" w:color="FFFFFF" w:themeColor="background1"/>
            </w:tcBorders>
            <w:shd w:val="clear" w:color="auto" w:fill="D2232A"/>
          </w:tcPr>
          <w:p w14:paraId="59BEC235" w14:textId="77777777" w:rsidR="002C1119" w:rsidRPr="00AD71F3" w:rsidRDefault="002C1119" w:rsidP="00E573A7">
            <w:pPr>
              <w:spacing w:before="120" w:after="120"/>
              <w:jc w:val="center"/>
              <w:rPr>
                <w:rStyle w:val="ECCParagraph"/>
                <w:b w:val="0"/>
                <w:bCs w:val="0"/>
              </w:rPr>
            </w:pPr>
            <w:r w:rsidRPr="00AD71F3">
              <w:rPr>
                <w:rStyle w:val="ECCParagraph"/>
              </w:rPr>
              <w:t>Parameter</w:t>
            </w:r>
          </w:p>
        </w:tc>
        <w:tc>
          <w:tcPr>
            <w:tcW w:w="3846" w:type="pct"/>
            <w:tcBorders>
              <w:left w:val="single" w:sz="4" w:space="0" w:color="FFFFFF" w:themeColor="background1"/>
              <w:bottom w:val="single" w:sz="4" w:space="0" w:color="D22A23"/>
            </w:tcBorders>
            <w:shd w:val="clear" w:color="auto" w:fill="D2232A"/>
          </w:tcPr>
          <w:p w14:paraId="062D605F" w14:textId="77777777" w:rsidR="002C1119" w:rsidRPr="00AD71F3" w:rsidRDefault="002C1119" w:rsidP="00E573A7">
            <w:pPr>
              <w:spacing w:before="120" w:after="120"/>
              <w:jc w:val="center"/>
              <w:cnfStyle w:val="100000000000" w:firstRow="1" w:lastRow="0" w:firstColumn="0" w:lastColumn="0" w:oddVBand="0" w:evenVBand="0" w:oddHBand="0" w:evenHBand="0" w:firstRowFirstColumn="0" w:firstRowLastColumn="0" w:lastRowFirstColumn="0" w:lastRowLastColumn="0"/>
              <w:rPr>
                <w:rStyle w:val="ECCParagraph"/>
                <w:b w:val="0"/>
                <w:bCs w:val="0"/>
              </w:rPr>
            </w:pPr>
            <w:r w:rsidRPr="00AD71F3">
              <w:rPr>
                <w:rStyle w:val="ECCParagraph"/>
              </w:rPr>
              <w:t>Value</w:t>
            </w:r>
          </w:p>
        </w:tc>
      </w:tr>
      <w:tr w:rsidR="00794456" w:rsidRPr="000F0C30" w14:paraId="53B9AE2B" w14:textId="77777777" w:rsidTr="00426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Borders>
              <w:right w:val="single" w:sz="4" w:space="0" w:color="D22A23"/>
            </w:tcBorders>
            <w:shd w:val="clear" w:color="auto" w:fill="D2232A"/>
          </w:tcPr>
          <w:p w14:paraId="6C6914EB" w14:textId="29FD9F50" w:rsidR="002C1119" w:rsidRPr="00AD71F3" w:rsidRDefault="002C1119" w:rsidP="00426301">
            <w:pPr>
              <w:spacing w:before="60"/>
              <w:jc w:val="left"/>
              <w:rPr>
                <w:rStyle w:val="ECCParagraph"/>
                <w:b w:val="0"/>
                <w:bCs w:val="0"/>
              </w:rPr>
            </w:pPr>
            <w:r w:rsidRPr="00AD71F3">
              <w:rPr>
                <w:rStyle w:val="ECCParagraph"/>
              </w:rPr>
              <w:t>Reference phase</w:t>
            </w:r>
            <w:r w:rsidR="00426301">
              <w:rPr>
                <w:rStyle w:val="ECCParagraph"/>
              </w:rPr>
              <w:t xml:space="preserve"> </w:t>
            </w:r>
            <w:r w:rsidRPr="00AD71F3">
              <w:rPr>
                <w:rStyle w:val="ECCParagraph"/>
              </w:rPr>
              <w:t>/</w:t>
            </w:r>
            <w:r w:rsidR="00426301">
              <w:rPr>
                <w:rStyle w:val="ECCParagraph"/>
              </w:rPr>
              <w:t xml:space="preserve"> </w:t>
            </w:r>
            <w:r w:rsidRPr="00AD71F3">
              <w:rPr>
                <w:rStyle w:val="ECCParagraph"/>
              </w:rPr>
              <w:t>time clock</w:t>
            </w:r>
          </w:p>
        </w:tc>
        <w:tc>
          <w:tcPr>
            <w:tcW w:w="3846" w:type="pct"/>
            <w:tcBorders>
              <w:top w:val="single" w:sz="4" w:space="0" w:color="D22A23"/>
              <w:left w:val="single" w:sz="4" w:space="0" w:color="D22A23"/>
              <w:bottom w:val="single" w:sz="4" w:space="0" w:color="D22A23"/>
              <w:right w:val="single" w:sz="4" w:space="0" w:color="D22A23"/>
            </w:tcBorders>
            <w:shd w:val="clear" w:color="auto" w:fill="FFFFFF" w:themeFill="background1"/>
          </w:tcPr>
          <w:p w14:paraId="16545EE1" w14:textId="77777777" w:rsidR="002C1119" w:rsidRPr="005F40D9" w:rsidRDefault="002C1119" w:rsidP="00426301">
            <w:pPr>
              <w:spacing w:before="60"/>
              <w:jc w:val="left"/>
              <w:cnfStyle w:val="000000100000" w:firstRow="0" w:lastRow="0" w:firstColumn="0" w:lastColumn="0" w:oddVBand="0" w:evenVBand="0" w:oddHBand="1" w:evenHBand="0" w:firstRowFirstColumn="0" w:firstRowLastColumn="0" w:lastRowFirstColumn="0" w:lastRowLastColumn="0"/>
              <w:rPr>
                <w:rStyle w:val="ECCParagraph"/>
              </w:rPr>
            </w:pPr>
            <w:r w:rsidRPr="005F40D9">
              <w:rPr>
                <w:rStyle w:val="ECCParagraph"/>
              </w:rPr>
              <w:t>Aligned with UTC, properly monitored to ensure the local clock drift does not exceed +/- 1.5 µs in the event of a PRTC outage</w:t>
            </w:r>
          </w:p>
          <w:p w14:paraId="3DC8999B" w14:textId="77777777" w:rsidR="002C1119" w:rsidRPr="005F40D9" w:rsidRDefault="002C1119" w:rsidP="00426301">
            <w:pPr>
              <w:spacing w:before="60"/>
              <w:jc w:val="left"/>
              <w:cnfStyle w:val="000000100000" w:firstRow="0" w:lastRow="0" w:firstColumn="0" w:lastColumn="0" w:oddVBand="0" w:evenVBand="0" w:oddHBand="1" w:evenHBand="0" w:firstRowFirstColumn="0" w:firstRowLastColumn="0" w:lastRowFirstColumn="0" w:lastRowLastColumn="0"/>
              <w:rPr>
                <w:rStyle w:val="ECCParagraph"/>
              </w:rPr>
            </w:pPr>
            <w:r w:rsidRPr="005F40D9">
              <w:rPr>
                <w:rStyle w:val="ECCParagraph"/>
              </w:rPr>
              <w:t>(Informative note: GNSS (e.g. GPS) is an example of compliant clock)</w:t>
            </w:r>
          </w:p>
        </w:tc>
      </w:tr>
      <w:tr w:rsidR="00794456" w:rsidRPr="000F0C30" w14:paraId="509F272A" w14:textId="77777777" w:rsidTr="00426301">
        <w:tc>
          <w:tcPr>
            <w:cnfStyle w:val="001000000000" w:firstRow="0" w:lastRow="0" w:firstColumn="1" w:lastColumn="0" w:oddVBand="0" w:evenVBand="0" w:oddHBand="0" w:evenHBand="0" w:firstRowFirstColumn="0" w:firstRowLastColumn="0" w:lastRowFirstColumn="0" w:lastRowLastColumn="0"/>
            <w:tcW w:w="1154" w:type="pct"/>
            <w:tcBorders>
              <w:right w:val="single" w:sz="4" w:space="0" w:color="D22A23"/>
            </w:tcBorders>
            <w:shd w:val="clear" w:color="auto" w:fill="D2232A"/>
          </w:tcPr>
          <w:p w14:paraId="155B7FD1" w14:textId="77777777" w:rsidR="002C1119" w:rsidRPr="00AD71F3" w:rsidRDefault="002C1119" w:rsidP="00426301">
            <w:pPr>
              <w:spacing w:before="60"/>
              <w:jc w:val="left"/>
              <w:rPr>
                <w:rStyle w:val="ECCParagraph"/>
                <w:b w:val="0"/>
                <w:bCs w:val="0"/>
              </w:rPr>
            </w:pPr>
            <w:r w:rsidRPr="00AD71F3">
              <w:rPr>
                <w:rStyle w:val="ECCParagraph"/>
              </w:rPr>
              <w:t>Reference frame</w:t>
            </w:r>
          </w:p>
          <w:p w14:paraId="72432062" w14:textId="64860D3F" w:rsidR="002C1119" w:rsidRPr="00AD71F3" w:rsidRDefault="002C1119" w:rsidP="00426301">
            <w:pPr>
              <w:spacing w:before="60"/>
              <w:jc w:val="left"/>
              <w:rPr>
                <w:rStyle w:val="ECCParagraph"/>
                <w:b w:val="0"/>
                <w:bCs w:val="0"/>
              </w:rPr>
            </w:pPr>
            <w:r w:rsidRPr="00AD71F3">
              <w:rPr>
                <w:rStyle w:val="ECCParagraph"/>
              </w:rPr>
              <w:t xml:space="preserve">(see </w:t>
            </w:r>
            <w:r w:rsidRPr="00AD71F3">
              <w:rPr>
                <w:rStyle w:val="ECCParagraph"/>
              </w:rPr>
              <w:fldChar w:fldCharType="begin"/>
            </w:r>
            <w:r w:rsidRPr="00AD71F3">
              <w:rPr>
                <w:rStyle w:val="ECCParagraph"/>
                <w:b w:val="0"/>
                <w:bCs w:val="0"/>
              </w:rPr>
              <w:instrText xml:space="preserve"> </w:instrText>
            </w:r>
            <w:r w:rsidRPr="00AD71F3">
              <w:rPr>
                <w:rStyle w:val="ECCParagraph"/>
              </w:rPr>
              <w:instrText xml:space="preserve">REF </w:instrText>
            </w:r>
            <w:r w:rsidRPr="00AD71F3">
              <w:rPr>
                <w:rStyle w:val="ECCParagraph"/>
                <w:b w:val="0"/>
                <w:bCs w:val="0"/>
              </w:rPr>
              <w:instrText xml:space="preserve">_Ref122429808 \r \h </w:instrText>
            </w:r>
            <w:r w:rsidRPr="00AD71F3">
              <w:rPr>
                <w:rStyle w:val="ECCParagraph"/>
              </w:rPr>
              <w:instrText xml:space="preserve"> \* MERGEFORMAT </w:instrText>
            </w:r>
            <w:r w:rsidRPr="00AD71F3">
              <w:rPr>
                <w:rStyle w:val="ECCParagraph"/>
              </w:rPr>
            </w:r>
            <w:r w:rsidRPr="00AD71F3">
              <w:rPr>
                <w:rStyle w:val="ECCParagraph"/>
              </w:rPr>
              <w:fldChar w:fldCharType="separate"/>
            </w:r>
            <w:r w:rsidRPr="00AD71F3">
              <w:rPr>
                <w:rStyle w:val="ECCParagraph"/>
              </w:rPr>
              <w:t>Annex 4</w:t>
            </w:r>
            <w:r w:rsidRPr="00AD71F3">
              <w:rPr>
                <w:rStyle w:val="ECCParagraph"/>
              </w:rPr>
              <w:fldChar w:fldCharType="end"/>
            </w:r>
            <w:r w:rsidRPr="00AD71F3">
              <w:rPr>
                <w:rStyle w:val="ECCParagraph"/>
              </w:rPr>
              <w:t>)</w:t>
            </w:r>
          </w:p>
        </w:tc>
        <w:tc>
          <w:tcPr>
            <w:tcW w:w="3846" w:type="pct"/>
            <w:tcBorders>
              <w:top w:val="single" w:sz="4" w:space="0" w:color="D22A23"/>
              <w:left w:val="single" w:sz="4" w:space="0" w:color="D22A23"/>
              <w:bottom w:val="single" w:sz="4" w:space="0" w:color="D22A23"/>
              <w:right w:val="single" w:sz="4" w:space="0" w:color="D22A23"/>
            </w:tcBorders>
            <w:shd w:val="clear" w:color="auto" w:fill="FFFFFF" w:themeFill="background1"/>
          </w:tcPr>
          <w:p w14:paraId="143E36EE" w14:textId="05B7193C" w:rsidR="002C1119" w:rsidRPr="005F40D9" w:rsidRDefault="002C1119" w:rsidP="00426301">
            <w:pPr>
              <w:spacing w:before="60"/>
              <w:jc w:val="left"/>
              <w:cnfStyle w:val="000000000000" w:firstRow="0" w:lastRow="0" w:firstColumn="0" w:lastColumn="0" w:oddVBand="0" w:evenVBand="0" w:oddHBand="0" w:evenHBand="0" w:firstRowFirstColumn="0" w:firstRowLastColumn="0" w:lastRowFirstColumn="0" w:lastRowLastColumn="0"/>
            </w:pPr>
            <w:r w:rsidRPr="005F40D9">
              <w:rPr>
                <w:rStyle w:val="ECCParagraph"/>
              </w:rPr>
              <w:t xml:space="preserve">With </w:t>
            </w:r>
            <w:r w:rsidRPr="005F40D9">
              <w:t xml:space="preserve">Tc := 1/(480000*4096) seconds (Basic time unit for NR as defined in ETSI TS 138.211, section 4.1 </w:t>
            </w:r>
            <w:r w:rsidRPr="005F40D9">
              <w:fldChar w:fldCharType="begin"/>
            </w:r>
            <w:r w:rsidRPr="005F40D9">
              <w:instrText xml:space="preserve"> REF _Ref122428868 \r \h  \* MERGEFORMAT </w:instrText>
            </w:r>
            <w:r w:rsidRPr="005F40D9">
              <w:fldChar w:fldCharType="separate"/>
            </w:r>
            <w:r w:rsidR="00422C4E" w:rsidRPr="005F40D9">
              <w:t>[</w:t>
            </w:r>
            <w:r w:rsidR="00422C4E">
              <w:rPr>
                <w:szCs w:val="20"/>
              </w:rPr>
              <w:t>15</w:t>
            </w:r>
            <w:r w:rsidR="00422C4E" w:rsidRPr="005F40D9">
              <w:t>]</w:t>
            </w:r>
            <w:r w:rsidRPr="005F40D9">
              <w:fldChar w:fldCharType="end"/>
            </w:r>
            <w:r w:rsidRPr="005F40D9">
              <w:t>):</w:t>
            </w:r>
          </w:p>
          <w:p w14:paraId="31CE0E85" w14:textId="77777777"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Start-of-frame, aligned with the reference clock</w:t>
            </w:r>
          </w:p>
          <w:p w14:paraId="490FD7C9" w14:textId="5AA43CFE"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Downlink for</w:t>
            </w:r>
            <w:r w:rsidRPr="005F40D9">
              <w:t xml:space="preserve"> </w:t>
            </w:r>
            <w:r w:rsidR="00426301" w:rsidRPr="00721F72">
              <w:rPr>
                <w:rStyle w:val="ECCParagraph"/>
              </w:rPr>
              <w:t>3371008</w:t>
            </w:r>
            <w:r w:rsidRPr="005F40D9">
              <w:t>*Tc</w:t>
            </w:r>
            <w:r w:rsidRPr="005F40D9">
              <w:rPr>
                <w:rStyle w:val="ECCParagraph"/>
              </w:rPr>
              <w:t xml:space="preserve"> </w:t>
            </w:r>
          </w:p>
          <w:p w14:paraId="7FD62131" w14:textId="77777777"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 xml:space="preserve">Guard period </w:t>
            </w:r>
            <w:r w:rsidRPr="005F40D9">
              <w:t>for 280576*Tc</w:t>
            </w:r>
            <w:r w:rsidRPr="005F40D9">
              <w:rPr>
                <w:rStyle w:val="ECCParagraph"/>
              </w:rPr>
              <w:t xml:space="preserve"> </w:t>
            </w:r>
          </w:p>
          <w:p w14:paraId="54C45993" w14:textId="69C4BD57"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 xml:space="preserve">Uplink for </w:t>
            </w:r>
            <w:r w:rsidR="00426301" w:rsidRPr="00721F72">
              <w:rPr>
                <w:rStyle w:val="ECCParagraph"/>
              </w:rPr>
              <w:t>2246656</w:t>
            </w:r>
            <w:r w:rsidRPr="005F40D9">
              <w:t>*Tc</w:t>
            </w:r>
            <w:r w:rsidRPr="005F40D9">
              <w:rPr>
                <w:rStyle w:val="ECCParagraph"/>
              </w:rPr>
              <w:t xml:space="preserve"> </w:t>
            </w:r>
          </w:p>
          <w:p w14:paraId="0BAD3126" w14:textId="3BA0ABB1"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Downlink for</w:t>
            </w:r>
            <w:r w:rsidRPr="005F40D9">
              <w:t xml:space="preserve"> </w:t>
            </w:r>
            <w:r w:rsidR="003E0B96" w:rsidRPr="00721F72">
              <w:rPr>
                <w:rStyle w:val="ECCParagraph"/>
              </w:rPr>
              <w:t>1685504</w:t>
            </w:r>
            <w:r w:rsidRPr="005F40D9">
              <w:t>*Tc</w:t>
            </w:r>
            <w:r w:rsidRPr="005F40D9">
              <w:rPr>
                <w:rStyle w:val="ECCParagraph"/>
              </w:rPr>
              <w:t xml:space="preserve"> </w:t>
            </w:r>
          </w:p>
          <w:p w14:paraId="0E4342FE" w14:textId="77777777"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 xml:space="preserve">Guard period </w:t>
            </w:r>
            <w:r w:rsidRPr="005F40D9">
              <w:t>for 280576*Tc</w:t>
            </w:r>
            <w:r w:rsidRPr="005F40D9">
              <w:rPr>
                <w:rStyle w:val="ECCParagraph"/>
              </w:rPr>
              <w:t xml:space="preserve"> </w:t>
            </w:r>
          </w:p>
          <w:p w14:paraId="456DC8FD" w14:textId="1DE76D29"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 xml:space="preserve">Uplink for </w:t>
            </w:r>
            <w:r w:rsidR="003E0B96" w:rsidRPr="00721F72">
              <w:rPr>
                <w:rStyle w:val="ECCParagraph"/>
              </w:rPr>
              <w:t>1966080</w:t>
            </w:r>
            <w:r w:rsidRPr="005F40D9">
              <w:t>*Tc</w:t>
            </w:r>
          </w:p>
          <w:p w14:paraId="4644F2E9" w14:textId="77777777" w:rsidR="003E0B96" w:rsidRPr="003E0B96" w:rsidRDefault="003E0B96" w:rsidP="003E0B96">
            <w:pPr>
              <w:pStyle w:val="ListParagraph"/>
              <w:numPr>
                <w:ilvl w:val="0"/>
                <w:numId w:val="60"/>
              </w:numPr>
              <w:jc w:val="left"/>
              <w:cnfStyle w:val="000000000000" w:firstRow="0" w:lastRow="0" w:firstColumn="0" w:lastColumn="0" w:oddVBand="0" w:evenVBand="0" w:oddHBand="0" w:evenHBand="0" w:firstRowFirstColumn="0" w:firstRowLastColumn="0" w:lastRowFirstColumn="0" w:lastRowLastColumn="0"/>
            </w:pPr>
            <w:r w:rsidRPr="003E0B96">
              <w:t xml:space="preserve">Downlink for 3371008*Tc </w:t>
            </w:r>
          </w:p>
          <w:p w14:paraId="5E27AC02" w14:textId="77777777" w:rsidR="003E0B96" w:rsidRPr="003E0B96" w:rsidRDefault="003E0B96" w:rsidP="003E0B96">
            <w:pPr>
              <w:pStyle w:val="ListParagraph"/>
              <w:numPr>
                <w:ilvl w:val="0"/>
                <w:numId w:val="60"/>
              </w:numPr>
              <w:jc w:val="left"/>
              <w:cnfStyle w:val="000000000000" w:firstRow="0" w:lastRow="0" w:firstColumn="0" w:lastColumn="0" w:oddVBand="0" w:evenVBand="0" w:oddHBand="0" w:evenHBand="0" w:firstRowFirstColumn="0" w:firstRowLastColumn="0" w:lastRowFirstColumn="0" w:lastRowLastColumn="0"/>
            </w:pPr>
            <w:r w:rsidRPr="003E0B96">
              <w:t xml:space="preserve">Guard period for 280576*Tc </w:t>
            </w:r>
          </w:p>
          <w:p w14:paraId="32FEC0FD" w14:textId="77777777" w:rsidR="003E0B96" w:rsidRPr="003E0B96" w:rsidRDefault="003E0B96" w:rsidP="003E0B96">
            <w:pPr>
              <w:pStyle w:val="ListParagraph"/>
              <w:numPr>
                <w:ilvl w:val="0"/>
                <w:numId w:val="60"/>
              </w:numPr>
              <w:jc w:val="left"/>
              <w:cnfStyle w:val="000000000000" w:firstRow="0" w:lastRow="0" w:firstColumn="0" w:lastColumn="0" w:oddVBand="0" w:evenVBand="0" w:oddHBand="0" w:evenHBand="0" w:firstRowFirstColumn="0" w:firstRowLastColumn="0" w:lastRowFirstColumn="0" w:lastRowLastColumn="0"/>
            </w:pPr>
            <w:r w:rsidRPr="003E0B96">
              <w:t xml:space="preserve">Uplink for 2246656*Tc </w:t>
            </w:r>
          </w:p>
          <w:p w14:paraId="723E71D7" w14:textId="77777777" w:rsidR="003E0B96" w:rsidRPr="003E0B96" w:rsidRDefault="003E0B96" w:rsidP="003E0B96">
            <w:pPr>
              <w:pStyle w:val="ListParagraph"/>
              <w:numPr>
                <w:ilvl w:val="0"/>
                <w:numId w:val="60"/>
              </w:numPr>
              <w:jc w:val="left"/>
              <w:cnfStyle w:val="000000000000" w:firstRow="0" w:lastRow="0" w:firstColumn="0" w:lastColumn="0" w:oddVBand="0" w:evenVBand="0" w:oddHBand="0" w:evenHBand="0" w:firstRowFirstColumn="0" w:firstRowLastColumn="0" w:lastRowFirstColumn="0" w:lastRowLastColumn="0"/>
            </w:pPr>
            <w:r w:rsidRPr="003E0B96">
              <w:t xml:space="preserve">Downlink for 1685504*Tc </w:t>
            </w:r>
          </w:p>
          <w:p w14:paraId="60A22D54" w14:textId="77777777" w:rsidR="003E0B96" w:rsidRPr="003E0B96" w:rsidRDefault="003E0B96" w:rsidP="003E0B96">
            <w:pPr>
              <w:pStyle w:val="ListParagraph"/>
              <w:numPr>
                <w:ilvl w:val="0"/>
                <w:numId w:val="60"/>
              </w:numPr>
              <w:jc w:val="left"/>
              <w:cnfStyle w:val="000000000000" w:firstRow="0" w:lastRow="0" w:firstColumn="0" w:lastColumn="0" w:oddVBand="0" w:evenVBand="0" w:oddHBand="0" w:evenHBand="0" w:firstRowFirstColumn="0" w:firstRowLastColumn="0" w:lastRowFirstColumn="0" w:lastRowLastColumn="0"/>
            </w:pPr>
            <w:r w:rsidRPr="003E0B96">
              <w:t xml:space="preserve">Guard period for 280576*Tc </w:t>
            </w:r>
          </w:p>
          <w:p w14:paraId="48B1E2D4" w14:textId="77777777" w:rsidR="003E0B96" w:rsidRPr="003E0B96" w:rsidRDefault="003E0B96" w:rsidP="003E0B96">
            <w:pPr>
              <w:pStyle w:val="ListParagraph"/>
              <w:numPr>
                <w:ilvl w:val="0"/>
                <w:numId w:val="60"/>
              </w:numPr>
              <w:jc w:val="left"/>
              <w:cnfStyle w:val="000000000000" w:firstRow="0" w:lastRow="0" w:firstColumn="0" w:lastColumn="0" w:oddVBand="0" w:evenVBand="0" w:oddHBand="0" w:evenHBand="0" w:firstRowFirstColumn="0" w:firstRowLastColumn="0" w:lastRowFirstColumn="0" w:lastRowLastColumn="0"/>
            </w:pPr>
            <w:r w:rsidRPr="003E0B96">
              <w:t>Uplink for 1966080*Tc</w:t>
            </w:r>
          </w:p>
          <w:p w14:paraId="1FC46D06" w14:textId="77777777" w:rsidR="002C1119" w:rsidRPr="005F40D9" w:rsidRDefault="002C1119" w:rsidP="00426301">
            <w:pPr>
              <w:pStyle w:val="ListParagraph"/>
              <w:numPr>
                <w:ilvl w:val="0"/>
                <w:numId w:val="60"/>
              </w:num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Back to start-of-frame</w:t>
            </w:r>
          </w:p>
          <w:p w14:paraId="4D975439" w14:textId="77777777" w:rsidR="002C1119" w:rsidRPr="005F40D9" w:rsidRDefault="002C1119" w:rsidP="00426301">
            <w:p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p>
          <w:p w14:paraId="4186EEC4" w14:textId="674DAE61" w:rsidR="002C1119" w:rsidRPr="005F40D9" w:rsidRDefault="002C1119" w:rsidP="00426301">
            <w:p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(Informative note: Those timings correspond to 5G NR configuration “</w:t>
            </w:r>
            <w:proofErr w:type="spellStart"/>
            <w:r w:rsidR="00E3008C" w:rsidRPr="00EF5226">
              <w:t>DS</w:t>
            </w:r>
            <w:r w:rsidR="00E3008C" w:rsidRPr="00142DC5">
              <w:rPr>
                <w:vertAlign w:val="subscript"/>
              </w:rPr>
              <w:t>a</w:t>
            </w:r>
            <w:r w:rsidR="00E3008C" w:rsidRPr="00EF5226">
              <w:t>US</w:t>
            </w:r>
            <w:r w:rsidR="00E3008C" w:rsidRPr="00142DC5">
              <w:rPr>
                <w:vertAlign w:val="subscript"/>
              </w:rPr>
              <w:t>b</w:t>
            </w:r>
            <w:r w:rsidR="00E3008C" w:rsidRPr="00EF5226">
              <w:t>U</w:t>
            </w:r>
            <w:proofErr w:type="spellEnd"/>
            <w:r w:rsidR="00E3008C" w:rsidRPr="00EF5226">
              <w:t xml:space="preserve"> </w:t>
            </w:r>
            <w:proofErr w:type="spellStart"/>
            <w:r w:rsidR="00E3008C" w:rsidRPr="00EF5226">
              <w:t>DS</w:t>
            </w:r>
            <w:r w:rsidR="00E3008C" w:rsidRPr="00142DC5">
              <w:rPr>
                <w:vertAlign w:val="subscript"/>
              </w:rPr>
              <w:t>a</w:t>
            </w:r>
            <w:r w:rsidR="00E3008C" w:rsidRPr="00EF5226">
              <w:t>US</w:t>
            </w:r>
            <w:r w:rsidR="00E3008C" w:rsidRPr="00142DC5">
              <w:rPr>
                <w:vertAlign w:val="subscript"/>
              </w:rPr>
              <w:t>b</w:t>
            </w:r>
            <w:r w:rsidR="00E3008C" w:rsidRPr="00EF5226">
              <w:t>U</w:t>
            </w:r>
            <w:proofErr w:type="spellEnd"/>
            <w:r w:rsidRPr="005F40D9">
              <w:rPr>
                <w:rStyle w:val="ECCParagraph"/>
              </w:rPr>
              <w:t>” with a 15 kHz SCS and S(DL/GP/UL):=</w:t>
            </w:r>
            <w:r w:rsidR="00E3008C" w:rsidRPr="00CC0C64">
              <w:rPr>
                <w:rStyle w:val="ECCParagraph"/>
              </w:rPr>
              <w:t>(S</w:t>
            </w:r>
            <w:r w:rsidR="00E3008C" w:rsidRPr="009A6153">
              <w:rPr>
                <w:rStyle w:val="ECCParagraph"/>
                <w:vertAlign w:val="subscript"/>
              </w:rPr>
              <w:t>a</w:t>
            </w:r>
            <w:r w:rsidR="00E3008C" w:rsidRPr="00CC0C64">
              <w:rPr>
                <w:rStyle w:val="ECCParagraph"/>
              </w:rPr>
              <w:t xml:space="preserve"> = 10:2:2, S</w:t>
            </w:r>
            <w:r w:rsidR="00E3008C" w:rsidRPr="009A6153">
              <w:rPr>
                <w:rStyle w:val="ECCParagraph"/>
                <w:vertAlign w:val="subscript"/>
              </w:rPr>
              <w:t>b</w:t>
            </w:r>
            <w:r w:rsidR="00E3008C" w:rsidRPr="00CC0C64">
              <w:rPr>
                <w:rStyle w:val="ECCParagraph"/>
              </w:rPr>
              <w:t xml:space="preserve"> = 12:2:0) and 5G NR configuration </w:t>
            </w:r>
            <w:r w:rsidR="00E3008C">
              <w:rPr>
                <w:rStyle w:val="ECCParagraph"/>
              </w:rPr>
              <w:t>“</w:t>
            </w:r>
            <w:r w:rsidR="00E3008C" w:rsidRPr="00EF5226">
              <w:t>DDDS</w:t>
            </w:r>
            <w:r w:rsidR="00E3008C" w:rsidRPr="009A6153">
              <w:rPr>
                <w:vertAlign w:val="subscript"/>
              </w:rPr>
              <w:t>1</w:t>
            </w:r>
            <w:r w:rsidR="00E3008C" w:rsidRPr="00EF5226">
              <w:t>UUDS</w:t>
            </w:r>
            <w:r w:rsidR="00E3008C" w:rsidRPr="005B5B3E">
              <w:rPr>
                <w:vertAlign w:val="subscript"/>
              </w:rPr>
              <w:t>2</w:t>
            </w:r>
            <w:r w:rsidR="00E3008C" w:rsidRPr="00EF5226">
              <w:t xml:space="preserve">UU </w:t>
            </w:r>
            <w:proofErr w:type="spellStart"/>
            <w:r w:rsidR="00E3008C" w:rsidRPr="00EF5226">
              <w:t>DDDS</w:t>
            </w:r>
            <w:r w:rsidR="00E3008C" w:rsidRPr="005B5B3E">
              <w:rPr>
                <w:vertAlign w:val="subscript"/>
              </w:rPr>
              <w:t>1</w:t>
            </w:r>
            <w:r w:rsidR="00E3008C" w:rsidRPr="00EF5226">
              <w:t>UUDS</w:t>
            </w:r>
            <w:r w:rsidR="00E3008C" w:rsidRPr="005B5B3E">
              <w:rPr>
                <w:vertAlign w:val="subscript"/>
              </w:rPr>
              <w:t>2</w:t>
            </w:r>
            <w:r w:rsidR="00E3008C" w:rsidRPr="00EF5226">
              <w:t>UU</w:t>
            </w:r>
            <w:proofErr w:type="spellEnd"/>
            <w:r w:rsidR="00E3008C">
              <w:t>”</w:t>
            </w:r>
            <w:r w:rsidR="00E3008C" w:rsidRPr="00CC0C64">
              <w:rPr>
                <w:rStyle w:val="ECCParagraph"/>
              </w:rPr>
              <w:t xml:space="preserve"> with a 30</w:t>
            </w:r>
            <w:r w:rsidR="00E3008C">
              <w:rPr>
                <w:rStyle w:val="ECCParagraph"/>
              </w:rPr>
              <w:t xml:space="preserve"> </w:t>
            </w:r>
            <w:r w:rsidR="00E3008C" w:rsidRPr="00CC0C64">
              <w:rPr>
                <w:rStyle w:val="ECCParagraph"/>
              </w:rPr>
              <w:t>kHz SCS and S(DL/GP/UL):=(S</w:t>
            </w:r>
            <w:r w:rsidR="00E3008C" w:rsidRPr="009A6153">
              <w:rPr>
                <w:rStyle w:val="ECCParagraph"/>
                <w:vertAlign w:val="subscript"/>
              </w:rPr>
              <w:t>1</w:t>
            </w:r>
            <w:r w:rsidR="00E3008C" w:rsidRPr="00CC0C64">
              <w:rPr>
                <w:rStyle w:val="ECCParagraph"/>
              </w:rPr>
              <w:t xml:space="preserve"> = 6:4:4, S</w:t>
            </w:r>
            <w:r w:rsidR="00E3008C" w:rsidRPr="009A6153">
              <w:rPr>
                <w:rStyle w:val="ECCParagraph"/>
                <w:vertAlign w:val="subscript"/>
              </w:rPr>
              <w:t>2</w:t>
            </w:r>
            <w:r w:rsidR="00E3008C" w:rsidRPr="00CC0C64">
              <w:rPr>
                <w:rStyle w:val="ECCParagraph"/>
              </w:rPr>
              <w:t xml:space="preserve"> = 10:4:0</w:t>
            </w:r>
            <w:r w:rsidR="00E3008C">
              <w:rPr>
                <w:rStyle w:val="ECCParagraph"/>
              </w:rPr>
              <w:t>)</w:t>
            </w:r>
            <w:r w:rsidRPr="005F40D9">
              <w:rPr>
                <w:rStyle w:val="ECCParagraph"/>
              </w:rPr>
              <w:t>).</w:t>
            </w:r>
          </w:p>
          <w:p w14:paraId="7082A9CB" w14:textId="77777777" w:rsidR="002C1119" w:rsidRPr="005F40D9" w:rsidRDefault="002C1119" w:rsidP="00426301">
            <w:p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p>
          <w:p w14:paraId="5FB8D3B8" w14:textId="77777777" w:rsidR="002C1119" w:rsidRPr="005F40D9" w:rsidRDefault="002C1119" w:rsidP="00426301">
            <w:pPr>
              <w:spacing w:before="60"/>
              <w:jc w:val="left"/>
              <w:cnfStyle w:val="000000000000" w:firstRow="0" w:lastRow="0" w:firstColumn="0" w:lastColumn="0" w:oddVBand="0" w:evenVBand="0" w:oddHBand="0" w:evenHBand="0" w:firstRowFirstColumn="0" w:firstRowLastColumn="0" w:lastRowFirstColumn="0" w:lastRowLastColumn="0"/>
              <w:rPr>
                <w:rStyle w:val="ECCParagraph"/>
              </w:rPr>
            </w:pPr>
            <w:r w:rsidRPr="005F40D9">
              <w:rPr>
                <w:rStyle w:val="ECCParagraph"/>
              </w:rPr>
              <w:t>Note: All SCS are acceptable as long as the frame complies with the above timings. Other frame configurations are also deemed compatible if they do not lead to any downlink/uplink overlap (e.g. if they implement a larger guard period</w:t>
            </w:r>
            <w:r w:rsidRPr="005F40D9">
              <w:rPr>
                <w:rStyle w:val="FootnoteReference"/>
              </w:rPr>
              <w:footnoteReference w:id="16"/>
            </w:r>
            <w:r w:rsidRPr="005F40D9">
              <w:rPr>
                <w:rStyle w:val="ECCParagraph"/>
              </w:rPr>
              <w:t xml:space="preserve">). </w:t>
            </w:r>
          </w:p>
        </w:tc>
      </w:tr>
      <w:tr w:rsidR="00794456" w:rsidRPr="000F0C30" w14:paraId="7A5B2C5D" w14:textId="77777777" w:rsidTr="00426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54" w:type="pct"/>
            <w:tcBorders>
              <w:right w:val="single" w:sz="4" w:space="0" w:color="D22A23"/>
            </w:tcBorders>
            <w:shd w:val="clear" w:color="auto" w:fill="D2232A"/>
          </w:tcPr>
          <w:p w14:paraId="2E57BFDA" w14:textId="382A5C03" w:rsidR="002C1119" w:rsidRPr="00AD71F3" w:rsidRDefault="002C1119" w:rsidP="00426301">
            <w:pPr>
              <w:spacing w:before="60"/>
              <w:jc w:val="left"/>
              <w:rPr>
                <w:rStyle w:val="ECCParagraph"/>
                <w:b w:val="0"/>
                <w:bCs w:val="0"/>
              </w:rPr>
            </w:pPr>
            <w:r w:rsidRPr="00AD71F3">
              <w:rPr>
                <w:rStyle w:val="ECCParagraph"/>
              </w:rPr>
              <w:t>Field strength at the border</w:t>
            </w:r>
            <w:r w:rsidRPr="00AD71F3">
              <w:rPr>
                <w:rStyle w:val="FootnoteReference"/>
              </w:rPr>
              <w:footnoteReference w:id="17"/>
            </w:r>
            <w:r w:rsidR="002E4B52" w:rsidRPr="00AD71F3">
              <w:rPr>
                <w:rStyle w:val="ECCParagraph"/>
              </w:rPr>
              <w:t xml:space="preserve"> </w:t>
            </w:r>
            <w:r w:rsidRPr="00AD71F3">
              <w:rPr>
                <w:rStyle w:val="ECCParagraph"/>
              </w:rPr>
              <w:t xml:space="preserve">(see </w:t>
            </w:r>
            <w:r w:rsidRPr="00AD71F3">
              <w:fldChar w:fldCharType="begin"/>
            </w:r>
            <w:r w:rsidRPr="00AD71F3">
              <w:instrText xml:space="preserve"> REF _Ref122429640 \r \h  \* MERGEFORMAT </w:instrText>
            </w:r>
            <w:r w:rsidRPr="00AD71F3">
              <w:fldChar w:fldCharType="separate"/>
            </w:r>
            <w:r w:rsidRPr="00AD71F3">
              <w:t>Annex 3</w:t>
            </w:r>
            <w:r w:rsidRPr="00AD71F3">
              <w:fldChar w:fldCharType="end"/>
            </w:r>
            <w:r w:rsidRPr="00AD71F3">
              <w:rPr>
                <w:rStyle w:val="ECCParagraph"/>
              </w:rPr>
              <w:t>)</w:t>
            </w:r>
          </w:p>
        </w:tc>
        <w:tc>
          <w:tcPr>
            <w:tcW w:w="3846" w:type="pct"/>
            <w:tcBorders>
              <w:top w:val="single" w:sz="4" w:space="0" w:color="D22A23"/>
              <w:left w:val="single" w:sz="4" w:space="0" w:color="D22A23"/>
              <w:bottom w:val="single" w:sz="4" w:space="0" w:color="D22A23"/>
              <w:right w:val="single" w:sz="4" w:space="0" w:color="D22A23"/>
            </w:tcBorders>
            <w:shd w:val="clear" w:color="auto" w:fill="FFFFFF" w:themeFill="background1"/>
          </w:tcPr>
          <w:p w14:paraId="7767CABC" w14:textId="77777777" w:rsidR="002C1119" w:rsidRPr="005F40D9" w:rsidRDefault="002C1119" w:rsidP="00426301">
            <w:pPr>
              <w:spacing w:before="60"/>
              <w:jc w:val="left"/>
              <w:cnfStyle w:val="000000100000" w:firstRow="0" w:lastRow="0" w:firstColumn="0" w:lastColumn="0" w:oddVBand="0" w:evenVBand="0" w:oddHBand="1" w:evenHBand="0" w:firstRowFirstColumn="0" w:firstRowLastColumn="0" w:lastRowFirstColumn="0" w:lastRowLastColumn="0"/>
            </w:pPr>
            <w:r w:rsidRPr="005F40D9">
              <w:t>65 dBµV/m/5 MHz @3 m at the border</w:t>
            </w:r>
          </w:p>
          <w:p w14:paraId="63D98582" w14:textId="77777777" w:rsidR="002C1119" w:rsidRPr="005F40D9" w:rsidRDefault="002C1119" w:rsidP="00426301">
            <w:pPr>
              <w:spacing w:before="60"/>
              <w:jc w:val="left"/>
              <w:cnfStyle w:val="000000100000" w:firstRow="0" w:lastRow="0" w:firstColumn="0" w:lastColumn="0" w:oddVBand="0" w:evenVBand="0" w:oddHBand="1" w:evenHBand="0" w:firstRowFirstColumn="0" w:firstRowLastColumn="0" w:lastRowFirstColumn="0" w:lastRowLastColumn="0"/>
            </w:pPr>
            <w:r w:rsidRPr="005F40D9">
              <w:t>47 dBµV/m/5 MHz @3 m at 6 km in the other country.</w:t>
            </w:r>
          </w:p>
          <w:p w14:paraId="2AE3A5C4" w14:textId="77777777" w:rsidR="002C1119" w:rsidRPr="005F40D9" w:rsidRDefault="002C1119" w:rsidP="00426301">
            <w:pPr>
              <w:spacing w:before="60"/>
              <w:jc w:val="left"/>
              <w:cnfStyle w:val="000000100000" w:firstRow="0" w:lastRow="0" w:firstColumn="0" w:lastColumn="0" w:oddVBand="0" w:evenVBand="0" w:oddHBand="1" w:evenHBand="0" w:firstRowFirstColumn="0" w:firstRowLastColumn="0" w:lastRowFirstColumn="0" w:lastRowLastColumn="0"/>
              <w:rPr>
                <w:rStyle w:val="ECCParagraph"/>
              </w:rPr>
            </w:pPr>
            <w:r w:rsidRPr="005F40D9">
              <w:t>All field strengths shall be measured on the downlink part of the frame (otherwise any measurement made on the whole frame must then be scaled accordingly with the DL/UL ratio).</w:t>
            </w:r>
          </w:p>
        </w:tc>
      </w:tr>
    </w:tbl>
    <w:p w14:paraId="2C291EF9" w14:textId="2C0494AA" w:rsidR="007F17CB" w:rsidRPr="000F0C30" w:rsidRDefault="007F17CB" w:rsidP="001C16C7">
      <w:pPr>
        <w:pStyle w:val="ECCAnnexheading1"/>
        <w:rPr>
          <w:sz w:val="20"/>
          <w:lang w:val="en-GB"/>
        </w:rPr>
      </w:pPr>
      <w:bookmarkStart w:id="276" w:name="_Toc125035165"/>
      <w:bookmarkStart w:id="277" w:name="_Toc125035166"/>
      <w:bookmarkStart w:id="278" w:name="_Toc125035167"/>
      <w:bookmarkStart w:id="279" w:name="_Toc125035169"/>
      <w:bookmarkStart w:id="280" w:name="_Toc125035179"/>
      <w:bookmarkStart w:id="281" w:name="_Toc125035180"/>
      <w:bookmarkStart w:id="282" w:name="_Toc125035186"/>
      <w:bookmarkStart w:id="283" w:name="_Toc125035187"/>
      <w:bookmarkStart w:id="284" w:name="_Toc125035217"/>
      <w:bookmarkStart w:id="285" w:name="_Ref124157052"/>
      <w:bookmarkStart w:id="286" w:name="_Ref124157270"/>
      <w:bookmarkStart w:id="287" w:name="_Toc125035218"/>
      <w:bookmarkStart w:id="288" w:name="_Toc138327789"/>
      <w:bookmarkEnd w:id="276"/>
      <w:bookmarkEnd w:id="277"/>
      <w:bookmarkEnd w:id="278"/>
      <w:bookmarkEnd w:id="279"/>
      <w:bookmarkEnd w:id="280"/>
      <w:bookmarkEnd w:id="281"/>
      <w:bookmarkEnd w:id="282"/>
      <w:bookmarkEnd w:id="283"/>
      <w:bookmarkEnd w:id="284"/>
      <w:r w:rsidRPr="000F0C30">
        <w:rPr>
          <w:sz w:val="20"/>
          <w:lang w:val="en-GB"/>
        </w:rPr>
        <w:lastRenderedPageBreak/>
        <w:t>Typical railway deployment scenarios</w:t>
      </w:r>
      <w:bookmarkEnd w:id="285"/>
      <w:bookmarkEnd w:id="286"/>
      <w:bookmarkEnd w:id="287"/>
      <w:bookmarkEnd w:id="288"/>
    </w:p>
    <w:p w14:paraId="153AEEF0" w14:textId="723BD111" w:rsidR="005E2A43" w:rsidRPr="000F0C30" w:rsidRDefault="005E2A43" w:rsidP="00A33A0A">
      <w:pPr>
        <w:pStyle w:val="ECCReference"/>
        <w:numPr>
          <w:ilvl w:val="0"/>
          <w:numId w:val="0"/>
        </w:numPr>
        <w:spacing w:before="240" w:after="60"/>
      </w:pPr>
      <w:r w:rsidRPr="000F0C30">
        <w:t>Railways, even within a country, are made of dissimilar environments, reflecting a range of operational needs. This diversity of environments includes railway lines themselves (main, high speed, regional), stations and shunting yards in varying combinations in different geographical areas. In border areas different operational environments may exist on either side of the border. In addition to this, railway lines may be present that cross the border requiring service continuity for trains crossing that border.</w:t>
      </w:r>
    </w:p>
    <w:p w14:paraId="54DAE8CF" w14:textId="7132D8C7" w:rsidR="005E2A43" w:rsidRPr="000F0C30" w:rsidRDefault="005E2A43" w:rsidP="00A33A0A">
      <w:pPr>
        <w:pStyle w:val="ECCReference"/>
        <w:numPr>
          <w:ilvl w:val="0"/>
          <w:numId w:val="0"/>
        </w:numPr>
        <w:spacing w:before="240" w:after="60"/>
      </w:pPr>
      <w:r w:rsidRPr="000F0C30">
        <w:t xml:space="preserve">This </w:t>
      </w:r>
      <w:r w:rsidR="00953134" w:rsidRPr="000F0C30">
        <w:t>annex</w:t>
      </w:r>
      <w:r w:rsidRPr="000F0C30">
        <w:t xml:space="preserve"> provides several examples showing such diversity of railway network environments at sample border locations.</w:t>
      </w:r>
    </w:p>
    <w:p w14:paraId="62ACF28E" w14:textId="4832CBCF" w:rsidR="005E2A43" w:rsidRPr="000F0C30" w:rsidRDefault="005E2A43" w:rsidP="00A33A0A">
      <w:pPr>
        <w:pStyle w:val="ECCReference"/>
        <w:numPr>
          <w:ilvl w:val="0"/>
          <w:numId w:val="0"/>
        </w:numPr>
        <w:spacing w:before="240" w:after="60"/>
      </w:pPr>
      <w:r w:rsidRPr="000F0C30">
        <w:t xml:space="preserve">The examples also demonstrate that multiple border crossing cases may exist </w:t>
      </w:r>
      <w:r w:rsidR="009E4A81" w:rsidRPr="000F0C30">
        <w:t xml:space="preserve">between neighbouring countries </w:t>
      </w:r>
      <w:r w:rsidRPr="000F0C30">
        <w:t>with differing railway network environments that would result in different requirements on the RMR network</w:t>
      </w:r>
      <w:r w:rsidR="009E4A81" w:rsidRPr="000F0C30">
        <w:t>s</w:t>
      </w:r>
      <w:r w:rsidRPr="000F0C30">
        <w:t xml:space="preserve"> in those areas.</w:t>
      </w:r>
    </w:p>
    <w:p w14:paraId="7FB5F074" w14:textId="7F79DAE6" w:rsidR="005E2A43" w:rsidRPr="000F0C30" w:rsidRDefault="005E2A43" w:rsidP="001C16C7">
      <w:pPr>
        <w:pStyle w:val="ECCAnnexheading2"/>
        <w:rPr>
          <w:lang w:val="en-GB"/>
        </w:rPr>
      </w:pPr>
      <w:r w:rsidRPr="000F0C30">
        <w:rPr>
          <w:lang w:val="en-GB"/>
        </w:rPr>
        <w:t>Area near Gruson (F): HSL line</w:t>
      </w:r>
    </w:p>
    <w:p w14:paraId="01D67D5E" w14:textId="63947939" w:rsidR="005E2A43" w:rsidRPr="000F0C30" w:rsidRDefault="005E2A43" w:rsidP="005E2A43">
      <w:r w:rsidRPr="000F0C30">
        <w:t>For the area near Gruson (France), a border crossing with Belgium with a single high-speed line is shown in below. To support border crossing at high speed, a significant coverage overlap is necessary on both sides of the border (especially in case of ETCS level 2 use</w:t>
      </w:r>
      <w:r w:rsidR="004D33EA" w:rsidRPr="000F0C30">
        <w:t>)</w:t>
      </w:r>
      <w:r w:rsidRPr="000F0C30">
        <w:t>. It is expected that the traffic demand on either side of the border will be (</w:t>
      </w:r>
      <w:r w:rsidR="004D33EA" w:rsidRPr="000F0C30">
        <w:t>almost</w:t>
      </w:r>
      <w:r w:rsidRPr="000F0C30">
        <w:t>) identical.</w:t>
      </w:r>
    </w:p>
    <w:p w14:paraId="7BFF7A74" w14:textId="1AD2FCD3" w:rsidR="005E2A43" w:rsidRPr="000F0C30" w:rsidRDefault="005E2A43" w:rsidP="005E2A43">
      <w:pPr>
        <w:spacing w:after="240"/>
        <w:jc w:val="center"/>
        <w:rPr>
          <w:rFonts w:eastAsia="Times New Roman"/>
          <w:szCs w:val="20"/>
          <w:lang w:eastAsia="de-DE"/>
          <w14:cntxtAlts/>
        </w:rPr>
      </w:pPr>
      <w:r w:rsidRPr="000F0C30">
        <w:rPr>
          <w:rFonts w:eastAsia="Times New Roman"/>
          <w:noProof/>
          <w:szCs w:val="20"/>
          <w:lang w:eastAsia="de-DE"/>
          <w14:cntxtAlts/>
        </w:rPr>
        <w:drawing>
          <wp:inline distT="0" distB="0" distL="0" distR="0" wp14:anchorId="0375FEA6" wp14:editId="4723B1F5">
            <wp:extent cx="5758950" cy="3391382"/>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16"/>
                    <a:stretch>
                      <a:fillRect/>
                    </a:stretch>
                  </pic:blipFill>
                  <pic:spPr>
                    <a:xfrm>
                      <a:off x="0" y="0"/>
                      <a:ext cx="5825038" cy="3430301"/>
                    </a:xfrm>
                    <a:prstGeom prst="rect">
                      <a:avLst/>
                    </a:prstGeom>
                  </pic:spPr>
                </pic:pic>
              </a:graphicData>
            </a:graphic>
          </wp:inline>
        </w:drawing>
      </w:r>
    </w:p>
    <w:p w14:paraId="13099F71" w14:textId="709D1525" w:rsidR="005E2A43" w:rsidRPr="000F0C30" w:rsidRDefault="00CD1592" w:rsidP="007B3818">
      <w:pPr>
        <w:pStyle w:val="Caption"/>
        <w:rPr>
          <w:lang w:val="en-GB"/>
        </w:rPr>
      </w:pPr>
      <w:bookmarkStart w:id="289" w:name="_Ref124157007"/>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7</w:t>
      </w:r>
      <w:r w:rsidRPr="000F0C30">
        <w:rPr>
          <w:lang w:val="en-GB"/>
        </w:rPr>
        <w:fldChar w:fldCharType="end"/>
      </w:r>
      <w:bookmarkEnd w:id="289"/>
      <w:r w:rsidR="005E2A43" w:rsidRPr="000F0C30">
        <w:rPr>
          <w:lang w:val="en-GB"/>
        </w:rPr>
        <w:t>: High speed line</w:t>
      </w:r>
    </w:p>
    <w:p w14:paraId="0982B67A" w14:textId="1D1E8321" w:rsidR="005E2A43" w:rsidRPr="000F0C30" w:rsidRDefault="005E2A43" w:rsidP="001C16C7">
      <w:pPr>
        <w:pStyle w:val="ECCAnnexheading2"/>
        <w:rPr>
          <w:lang w:val="en-GB"/>
        </w:rPr>
      </w:pPr>
      <w:r w:rsidRPr="000F0C30">
        <w:rPr>
          <w:lang w:val="en-GB"/>
        </w:rPr>
        <w:t>Jeumont (F) | Erquelinnes (BE</w:t>
      </w:r>
      <w:r w:rsidR="004D33EA" w:rsidRPr="000F0C30">
        <w:rPr>
          <w:lang w:val="en-GB"/>
        </w:rPr>
        <w:t>L</w:t>
      </w:r>
      <w:r w:rsidRPr="000F0C30">
        <w:rPr>
          <w:lang w:val="en-GB"/>
        </w:rPr>
        <w:t>) area: station, shunting + station</w:t>
      </w:r>
    </w:p>
    <w:p w14:paraId="769F18E5" w14:textId="53638228" w:rsidR="005E2A43" w:rsidRPr="000F0C30" w:rsidRDefault="005E2A43" w:rsidP="005E2A43">
      <w:r w:rsidRPr="000F0C30">
        <w:t>In the French area near Jeumont, a station plus shunting area exists whereas on the Belgian side only a station is present. As the two stations belong to different railway infrastructure managers</w:t>
      </w:r>
      <w:r w:rsidR="004D33EA" w:rsidRPr="000F0C30">
        <w:t>,</w:t>
      </w:r>
      <w:r w:rsidRPr="000F0C30">
        <w:t xml:space="preserve"> the national railway operations and hence traffic needs are expected to differ. Furthermore, the French shunting yard will result in additional traffic for the French RMR network only. Overall, this potentially results in different uplink - downlink requirements.</w:t>
      </w:r>
    </w:p>
    <w:p w14:paraId="508AFA55" w14:textId="60199B2A" w:rsidR="005E2A43" w:rsidRPr="000F0C30" w:rsidRDefault="005E2A43" w:rsidP="005E2A43">
      <w:pPr>
        <w:jc w:val="center"/>
      </w:pPr>
      <w:r w:rsidRPr="000F0C30">
        <w:rPr>
          <w:noProof/>
          <w:lang w:eastAsia="de-DE"/>
        </w:rPr>
        <w:lastRenderedPageBreak/>
        <w:drawing>
          <wp:inline distT="0" distB="0" distL="0" distR="0" wp14:anchorId="623DBA48" wp14:editId="571ADEEB">
            <wp:extent cx="4078800" cy="2880000"/>
            <wp:effectExtent l="0" t="0" r="0" b="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ap&#10;&#10;Description automatically generated"/>
                    <pic:cNvPicPr/>
                  </pic:nvPicPr>
                  <pic:blipFill>
                    <a:blip r:embed="rId17"/>
                    <a:stretch>
                      <a:fillRect/>
                    </a:stretch>
                  </pic:blipFill>
                  <pic:spPr>
                    <a:xfrm>
                      <a:off x="0" y="0"/>
                      <a:ext cx="4078800" cy="2880000"/>
                    </a:xfrm>
                    <a:prstGeom prst="rect">
                      <a:avLst/>
                    </a:prstGeom>
                  </pic:spPr>
                </pic:pic>
              </a:graphicData>
            </a:graphic>
          </wp:inline>
        </w:drawing>
      </w:r>
    </w:p>
    <w:p w14:paraId="7EB27381" w14:textId="35AB4A8F" w:rsidR="005E2A43" w:rsidRPr="000F0C30" w:rsidRDefault="003424FE" w:rsidP="007B3818">
      <w:pPr>
        <w:pStyle w:val="Caption"/>
        <w:rPr>
          <w:lang w:val="en-GB"/>
        </w:rPr>
      </w:pPr>
      <w:bookmarkStart w:id="290" w:name="_Ref124157011"/>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8</w:t>
      </w:r>
      <w:r w:rsidRPr="000F0C30">
        <w:rPr>
          <w:lang w:val="en-GB"/>
        </w:rPr>
        <w:fldChar w:fldCharType="end"/>
      </w:r>
      <w:bookmarkEnd w:id="290"/>
      <w:r w:rsidR="005E2A43" w:rsidRPr="000F0C30">
        <w:rPr>
          <w:lang w:val="en-GB"/>
        </w:rPr>
        <w:t>: Station with and without shunting area</w:t>
      </w:r>
    </w:p>
    <w:p w14:paraId="1F0619E5" w14:textId="675D757A" w:rsidR="005E2A43" w:rsidRPr="000F0C30" w:rsidRDefault="005E2A43" w:rsidP="001C16C7">
      <w:pPr>
        <w:pStyle w:val="ECCAnnexheading2"/>
        <w:rPr>
          <w:lang w:val="en-GB"/>
        </w:rPr>
      </w:pPr>
      <w:r w:rsidRPr="000F0C30">
        <w:rPr>
          <w:lang w:val="en-GB"/>
        </w:rPr>
        <w:t>Tourcoing (F) | Mouscron (BE</w:t>
      </w:r>
      <w:r w:rsidR="004D33EA" w:rsidRPr="000F0C30">
        <w:rPr>
          <w:lang w:val="en-GB"/>
        </w:rPr>
        <w:t>L</w:t>
      </w:r>
      <w:r w:rsidRPr="000F0C30">
        <w:rPr>
          <w:lang w:val="en-GB"/>
        </w:rPr>
        <w:t>) area: station, shunting + station, shunting</w:t>
      </w:r>
    </w:p>
    <w:p w14:paraId="481C2DBF" w14:textId="043B1363" w:rsidR="005E2A43" w:rsidRPr="000F0C30" w:rsidRDefault="005E2A43" w:rsidP="005E2A43">
      <w:r w:rsidRPr="000F0C30">
        <w:t xml:space="preserve">In the border area between Mouscron </w:t>
      </w:r>
      <w:r w:rsidR="004D33EA" w:rsidRPr="000F0C30">
        <w:t>(</w:t>
      </w:r>
      <w:r w:rsidRPr="000F0C30">
        <w:t>Belgium</w:t>
      </w:r>
      <w:r w:rsidR="004D33EA" w:rsidRPr="000F0C30">
        <w:t>)</w:t>
      </w:r>
      <w:r w:rsidRPr="000F0C30">
        <w:t xml:space="preserve"> and Tourcoing </w:t>
      </w:r>
      <w:r w:rsidR="004D33EA" w:rsidRPr="000F0C30">
        <w:t>(</w:t>
      </w:r>
      <w:r w:rsidRPr="000F0C30">
        <w:t>France</w:t>
      </w:r>
      <w:r w:rsidR="004D33EA" w:rsidRPr="000F0C30">
        <w:t>)</w:t>
      </w:r>
      <w:r w:rsidRPr="000F0C30">
        <w:t xml:space="preserve">, in both countries a combination of a railway station plus shunting area exist, as well as a border crossing line. </w:t>
      </w:r>
      <w:r w:rsidR="00E156A9" w:rsidRPr="000F0C30">
        <w:t>D</w:t>
      </w:r>
      <w:r w:rsidRPr="000F0C30">
        <w:t>ue to differing national operating procedures and differing national train densities, the requirements on the RMR networks are expected to be different on either side of the border.</w:t>
      </w:r>
    </w:p>
    <w:p w14:paraId="7C13E421" w14:textId="4B50E86B" w:rsidR="005E2A43" w:rsidRPr="000F0C30" w:rsidRDefault="005E2A43" w:rsidP="005E2A43">
      <w:pPr>
        <w:jc w:val="center"/>
      </w:pPr>
      <w:r w:rsidRPr="000F0C30">
        <w:rPr>
          <w:noProof/>
          <w:lang w:eastAsia="de-DE"/>
        </w:rPr>
        <w:drawing>
          <wp:inline distT="0" distB="0" distL="0" distR="0" wp14:anchorId="745BF469" wp14:editId="7F823749">
            <wp:extent cx="3531600" cy="2880000"/>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1600" cy="2880000"/>
                    </a:xfrm>
                    <a:prstGeom prst="rect">
                      <a:avLst/>
                    </a:prstGeom>
                    <a:noFill/>
                  </pic:spPr>
                </pic:pic>
              </a:graphicData>
            </a:graphic>
          </wp:inline>
        </w:drawing>
      </w:r>
    </w:p>
    <w:p w14:paraId="2223CDD6" w14:textId="1D761A1D" w:rsidR="005E2A43" w:rsidRPr="000F0C30" w:rsidRDefault="003424FE" w:rsidP="007B3818">
      <w:pPr>
        <w:pStyle w:val="Caption"/>
        <w:rPr>
          <w:lang w:val="en-GB"/>
        </w:rPr>
      </w:pPr>
      <w:bookmarkStart w:id="291" w:name="_Ref124157019"/>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9</w:t>
      </w:r>
      <w:r w:rsidRPr="000F0C30">
        <w:rPr>
          <w:lang w:val="en-GB"/>
        </w:rPr>
        <w:fldChar w:fldCharType="end"/>
      </w:r>
      <w:bookmarkEnd w:id="291"/>
      <w:r w:rsidR="005E2A43" w:rsidRPr="000F0C30">
        <w:rPr>
          <w:lang w:val="en-GB"/>
        </w:rPr>
        <w:t>: Two stations plus shunting</w:t>
      </w:r>
    </w:p>
    <w:p w14:paraId="529C4A5B" w14:textId="39287475" w:rsidR="005E2A43" w:rsidRPr="000F0C30" w:rsidRDefault="00EF5166" w:rsidP="001C16C7">
      <w:pPr>
        <w:pStyle w:val="ECCAnnexheading2"/>
        <w:rPr>
          <w:lang w:val="en-GB"/>
        </w:rPr>
      </w:pPr>
      <w:r w:rsidRPr="000F0C30">
        <w:rPr>
          <w:lang w:val="en-GB"/>
        </w:rPr>
        <w:t>Strasbourg (</w:t>
      </w:r>
      <w:r w:rsidR="005E2A43" w:rsidRPr="000F0C30">
        <w:rPr>
          <w:lang w:val="en-GB"/>
        </w:rPr>
        <w:t>F</w:t>
      </w:r>
      <w:r w:rsidRPr="000F0C30">
        <w:rPr>
          <w:lang w:val="en-GB"/>
        </w:rPr>
        <w:t>)</w:t>
      </w:r>
      <w:r w:rsidR="005E2A43" w:rsidRPr="000F0C30">
        <w:rPr>
          <w:lang w:val="en-GB"/>
        </w:rPr>
        <w:t xml:space="preserve"> | Kehl (D) area: line, shunting + stations, shunting</w:t>
      </w:r>
    </w:p>
    <w:p w14:paraId="50DD6710" w14:textId="61BDF585" w:rsidR="005E2A43" w:rsidRPr="000F0C30" w:rsidRDefault="005E2A43" w:rsidP="005E2A43">
      <w:r w:rsidRPr="000F0C30">
        <w:t xml:space="preserve">The French-German border area near </w:t>
      </w:r>
      <w:r w:rsidR="00EF5166" w:rsidRPr="000F0C30">
        <w:t xml:space="preserve">Strasbourg and </w:t>
      </w:r>
      <w:r w:rsidRPr="000F0C30">
        <w:t xml:space="preserve">Kehl shows a combination of large shunting areas on either side of the border, separated by </w:t>
      </w:r>
      <w:r w:rsidR="00EF5166" w:rsidRPr="000F0C30">
        <w:t>the Rhine</w:t>
      </w:r>
      <w:r w:rsidRPr="000F0C30">
        <w:t xml:space="preserve"> river, plus railways stations on the German side and a border crossing track. Apart from the potentially large differences between the French and German shunting operation </w:t>
      </w:r>
      <w:r w:rsidRPr="000F0C30">
        <w:lastRenderedPageBreak/>
        <w:t>traffic, also the presence of the river and other water areas will result in a difficult propagation environment leading to a tighter coupling between the two networks. Thus, the complication here is the expected differing needs for uplink - downlink traffic versus the higher probability of mutual interference.</w:t>
      </w:r>
    </w:p>
    <w:p w14:paraId="58C7C121" w14:textId="1F1ACCE1" w:rsidR="005E2A43" w:rsidRPr="000F0C30" w:rsidRDefault="005E2A43" w:rsidP="005E2A43">
      <w:pPr>
        <w:jc w:val="center"/>
      </w:pPr>
      <w:r w:rsidRPr="000F0C30">
        <w:rPr>
          <w:noProof/>
          <w:lang w:eastAsia="de-DE"/>
        </w:rPr>
        <w:drawing>
          <wp:inline distT="0" distB="0" distL="0" distR="0" wp14:anchorId="04198476" wp14:editId="2AF24F44">
            <wp:extent cx="4503170" cy="2879725"/>
            <wp:effectExtent l="0" t="0" r="0" b="0"/>
            <wp:docPr id="40" name="Picture 40"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Map&#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1625" cy="2885132"/>
                    </a:xfrm>
                    <a:prstGeom prst="rect">
                      <a:avLst/>
                    </a:prstGeom>
                    <a:noFill/>
                  </pic:spPr>
                </pic:pic>
              </a:graphicData>
            </a:graphic>
          </wp:inline>
        </w:drawing>
      </w:r>
    </w:p>
    <w:p w14:paraId="0248F38C" w14:textId="7F858C90" w:rsidR="005E2A43" w:rsidRPr="000F0C30" w:rsidRDefault="003424FE"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10</w:t>
      </w:r>
      <w:r w:rsidRPr="000F0C30">
        <w:rPr>
          <w:lang w:val="en-GB"/>
        </w:rPr>
        <w:fldChar w:fldCharType="end"/>
      </w:r>
      <w:r w:rsidR="005E2A43" w:rsidRPr="000F0C30">
        <w:rPr>
          <w:lang w:val="en-GB"/>
        </w:rPr>
        <w:t>: Multiple line, station and shunting combinations</w:t>
      </w:r>
    </w:p>
    <w:p w14:paraId="43B3EC32" w14:textId="59CF4B18" w:rsidR="005E2A43" w:rsidRPr="000F0C30" w:rsidRDefault="005E2A43" w:rsidP="001C16C7">
      <w:pPr>
        <w:pStyle w:val="ECCAnnexheading2"/>
        <w:rPr>
          <w:lang w:val="en-GB"/>
        </w:rPr>
      </w:pPr>
      <w:r w:rsidRPr="000F0C30">
        <w:rPr>
          <w:lang w:val="en-GB"/>
        </w:rPr>
        <w:t>Longwy (F) | Aubange (B</w:t>
      </w:r>
      <w:r w:rsidR="00EF5166" w:rsidRPr="000F0C30">
        <w:rPr>
          <w:lang w:val="en-GB"/>
        </w:rPr>
        <w:t>EL</w:t>
      </w:r>
      <w:r w:rsidRPr="000F0C30">
        <w:rPr>
          <w:lang w:val="en-GB"/>
        </w:rPr>
        <w:t>) | Rodange(LU</w:t>
      </w:r>
      <w:r w:rsidR="00EF5166" w:rsidRPr="000F0C30">
        <w:rPr>
          <w:lang w:val="en-GB"/>
        </w:rPr>
        <w:t>X</w:t>
      </w:r>
      <w:r w:rsidRPr="000F0C30">
        <w:rPr>
          <w:lang w:val="en-GB"/>
        </w:rPr>
        <w:t>) area: line + stations, shunting + stations, shunting</w:t>
      </w:r>
    </w:p>
    <w:p w14:paraId="687905B1" w14:textId="2E97583C" w:rsidR="005E2A43" w:rsidRPr="000F0C30" w:rsidRDefault="005E2A43" w:rsidP="005E2A43">
      <w:r w:rsidRPr="000F0C30">
        <w:t xml:space="preserve">In the area of </w:t>
      </w:r>
      <w:proofErr w:type="spellStart"/>
      <w:r w:rsidRPr="000F0C30">
        <w:t>Longwy</w:t>
      </w:r>
      <w:proofErr w:type="spellEnd"/>
      <w:r w:rsidRPr="000F0C30">
        <w:t xml:space="preserve"> </w:t>
      </w:r>
      <w:r w:rsidR="00EF5166" w:rsidRPr="000F0C30">
        <w:t>(</w:t>
      </w:r>
      <w:r w:rsidRPr="000F0C30">
        <w:t>France</w:t>
      </w:r>
      <w:r w:rsidR="00EF5166" w:rsidRPr="000F0C30">
        <w:t>)</w:t>
      </w:r>
      <w:r w:rsidRPr="000F0C30">
        <w:t xml:space="preserve">, </w:t>
      </w:r>
      <w:proofErr w:type="spellStart"/>
      <w:r w:rsidRPr="000F0C30">
        <w:t>Aubange</w:t>
      </w:r>
      <w:proofErr w:type="spellEnd"/>
      <w:r w:rsidRPr="000F0C30">
        <w:t xml:space="preserve"> </w:t>
      </w:r>
      <w:r w:rsidR="00EF5166" w:rsidRPr="000F0C30">
        <w:t>(</w:t>
      </w:r>
      <w:r w:rsidRPr="000F0C30">
        <w:t>Belgium</w:t>
      </w:r>
      <w:r w:rsidR="00EF5166" w:rsidRPr="000F0C30">
        <w:t>)</w:t>
      </w:r>
      <w:r w:rsidRPr="000F0C30">
        <w:t xml:space="preserve"> and </w:t>
      </w:r>
      <w:proofErr w:type="spellStart"/>
      <w:r w:rsidRPr="000F0C30">
        <w:t>Rodange</w:t>
      </w:r>
      <w:proofErr w:type="spellEnd"/>
      <w:r w:rsidRPr="000F0C30">
        <w:t xml:space="preserve"> </w:t>
      </w:r>
      <w:r w:rsidR="00EF5166" w:rsidRPr="000F0C30">
        <w:t>(</w:t>
      </w:r>
      <w:r w:rsidRPr="000F0C30">
        <w:t>Luxembourg</w:t>
      </w:r>
      <w:r w:rsidR="00EF5166" w:rsidRPr="000F0C30">
        <w:t>)</w:t>
      </w:r>
      <w:r w:rsidRPr="000F0C30">
        <w:t>, the railway networks of these three countries show a combination of stations, shunting and national- border crossing tracks. Similar to the previous scenarios, the three RMR networks will have to support different traffic characteristics. The added difficulty of this scenario is that three networks need to jointly make appropriate use of the 1900-1910</w:t>
      </w:r>
      <w:r w:rsidR="003424FE" w:rsidRPr="000F0C30">
        <w:t xml:space="preserve"> </w:t>
      </w:r>
      <w:r w:rsidRPr="000F0C30">
        <w:t>MHz frequency band, possibly in combination with the 900</w:t>
      </w:r>
      <w:r w:rsidR="00264F9D" w:rsidRPr="000F0C30">
        <w:t xml:space="preserve"> </w:t>
      </w:r>
      <w:r w:rsidRPr="000F0C30">
        <w:t>MHz band.</w:t>
      </w:r>
    </w:p>
    <w:p w14:paraId="6F5275D6" w14:textId="320D1069" w:rsidR="005E2A43" w:rsidRPr="000F0C30" w:rsidRDefault="005E2A43" w:rsidP="005E2A43">
      <w:pPr>
        <w:jc w:val="center"/>
      </w:pPr>
      <w:r w:rsidRPr="000F0C30">
        <w:rPr>
          <w:noProof/>
          <w:lang w:eastAsia="de-DE"/>
        </w:rPr>
        <w:drawing>
          <wp:inline distT="0" distB="0" distL="0" distR="0" wp14:anchorId="031AD4E9" wp14:editId="5DB9530C">
            <wp:extent cx="4962284" cy="3113590"/>
            <wp:effectExtent l="0" t="0" r="0" b="0"/>
            <wp:docPr id="46"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10;&#10;Description automatically generated"/>
                    <pic:cNvPicPr/>
                  </pic:nvPicPr>
                  <pic:blipFill>
                    <a:blip r:embed="rId20"/>
                    <a:stretch>
                      <a:fillRect/>
                    </a:stretch>
                  </pic:blipFill>
                  <pic:spPr>
                    <a:xfrm>
                      <a:off x="0" y="0"/>
                      <a:ext cx="4970129" cy="3118512"/>
                    </a:xfrm>
                    <a:prstGeom prst="rect">
                      <a:avLst/>
                    </a:prstGeom>
                  </pic:spPr>
                </pic:pic>
              </a:graphicData>
            </a:graphic>
          </wp:inline>
        </w:drawing>
      </w:r>
    </w:p>
    <w:p w14:paraId="497F8D53" w14:textId="753F33F9" w:rsidR="005E2A43" w:rsidRPr="000F0C30" w:rsidRDefault="003424FE"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11</w:t>
      </w:r>
      <w:r w:rsidRPr="000F0C30">
        <w:rPr>
          <w:lang w:val="en-GB"/>
        </w:rPr>
        <w:fldChar w:fldCharType="end"/>
      </w:r>
      <w:r w:rsidR="005E2A43" w:rsidRPr="000F0C30">
        <w:rPr>
          <w:lang w:val="en-GB"/>
        </w:rPr>
        <w:t>: 3-country border area</w:t>
      </w:r>
    </w:p>
    <w:p w14:paraId="3D5D8949" w14:textId="46072546" w:rsidR="005E2A43" w:rsidRPr="000F0C30" w:rsidRDefault="005E2A43" w:rsidP="001C16C7">
      <w:pPr>
        <w:pStyle w:val="ECCAnnexheading2"/>
        <w:rPr>
          <w:lang w:val="en-GB"/>
        </w:rPr>
      </w:pPr>
      <w:r w:rsidRPr="000F0C30">
        <w:rPr>
          <w:lang w:val="en-GB"/>
        </w:rPr>
        <w:lastRenderedPageBreak/>
        <w:t>Basel area: Line + stations, shunting + stations, shunting</w:t>
      </w:r>
    </w:p>
    <w:p w14:paraId="48689115" w14:textId="1B511446" w:rsidR="005E2A43" w:rsidRPr="000F0C30" w:rsidRDefault="005E2A43" w:rsidP="005E2A43">
      <w:r w:rsidRPr="000F0C30">
        <w:t xml:space="preserve">In the area near Basel </w:t>
      </w:r>
      <w:r w:rsidR="00E31B68" w:rsidRPr="000F0C30">
        <w:t>(</w:t>
      </w:r>
      <w:r w:rsidRPr="000F0C30">
        <w:t>Switzerland</w:t>
      </w:r>
      <w:r w:rsidR="00E31B68" w:rsidRPr="000F0C30">
        <w:t>)</w:t>
      </w:r>
      <w:r w:rsidRPr="000F0C30">
        <w:t xml:space="preserve"> also the rail networks of France and German</w:t>
      </w:r>
      <w:r w:rsidR="007B6CFA">
        <w:t>y</w:t>
      </w:r>
      <w:r w:rsidRPr="000F0C30">
        <w:t xml:space="preserve"> are present with national and border crossing tracks, shunting yards and stations, all within a rather limited geographical space. Different national railway procedures and processes, in combination with different national and border crossing rail traffic densities are expected to call for different RMR network requirements with differing uplink - downlink demands.</w:t>
      </w:r>
    </w:p>
    <w:p w14:paraId="0BBB8B99" w14:textId="7E0AAEB5" w:rsidR="005E2A43" w:rsidRPr="000F0C30" w:rsidRDefault="005E2A43" w:rsidP="00C75532">
      <w:pPr>
        <w:jc w:val="center"/>
      </w:pPr>
      <w:r w:rsidRPr="000F0C30">
        <w:rPr>
          <w:noProof/>
          <w:lang w:eastAsia="de-DE"/>
        </w:rPr>
        <w:drawing>
          <wp:inline distT="0" distB="0" distL="0" distR="0" wp14:anchorId="77D0AC26" wp14:editId="6B41FB93">
            <wp:extent cx="6056071" cy="3759200"/>
            <wp:effectExtent l="0" t="0" r="1905" b="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5232" cy="3764887"/>
                    </a:xfrm>
                    <a:prstGeom prst="rect">
                      <a:avLst/>
                    </a:prstGeom>
                    <a:noFill/>
                  </pic:spPr>
                </pic:pic>
              </a:graphicData>
            </a:graphic>
          </wp:inline>
        </w:drawing>
      </w:r>
    </w:p>
    <w:p w14:paraId="34E71D10" w14:textId="59737BDB" w:rsidR="005E2A43" w:rsidRPr="000F0C30" w:rsidRDefault="003424FE"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12</w:t>
      </w:r>
      <w:r w:rsidRPr="000F0C30">
        <w:rPr>
          <w:lang w:val="en-GB"/>
        </w:rPr>
        <w:fldChar w:fldCharType="end"/>
      </w:r>
      <w:r w:rsidR="005E2A43" w:rsidRPr="000F0C30">
        <w:rPr>
          <w:lang w:val="en-GB"/>
        </w:rPr>
        <w:t>: Complex 3-country border area</w:t>
      </w:r>
    </w:p>
    <w:p w14:paraId="2152B64C" w14:textId="437E1DE3" w:rsidR="005E2A43" w:rsidRPr="000F0C30" w:rsidRDefault="00E31B68" w:rsidP="001C16C7">
      <w:pPr>
        <w:pStyle w:val="ECCAnnexheading2"/>
        <w:rPr>
          <w:lang w:val="en-GB"/>
        </w:rPr>
      </w:pPr>
      <w:r w:rsidRPr="000F0C30">
        <w:rPr>
          <w:lang w:val="en-GB"/>
        </w:rPr>
        <w:t xml:space="preserve"> </w:t>
      </w:r>
      <w:r w:rsidR="005E2A43" w:rsidRPr="000F0C30">
        <w:rPr>
          <w:lang w:val="en-GB"/>
        </w:rPr>
        <w:t>Lauterbourg Region(F) | D area</w:t>
      </w:r>
      <w:r w:rsidR="00E23505" w:rsidRPr="000F0C30">
        <w:rPr>
          <w:lang w:val="en-GB"/>
        </w:rPr>
        <w:t xml:space="preserve"> south of Karlsruhe</w:t>
      </w:r>
      <w:r w:rsidR="005E2A43" w:rsidRPr="000F0C30">
        <w:rPr>
          <w:lang w:val="en-GB"/>
        </w:rPr>
        <w:t>: line + stations, line</w:t>
      </w:r>
    </w:p>
    <w:p w14:paraId="7D284005" w14:textId="0748391A" w:rsidR="005E2A43" w:rsidRPr="000F0C30" w:rsidRDefault="005E2A43" w:rsidP="005E2A43">
      <w:r w:rsidRPr="000F0C30">
        <w:t xml:space="preserve">The border area between </w:t>
      </w:r>
      <w:proofErr w:type="spellStart"/>
      <w:r w:rsidRPr="000F0C30">
        <w:t>Lauterbourg</w:t>
      </w:r>
      <w:proofErr w:type="spellEnd"/>
      <w:r w:rsidRPr="000F0C30">
        <w:t xml:space="preserve"> </w:t>
      </w:r>
      <w:r w:rsidR="00E23505" w:rsidRPr="000F0C30">
        <w:t>(</w:t>
      </w:r>
      <w:r w:rsidRPr="000F0C30">
        <w:t>France</w:t>
      </w:r>
      <w:r w:rsidR="00E23505" w:rsidRPr="000F0C30">
        <w:t>)</w:t>
      </w:r>
      <w:r w:rsidRPr="000F0C30">
        <w:t xml:space="preserve"> and Germany is rather flat with patches of water. This results in a rather limited isolation between the French and German RMR networks. As on the German side several stations exist whereas on the French side the railway network is mainly a single line, it is anticipated that on the German side the uplink - downing demand will be quite different from that on the French side.</w:t>
      </w:r>
    </w:p>
    <w:p w14:paraId="0C2D0BC9" w14:textId="2B8518F7" w:rsidR="005E2A43" w:rsidRPr="000F0C30" w:rsidRDefault="005E2A43" w:rsidP="005E2A43">
      <w:r w:rsidRPr="000F0C30">
        <w:t xml:space="preserve">This scenario demonstrates that not only border crossing railway tracks will need to be considered for creating </w:t>
      </w:r>
      <w:r w:rsidR="00E23505" w:rsidRPr="000F0C30">
        <w:t>a</w:t>
      </w:r>
      <w:r w:rsidRPr="000F0C30">
        <w:t>rrangements between railway infrastructure managers.</w:t>
      </w:r>
    </w:p>
    <w:p w14:paraId="3729DD2F" w14:textId="472D6175" w:rsidR="005E2A43" w:rsidRPr="000F0C30" w:rsidRDefault="005E2A43" w:rsidP="005E2A43">
      <w:pPr>
        <w:jc w:val="center"/>
      </w:pPr>
      <w:r w:rsidRPr="000F0C30">
        <w:rPr>
          <w:noProof/>
          <w:lang w:eastAsia="de-DE"/>
        </w:rPr>
        <w:lastRenderedPageBreak/>
        <w:drawing>
          <wp:inline distT="0" distB="0" distL="0" distR="0" wp14:anchorId="2ADDAE15" wp14:editId="34AB6715">
            <wp:extent cx="4471200" cy="3240000"/>
            <wp:effectExtent l="0" t="0" r="5715" b="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1200" cy="3240000"/>
                    </a:xfrm>
                    <a:prstGeom prst="rect">
                      <a:avLst/>
                    </a:prstGeom>
                    <a:noFill/>
                  </pic:spPr>
                </pic:pic>
              </a:graphicData>
            </a:graphic>
          </wp:inline>
        </w:drawing>
      </w:r>
    </w:p>
    <w:p w14:paraId="5C1732A2" w14:textId="438AD59F" w:rsidR="005E2A43" w:rsidRPr="000F0C30" w:rsidRDefault="003424FE"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13</w:t>
      </w:r>
      <w:r w:rsidRPr="000F0C30">
        <w:rPr>
          <w:lang w:val="en-GB"/>
        </w:rPr>
        <w:fldChar w:fldCharType="end"/>
      </w:r>
      <w:r w:rsidR="005E2A43" w:rsidRPr="000F0C30">
        <w:rPr>
          <w:lang w:val="en-GB"/>
        </w:rPr>
        <w:t>: Limited network isolation</w:t>
      </w:r>
    </w:p>
    <w:p w14:paraId="00FE5389" w14:textId="24DEC0CF" w:rsidR="005E2A43" w:rsidRPr="000F0C30" w:rsidRDefault="002024F8" w:rsidP="001C16C7">
      <w:pPr>
        <w:pStyle w:val="ECCAnnexheading2"/>
        <w:rPr>
          <w:lang w:val="en-GB"/>
        </w:rPr>
      </w:pPr>
      <w:r w:rsidRPr="000F0C30">
        <w:rPr>
          <w:lang w:val="en-GB"/>
        </w:rPr>
        <w:t xml:space="preserve"> </w:t>
      </w:r>
      <w:r w:rsidR="005E2A43" w:rsidRPr="000F0C30">
        <w:rPr>
          <w:lang w:val="en-GB"/>
        </w:rPr>
        <w:t>Copenhagen</w:t>
      </w:r>
      <w:r w:rsidR="007B6CFA">
        <w:rPr>
          <w:lang w:val="en-GB"/>
        </w:rPr>
        <w:t xml:space="preserve"> </w:t>
      </w:r>
      <w:r w:rsidR="005E2A43" w:rsidRPr="000F0C30">
        <w:rPr>
          <w:lang w:val="en-GB"/>
        </w:rPr>
        <w:t>(D</w:t>
      </w:r>
      <w:r w:rsidRPr="000F0C30">
        <w:rPr>
          <w:lang w:val="en-GB"/>
        </w:rPr>
        <w:t>N</w:t>
      </w:r>
      <w:r w:rsidR="005E2A43" w:rsidRPr="000F0C30">
        <w:rPr>
          <w:lang w:val="en-GB"/>
        </w:rPr>
        <w:t>K) | Malmö (S) area: line + stations, line</w:t>
      </w:r>
    </w:p>
    <w:p w14:paraId="37D76AB7" w14:textId="33AE95FB" w:rsidR="005E2A43" w:rsidRPr="000F0C30" w:rsidRDefault="005E2A43" w:rsidP="005E2A43">
      <w:r w:rsidRPr="000F0C30">
        <w:t>Between Denmark and Sweden, the Øresund bridge carries both road and rail traffic. The cities of Copenhagen and Malmö on either side of that water crossing have their own stations and shunting areas as well as national railway lines. Thus, also here a different set of requirements on the RMR network and its uplink - downlink characteristics is anticipated. However, due to the presence of a large patch of water in between the two networks</w:t>
      </w:r>
      <w:r w:rsidR="002024F8" w:rsidRPr="000F0C30">
        <w:t>,</w:t>
      </w:r>
      <w:r w:rsidRPr="000F0C30">
        <w:t xml:space="preserve"> only a limited isolation between the networks is expected, complicating their coexistence.</w:t>
      </w:r>
    </w:p>
    <w:p w14:paraId="668EFC72" w14:textId="4EC1E89C" w:rsidR="005E2A43" w:rsidRPr="000F0C30" w:rsidRDefault="005E2A43" w:rsidP="005E2A43">
      <w:pPr>
        <w:jc w:val="center"/>
      </w:pPr>
      <w:r w:rsidRPr="000F0C30">
        <w:rPr>
          <w:noProof/>
          <w:lang w:eastAsia="de-DE"/>
        </w:rPr>
        <w:drawing>
          <wp:inline distT="0" distB="0" distL="0" distR="0" wp14:anchorId="70131361" wp14:editId="364296D5">
            <wp:extent cx="4759200" cy="3240000"/>
            <wp:effectExtent l="0" t="0" r="3810" b="0"/>
            <wp:docPr id="51" name="Picture 5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9200" cy="3240000"/>
                    </a:xfrm>
                    <a:prstGeom prst="rect">
                      <a:avLst/>
                    </a:prstGeom>
                    <a:noFill/>
                  </pic:spPr>
                </pic:pic>
              </a:graphicData>
            </a:graphic>
          </wp:inline>
        </w:drawing>
      </w:r>
    </w:p>
    <w:p w14:paraId="167791F6" w14:textId="51E27AAC" w:rsidR="005E2A43" w:rsidRPr="000F0C30" w:rsidRDefault="003424FE"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14</w:t>
      </w:r>
      <w:r w:rsidRPr="000F0C30">
        <w:rPr>
          <w:lang w:val="en-GB"/>
        </w:rPr>
        <w:fldChar w:fldCharType="end"/>
      </w:r>
      <w:r w:rsidR="005E2A43" w:rsidRPr="000F0C30">
        <w:rPr>
          <w:lang w:val="en-GB"/>
        </w:rPr>
        <w:t>: Border crossing over water</w:t>
      </w:r>
    </w:p>
    <w:p w14:paraId="65914EEF" w14:textId="05E4B354" w:rsidR="003636AD" w:rsidRPr="0071215B" w:rsidRDefault="003636AD" w:rsidP="003636AD">
      <w:pPr>
        <w:pStyle w:val="ECCAnnexheading1"/>
        <w:rPr>
          <w:sz w:val="20"/>
          <w:lang w:val="en-GB"/>
        </w:rPr>
      </w:pPr>
      <w:bookmarkStart w:id="292" w:name="_Ref122356385"/>
      <w:bookmarkStart w:id="293" w:name="_Ref122356412"/>
      <w:bookmarkStart w:id="294" w:name="_Toc125035219"/>
      <w:bookmarkStart w:id="295" w:name="_Toc138327790"/>
      <w:r w:rsidRPr="0071215B">
        <w:rPr>
          <w:sz w:val="20"/>
          <w:lang w:val="en-GB"/>
        </w:rPr>
        <w:lastRenderedPageBreak/>
        <w:t xml:space="preserve">Toolbox for infrastructure managers in RMR </w:t>
      </w:r>
      <w:r w:rsidR="00F917E3" w:rsidRPr="0071215B">
        <w:rPr>
          <w:sz w:val="20"/>
          <w:lang w:val="en-GB"/>
        </w:rPr>
        <w:t>a</w:t>
      </w:r>
      <w:r w:rsidRPr="0071215B">
        <w:rPr>
          <w:sz w:val="20"/>
          <w:lang w:val="en-GB"/>
        </w:rPr>
        <w:t>rrangements</w:t>
      </w:r>
      <w:bookmarkEnd w:id="292"/>
      <w:bookmarkEnd w:id="293"/>
      <w:bookmarkEnd w:id="294"/>
      <w:bookmarkEnd w:id="295"/>
    </w:p>
    <w:p w14:paraId="2ABCA741" w14:textId="34CBED44" w:rsidR="003636AD" w:rsidRPr="000F0C30" w:rsidRDefault="003636AD" w:rsidP="001C16C7">
      <w:pPr>
        <w:pStyle w:val="ECCAnnexheading2"/>
        <w:rPr>
          <w:rFonts w:eastAsia="Calibri"/>
          <w:lang w:val="en-GB"/>
        </w:rPr>
      </w:pPr>
      <w:proofErr w:type="gramStart"/>
      <w:r w:rsidRPr="000F0C30">
        <w:rPr>
          <w:rFonts w:eastAsia="Calibri"/>
          <w:lang w:val="en-GB"/>
        </w:rPr>
        <w:t>Partially-synchronised</w:t>
      </w:r>
      <w:proofErr w:type="gramEnd"/>
      <w:r w:rsidRPr="000F0C30">
        <w:rPr>
          <w:rFonts w:eastAsia="Calibri"/>
          <w:lang w:val="en-GB"/>
        </w:rPr>
        <w:t xml:space="preserve"> operation</w:t>
      </w:r>
    </w:p>
    <w:p w14:paraId="36FCBDCB" w14:textId="48C531B8" w:rsidR="003636AD" w:rsidRPr="000F0C30" w:rsidRDefault="003636AD" w:rsidP="003636AD">
      <w:r w:rsidRPr="000F0C30">
        <w:t xml:space="preserve">When stakeholders – due to local specificities – mutually agree to use different frame structures at the border, various techniques (such as downlink symbol blanking and semi-synchronisation) may be implemented to mitigate interferences to some extent. Those solutions </w:t>
      </w:r>
      <w:r w:rsidR="00F83A94" w:rsidRPr="000F0C30">
        <w:t>are</w:t>
      </w:r>
      <w:r w:rsidR="00CE0AE9" w:rsidRPr="000F0C30">
        <w:t xml:space="preserve"> </w:t>
      </w:r>
      <w:r w:rsidRPr="000F0C30">
        <w:t>described</w:t>
      </w:r>
      <w:r w:rsidR="00F83A94" w:rsidRPr="000F0C30">
        <w:t xml:space="preserve"> in this</w:t>
      </w:r>
      <w:r w:rsidRPr="000F0C30">
        <w:t xml:space="preserve"> Annex.</w:t>
      </w:r>
    </w:p>
    <w:p w14:paraId="2C29ECA4" w14:textId="5B7FE7A4" w:rsidR="003636AD" w:rsidRPr="000F0C30" w:rsidRDefault="003636AD" w:rsidP="001C16C7">
      <w:pPr>
        <w:pStyle w:val="ECCAnnexheading3"/>
        <w:rPr>
          <w:lang w:val="en-GB"/>
        </w:rPr>
      </w:pPr>
      <w:bookmarkStart w:id="296" w:name="_Toc112925010"/>
      <w:bookmarkEnd w:id="296"/>
      <w:r w:rsidRPr="000F0C30">
        <w:rPr>
          <w:lang w:val="en-GB"/>
        </w:rPr>
        <w:t>Semi-synchronised operation as defined in ECC Report 296</w:t>
      </w:r>
    </w:p>
    <w:p w14:paraId="3840B41B" w14:textId="67A2280B" w:rsidR="003636AD" w:rsidRPr="000F0C30" w:rsidRDefault="003636AD" w:rsidP="003636AD">
      <w:r w:rsidRPr="000F0C30">
        <w:rPr>
          <w:rFonts w:cs="Arial"/>
        </w:rPr>
        <w:t xml:space="preserve">ECC Report 281 </w:t>
      </w:r>
      <w:r w:rsidR="00F84602" w:rsidRPr="000F0C30">
        <w:rPr>
          <w:rFonts w:cs="Arial"/>
        </w:rPr>
        <w:fldChar w:fldCharType="begin"/>
      </w:r>
      <w:r w:rsidR="00F84602" w:rsidRPr="000F0C30">
        <w:rPr>
          <w:rFonts w:cs="Arial"/>
        </w:rPr>
        <w:instrText xml:space="preserve"> REF _Ref104815490 \r \h </w:instrText>
      </w:r>
      <w:r w:rsidR="00083135" w:rsidRPr="000F0C30">
        <w:rPr>
          <w:rFonts w:cs="Arial"/>
        </w:rPr>
        <w:instrText xml:space="preserve"> \* MERGEFORMAT </w:instrText>
      </w:r>
      <w:r w:rsidR="00F84602" w:rsidRPr="000F0C30">
        <w:rPr>
          <w:rFonts w:cs="Arial"/>
        </w:rPr>
      </w:r>
      <w:r w:rsidR="00F84602" w:rsidRPr="000F0C30">
        <w:rPr>
          <w:rFonts w:cs="Arial"/>
        </w:rPr>
        <w:fldChar w:fldCharType="separate"/>
      </w:r>
      <w:r w:rsidR="00F84602" w:rsidRPr="000F0C30">
        <w:rPr>
          <w:rFonts w:cs="Arial"/>
        </w:rPr>
        <w:t>[3]</w:t>
      </w:r>
      <w:r w:rsidR="00F84602" w:rsidRPr="000F0C30">
        <w:rPr>
          <w:rFonts w:cs="Arial"/>
        </w:rPr>
        <w:fldChar w:fldCharType="end"/>
      </w:r>
      <w:r w:rsidR="00F84602" w:rsidRPr="000F0C30">
        <w:rPr>
          <w:rFonts w:cs="Arial"/>
        </w:rPr>
        <w:t xml:space="preserve"> </w:t>
      </w:r>
      <w:r w:rsidRPr="000F0C30">
        <w:rPr>
          <w:rFonts w:cs="Arial"/>
        </w:rPr>
        <w:t>provides the following definition</w:t>
      </w:r>
      <w:r w:rsidRPr="000F0C30">
        <w:t>:</w:t>
      </w:r>
      <w:r w:rsidR="00703DE0" w:rsidRPr="000F0C30">
        <w:t xml:space="preserve"> </w:t>
      </w:r>
      <w:r w:rsidRPr="000F0C30">
        <w:rPr>
          <w:rFonts w:cs="Arial"/>
        </w:rPr>
        <w:t>”</w:t>
      </w:r>
      <w:r w:rsidRPr="000F0C30">
        <w:rPr>
          <w:rFonts w:cs="Arial"/>
          <w:i/>
        </w:rPr>
        <w:t>the semi-synchronised operation corresponds to the case where part of the frame is consistent with synchronised operation as described above, while the remaining portion of the frame is consistent with unsynchronised operation as described above. This requires the adoption of a frame structure for all TDD networks involved, including slots where the UL/DL direction is not specified, as well as synchronising the beginning of the frame across all networks</w:t>
      </w:r>
      <w:r w:rsidRPr="000F0C30">
        <w:rPr>
          <w:rFonts w:cs="Arial"/>
        </w:rPr>
        <w:t>”.</w:t>
      </w:r>
    </w:p>
    <w:p w14:paraId="254A4C46" w14:textId="2E49252C" w:rsidR="003636AD" w:rsidRPr="000F0C30" w:rsidRDefault="003636AD" w:rsidP="003636AD">
      <w:pPr>
        <w:rPr>
          <w:rFonts w:cs="Arial"/>
        </w:rPr>
      </w:pPr>
      <w:r w:rsidRPr="000F0C30">
        <w:t xml:space="preserve">A very generic description of semi-synchronised operation is depicted in </w:t>
      </w:r>
      <w:r w:rsidR="00D6306D" w:rsidRPr="000F0C30">
        <w:t>the below figure</w:t>
      </w:r>
      <w:r w:rsidRPr="000F0C30">
        <w:t xml:space="preserve"> where Operator A and Operator B operate in co-channel at the border or adjacent channels in the same geographical area. The operators can designate portions of the frame to have synchronised fixed duplex direction, i.e. they are always DL or always UL. For the remainder of the slots, the operators may choose semi-static but different, or time-varying duplex directions.</w:t>
      </w:r>
    </w:p>
    <w:p w14:paraId="2E5CD274" w14:textId="0F45A5E4" w:rsidR="003636AD" w:rsidRPr="000F0C30" w:rsidRDefault="003636AD" w:rsidP="007B3818">
      <w:pPr>
        <w:pStyle w:val="Caption"/>
        <w:rPr>
          <w:lang w:val="en-GB"/>
        </w:rPr>
      </w:pPr>
      <w:r w:rsidRPr="000F0C30">
        <w:rPr>
          <w:b w:val="0"/>
          <w:bCs w:val="0"/>
          <w:noProof/>
          <w:lang w:val="en-GB" w:eastAsia="de-DE"/>
          <w14:cntxtAlts/>
        </w:rPr>
        <w:drawing>
          <wp:inline distT="0" distB="0" distL="0" distR="0" wp14:anchorId="30B22327" wp14:editId="3CFB5C1F">
            <wp:extent cx="5981700" cy="1847850"/>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81700" cy="1847850"/>
                    </a:xfrm>
                    <a:prstGeom prst="rect">
                      <a:avLst/>
                    </a:prstGeom>
                    <a:noFill/>
                    <a:ln>
                      <a:noFill/>
                    </a:ln>
                  </pic:spPr>
                </pic:pic>
              </a:graphicData>
            </a:graphic>
          </wp:inline>
        </w:drawing>
      </w:r>
      <w:r w:rsidR="003424FE" w:rsidRPr="000F0C30">
        <w:rPr>
          <w:lang w:val="en-GB"/>
        </w:rPr>
        <w:t xml:space="preserve">Figure </w:t>
      </w:r>
      <w:r w:rsidR="003424FE" w:rsidRPr="000F0C30">
        <w:rPr>
          <w:lang w:val="en-GB"/>
        </w:rPr>
        <w:fldChar w:fldCharType="begin"/>
      </w:r>
      <w:r w:rsidR="003424FE" w:rsidRPr="000F0C30">
        <w:rPr>
          <w:lang w:val="en-GB"/>
        </w:rPr>
        <w:instrText xml:space="preserve"> SEQ Figure \* ARABIC </w:instrText>
      </w:r>
      <w:r w:rsidR="003424FE" w:rsidRPr="000F0C30">
        <w:rPr>
          <w:lang w:val="en-GB"/>
        </w:rPr>
        <w:fldChar w:fldCharType="separate"/>
      </w:r>
      <w:r w:rsidR="002A60AB" w:rsidRPr="000F0C30">
        <w:rPr>
          <w:lang w:val="en-GB"/>
        </w:rPr>
        <w:t>15</w:t>
      </w:r>
      <w:r w:rsidR="003424FE" w:rsidRPr="000F0C30">
        <w:rPr>
          <w:lang w:val="en-GB"/>
        </w:rPr>
        <w:fldChar w:fldCharType="end"/>
      </w:r>
      <w:r w:rsidRPr="000F0C30">
        <w:rPr>
          <w:lang w:val="en-GB"/>
        </w:rPr>
        <w:t>: Example of semi-synchronised operation</w:t>
      </w:r>
    </w:p>
    <w:p w14:paraId="096B52F1" w14:textId="53059057" w:rsidR="003636AD" w:rsidRPr="000F0C30" w:rsidRDefault="003636AD" w:rsidP="003636AD">
      <w:r w:rsidRPr="000F0C30">
        <w:t xml:space="preserve">Semi-synchronised operation aims to find a balance between more flexibility (compared to synchronised operation) and some acceptable data-loss. The part of the frame with flexible UL/DL transmissions may suffer from BS-BS and </w:t>
      </w:r>
      <w:r w:rsidR="007B6CFA">
        <w:t>UE-UE</w:t>
      </w:r>
      <w:r w:rsidRPr="000F0C30">
        <w:t xml:space="preserve"> interference with respect to both leakage and blocking interference mechanisms. Therefore</w:t>
      </w:r>
      <w:r w:rsidR="00F05C30">
        <w:t>,</w:t>
      </w:r>
      <w:r w:rsidRPr="000F0C30">
        <w:t xml:space="preserve"> the conditions where semi-synchronised operation may be considered acceptable with regard to the data-loss have to be carefully discussed and agreed between the stakeholders involved.</w:t>
      </w:r>
    </w:p>
    <w:p w14:paraId="7559AB22" w14:textId="77777777" w:rsidR="003636AD" w:rsidRPr="000F0C30" w:rsidRDefault="003636AD" w:rsidP="003636AD">
      <w:r w:rsidRPr="000F0C30">
        <w:t>In a specific implementation of semi-synchronised operation, the control plane can be protected by ensuring that the control signals never belong to the flexible part of the frame. This is different from the case of unsynchronised operation where both control and data channels can be interfered leading to potentially larger loss (e.g. inability to decode the whole frame resulting in large throughput degradation).</w:t>
      </w:r>
    </w:p>
    <w:p w14:paraId="0C07316A" w14:textId="77777777" w:rsidR="003636AD" w:rsidRPr="000F0C30" w:rsidRDefault="003636AD" w:rsidP="003636AD">
      <w:r w:rsidRPr="000F0C30">
        <w:t>Semi-synchronised operation between TDD networks requires the following agreements between operators:</w:t>
      </w:r>
    </w:p>
    <w:p w14:paraId="0AFF5EF1" w14:textId="0E66192E" w:rsidR="003636AD" w:rsidRPr="000F0C30" w:rsidRDefault="003636AD" w:rsidP="003636AD">
      <w:pPr>
        <w:numPr>
          <w:ilvl w:val="0"/>
          <w:numId w:val="10"/>
        </w:numPr>
        <w:tabs>
          <w:tab w:val="left" w:pos="340"/>
        </w:tabs>
        <w:spacing w:before="60" w:after="0"/>
      </w:pPr>
      <w:r w:rsidRPr="000F0C30">
        <w:t>Time synchronisation – as in the case of synchronised operation;</w:t>
      </w:r>
    </w:p>
    <w:p w14:paraId="01E9F635" w14:textId="77777777" w:rsidR="003636AD" w:rsidRPr="000F0C30" w:rsidRDefault="003636AD" w:rsidP="003636AD">
      <w:pPr>
        <w:numPr>
          <w:ilvl w:val="0"/>
          <w:numId w:val="10"/>
        </w:numPr>
        <w:tabs>
          <w:tab w:val="left" w:pos="340"/>
        </w:tabs>
        <w:spacing w:before="60" w:after="0"/>
      </w:pPr>
      <w:r w:rsidRPr="000F0C30">
        <w:t>Partial frame alignment: the agreement shall define a default frame structure for synchronised operation (for which UL/DL directions are defined across the whole frame) and at the same time the part of the frame where each operator is allowed to reverse the default transmission direction.</w:t>
      </w:r>
    </w:p>
    <w:p w14:paraId="0796FAA4" w14:textId="46B33CB5" w:rsidR="003636AD" w:rsidRPr="000F0C30" w:rsidRDefault="003636AD" w:rsidP="003636AD">
      <w:pPr>
        <w:rPr>
          <w:rFonts w:cs="Arial"/>
          <w:b/>
        </w:rPr>
      </w:pPr>
      <w:r w:rsidRPr="000F0C30">
        <w:t>S</w:t>
      </w:r>
      <w:r w:rsidRPr="000F0C30">
        <w:rPr>
          <w:rFonts w:cs="Arial"/>
        </w:rPr>
        <w:t>emi-synchronised operation can also be applied in case of coexistence between different technologies if the operators involved agree on a frame structure</w:t>
      </w:r>
      <w:r w:rsidRPr="000F0C30">
        <w:t xml:space="preserve"> which</w:t>
      </w:r>
      <w:r w:rsidRPr="000F0C30">
        <w:rPr>
          <w:rFonts w:cs="Arial"/>
        </w:rPr>
        <w:t xml:space="preserve"> could contain some flexible portions of the frame. </w:t>
      </w:r>
      <w:r w:rsidRPr="000F0C30">
        <w:t>A</w:t>
      </w:r>
      <w:r w:rsidRPr="000F0C30">
        <w:rPr>
          <w:rFonts w:cs="Arial"/>
        </w:rPr>
        <w:t xml:space="preserve"> different degree of flexibility in the assignment of UL/ DL transmission directions to the different portion of the </w:t>
      </w:r>
      <w:r w:rsidRPr="000F0C30">
        <w:rPr>
          <w:rFonts w:cs="Arial"/>
        </w:rPr>
        <w:lastRenderedPageBreak/>
        <w:t xml:space="preserve">frame (e.g. in granularity, dynamic vs. static) and in the ability to protect control channels can be achieved by different </w:t>
      </w:r>
      <w:r w:rsidRPr="000F0C30">
        <w:t>features.</w:t>
      </w:r>
    </w:p>
    <w:p w14:paraId="461A1F93" w14:textId="5191C777" w:rsidR="003636AD" w:rsidRPr="000F0C30" w:rsidRDefault="003636AD" w:rsidP="00500124">
      <w:pPr>
        <w:rPr>
          <w:rFonts w:cs="Arial"/>
          <w:b/>
        </w:rPr>
      </w:pPr>
      <w:r w:rsidRPr="00FA1581">
        <w:rPr>
          <w:b/>
        </w:rPr>
        <w:t>Benefits and challenges of semi-synchronised operation</w:t>
      </w:r>
    </w:p>
    <w:p w14:paraId="733A2B7F" w14:textId="58CEE289" w:rsidR="003636AD" w:rsidRPr="000F0C30" w:rsidRDefault="003636AD" w:rsidP="003636AD">
      <w:r w:rsidRPr="000F0C30">
        <w:t>Semi-synchronised operation allows for some degree of frame structure flexibility when compared with synchronised operation.</w:t>
      </w:r>
    </w:p>
    <w:p w14:paraId="19A3A7A4" w14:textId="0BD4781E" w:rsidR="003636AD" w:rsidRPr="000F0C30" w:rsidRDefault="003636AD" w:rsidP="003636AD">
      <w:r w:rsidRPr="000F0C30">
        <w:t>Just like synchronised operation, semi-synchronised operation requires operators to find an agreement with all other concerned operators in the frequency band and in the same area if they want to deploy without any other additional coexistence mitigation. An agreement between two operators</w:t>
      </w:r>
      <w:r w:rsidR="007510AF" w:rsidRPr="000F0C30">
        <w:t xml:space="preserve"> in a</w:t>
      </w:r>
      <w:r w:rsidR="00EB2FBC" w:rsidRPr="000F0C30">
        <w:t>n</w:t>
      </w:r>
      <w:r w:rsidR="007510AF" w:rsidRPr="000F0C30">
        <w:t xml:space="preserve"> RMR context</w:t>
      </w:r>
      <w:r w:rsidRPr="000F0C30">
        <w:t>, potentially using the same technology, is easier to achieve than an agreement between multiple operators, potentially using different technologies and potentially targeting different services.</w:t>
      </w:r>
    </w:p>
    <w:p w14:paraId="366305D6" w14:textId="77777777" w:rsidR="003636AD" w:rsidRPr="000F0C30" w:rsidRDefault="003636AD" w:rsidP="003636AD">
      <w:r w:rsidRPr="000F0C30">
        <w:t>Semi-synchronised operation introduces an upper limit to the BS-BS and MS-MS interference when compared with unsynchronised operation.</w:t>
      </w:r>
    </w:p>
    <w:p w14:paraId="0FE3B29E" w14:textId="08ADBA2C" w:rsidR="003636AD" w:rsidRPr="000F0C30" w:rsidRDefault="003636AD" w:rsidP="003636AD">
      <w:pPr>
        <w:rPr>
          <w:rFonts w:cs="Arial"/>
        </w:rPr>
      </w:pPr>
      <w:r w:rsidRPr="000F0C30">
        <w:rPr>
          <w:rFonts w:cs="Arial"/>
        </w:rPr>
        <w:t xml:space="preserve">Operators may </w:t>
      </w:r>
      <w:r w:rsidRPr="000F0C30">
        <w:t>trade-off</w:t>
      </w:r>
      <w:r w:rsidRPr="000F0C30">
        <w:rPr>
          <w:rFonts w:cs="Arial"/>
        </w:rPr>
        <w:t xml:space="preserve"> between frame flexibility and risk of interference. In some circumstances, semi-synchronised operation of BSs meeting the ECC baseline out of block limits </w:t>
      </w:r>
      <w:r w:rsidRPr="000F0C30">
        <w:t xml:space="preserve">(defined in ECC Report 296 </w:t>
      </w:r>
      <w:r w:rsidR="006620F0" w:rsidRPr="000F0C30">
        <w:fldChar w:fldCharType="begin"/>
      </w:r>
      <w:r w:rsidR="006620F0" w:rsidRPr="000F0C30">
        <w:instrText xml:space="preserve"> REF _Ref91502452 \r \h </w:instrText>
      </w:r>
      <w:r w:rsidR="00083135" w:rsidRPr="000F0C30">
        <w:instrText xml:space="preserve"> \* MERGEFORMAT </w:instrText>
      </w:r>
      <w:r w:rsidR="006620F0" w:rsidRPr="000F0C30">
        <w:fldChar w:fldCharType="separate"/>
      </w:r>
      <w:r w:rsidR="006620F0" w:rsidRPr="000F0C30">
        <w:t>[4]</w:t>
      </w:r>
      <w:r w:rsidR="006620F0" w:rsidRPr="000F0C30">
        <w:fldChar w:fldCharType="end"/>
      </w:r>
      <w:r w:rsidR="006620F0" w:rsidRPr="000F0C30">
        <w:t xml:space="preserve"> </w:t>
      </w:r>
      <w:r w:rsidRPr="000F0C30">
        <w:t xml:space="preserve">for the synchronised operation) </w:t>
      </w:r>
      <w:r w:rsidRPr="000F0C30">
        <w:rPr>
          <w:rFonts w:cs="Arial"/>
        </w:rPr>
        <w:t xml:space="preserve">will be possible in the same geographical areas without guard bands </w:t>
      </w:r>
      <w:r w:rsidRPr="000F0C30">
        <w:t>and</w:t>
      </w:r>
      <w:r w:rsidRPr="000F0C30">
        <w:rPr>
          <w:rFonts w:cs="Arial"/>
        </w:rPr>
        <w:t xml:space="preserve"> operator</w:t>
      </w:r>
      <w:r w:rsidRPr="000F0C30">
        <w:t>-</w:t>
      </w:r>
      <w:r w:rsidRPr="000F0C30">
        <w:rPr>
          <w:rFonts w:cs="Arial"/>
        </w:rPr>
        <w:t xml:space="preserve">specific filters with </w:t>
      </w:r>
      <w:r w:rsidRPr="000F0C30">
        <w:t>an increase in lost packets</w:t>
      </w:r>
      <w:r w:rsidRPr="000F0C30">
        <w:rPr>
          <w:rFonts w:cs="Arial"/>
        </w:rPr>
        <w:t xml:space="preserve"> that </w:t>
      </w:r>
      <w:r w:rsidRPr="000F0C30">
        <w:t>operators may consider acceptable</w:t>
      </w:r>
      <w:r w:rsidRPr="000F0C30">
        <w:rPr>
          <w:rFonts w:cs="Arial"/>
          <w:vertAlign w:val="superscript"/>
        </w:rPr>
        <w:footnoteReference w:id="18"/>
      </w:r>
      <w:r w:rsidRPr="000F0C30">
        <w:rPr>
          <w:rFonts w:cs="Arial"/>
        </w:rPr>
        <w:t>.</w:t>
      </w:r>
      <w:r w:rsidRPr="000F0C30">
        <w:t xml:space="preserve"> The applicability of the ECC baseline out of block limit is investigated in section </w:t>
      </w:r>
      <w:r w:rsidRPr="000F0C30">
        <w:fldChar w:fldCharType="begin"/>
      </w:r>
      <w:r w:rsidRPr="000F0C30">
        <w:instrText xml:space="preserve"> REF _Ref527036969 \r \h </w:instrText>
      </w:r>
      <w:r w:rsidR="00083135" w:rsidRPr="000F0C30">
        <w:instrText xml:space="preserve"> \* MERGEFORMAT </w:instrText>
      </w:r>
      <w:r w:rsidRPr="000F0C30">
        <w:fldChar w:fldCharType="separate"/>
      </w:r>
      <w:r w:rsidRPr="000F0C30">
        <w:t>4.5</w:t>
      </w:r>
      <w:r w:rsidRPr="000F0C30">
        <w:fldChar w:fldCharType="end"/>
      </w:r>
      <w:r w:rsidRPr="000F0C30">
        <w:t>.</w:t>
      </w:r>
    </w:p>
    <w:p w14:paraId="2D482301" w14:textId="2DC2EB1E" w:rsidR="003636AD" w:rsidRPr="000F0C30" w:rsidRDefault="003636AD" w:rsidP="003636AD">
      <w:r w:rsidRPr="000F0C30">
        <w:rPr>
          <w:rFonts w:cs="Arial"/>
        </w:rPr>
        <w:t>Should operators agree to allow semi-synchronised operation based on the ECC baseline out of block power limit (waiv</w:t>
      </w:r>
      <w:r w:rsidRPr="000F0C30">
        <w:t>ing</w:t>
      </w:r>
      <w:r w:rsidRPr="000F0C30">
        <w:rPr>
          <w:rFonts w:cs="Arial"/>
        </w:rPr>
        <w:t xml:space="preserve"> the requirement for ECC restricted baseline), then the part of the frame </w:t>
      </w:r>
      <w:r w:rsidRPr="000F0C30">
        <w:t>with flexible UL/DL transmissions</w:t>
      </w:r>
      <w:r w:rsidRPr="000F0C30">
        <w:rPr>
          <w:rFonts w:cs="Arial"/>
        </w:rPr>
        <w:t xml:space="preserve"> </w:t>
      </w:r>
      <w:r w:rsidRPr="000F0C30">
        <w:t>may</w:t>
      </w:r>
      <w:r w:rsidRPr="000F0C30">
        <w:rPr>
          <w:rFonts w:cs="Arial"/>
        </w:rPr>
        <w:t xml:space="preserve"> suffer from BS-BS and MS-MS interference with respect to both leakage and blocking interference mechanisms.</w:t>
      </w:r>
    </w:p>
    <w:p w14:paraId="43739B67" w14:textId="21D73014" w:rsidR="003636AD" w:rsidRPr="000F0C30" w:rsidRDefault="003636AD" w:rsidP="003636AD">
      <w:r w:rsidRPr="000F0C30">
        <w:t xml:space="preserve">There are some 5G use cases that imply the deployment of MSs that are in fixed positions and close to each other (e.g. crowded stadiums, trains, busses, (home) CPEs in fixed wireless access (FWA) systems, fixed machinery/robots in factories). In such scenarios, the MS-MS interference might not be negligible anymore: no studies were performed with this respect in order to support semi-synchronised operation, </w:t>
      </w:r>
      <w:r w:rsidR="00821976" w:rsidRPr="000F0C30">
        <w:t xml:space="preserve">and </w:t>
      </w:r>
      <w:r w:rsidRPr="000F0C30">
        <w:t>BSs may have to implement interference mitigation techniques. For example, in a scenario where a portion of the DL periods can be used for UL:</w:t>
      </w:r>
    </w:p>
    <w:p w14:paraId="451DA78B" w14:textId="33FAACAA" w:rsidR="003636AD" w:rsidRPr="000F0C30" w:rsidRDefault="003636AD" w:rsidP="003636AD">
      <w:pPr>
        <w:numPr>
          <w:ilvl w:val="0"/>
          <w:numId w:val="10"/>
        </w:numPr>
        <w:tabs>
          <w:tab w:val="left" w:pos="340"/>
        </w:tabs>
        <w:spacing w:before="60" w:after="0"/>
      </w:pPr>
      <w:r w:rsidRPr="000F0C30">
        <w:t>Using zero forcing to create a null in the direction of the interference coming from the neighbour network operating in the adjacent band</w:t>
      </w:r>
      <w:r w:rsidR="009A1E1C" w:rsidRPr="000F0C30">
        <w:t>.</w:t>
      </w:r>
      <w:r w:rsidRPr="000F0C30">
        <w:t xml:space="preserve"> </w:t>
      </w:r>
      <w:r w:rsidR="009A1E1C" w:rsidRPr="000F0C30">
        <w:t>It</w:t>
      </w:r>
      <w:r w:rsidRPr="000F0C30">
        <w:t xml:space="preserve"> is currently unclear to what extent such techniques will be effective and </w:t>
      </w:r>
      <w:r w:rsidR="002A0E9A" w:rsidRPr="000F0C30">
        <w:t xml:space="preserve">what </w:t>
      </w:r>
      <w:r w:rsidRPr="000F0C30">
        <w:t xml:space="preserve">additional implementation costs </w:t>
      </w:r>
      <w:r w:rsidR="002A0E9A" w:rsidRPr="000F0C30">
        <w:t>would be involved</w:t>
      </w:r>
      <w:r w:rsidRPr="000F0C30">
        <w:t>;</w:t>
      </w:r>
    </w:p>
    <w:p w14:paraId="1DB15345" w14:textId="32BEBDB1" w:rsidR="003636AD" w:rsidRPr="000F0C30" w:rsidRDefault="003636AD" w:rsidP="003636AD">
      <w:pPr>
        <w:numPr>
          <w:ilvl w:val="0"/>
          <w:numId w:val="10"/>
        </w:numPr>
        <w:tabs>
          <w:tab w:val="left" w:pos="340"/>
        </w:tabs>
        <w:spacing w:before="60" w:after="0"/>
      </w:pPr>
      <w:r w:rsidRPr="000F0C30">
        <w:t>Limiting the UL transmission to part of the occupied bandwidth far from the edge of the operator block and using a robust modulation and coding scheme</w:t>
      </w:r>
      <w:r w:rsidR="00A8241F" w:rsidRPr="000F0C30">
        <w:t>.</w:t>
      </w:r>
      <w:r w:rsidRPr="000F0C30">
        <w:t xml:space="preserve"> </w:t>
      </w:r>
      <w:r w:rsidR="00A8241F" w:rsidRPr="000F0C30">
        <w:t>The</w:t>
      </w:r>
      <w:r w:rsidRPr="000F0C30">
        <w:t xml:space="preserve"> extent to which this would reduce spectral efficiency still needs to be determined.</w:t>
      </w:r>
    </w:p>
    <w:p w14:paraId="36D43464" w14:textId="4BE02184" w:rsidR="003636AD" w:rsidRPr="000F0C30" w:rsidRDefault="003636AD" w:rsidP="003636AD">
      <w:pPr>
        <w:rPr>
          <w:rFonts w:cs="Arial"/>
        </w:rPr>
      </w:pPr>
      <w:r w:rsidRPr="000F0C30">
        <w:t>In terms of market availability, some features needed to support some semi-synchronised operation scenarios are optional in 3GPP specifications. The latest updates on the status and future plans in 3GPP (Rel. 15 and Rel. 16)</w:t>
      </w:r>
      <w:r w:rsidR="00F05C30">
        <w:t xml:space="preserve"> </w:t>
      </w:r>
      <w:r w:rsidR="00F05C30">
        <w:fldChar w:fldCharType="begin"/>
      </w:r>
      <w:r w:rsidR="00F05C30">
        <w:instrText xml:space="preserve"> REF _Ref122356151 \r \h </w:instrText>
      </w:r>
      <w:r w:rsidR="00F05C30">
        <w:fldChar w:fldCharType="separate"/>
      </w:r>
      <w:r w:rsidR="00F05C30">
        <w:t>[9]</w:t>
      </w:r>
      <w:r w:rsidR="00F05C30">
        <w:fldChar w:fldCharType="end"/>
      </w:r>
      <w:r w:rsidRPr="000F0C30">
        <w:t xml:space="preserve"> </w:t>
      </w:r>
      <w:r w:rsidR="00CE2CE0" w:rsidRPr="000F0C30">
        <w:fldChar w:fldCharType="begin"/>
      </w:r>
      <w:r w:rsidR="00CE2CE0" w:rsidRPr="000F0C30">
        <w:instrText xml:space="preserve"> REF _Ref122356151 \r \h </w:instrText>
      </w:r>
      <w:r w:rsidR="00083135" w:rsidRPr="000F0C30">
        <w:instrText xml:space="preserve"> \* MERGEFORMAT </w:instrText>
      </w:r>
      <w:r w:rsidR="00CE2CE0" w:rsidRPr="000F0C30">
        <w:fldChar w:fldCharType="end"/>
      </w:r>
      <w:r w:rsidRPr="000F0C30">
        <w:t>on the unsynchronised and semi-synchronised operating modes are available in ECC Report 296</w:t>
      </w:r>
      <w:r w:rsidR="006620F0" w:rsidRPr="000F0C30">
        <w:t xml:space="preserve">, annex 9 </w:t>
      </w:r>
      <w:r w:rsidR="006620F0" w:rsidRPr="000F0C30">
        <w:fldChar w:fldCharType="begin"/>
      </w:r>
      <w:r w:rsidR="006620F0" w:rsidRPr="000F0C30">
        <w:instrText xml:space="preserve"> REF _Ref91502452 \r \h </w:instrText>
      </w:r>
      <w:r w:rsidR="00083135" w:rsidRPr="000F0C30">
        <w:instrText xml:space="preserve"> \* MERGEFORMAT </w:instrText>
      </w:r>
      <w:r w:rsidR="006620F0" w:rsidRPr="000F0C30">
        <w:fldChar w:fldCharType="separate"/>
      </w:r>
      <w:r w:rsidR="006620F0" w:rsidRPr="000F0C30">
        <w:t>[4]</w:t>
      </w:r>
      <w:r w:rsidR="006620F0" w:rsidRPr="000F0C30">
        <w:fldChar w:fldCharType="end"/>
      </w:r>
      <w:r w:rsidRPr="000F0C30">
        <w:t>.</w:t>
      </w:r>
    </w:p>
    <w:p w14:paraId="172BC9DC" w14:textId="74B3BA36" w:rsidR="003636AD" w:rsidRPr="000F0C30" w:rsidRDefault="003636AD" w:rsidP="00FC0BE7">
      <w:pPr>
        <w:pStyle w:val="ECCAnnexheading3"/>
        <w:rPr>
          <w:lang w:val="en-GB"/>
        </w:rPr>
      </w:pPr>
      <w:bookmarkStart w:id="297" w:name="_Toc112925012"/>
      <w:bookmarkEnd w:id="297"/>
      <w:r w:rsidRPr="000F0C30">
        <w:rPr>
          <w:lang w:val="en-GB"/>
        </w:rPr>
        <w:lastRenderedPageBreak/>
        <w:t>Downlink symbol blanking as defined in ECC Report 331</w:t>
      </w:r>
    </w:p>
    <w:p w14:paraId="3E3FA633" w14:textId="77777777" w:rsidR="003636AD" w:rsidRPr="000F0C30" w:rsidRDefault="003636AD" w:rsidP="00FC0BE7">
      <w:pPr>
        <w:keepNext/>
      </w:pPr>
      <w:r w:rsidRPr="000F0C30">
        <w:t>ECC Report 331 notes:</w:t>
      </w:r>
    </w:p>
    <w:p w14:paraId="2AD7D522" w14:textId="77777777" w:rsidR="003636AD" w:rsidRPr="000F0C30" w:rsidRDefault="003636AD" w:rsidP="007C789A">
      <w:pPr>
        <w:keepNext/>
      </w:pPr>
      <w:r w:rsidRPr="000F0C30">
        <w:t>“</w:t>
      </w:r>
      <w:r w:rsidRPr="000F0C30">
        <w:rPr>
          <w:i/>
          <w:iCs/>
        </w:rPr>
        <w:t>The downlink symbol blanking (DSB) feature can be used to facilitate cross-border coordination between operators who decide to use two non-compatible frame structures while adopting a common phase clock reference.</w:t>
      </w:r>
      <w:r w:rsidRPr="000F0C30">
        <w:t>”</w:t>
      </w:r>
    </w:p>
    <w:p w14:paraId="351854B1" w14:textId="4CC1DA81" w:rsidR="003636AD" w:rsidRPr="000F0C30" w:rsidRDefault="003636AD" w:rsidP="007C789A">
      <w:pPr>
        <w:keepNext/>
      </w:pPr>
      <w:r w:rsidRPr="000F0C30">
        <w:t>“</w:t>
      </w:r>
      <w:r w:rsidRPr="000F0C30">
        <w:rPr>
          <w:i/>
          <w:iCs/>
        </w:rPr>
        <w:t>DSB allows the base stations’ schedulers to switch off transmissions (“blanking”) of those downlink symbols (“blanked DL symbols”) of each network that correspond to simultaneous uplink reception or simultaneous gap symbols for the other network</w:t>
      </w:r>
      <w:r w:rsidR="005D00BE" w:rsidRPr="000F0C30">
        <w:rPr>
          <w:i/>
          <w:iCs/>
        </w:rPr>
        <w:t>.</w:t>
      </w:r>
      <w:r w:rsidR="005D00BE" w:rsidRPr="000F0C30">
        <w:t>”</w:t>
      </w:r>
    </w:p>
    <w:p w14:paraId="666E5F4F" w14:textId="5684D09C" w:rsidR="000E67A7" w:rsidRPr="000F0C30" w:rsidRDefault="003874A1" w:rsidP="003636AD">
      <w:pPr>
        <w:rPr>
          <w:bdr w:val="none" w:sz="0" w:space="0" w:color="auto" w:frame="1"/>
        </w:rPr>
      </w:pPr>
      <w:r w:rsidRPr="000F0C30">
        <w:t>W</w:t>
      </w:r>
      <w:r w:rsidR="003636AD" w:rsidRPr="000F0C30">
        <w:t>hile DSB enables the same benefits as synchronised operation in terms of radio coexistence</w:t>
      </w:r>
      <w:r w:rsidR="000E67A7" w:rsidRPr="000F0C30">
        <w:t xml:space="preserve"> with different frame structures at the expense of some downlink capacity loss, ECC Recommendation (20)03 </w:t>
      </w:r>
      <w:r w:rsidR="009B6850" w:rsidRPr="000F0C30">
        <w:fldChar w:fldCharType="begin"/>
      </w:r>
      <w:r w:rsidR="009B6850" w:rsidRPr="000F0C30">
        <w:instrText xml:space="preserve"> REF _Ref122356633 \r \h </w:instrText>
      </w:r>
      <w:r w:rsidR="009B6850" w:rsidRPr="000F0C30">
        <w:fldChar w:fldCharType="separate"/>
      </w:r>
      <w:r w:rsidR="009B6850" w:rsidRPr="000F0C30">
        <w:t>[7]</w:t>
      </w:r>
      <w:r w:rsidR="009B6850" w:rsidRPr="000F0C30">
        <w:fldChar w:fldCharType="end"/>
      </w:r>
      <w:r w:rsidR="009B6850" w:rsidRPr="000F0C30">
        <w:t xml:space="preserve"> </w:t>
      </w:r>
      <w:r w:rsidR="000E67A7" w:rsidRPr="000F0C30">
        <w:t>highlights that ”</w:t>
      </w:r>
      <w:r w:rsidR="000E67A7" w:rsidRPr="000F0C30">
        <w:rPr>
          <w:i/>
        </w:rPr>
        <w:t>the availability of such feature will be fostered by a limited choice of frame structures</w:t>
      </w:r>
      <w:r w:rsidR="000E67A7" w:rsidRPr="000F0C30">
        <w:t xml:space="preserve">” and defines two recommended </w:t>
      </w:r>
      <w:r w:rsidR="000E67A7" w:rsidRPr="000F0C30">
        <w:rPr>
          <w:bdr w:val="none" w:sz="0" w:space="0" w:color="auto" w:frame="1"/>
        </w:rPr>
        <w:t>frame structures for MFCN (named A and B). There is no similar framework for FRMCS in order to limit the combinatorial complexity and evaluate the capacity loss.</w:t>
      </w:r>
    </w:p>
    <w:p w14:paraId="2DAD664E" w14:textId="0E2EA81A" w:rsidR="003636AD" w:rsidRPr="000F0C30" w:rsidRDefault="000E67A7" w:rsidP="003636AD">
      <w:r w:rsidRPr="000F0C30">
        <w:rPr>
          <w:bdr w:val="none" w:sz="0" w:space="0" w:color="auto" w:frame="1"/>
        </w:rPr>
        <w:t>In the case of MFCN, the impact of downlink symbol blanking on DL capacity is evaluated as 17.3% when DSB is implemented by blanking both traffic and control channels</w:t>
      </w:r>
      <w:r w:rsidRPr="000F0C30">
        <w:t xml:space="preserve"> at the granularity of OFDM symbols. It may be higher if the blanking is implemented at the granularity of a whole downlink slot. The impact of DSB for other frame structures would need to be assessed on a case-by-case basis</w:t>
      </w:r>
      <w:r w:rsidR="001161EB" w:rsidRPr="000F0C30">
        <w:t>, and i</w:t>
      </w:r>
      <w:r w:rsidRPr="000F0C30">
        <w:t>n particular the effect of DSB on downlink capacity loss may be larger in the case of RMR when the frame is originally configured with few downlink slots due to a traffic pattern mostly dominated by uplink.</w:t>
      </w:r>
    </w:p>
    <w:p w14:paraId="641587F7" w14:textId="27B9C7B2" w:rsidR="00E874CF" w:rsidRPr="000F0C30" w:rsidRDefault="00E874CF" w:rsidP="001C16C7">
      <w:pPr>
        <w:pStyle w:val="ECCAnnexheading2"/>
        <w:rPr>
          <w:lang w:val="en-GB"/>
        </w:rPr>
      </w:pPr>
      <w:r w:rsidRPr="000F0C30">
        <w:rPr>
          <w:lang w:val="en-GB"/>
        </w:rPr>
        <w:t>1900 MHz channel arrangements</w:t>
      </w:r>
    </w:p>
    <w:p w14:paraId="290DEDAB" w14:textId="19BFFC0B" w:rsidR="00E874CF" w:rsidRPr="000F0C30" w:rsidRDefault="00E874CF" w:rsidP="00E874CF">
      <w:r w:rsidRPr="000F0C30">
        <w:t>As the RMR harmoni</w:t>
      </w:r>
      <w:r w:rsidR="00264F9D" w:rsidRPr="000F0C30">
        <w:t>s</w:t>
      </w:r>
      <w:r w:rsidRPr="000F0C30">
        <w:t>ed spectrum at 1900 MHz consists of only 10 MHz, the following channel arrangements are the most likely at the border.</w:t>
      </w:r>
    </w:p>
    <w:tbl>
      <w:tblPr>
        <w:tblStyle w:val="TableGrid"/>
        <w:tblW w:w="0" w:type="auto"/>
        <w:jc w:val="center"/>
        <w:tblLook w:val="04A0" w:firstRow="1" w:lastRow="0" w:firstColumn="1" w:lastColumn="0" w:noHBand="0" w:noVBand="1"/>
      </w:tblPr>
      <w:tblGrid>
        <w:gridCol w:w="3209"/>
        <w:gridCol w:w="3210"/>
        <w:gridCol w:w="3210"/>
      </w:tblGrid>
      <w:tr w:rsidR="00E874CF" w:rsidRPr="000F0C30" w14:paraId="55B82745" w14:textId="77777777" w:rsidTr="00B414D4">
        <w:trPr>
          <w:jc w:val="center"/>
        </w:trPr>
        <w:tc>
          <w:tcPr>
            <w:tcW w:w="3209" w:type="dxa"/>
          </w:tcPr>
          <w:p w14:paraId="00161213" w14:textId="77777777" w:rsidR="00E874CF" w:rsidRPr="000F0C30" w:rsidRDefault="00E874CF" w:rsidP="00B414D4">
            <w:r w:rsidRPr="000F0C30">
              <w:rPr>
                <w:noProof/>
                <w:lang w:eastAsia="de-DE"/>
              </w:rPr>
              <w:drawing>
                <wp:inline distT="0" distB="0" distL="0" distR="0" wp14:anchorId="775C81ED" wp14:editId="32F158D6">
                  <wp:extent cx="1908000" cy="698400"/>
                  <wp:effectExtent l="0" t="0" r="0" b="0"/>
                  <wp:docPr id="43" name="Picture 3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imeli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8000" cy="698400"/>
                          </a:xfrm>
                          <a:prstGeom prst="rect">
                            <a:avLst/>
                          </a:prstGeom>
                          <a:noFill/>
                        </pic:spPr>
                      </pic:pic>
                    </a:graphicData>
                  </a:graphic>
                </wp:inline>
              </w:drawing>
            </w:r>
          </w:p>
          <w:p w14:paraId="69C0243D" w14:textId="77777777" w:rsidR="00E874CF" w:rsidRPr="000F0C30" w:rsidRDefault="00E874CF" w:rsidP="00B414D4">
            <w:pPr>
              <w:jc w:val="center"/>
            </w:pPr>
            <w:r w:rsidRPr="000F0C30">
              <w:t>Co-channel deployment</w:t>
            </w:r>
          </w:p>
        </w:tc>
        <w:tc>
          <w:tcPr>
            <w:tcW w:w="3210" w:type="dxa"/>
          </w:tcPr>
          <w:p w14:paraId="0B3B20FD" w14:textId="77777777" w:rsidR="00E874CF" w:rsidRPr="000F0C30" w:rsidRDefault="00E874CF" w:rsidP="00B414D4">
            <w:r w:rsidRPr="000F0C30">
              <w:rPr>
                <w:noProof/>
                <w:lang w:eastAsia="de-DE"/>
              </w:rPr>
              <w:drawing>
                <wp:inline distT="0" distB="0" distL="0" distR="0" wp14:anchorId="6FE9C768" wp14:editId="7693CD6D">
                  <wp:extent cx="1908000" cy="698400"/>
                  <wp:effectExtent l="0" t="0" r="0" b="0"/>
                  <wp:docPr id="52" name="Picture 3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with low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8000" cy="698400"/>
                          </a:xfrm>
                          <a:prstGeom prst="rect">
                            <a:avLst/>
                          </a:prstGeom>
                          <a:noFill/>
                        </pic:spPr>
                      </pic:pic>
                    </a:graphicData>
                  </a:graphic>
                </wp:inline>
              </w:drawing>
            </w:r>
          </w:p>
          <w:p w14:paraId="766D4F71" w14:textId="77777777" w:rsidR="00E874CF" w:rsidRPr="000F0C30" w:rsidRDefault="00E874CF" w:rsidP="00B414D4">
            <w:pPr>
              <w:jc w:val="center"/>
            </w:pPr>
            <w:r w:rsidRPr="000F0C30">
              <w:t>Partial channel overlap</w:t>
            </w:r>
          </w:p>
        </w:tc>
        <w:tc>
          <w:tcPr>
            <w:tcW w:w="3210" w:type="dxa"/>
          </w:tcPr>
          <w:p w14:paraId="5A8D9178" w14:textId="77777777" w:rsidR="00E874CF" w:rsidRPr="000F0C30" w:rsidRDefault="00E874CF" w:rsidP="00B414D4">
            <w:r w:rsidRPr="000F0C30">
              <w:rPr>
                <w:noProof/>
                <w:lang w:eastAsia="de-DE"/>
              </w:rPr>
              <w:drawing>
                <wp:inline distT="0" distB="0" distL="0" distR="0" wp14:anchorId="1F3CB720" wp14:editId="774A0915">
                  <wp:extent cx="1908000" cy="698400"/>
                  <wp:effectExtent l="0" t="0" r="0" b="0"/>
                  <wp:docPr id="53" name="Picture 4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8000" cy="698400"/>
                          </a:xfrm>
                          <a:prstGeom prst="rect">
                            <a:avLst/>
                          </a:prstGeom>
                          <a:noFill/>
                        </pic:spPr>
                      </pic:pic>
                    </a:graphicData>
                  </a:graphic>
                </wp:inline>
              </w:drawing>
            </w:r>
          </w:p>
          <w:p w14:paraId="04128655" w14:textId="77777777" w:rsidR="00E874CF" w:rsidRPr="000F0C30" w:rsidRDefault="00E874CF" w:rsidP="00B414D4">
            <w:pPr>
              <w:keepNext/>
              <w:jc w:val="center"/>
            </w:pPr>
            <w:r w:rsidRPr="000F0C30">
              <w:t>Adjacent channel deployment</w:t>
            </w:r>
          </w:p>
        </w:tc>
      </w:tr>
    </w:tbl>
    <w:p w14:paraId="14C76B58" w14:textId="52EE3BF0" w:rsidR="00E874CF" w:rsidRPr="000F0C30" w:rsidRDefault="00D6306D"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16</w:t>
      </w:r>
      <w:r w:rsidRPr="000F0C30">
        <w:rPr>
          <w:lang w:val="en-GB"/>
        </w:rPr>
        <w:fldChar w:fldCharType="end"/>
      </w:r>
      <w:r w:rsidR="00C20D01" w:rsidRPr="000F0C30">
        <w:rPr>
          <w:lang w:val="en-GB"/>
        </w:rPr>
        <w:t>:</w:t>
      </w:r>
      <w:r w:rsidR="00E874CF" w:rsidRPr="000F0C30">
        <w:rPr>
          <w:lang w:val="en-GB"/>
        </w:rPr>
        <w:t xml:space="preserve"> </w:t>
      </w:r>
      <w:r w:rsidR="00C20D01" w:rsidRPr="000F0C30">
        <w:rPr>
          <w:lang w:val="en-GB"/>
        </w:rPr>
        <w:t>M</w:t>
      </w:r>
      <w:r w:rsidR="00E874CF" w:rsidRPr="000F0C30">
        <w:rPr>
          <w:lang w:val="en-GB"/>
        </w:rPr>
        <w:t>ost likely 1900 MHz RMR channel arrangements at the border</w:t>
      </w:r>
    </w:p>
    <w:p w14:paraId="416DCA50" w14:textId="35308EC9" w:rsidR="00E874CF" w:rsidRPr="000F0C30" w:rsidRDefault="00E874CF" w:rsidP="00E874CF">
      <w:r w:rsidRPr="000F0C30">
        <w:t>Thanks to the business and technical incentive of RMR operators to collaborate and coordinate at the border, a variant of the co-channel deployment is also possible making use of Fractional Frequency Reuse (FFR). In this variant, RMR operators would operate on the full 10 MHz channel but would distribute the available Resource Blocks.</w:t>
      </w:r>
    </w:p>
    <w:p w14:paraId="2BF73382" w14:textId="77777777" w:rsidR="00E874CF" w:rsidRPr="000F0C30" w:rsidRDefault="00E874CF" w:rsidP="00E874CF">
      <w:pPr>
        <w:keepNext/>
        <w:jc w:val="center"/>
      </w:pPr>
      <w:r w:rsidRPr="000F0C30">
        <w:rPr>
          <w:noProof/>
          <w:lang w:eastAsia="de-DE"/>
        </w:rPr>
        <w:lastRenderedPageBreak/>
        <w:drawing>
          <wp:inline distT="0" distB="0" distL="0" distR="0" wp14:anchorId="6E4B6F40" wp14:editId="5EF7D792">
            <wp:extent cx="5760000" cy="2329200"/>
            <wp:effectExtent l="0" t="0" r="0" b="0"/>
            <wp:docPr id="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2329200"/>
                    </a:xfrm>
                    <a:prstGeom prst="rect">
                      <a:avLst/>
                    </a:prstGeom>
                    <a:noFill/>
                  </pic:spPr>
                </pic:pic>
              </a:graphicData>
            </a:graphic>
          </wp:inline>
        </w:drawing>
      </w:r>
    </w:p>
    <w:p w14:paraId="457FD0E7" w14:textId="3B19487E" w:rsidR="00E874CF" w:rsidRPr="000F0C30" w:rsidRDefault="00D6306D"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17</w:t>
      </w:r>
      <w:r w:rsidRPr="000F0C30">
        <w:rPr>
          <w:lang w:val="en-GB"/>
        </w:rPr>
        <w:fldChar w:fldCharType="end"/>
      </w:r>
      <w:r w:rsidR="00C20D01" w:rsidRPr="000F0C30">
        <w:rPr>
          <w:lang w:val="en-GB"/>
        </w:rPr>
        <w:t>:</w:t>
      </w:r>
      <w:r w:rsidR="00E874CF" w:rsidRPr="000F0C30">
        <w:rPr>
          <w:lang w:val="en-GB"/>
        </w:rPr>
        <w:t xml:space="preserve"> </w:t>
      </w:r>
      <w:r w:rsidR="00C20D01" w:rsidRPr="000F0C30">
        <w:rPr>
          <w:lang w:val="en-GB"/>
        </w:rPr>
        <w:t>A</w:t>
      </w:r>
      <w:r w:rsidR="00E874CF" w:rsidRPr="000F0C30">
        <w:rPr>
          <w:lang w:val="en-GB"/>
        </w:rPr>
        <w:t>djacent</w:t>
      </w:r>
      <w:r w:rsidR="00F43350" w:rsidRPr="000F0C30">
        <w:rPr>
          <w:lang w:val="en-GB"/>
        </w:rPr>
        <w:t xml:space="preserve"> channel</w:t>
      </w:r>
      <w:r w:rsidR="00E874CF" w:rsidRPr="000F0C30">
        <w:rPr>
          <w:lang w:val="en-GB"/>
        </w:rPr>
        <w:t xml:space="preserve"> and co-channel deployment variant with FFR usage</w:t>
      </w:r>
    </w:p>
    <w:p w14:paraId="537DFD1E" w14:textId="53FEEAE1" w:rsidR="00E874CF" w:rsidRPr="000F0C30" w:rsidRDefault="00E874CF" w:rsidP="00E874CF">
      <w:r w:rsidRPr="000F0C30">
        <w:t>The co-channel variant would enable a more optimal spectrum usage (52 RBs to be shared between RMR operators vs 2 X 25 RBs in case of adjacent channel deployment, coexistence field strength levels similar to adjacent</w:t>
      </w:r>
      <w:r w:rsidR="007016B0" w:rsidRPr="000F0C30">
        <w:t xml:space="preserve"> </w:t>
      </w:r>
      <w:r w:rsidRPr="000F0C30">
        <w:t>channel deployment, etc.) and simplify coordination and operation of the railway telecom network (no restriction to usage of the full 10 MHz channel within countries or at the border, enablement of coexistence scenarios including more than two RMR operators, etc.).</w:t>
      </w:r>
    </w:p>
    <w:p w14:paraId="583221B8" w14:textId="1DE2AEBB" w:rsidR="00E874CF" w:rsidRPr="000F0C30" w:rsidRDefault="00E874CF" w:rsidP="001C16C7">
      <w:pPr>
        <w:pStyle w:val="ECCAnnexheading2"/>
        <w:rPr>
          <w:lang w:val="en-GB"/>
        </w:rPr>
      </w:pPr>
      <w:bookmarkStart w:id="298" w:name="_Toc112925015"/>
      <w:bookmarkEnd w:id="298"/>
      <w:r w:rsidRPr="000F0C30">
        <w:rPr>
          <w:lang w:val="en-GB"/>
        </w:rPr>
        <w:t>About TDD cell size</w:t>
      </w:r>
    </w:p>
    <w:p w14:paraId="16447599" w14:textId="62C3749A" w:rsidR="00E874CF" w:rsidRPr="000F0C30" w:rsidRDefault="00E874CF" w:rsidP="00E874CF">
      <w:r w:rsidRPr="000F0C30">
        <w:t xml:space="preserve">The Guard Period (GP) is the time between </w:t>
      </w:r>
      <w:r w:rsidR="003E4641">
        <w:t>d</w:t>
      </w:r>
      <w:r w:rsidRPr="000F0C30">
        <w:t xml:space="preserve">ownlink and </w:t>
      </w:r>
      <w:r w:rsidR="003E4641">
        <w:t>u</w:t>
      </w:r>
      <w:r w:rsidRPr="000F0C30">
        <w:t xml:space="preserve">plink transmission. Its purpose is to avoid interference within a cell and ensure all UL transmissions from multiple UEs arrive at the same time at </w:t>
      </w:r>
      <w:r w:rsidR="00FF27A1">
        <w:t xml:space="preserve">the </w:t>
      </w:r>
      <w:proofErr w:type="spellStart"/>
      <w:r w:rsidRPr="000F0C30">
        <w:t>eNB</w:t>
      </w:r>
      <w:proofErr w:type="spellEnd"/>
      <w:r w:rsidRPr="000F0C30">
        <w:t>/</w:t>
      </w:r>
      <w:proofErr w:type="spellStart"/>
      <w:r w:rsidRPr="000F0C30">
        <w:t>gNB</w:t>
      </w:r>
      <w:proofErr w:type="spellEnd"/>
      <w:r w:rsidRPr="000F0C30">
        <w:t xml:space="preserve"> receiver. The GP is not required between uplink and downlink as the eNB/gNB is the only entity transmitting. The GP duration allows to compensate for propagation delays hence the longer the GP, the larger the cell can be.</w:t>
      </w:r>
    </w:p>
    <w:p w14:paraId="5B603BAF" w14:textId="77777777" w:rsidR="00E874CF" w:rsidRPr="000F0C30" w:rsidRDefault="00E874CF" w:rsidP="00E874CF">
      <w:pPr>
        <w:keepNext/>
        <w:jc w:val="center"/>
      </w:pPr>
      <w:r w:rsidRPr="000F0C30">
        <w:rPr>
          <w:noProof/>
          <w:lang w:eastAsia="de-DE"/>
        </w:rPr>
        <w:drawing>
          <wp:inline distT="0" distB="0" distL="0" distR="0" wp14:anchorId="6515D67A" wp14:editId="11D1E961">
            <wp:extent cx="5760000" cy="1674000"/>
            <wp:effectExtent l="0" t="0" r="0" b="2540"/>
            <wp:docPr id="55" name="Picture 4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low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1674000"/>
                    </a:xfrm>
                    <a:prstGeom prst="rect">
                      <a:avLst/>
                    </a:prstGeom>
                    <a:noFill/>
                  </pic:spPr>
                </pic:pic>
              </a:graphicData>
            </a:graphic>
          </wp:inline>
        </w:drawing>
      </w:r>
    </w:p>
    <w:p w14:paraId="15DE7EE5" w14:textId="187621CD" w:rsidR="00E874CF" w:rsidRPr="000F0C30" w:rsidRDefault="00D6306D"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18</w:t>
      </w:r>
      <w:r w:rsidRPr="000F0C30">
        <w:rPr>
          <w:lang w:val="en-GB"/>
        </w:rPr>
        <w:fldChar w:fldCharType="end"/>
      </w:r>
      <w:r w:rsidR="00C20D01" w:rsidRPr="000F0C30">
        <w:rPr>
          <w:lang w:val="en-GB"/>
        </w:rPr>
        <w:t>:</w:t>
      </w:r>
      <w:r w:rsidR="00E874CF" w:rsidRPr="000F0C30">
        <w:rPr>
          <w:lang w:val="en-GB"/>
        </w:rPr>
        <w:t xml:space="preserve"> TDD DL/UL switching timers</w:t>
      </w:r>
    </w:p>
    <w:p w14:paraId="13B6D443" w14:textId="77777777" w:rsidR="00E874CF" w:rsidRPr="000F0C30" w:rsidRDefault="00E874CF" w:rsidP="00E874CF">
      <w:r w:rsidRPr="000F0C30">
        <w:t>In practice, the maximal cell radius can be determined based on the round trip delay (RTD) and the velocity at which RF signal travels (c = 3x10</w:t>
      </w:r>
      <w:r w:rsidRPr="000F0C30">
        <w:rPr>
          <w:vertAlign w:val="superscript"/>
        </w:rPr>
        <w:t>5</w:t>
      </w:r>
      <w:r w:rsidRPr="000F0C30">
        <w:t xml:space="preserve"> km/s). In equation form, this calculation takes the following form:</w:t>
      </w:r>
    </w:p>
    <w:p w14:paraId="67F9C33D" w14:textId="27FF8521" w:rsidR="00E874CF" w:rsidRPr="000F0C30" w:rsidRDefault="00E874CF" w:rsidP="00E874CF">
      <w:r w:rsidRPr="000F0C30">
        <w:rPr>
          <w:noProof/>
          <w:lang w:eastAsia="de-DE"/>
        </w:rPr>
        <mc:AlternateContent>
          <mc:Choice Requires="wps">
            <w:drawing>
              <wp:anchor distT="0" distB="0" distL="114300" distR="114300" simplePos="0" relativeHeight="251658245" behindDoc="0" locked="0" layoutInCell="1" allowOverlap="1" wp14:anchorId="3CF2E6A9" wp14:editId="10A30E5F">
                <wp:simplePos x="0" y="0"/>
                <wp:positionH relativeFrom="column">
                  <wp:posOffset>-2540</wp:posOffset>
                </wp:positionH>
                <wp:positionV relativeFrom="paragraph">
                  <wp:posOffset>972185</wp:posOffset>
                </wp:positionV>
                <wp:extent cx="6070600" cy="635"/>
                <wp:effectExtent l="0" t="0" r="0" b="0"/>
                <wp:wrapNone/>
                <wp:docPr id="36" name="Text Box 35"/>
                <wp:cNvGraphicFramePr/>
                <a:graphic xmlns:a="http://schemas.openxmlformats.org/drawingml/2006/main">
                  <a:graphicData uri="http://schemas.microsoft.com/office/word/2010/wordprocessingShape">
                    <wps:wsp>
                      <wps:cNvSpPr txBox="1"/>
                      <wps:spPr>
                        <a:xfrm>
                          <a:off x="0" y="0"/>
                          <a:ext cx="6070600" cy="635"/>
                        </a:xfrm>
                        <a:prstGeom prst="rect">
                          <a:avLst/>
                        </a:prstGeom>
                        <a:solidFill>
                          <a:prstClr val="white"/>
                        </a:solidFill>
                        <a:ln>
                          <a:noFill/>
                        </a:ln>
                      </wps:spPr>
                      <wps:txbx>
                        <w:txbxContent>
                          <w:p w14:paraId="45E69DA2" w14:textId="5DA92EE2" w:rsidR="00EE259D" w:rsidRPr="00274C34" w:rsidRDefault="00EE259D" w:rsidP="00E874CF">
                            <w:pPr>
                              <w:pStyle w:val="Caption"/>
                              <w:rPr>
                                <w:rFonts w:eastAsia="Calibri"/>
                                <w:bCs w:val="0"/>
                                <w:lang w:val="en-US"/>
                              </w:rPr>
                            </w:pPr>
                            <w:r>
                              <w:t xml:space="preserve">Figure </w:t>
                            </w:r>
                            <w:r>
                              <w:fldChar w:fldCharType="begin"/>
                            </w:r>
                            <w:r>
                              <w:instrText xml:space="preserve"> SEQ Figure \* ARABIC </w:instrText>
                            </w:r>
                            <w:r>
                              <w:fldChar w:fldCharType="separate"/>
                            </w:r>
                            <w:r>
                              <w:rPr>
                                <w:noProof/>
                              </w:rPr>
                              <w:t>19</w:t>
                            </w:r>
                            <w:r>
                              <w:fldChar w:fldCharType="end"/>
                            </w:r>
                            <w:r>
                              <w:t xml:space="preserve">: </w:t>
                            </w:r>
                            <w:r w:rsidRPr="00274C34">
                              <w:rPr>
                                <w:bCs w:val="0"/>
                                <w:lang w:val="en-US"/>
                              </w:rPr>
                              <w:t>Formula to determine maximal TDD cell size</w:t>
                            </w:r>
                            <w:r w:rsidRPr="00274C34">
                              <w:rPr>
                                <w:bCs w:val="0"/>
                                <w:noProof/>
                                <w:lang w:val="en-US"/>
                              </w:rPr>
                              <w:t xml:space="preserve"> to compensate propagation delay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F2E6A9" id="Text Box 35" o:spid="_x0000_s1035" type="#_x0000_t202" style="position:absolute;left:0;text-align:left;margin-left:-.2pt;margin-top:76.55pt;width:478pt;height:.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" stroked="f">
                <v:textbox style="mso-fit-shape-to-text:t" inset="0,0,0,0">
                  <w:txbxContent>
                    <w:p w14:paraId="45E69DA2" w14:textId="5DA92EE2" w:rsidR="00EE259D" w:rsidRPr="00274C34" w:rsidRDefault="00EE259D" w:rsidP="00E874CF">
                      <w:pPr>
                        <w:pStyle w:val="Caption"/>
                        <w:rPr>
                          <w:rFonts w:eastAsia="Calibri"/>
                          <w:bCs w:val="0"/>
                          <w:lang w:val="en-US"/>
                        </w:rPr>
                      </w:pPr>
                      <w:r>
                        <w:t xml:space="preserve">Figure </w:t>
                      </w:r>
                      <w:r>
                        <w:fldChar w:fldCharType="begin"/>
                      </w:r>
                      <w:r>
                        <w:instrText xml:space="preserve"> SEQ Figure \* ARABIC </w:instrText>
                      </w:r>
                      <w:r>
                        <w:fldChar w:fldCharType="separate"/>
                      </w:r>
                      <w:r>
                        <w:rPr>
                          <w:noProof/>
                        </w:rPr>
                        <w:t>19</w:t>
                      </w:r>
                      <w:r>
                        <w:fldChar w:fldCharType="end"/>
                      </w:r>
                      <w:r>
                        <w:t xml:space="preserve">: </w:t>
                      </w:r>
                      <w:r w:rsidRPr="00274C34">
                        <w:rPr>
                          <w:bCs w:val="0"/>
                          <w:lang w:val="en-US"/>
                        </w:rPr>
                        <w:t>Formula to determine maximal TDD cell size</w:t>
                      </w:r>
                      <w:r w:rsidRPr="00274C34">
                        <w:rPr>
                          <w:bCs w:val="0"/>
                          <w:noProof/>
                          <w:lang w:val="en-US"/>
                        </w:rPr>
                        <w:t xml:space="preserve"> to compensate propagation delay</w:t>
                      </w:r>
                    </w:p>
                  </w:txbxContent>
                </v:textbox>
              </v:shape>
            </w:pict>
          </mc:Fallback>
        </mc:AlternateContent>
      </w:r>
      <w:r w:rsidRPr="000F0C30">
        <w:rPr>
          <w:noProof/>
          <w:lang w:eastAsia="de-DE"/>
        </w:rPr>
        <mc:AlternateContent>
          <mc:Choice Requires="wps">
            <w:drawing>
              <wp:anchor distT="0" distB="0" distL="114300" distR="114300" simplePos="0" relativeHeight="251658244" behindDoc="0" locked="0" layoutInCell="1" allowOverlap="1" wp14:anchorId="69DC2D57" wp14:editId="3EC4498F">
                <wp:simplePos x="0" y="0"/>
                <wp:positionH relativeFrom="column">
                  <wp:posOffset>-2540</wp:posOffset>
                </wp:positionH>
                <wp:positionV relativeFrom="paragraph">
                  <wp:posOffset>635</wp:posOffset>
                </wp:positionV>
                <wp:extent cx="6070600" cy="914400"/>
                <wp:effectExtent l="0" t="0" r="0" b="0"/>
                <wp:wrapNone/>
                <wp:docPr id="42" name="TextBox 5"/>
                <wp:cNvGraphicFramePr/>
                <a:graphic xmlns:a="http://schemas.openxmlformats.org/drawingml/2006/main">
                  <a:graphicData uri="http://schemas.microsoft.com/office/word/2010/wordprocessingShape">
                    <wps:wsp>
                      <wps:cNvSpPr txBox="1"/>
                      <wps:spPr>
                        <a:xfrm>
                          <a:off x="0" y="0"/>
                          <a:ext cx="6070600" cy="914400"/>
                        </a:xfrm>
                        <a:prstGeom prst="rect">
                          <a:avLst/>
                        </a:prstGeom>
                      </wps:spPr>
                      <wps:txbx>
                        <w:txbxContent>
                          <w:p w14:paraId="443E1BDE" w14:textId="77777777" w:rsidR="00EE259D" w:rsidRPr="003356E7" w:rsidRDefault="00EE259D" w:rsidP="00E874CF">
                            <w:pPr>
                              <w:rPr>
                                <w:iCs/>
                                <w:color w:val="000000" w:themeColor="text1"/>
                                <w:kern w:val="24"/>
                                <w:sz w:val="24"/>
                                <w:szCs w:val="24"/>
                                <w:lang w:val="fr-FR"/>
                              </w:rPr>
                            </w:pPr>
                            <m:oMathPara>
                              <m:oMath>
                                <m:r>
                                  <w:rPr>
                                    <w:rFonts w:ascii="Cambria Math" w:hAnsi="Cambria Math" w:cstheme="minorBidi"/>
                                    <w:color w:val="000000" w:themeColor="text1"/>
                                    <w:kern w:val="24"/>
                                    <w:sz w:val="24"/>
                                    <w:szCs w:val="24"/>
                                    <w:lang w:val="fr-FR"/>
                                  </w:rPr>
                                  <m:t>Cell Size (km) = </m:t>
                                </m:r>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RTD</m:t>
                                    </m:r>
                                  </m:num>
                                  <m:den>
                                    <m:r>
                                      <w:rPr>
                                        <w:rFonts w:ascii="Cambria Math" w:eastAsia="Cambria Math" w:hAnsi="Cambria Math" w:cstheme="minorBidi"/>
                                        <w:color w:val="000000" w:themeColor="text1"/>
                                        <w:kern w:val="24"/>
                                        <w:sz w:val="24"/>
                                        <w:szCs w:val="24"/>
                                        <w:lang w:val="fr-FR"/>
                                      </w:rPr>
                                      <m:t>2</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Time×Velocity</m:t>
                                    </m:r>
                                  </m:num>
                                  <m:den>
                                    <m:r>
                                      <w:rPr>
                                        <w:rFonts w:ascii="Cambria Math" w:eastAsia="Cambria Math" w:hAnsi="Cambria Math" w:cstheme="minorBidi"/>
                                        <w:color w:val="000000" w:themeColor="text1"/>
                                        <w:kern w:val="24"/>
                                        <w:sz w:val="24"/>
                                        <w:szCs w:val="24"/>
                                        <w:lang w:val="fr-FR"/>
                                      </w:rPr>
                                      <m:t>2</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f>
                                      <m:fPr>
                                        <m:ctrlPr>
                                          <w:rPr>
                                            <w:rFonts w:ascii="Cambria Math" w:eastAsia="Cambria Math" w:hAnsi="Cambria Math" w:cstheme="minorBidi"/>
                                            <w:i/>
                                            <w:iCs/>
                                            <w:color w:val="000000" w:themeColor="text1"/>
                                            <w:kern w:val="24"/>
                                            <w:sz w:val="24"/>
                                            <w:szCs w:val="24"/>
                                            <w:lang w:val="fr-FR"/>
                                          </w:rPr>
                                        </m:ctrlPr>
                                      </m:fPr>
                                      <m:num>
                                        <m:sSub>
                                          <m:sSubPr>
                                            <m:ctrlPr>
                                              <w:rPr>
                                                <w:rFonts w:ascii="Cambria Math" w:eastAsia="Cambria Math" w:hAnsi="Cambria Math" w:cstheme="minorBidi"/>
                                                <w:i/>
                                                <w:iCs/>
                                                <w:color w:val="000000" w:themeColor="text1"/>
                                                <w:kern w:val="24"/>
                                                <w:sz w:val="24"/>
                                                <w:szCs w:val="24"/>
                                                <w:lang w:val="fr-FR"/>
                                              </w:rPr>
                                            </m:ctrlPr>
                                          </m:sSubPr>
                                          <m:e>
                                            <m:r>
                                              <w:rPr>
                                                <w:rFonts w:ascii="Cambria Math" w:eastAsia="Cambria Math" w:hAnsi="Cambria Math" w:cstheme="minorBidi"/>
                                                <w:color w:val="000000" w:themeColor="text1"/>
                                                <w:kern w:val="24"/>
                                                <w:sz w:val="24"/>
                                                <w:szCs w:val="24"/>
                                                <w:lang w:val="fr-FR"/>
                                              </w:rPr>
                                              <m:t>symbols</m:t>
                                            </m:r>
                                          </m:e>
                                          <m:sub>
                                            <m:r>
                                              <w:rPr>
                                                <w:rFonts w:ascii="Cambria Math" w:eastAsia="Cambria Math" w:hAnsi="Cambria Math" w:cstheme="minorBidi"/>
                                                <w:color w:val="000000" w:themeColor="text1"/>
                                                <w:kern w:val="24"/>
                                                <w:sz w:val="24"/>
                                                <w:szCs w:val="24"/>
                                                <w:lang w:val="fr-FR"/>
                                              </w:rPr>
                                              <m:t>GP</m:t>
                                            </m:r>
                                          </m:sub>
                                        </m:sSub>
                                      </m:num>
                                      <m:den>
                                        <m:r>
                                          <w:rPr>
                                            <w:rFonts w:ascii="Cambria Math" w:eastAsia="Cambria Math" w:hAnsi="Cambria Math" w:cstheme="minorBidi"/>
                                            <w:color w:val="000000" w:themeColor="text1"/>
                                            <w:kern w:val="24"/>
                                            <w:sz w:val="24"/>
                                            <w:szCs w:val="24"/>
                                            <w:lang w:val="fr-FR"/>
                                          </w:rPr>
                                          <m:t>14</m:t>
                                        </m:r>
                                      </m:den>
                                    </m:f>
                                    <m:r>
                                      <w:rPr>
                                        <w:rFonts w:ascii="Cambria Math" w:eastAsia="Cambria Math" w:hAnsi="Cambria Math" w:cstheme="minorBidi"/>
                                        <w:color w:val="000000" w:themeColor="text1"/>
                                        <w:kern w:val="24"/>
                                        <w:sz w:val="24"/>
                                        <w:szCs w:val="24"/>
                                        <w:lang w:val="fr-FR"/>
                                      </w:rPr>
                                      <m:t>×300000</m:t>
                                    </m:r>
                                  </m:num>
                                  <m:den>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SCS</m:t>
                                        </m:r>
                                      </m:num>
                                      <m:den>
                                        <m:r>
                                          <w:rPr>
                                            <w:rFonts w:ascii="Cambria Math" w:eastAsia="Cambria Math" w:hAnsi="Cambria Math" w:cstheme="minorBidi"/>
                                            <w:color w:val="000000" w:themeColor="text1"/>
                                            <w:kern w:val="24"/>
                                            <w:sz w:val="24"/>
                                            <w:szCs w:val="24"/>
                                            <w:lang w:val="fr-FR"/>
                                          </w:rPr>
                                          <m:t>15</m:t>
                                        </m:r>
                                      </m:den>
                                    </m:f>
                                    <m:r>
                                      <w:rPr>
                                        <w:rFonts w:ascii="Cambria Math" w:eastAsia="Cambria Math" w:hAnsi="Cambria Math" w:cstheme="minorBidi"/>
                                        <w:color w:val="000000" w:themeColor="text1"/>
                                        <w:kern w:val="24"/>
                                        <w:sz w:val="24"/>
                                        <w:szCs w:val="24"/>
                                        <w:lang w:val="fr-FR"/>
                                      </w:rPr>
                                      <m:t>×1000×2</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sSub>
                                      <m:sSubPr>
                                        <m:ctrlPr>
                                          <w:rPr>
                                            <w:rFonts w:ascii="Cambria Math" w:eastAsia="Cambria Math" w:hAnsi="Cambria Math" w:cstheme="minorBidi"/>
                                            <w:i/>
                                            <w:iCs/>
                                            <w:color w:val="000000" w:themeColor="text1"/>
                                            <w:kern w:val="24"/>
                                            <w:sz w:val="24"/>
                                            <w:szCs w:val="24"/>
                                            <w:lang w:val="fr-FR"/>
                                          </w:rPr>
                                        </m:ctrlPr>
                                      </m:sSubPr>
                                      <m:e>
                                        <m:r>
                                          <w:rPr>
                                            <w:rFonts w:ascii="Cambria Math" w:eastAsia="Cambria Math" w:hAnsi="Cambria Math" w:cstheme="minorBidi"/>
                                            <w:color w:val="000000" w:themeColor="text1"/>
                                            <w:kern w:val="24"/>
                                            <w:sz w:val="24"/>
                                            <w:szCs w:val="24"/>
                                            <w:lang w:val="fr-FR"/>
                                          </w:rPr>
                                          <m:t>symbols</m:t>
                                        </m:r>
                                      </m:e>
                                      <m:sub>
                                        <m:r>
                                          <w:rPr>
                                            <w:rFonts w:ascii="Cambria Math" w:eastAsia="Cambria Math" w:hAnsi="Cambria Math" w:cstheme="minorBidi"/>
                                            <w:color w:val="000000" w:themeColor="text1"/>
                                            <w:kern w:val="24"/>
                                            <w:sz w:val="24"/>
                                            <w:szCs w:val="24"/>
                                            <w:lang w:val="fr-FR"/>
                                          </w:rPr>
                                          <m:t>GP</m:t>
                                        </m:r>
                                      </m:sub>
                                    </m:sSub>
                                  </m:num>
                                  <m:den>
                                    <m:r>
                                      <w:rPr>
                                        <w:rFonts w:ascii="Cambria Math" w:eastAsia="Cambria Math" w:hAnsi="Cambria Math" w:cstheme="minorBidi"/>
                                        <w:color w:val="000000" w:themeColor="text1"/>
                                        <w:kern w:val="24"/>
                                        <w:sz w:val="24"/>
                                        <w:szCs w:val="24"/>
                                        <w:lang w:val="fr-FR"/>
                                      </w:rPr>
                                      <m:t>SCS</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1125</m:t>
                                    </m:r>
                                  </m:num>
                                  <m:den>
                                    <m:r>
                                      <w:rPr>
                                        <w:rFonts w:ascii="Cambria Math" w:eastAsia="Cambria Math" w:hAnsi="Cambria Math" w:cstheme="minorBidi"/>
                                        <w:color w:val="000000" w:themeColor="text1"/>
                                        <w:kern w:val="24"/>
                                        <w:sz w:val="24"/>
                                        <w:szCs w:val="24"/>
                                        <w:lang w:val="fr-FR"/>
                                      </w:rPr>
                                      <m:t>7</m:t>
                                    </m:r>
                                  </m:den>
                                </m:f>
                              </m:oMath>
                            </m:oMathPara>
                          </w:p>
                        </w:txbxContent>
                      </wps:txbx>
                      <wps:bodyPr wrap="square" lIns="0" tIns="0" rIns="0" bIns="0" numCol="1" spcCol="360000" rtlCol="0" anchor="b" anchorCtr="0">
                        <a:noAutofit/>
                      </wps:bodyPr>
                    </wps:wsp>
                  </a:graphicData>
                </a:graphic>
                <wp14:sizeRelH relativeFrom="margin">
                  <wp14:pctWidth>0</wp14:pctWidth>
                </wp14:sizeRelH>
              </wp:anchor>
            </w:drawing>
          </mc:Choice>
          <mc:Fallback>
            <w:pict>
              <v:shape w14:anchorId="69DC2D57" id="TextBox 5" o:spid="_x0000_s1036" type="#_x0000_t202" style="position:absolute;left:0;text-align:left;margin-left:-.2pt;margin-top:.05pt;width:478pt;height:1in;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" filled="f" stroked="f">
                <v:textbox inset="0,0,0,0">
                  <w:txbxContent>
                    <w:p w14:paraId="443E1BDE" w14:textId="77777777" w:rsidR="00EE259D" w:rsidRPr="003356E7" w:rsidRDefault="00EE259D" w:rsidP="00E874CF">
                      <w:pPr>
                        <w:rPr>
                          <w:iCs/>
                          <w:color w:val="000000" w:themeColor="text1"/>
                          <w:kern w:val="24"/>
                          <w:sz w:val="24"/>
                          <w:szCs w:val="24"/>
                          <w:lang w:val="fr-FR"/>
                        </w:rPr>
                      </w:pPr>
                      <m:oMathPara>
                        <m:oMath>
                          <m:r>
                            <w:rPr>
                              <w:rFonts w:ascii="Cambria Math" w:hAnsi="Cambria Math" w:cstheme="minorBidi"/>
                              <w:color w:val="000000" w:themeColor="text1"/>
                              <w:kern w:val="24"/>
                              <w:sz w:val="24"/>
                              <w:szCs w:val="24"/>
                              <w:lang w:val="fr-FR"/>
                            </w:rPr>
                            <m:t>Cell Size (km) = </m:t>
                          </m:r>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RTD</m:t>
                              </m:r>
                            </m:num>
                            <m:den>
                              <m:r>
                                <w:rPr>
                                  <w:rFonts w:ascii="Cambria Math" w:eastAsia="Cambria Math" w:hAnsi="Cambria Math" w:cstheme="minorBidi"/>
                                  <w:color w:val="000000" w:themeColor="text1"/>
                                  <w:kern w:val="24"/>
                                  <w:sz w:val="24"/>
                                  <w:szCs w:val="24"/>
                                  <w:lang w:val="fr-FR"/>
                                </w:rPr>
                                <m:t>2</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Time×Velocity</m:t>
                              </m:r>
                            </m:num>
                            <m:den>
                              <m:r>
                                <w:rPr>
                                  <w:rFonts w:ascii="Cambria Math" w:eastAsia="Cambria Math" w:hAnsi="Cambria Math" w:cstheme="minorBidi"/>
                                  <w:color w:val="000000" w:themeColor="text1"/>
                                  <w:kern w:val="24"/>
                                  <w:sz w:val="24"/>
                                  <w:szCs w:val="24"/>
                                  <w:lang w:val="fr-FR"/>
                                </w:rPr>
                                <m:t>2</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f>
                                <m:fPr>
                                  <m:ctrlPr>
                                    <w:rPr>
                                      <w:rFonts w:ascii="Cambria Math" w:eastAsia="Cambria Math" w:hAnsi="Cambria Math" w:cstheme="minorBidi"/>
                                      <w:i/>
                                      <w:iCs/>
                                      <w:color w:val="000000" w:themeColor="text1"/>
                                      <w:kern w:val="24"/>
                                      <w:sz w:val="24"/>
                                      <w:szCs w:val="24"/>
                                      <w:lang w:val="fr-FR"/>
                                    </w:rPr>
                                  </m:ctrlPr>
                                </m:fPr>
                                <m:num>
                                  <m:sSub>
                                    <m:sSubPr>
                                      <m:ctrlPr>
                                        <w:rPr>
                                          <w:rFonts w:ascii="Cambria Math" w:eastAsia="Cambria Math" w:hAnsi="Cambria Math" w:cstheme="minorBidi"/>
                                          <w:i/>
                                          <w:iCs/>
                                          <w:color w:val="000000" w:themeColor="text1"/>
                                          <w:kern w:val="24"/>
                                          <w:sz w:val="24"/>
                                          <w:szCs w:val="24"/>
                                          <w:lang w:val="fr-FR"/>
                                        </w:rPr>
                                      </m:ctrlPr>
                                    </m:sSubPr>
                                    <m:e>
                                      <m:r>
                                        <w:rPr>
                                          <w:rFonts w:ascii="Cambria Math" w:eastAsia="Cambria Math" w:hAnsi="Cambria Math" w:cstheme="minorBidi"/>
                                          <w:color w:val="000000" w:themeColor="text1"/>
                                          <w:kern w:val="24"/>
                                          <w:sz w:val="24"/>
                                          <w:szCs w:val="24"/>
                                          <w:lang w:val="fr-FR"/>
                                        </w:rPr>
                                        <m:t>symbols</m:t>
                                      </m:r>
                                    </m:e>
                                    <m:sub>
                                      <m:r>
                                        <w:rPr>
                                          <w:rFonts w:ascii="Cambria Math" w:eastAsia="Cambria Math" w:hAnsi="Cambria Math" w:cstheme="minorBidi"/>
                                          <w:color w:val="000000" w:themeColor="text1"/>
                                          <w:kern w:val="24"/>
                                          <w:sz w:val="24"/>
                                          <w:szCs w:val="24"/>
                                          <w:lang w:val="fr-FR"/>
                                        </w:rPr>
                                        <m:t>GP</m:t>
                                      </m:r>
                                    </m:sub>
                                  </m:sSub>
                                </m:num>
                                <m:den>
                                  <m:r>
                                    <w:rPr>
                                      <w:rFonts w:ascii="Cambria Math" w:eastAsia="Cambria Math" w:hAnsi="Cambria Math" w:cstheme="minorBidi"/>
                                      <w:color w:val="000000" w:themeColor="text1"/>
                                      <w:kern w:val="24"/>
                                      <w:sz w:val="24"/>
                                      <w:szCs w:val="24"/>
                                      <w:lang w:val="fr-FR"/>
                                    </w:rPr>
                                    <m:t>14</m:t>
                                  </m:r>
                                </m:den>
                              </m:f>
                              <m:r>
                                <w:rPr>
                                  <w:rFonts w:ascii="Cambria Math" w:eastAsia="Cambria Math" w:hAnsi="Cambria Math" w:cstheme="minorBidi"/>
                                  <w:color w:val="000000" w:themeColor="text1"/>
                                  <w:kern w:val="24"/>
                                  <w:sz w:val="24"/>
                                  <w:szCs w:val="24"/>
                                  <w:lang w:val="fr-FR"/>
                                </w:rPr>
                                <m:t>×300000</m:t>
                              </m:r>
                            </m:num>
                            <m:den>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SCS</m:t>
                                  </m:r>
                                </m:num>
                                <m:den>
                                  <m:r>
                                    <w:rPr>
                                      <w:rFonts w:ascii="Cambria Math" w:eastAsia="Cambria Math" w:hAnsi="Cambria Math" w:cstheme="minorBidi"/>
                                      <w:color w:val="000000" w:themeColor="text1"/>
                                      <w:kern w:val="24"/>
                                      <w:sz w:val="24"/>
                                      <w:szCs w:val="24"/>
                                      <w:lang w:val="fr-FR"/>
                                    </w:rPr>
                                    <m:t>15</m:t>
                                  </m:r>
                                </m:den>
                              </m:f>
                              <m:r>
                                <w:rPr>
                                  <w:rFonts w:ascii="Cambria Math" w:eastAsia="Cambria Math" w:hAnsi="Cambria Math" w:cstheme="minorBidi"/>
                                  <w:color w:val="000000" w:themeColor="text1"/>
                                  <w:kern w:val="24"/>
                                  <w:sz w:val="24"/>
                                  <w:szCs w:val="24"/>
                                  <w:lang w:val="fr-FR"/>
                                </w:rPr>
                                <m:t>×1000×2</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sSub>
                                <m:sSubPr>
                                  <m:ctrlPr>
                                    <w:rPr>
                                      <w:rFonts w:ascii="Cambria Math" w:eastAsia="Cambria Math" w:hAnsi="Cambria Math" w:cstheme="minorBidi"/>
                                      <w:i/>
                                      <w:iCs/>
                                      <w:color w:val="000000" w:themeColor="text1"/>
                                      <w:kern w:val="24"/>
                                      <w:sz w:val="24"/>
                                      <w:szCs w:val="24"/>
                                      <w:lang w:val="fr-FR"/>
                                    </w:rPr>
                                  </m:ctrlPr>
                                </m:sSubPr>
                                <m:e>
                                  <m:r>
                                    <w:rPr>
                                      <w:rFonts w:ascii="Cambria Math" w:eastAsia="Cambria Math" w:hAnsi="Cambria Math" w:cstheme="minorBidi"/>
                                      <w:color w:val="000000" w:themeColor="text1"/>
                                      <w:kern w:val="24"/>
                                      <w:sz w:val="24"/>
                                      <w:szCs w:val="24"/>
                                      <w:lang w:val="fr-FR"/>
                                    </w:rPr>
                                    <m:t>symbols</m:t>
                                  </m:r>
                                </m:e>
                                <m:sub>
                                  <m:r>
                                    <w:rPr>
                                      <w:rFonts w:ascii="Cambria Math" w:eastAsia="Cambria Math" w:hAnsi="Cambria Math" w:cstheme="minorBidi"/>
                                      <w:color w:val="000000" w:themeColor="text1"/>
                                      <w:kern w:val="24"/>
                                      <w:sz w:val="24"/>
                                      <w:szCs w:val="24"/>
                                      <w:lang w:val="fr-FR"/>
                                    </w:rPr>
                                    <m:t>GP</m:t>
                                  </m:r>
                                </m:sub>
                              </m:sSub>
                            </m:num>
                            <m:den>
                              <m:r>
                                <w:rPr>
                                  <w:rFonts w:ascii="Cambria Math" w:eastAsia="Cambria Math" w:hAnsi="Cambria Math" w:cstheme="minorBidi"/>
                                  <w:color w:val="000000" w:themeColor="text1"/>
                                  <w:kern w:val="24"/>
                                  <w:sz w:val="24"/>
                                  <w:szCs w:val="24"/>
                                  <w:lang w:val="fr-FR"/>
                                </w:rPr>
                                <m:t>SCS</m:t>
                              </m:r>
                            </m:den>
                          </m:f>
                          <m:r>
                            <w:rPr>
                              <w:rFonts w:ascii="Cambria Math" w:eastAsia="Cambria Math" w:hAnsi="Cambria Math" w:cstheme="minorBidi"/>
                              <w:color w:val="000000" w:themeColor="text1"/>
                              <w:kern w:val="24"/>
                              <w:sz w:val="24"/>
                              <w:szCs w:val="24"/>
                              <w:lang w:val="fr-FR"/>
                            </w:rPr>
                            <m:t>×</m:t>
                          </m:r>
                          <m:f>
                            <m:fPr>
                              <m:ctrlPr>
                                <w:rPr>
                                  <w:rFonts w:ascii="Cambria Math" w:eastAsia="Cambria Math" w:hAnsi="Cambria Math" w:cstheme="minorBidi"/>
                                  <w:i/>
                                  <w:iCs/>
                                  <w:color w:val="000000" w:themeColor="text1"/>
                                  <w:kern w:val="24"/>
                                  <w:sz w:val="24"/>
                                  <w:szCs w:val="24"/>
                                  <w:lang w:val="fr-FR"/>
                                </w:rPr>
                              </m:ctrlPr>
                            </m:fPr>
                            <m:num>
                              <m:r>
                                <w:rPr>
                                  <w:rFonts w:ascii="Cambria Math" w:eastAsia="Cambria Math" w:hAnsi="Cambria Math" w:cstheme="minorBidi"/>
                                  <w:color w:val="000000" w:themeColor="text1"/>
                                  <w:kern w:val="24"/>
                                  <w:sz w:val="24"/>
                                  <w:szCs w:val="24"/>
                                  <w:lang w:val="fr-FR"/>
                                </w:rPr>
                                <m:t>1125</m:t>
                              </m:r>
                            </m:num>
                            <m:den>
                              <m:r>
                                <w:rPr>
                                  <w:rFonts w:ascii="Cambria Math" w:eastAsia="Cambria Math" w:hAnsi="Cambria Math" w:cstheme="minorBidi"/>
                                  <w:color w:val="000000" w:themeColor="text1"/>
                                  <w:kern w:val="24"/>
                                  <w:sz w:val="24"/>
                                  <w:szCs w:val="24"/>
                                  <w:lang w:val="fr-FR"/>
                                </w:rPr>
                                <m:t>7</m:t>
                              </m:r>
                            </m:den>
                          </m:f>
                        </m:oMath>
                      </m:oMathPara>
                    </w:p>
                  </w:txbxContent>
                </v:textbox>
              </v:shape>
            </w:pict>
          </mc:Fallback>
        </mc:AlternateContent>
      </w:r>
    </w:p>
    <w:p w14:paraId="73C3DE23" w14:textId="77777777" w:rsidR="00E874CF" w:rsidRPr="000F0C30" w:rsidRDefault="00E874CF" w:rsidP="00E874CF"/>
    <w:p w14:paraId="3C2DE2E5" w14:textId="77777777" w:rsidR="00E874CF" w:rsidRPr="000F0C30" w:rsidRDefault="00E874CF" w:rsidP="00E874CF"/>
    <w:p w14:paraId="47664089" w14:textId="77777777" w:rsidR="00E874CF" w:rsidRPr="000F0C30" w:rsidRDefault="00E874CF" w:rsidP="00E874CF"/>
    <w:p w14:paraId="368ED6B7" w14:textId="7585A329" w:rsidR="00E874CF" w:rsidRPr="000F0C30" w:rsidRDefault="00E874CF" w:rsidP="00E874CF">
      <w:r w:rsidRPr="000F0C30">
        <w:lastRenderedPageBreak/>
        <w:t xml:space="preserve">This translates to the following maximum cell sizes for LTE (SCS = 15 kHz) and 5G NR (SCS = 15 or 30 kHz for a 10 MHz RMR carrier) when looking solely at the propagation delay. Compared to the inter-site distance currently followed at 900 MHz (which is roughly 8 km in rural areas although it varies between countries and railway lines characteristics), it is expected that the duration of the guard period does not represent a limiting factor once at least </w:t>
      </w:r>
      <w:r w:rsidR="00557B53" w:rsidRPr="000F0C30">
        <w:t>two</w:t>
      </w:r>
      <w:r w:rsidRPr="000F0C30">
        <w:t xml:space="preserve"> symbols are used as a guard period.</w:t>
      </w:r>
    </w:p>
    <w:tbl>
      <w:tblPr>
        <w:tblStyle w:val="TableGrid"/>
        <w:tblW w:w="0" w:type="auto"/>
        <w:tblLook w:val="04A0" w:firstRow="1" w:lastRow="0" w:firstColumn="1" w:lastColumn="0" w:noHBand="0" w:noVBand="1"/>
      </w:tblPr>
      <w:tblGrid>
        <w:gridCol w:w="4724"/>
        <w:gridCol w:w="4905"/>
      </w:tblGrid>
      <w:tr w:rsidR="00E874CF" w:rsidRPr="000F0C30" w14:paraId="21313CC3" w14:textId="77777777" w:rsidTr="00B414D4">
        <w:tc>
          <w:tcPr>
            <w:tcW w:w="4927" w:type="dxa"/>
          </w:tcPr>
          <w:p w14:paraId="67E66816" w14:textId="77777777" w:rsidR="00E874CF" w:rsidRPr="000F0C30" w:rsidRDefault="00E874CF" w:rsidP="00B414D4">
            <w:r w:rsidRPr="000F0C30">
              <w:rPr>
                <w:noProof/>
                <w:lang w:eastAsia="de-DE"/>
              </w:rPr>
              <w:drawing>
                <wp:inline distT="0" distB="0" distL="0" distR="0" wp14:anchorId="0B46BC75" wp14:editId="33B88F40">
                  <wp:extent cx="2880000" cy="2412000"/>
                  <wp:effectExtent l="0" t="0" r="0" b="7620"/>
                  <wp:docPr id="56" name="Picture 4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412000"/>
                          </a:xfrm>
                          <a:prstGeom prst="rect">
                            <a:avLst/>
                          </a:prstGeom>
                          <a:noFill/>
                        </pic:spPr>
                      </pic:pic>
                    </a:graphicData>
                  </a:graphic>
                </wp:inline>
              </w:drawing>
            </w:r>
          </w:p>
        </w:tc>
        <w:tc>
          <w:tcPr>
            <w:tcW w:w="4928" w:type="dxa"/>
          </w:tcPr>
          <w:p w14:paraId="0D340F07" w14:textId="77777777" w:rsidR="00E874CF" w:rsidRPr="000F0C30" w:rsidRDefault="00E874CF" w:rsidP="00B414D4">
            <w:pPr>
              <w:keepNext/>
            </w:pPr>
            <w:r w:rsidRPr="000F0C30">
              <w:rPr>
                <w:noProof/>
                <w:lang w:eastAsia="de-DE"/>
              </w:rPr>
              <w:drawing>
                <wp:inline distT="0" distB="0" distL="0" distR="0" wp14:anchorId="4A5C4D4F" wp14:editId="520EBF57">
                  <wp:extent cx="2995584" cy="1552575"/>
                  <wp:effectExtent l="0" t="0" r="0" b="0"/>
                  <wp:docPr id="57" name="Picture 4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low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7440" cy="1558720"/>
                          </a:xfrm>
                          <a:prstGeom prst="rect">
                            <a:avLst/>
                          </a:prstGeom>
                          <a:noFill/>
                        </pic:spPr>
                      </pic:pic>
                    </a:graphicData>
                  </a:graphic>
                </wp:inline>
              </w:drawing>
            </w:r>
          </w:p>
        </w:tc>
      </w:tr>
    </w:tbl>
    <w:p w14:paraId="78F4C7AC" w14:textId="000EABC8" w:rsidR="00E874CF" w:rsidRPr="000F0C30" w:rsidRDefault="00F17D00" w:rsidP="00E874CF">
      <w:pPr>
        <w:pStyle w:val="Caption"/>
        <w:rPr>
          <w:bCs w:val="0"/>
          <w:lang w:val="en-GB"/>
        </w:rPr>
      </w:pPr>
      <w:r w:rsidRPr="000F0C30">
        <w:rPr>
          <w:lang w:val="en-GB"/>
        </w:rPr>
        <w:t xml:space="preserve">Figure </w:t>
      </w:r>
      <w:r w:rsidRPr="000F0C30">
        <w:rPr>
          <w:b w:val="0"/>
          <w:bCs w:val="0"/>
          <w:lang w:val="en-GB"/>
        </w:rPr>
        <w:fldChar w:fldCharType="begin"/>
      </w:r>
      <w:r w:rsidRPr="000F0C30">
        <w:rPr>
          <w:lang w:val="en-GB"/>
        </w:rPr>
        <w:instrText xml:space="preserve"> SEQ Figure \* ARABIC </w:instrText>
      </w:r>
      <w:r w:rsidRPr="000F0C30">
        <w:rPr>
          <w:b w:val="0"/>
          <w:bCs w:val="0"/>
          <w:lang w:val="en-GB"/>
        </w:rPr>
        <w:fldChar w:fldCharType="separate"/>
      </w:r>
      <w:r w:rsidR="002A60AB" w:rsidRPr="000F0C30">
        <w:rPr>
          <w:lang w:val="en-GB"/>
        </w:rPr>
        <w:t>20</w:t>
      </w:r>
      <w:r w:rsidRPr="000F0C30">
        <w:rPr>
          <w:b w:val="0"/>
          <w:bCs w:val="0"/>
          <w:lang w:val="en-GB"/>
        </w:rPr>
        <w:fldChar w:fldCharType="end"/>
      </w:r>
      <w:r w:rsidR="00966CF6" w:rsidRPr="000F0C30">
        <w:rPr>
          <w:lang w:val="en-GB"/>
        </w:rPr>
        <w:t>:</w:t>
      </w:r>
      <w:r w:rsidR="00D9619C" w:rsidRPr="000F0C30">
        <w:rPr>
          <w:lang w:val="en-GB"/>
        </w:rPr>
        <w:t xml:space="preserve"> </w:t>
      </w:r>
      <w:r w:rsidR="00966CF6" w:rsidRPr="000F0C30">
        <w:rPr>
          <w:bCs w:val="0"/>
          <w:lang w:val="en-GB"/>
        </w:rPr>
        <w:t>M</w:t>
      </w:r>
      <w:r w:rsidR="00E874CF" w:rsidRPr="000F0C30">
        <w:rPr>
          <w:bCs w:val="0"/>
          <w:lang w:val="en-GB"/>
        </w:rPr>
        <w:t>aximal cell sizes induced by Guard Period duration for a LTE or 5G NR RMR carrier</w:t>
      </w:r>
    </w:p>
    <w:p w14:paraId="619D1296" w14:textId="59B33047" w:rsidR="00E874CF" w:rsidRPr="000F0C30" w:rsidRDefault="00E874CF" w:rsidP="00E874CF">
      <w:r w:rsidRPr="000F0C30">
        <w:t xml:space="preserve">Note: </w:t>
      </w:r>
      <w:r w:rsidR="001B7E69" w:rsidRPr="000F0C30">
        <w:t>T</w:t>
      </w:r>
      <w:r w:rsidRPr="000F0C30">
        <w:t xml:space="preserve">he Guard Period does not by itself determine the cell size, there are </w:t>
      </w:r>
      <w:r w:rsidR="00FF27A1">
        <w:t xml:space="preserve">also </w:t>
      </w:r>
      <w:r w:rsidRPr="000F0C30">
        <w:t>other important parameters including the anticipated guaranteed target throughput in uplink or in downlink that may have more impact on the cell size.</w:t>
      </w:r>
    </w:p>
    <w:p w14:paraId="61DEDD21" w14:textId="64E6CEE4" w:rsidR="00E874CF" w:rsidRPr="000F0C30" w:rsidRDefault="00E874CF" w:rsidP="001C16C7">
      <w:pPr>
        <w:pStyle w:val="ECCAnnexheading2"/>
        <w:rPr>
          <w:lang w:val="en-GB"/>
        </w:rPr>
      </w:pPr>
      <w:r w:rsidRPr="000F0C30">
        <w:rPr>
          <w:lang w:val="en-GB"/>
        </w:rPr>
        <w:t>About topological connectivity in a two-band network</w:t>
      </w:r>
    </w:p>
    <w:p w14:paraId="3DD6369F" w14:textId="4A4FF75F" w:rsidR="00E874CF" w:rsidRPr="000F0C30" w:rsidRDefault="00E874CF" w:rsidP="00E874CF">
      <w:r w:rsidRPr="000F0C30">
        <w:t xml:space="preserve">RMR </w:t>
      </w:r>
      <w:r w:rsidR="00E71678" w:rsidRPr="000F0C30">
        <w:t xml:space="preserve">networks </w:t>
      </w:r>
      <w:r w:rsidRPr="000F0C30">
        <w:t xml:space="preserve">are mostly curvilinear networks which means that this peculiar topology can be leveraged when tackling the possible need of different TDD frames inside a RMR network or between RMR networks. </w:t>
      </w:r>
      <w:r w:rsidR="003426A3" w:rsidRPr="000F0C30">
        <w:fldChar w:fldCharType="begin"/>
      </w:r>
      <w:r w:rsidR="003426A3" w:rsidRPr="000F0C30">
        <w:instrText xml:space="preserve"> REF _Ref122426525 \h </w:instrText>
      </w:r>
      <w:r w:rsidR="00083135" w:rsidRPr="000F0C30">
        <w:instrText xml:space="preserve"> \* MERGEFORMAT </w:instrText>
      </w:r>
      <w:r w:rsidR="003426A3" w:rsidRPr="000F0C30">
        <w:fldChar w:fldCharType="separate"/>
      </w:r>
      <w:r w:rsidR="002A60AB" w:rsidRPr="000F0C30">
        <w:t>Figure 21</w:t>
      </w:r>
      <w:r w:rsidR="003426A3" w:rsidRPr="000F0C30">
        <w:fldChar w:fldCharType="end"/>
      </w:r>
      <w:r w:rsidRPr="000F0C30">
        <w:t xml:space="preserve"> outlines two possible schemes, one assuming the use of solely the 1900 MHz band where the second one takes advantage of the two RMR harmoni</w:t>
      </w:r>
      <w:r w:rsidR="001B7E69" w:rsidRPr="000F0C30">
        <w:t>s</w:t>
      </w:r>
      <w:r w:rsidRPr="000F0C30">
        <w:t>ed frequenc</w:t>
      </w:r>
      <w:r w:rsidR="001B7E69" w:rsidRPr="000F0C30">
        <w:t>y</w:t>
      </w:r>
      <w:r w:rsidR="005C4BF8" w:rsidRPr="000F0C30">
        <w:t xml:space="preserve"> bands</w:t>
      </w:r>
      <w:r w:rsidRPr="000F0C30">
        <w:t>.</w:t>
      </w:r>
    </w:p>
    <w:p w14:paraId="0A30E299" w14:textId="3581B18A" w:rsidR="00CB5991" w:rsidRPr="000F0C30" w:rsidRDefault="00CB5991" w:rsidP="007B3818">
      <w:pPr>
        <w:jc w:val="center"/>
      </w:pPr>
      <w:r w:rsidRPr="000F0C30">
        <w:rPr>
          <w:noProof/>
          <w:lang w:eastAsia="de-DE"/>
        </w:rPr>
        <w:drawing>
          <wp:inline distT="0" distB="0" distL="0" distR="0" wp14:anchorId="2321606A" wp14:editId="2DF050C3">
            <wp:extent cx="6084671" cy="2223911"/>
            <wp:effectExtent l="0" t="0" r="0" b="0"/>
            <wp:docPr id="32" name="Picture 3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imeline&#10;&#10;Description automatically generated with low confidenc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6158630" cy="2250943"/>
                    </a:xfrm>
                    <a:prstGeom prst="rect">
                      <a:avLst/>
                    </a:prstGeom>
                    <a:noFill/>
                    <a:ln>
                      <a:noFill/>
                    </a:ln>
                  </pic:spPr>
                </pic:pic>
              </a:graphicData>
            </a:graphic>
          </wp:inline>
        </w:drawing>
      </w:r>
    </w:p>
    <w:p w14:paraId="08D424BC" w14:textId="46FE9AE4" w:rsidR="00BB58F5" w:rsidRPr="000F0C30" w:rsidRDefault="00BB58F5" w:rsidP="007B3818">
      <w:pPr>
        <w:pStyle w:val="Caption"/>
        <w:rPr>
          <w:lang w:val="en-GB"/>
        </w:rPr>
      </w:pPr>
      <w:bookmarkStart w:id="299" w:name="_Ref122426525"/>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21</w:t>
      </w:r>
      <w:r w:rsidRPr="000F0C30">
        <w:rPr>
          <w:lang w:val="en-GB"/>
        </w:rPr>
        <w:fldChar w:fldCharType="end"/>
      </w:r>
      <w:bookmarkEnd w:id="299"/>
      <w:r w:rsidRPr="000F0C30">
        <w:rPr>
          <w:lang w:val="en-GB"/>
        </w:rPr>
        <w:t>:</w:t>
      </w:r>
      <w:r w:rsidR="00A40968" w:rsidRPr="000F0C30">
        <w:rPr>
          <w:lang w:val="en-GB"/>
        </w:rPr>
        <w:t xml:space="preserve"> Topological connectivity schemes</w:t>
      </w:r>
    </w:p>
    <w:p w14:paraId="35CE8F30" w14:textId="63F37BB6" w:rsidR="00E874CF" w:rsidRPr="000F0C30" w:rsidRDefault="00E874CF" w:rsidP="00E874CF">
      <w:r w:rsidRPr="000F0C30">
        <w:t>This setup could be leveraged between RMR operators’ networks or within the network of a RMR operator wishing to adopt different TDD frame configurations.</w:t>
      </w:r>
    </w:p>
    <w:p w14:paraId="50580731" w14:textId="652B6444" w:rsidR="00E874CF" w:rsidRPr="000F0C30" w:rsidRDefault="00E874CF" w:rsidP="001C16C7">
      <w:pPr>
        <w:pStyle w:val="ECCAnnexheading2"/>
        <w:rPr>
          <w:lang w:val="en-GB"/>
        </w:rPr>
      </w:pPr>
      <w:r w:rsidRPr="000F0C30">
        <w:rPr>
          <w:lang w:val="en-GB"/>
        </w:rPr>
        <w:lastRenderedPageBreak/>
        <w:t>About TDD frame configurations</w:t>
      </w:r>
    </w:p>
    <w:p w14:paraId="5C18CC13" w14:textId="3E3CD150" w:rsidR="00E874CF" w:rsidRPr="000F0C30" w:rsidRDefault="00E874CF" w:rsidP="00E874CF">
      <w:r w:rsidRPr="000F0C30">
        <w:t xml:space="preserve">As outlined in section </w:t>
      </w:r>
      <w:r w:rsidR="00E61F52" w:rsidRPr="000F0C30">
        <w:fldChar w:fldCharType="begin"/>
      </w:r>
      <w:r w:rsidR="00E61F52" w:rsidRPr="000F0C30">
        <w:instrText xml:space="preserve"> REF _Ref124157632 \r \h </w:instrText>
      </w:r>
      <w:r w:rsidR="00083135" w:rsidRPr="000F0C30">
        <w:instrText xml:space="preserve"> \* MERGEFORMAT </w:instrText>
      </w:r>
      <w:r w:rsidR="00E61F52" w:rsidRPr="000F0C30">
        <w:fldChar w:fldCharType="separate"/>
      </w:r>
      <w:r w:rsidR="00E61F52" w:rsidRPr="000F0C30">
        <w:t>3.2</w:t>
      </w:r>
      <w:r w:rsidR="00E61F52" w:rsidRPr="000F0C30">
        <w:fldChar w:fldCharType="end"/>
      </w:r>
      <w:r w:rsidRPr="000F0C30">
        <w:t>, railway operational environments vary significantly within a country and this diversity is echoed at the border where operational needs of the RMR operators sharing a border at a particular location may differ significantly.</w:t>
      </w:r>
    </w:p>
    <w:p w14:paraId="1FC00CB5" w14:textId="43E97B31" w:rsidR="00E874CF" w:rsidRPr="000F0C30" w:rsidRDefault="00E874CF" w:rsidP="0045050B">
      <w:pPr>
        <w:pStyle w:val="ECCAnnexheading2"/>
        <w:rPr>
          <w:lang w:val="en-GB"/>
        </w:rPr>
      </w:pPr>
      <w:bookmarkStart w:id="300" w:name="_Toc117787273"/>
      <w:bookmarkStart w:id="301" w:name="_Toc117787342"/>
      <w:bookmarkStart w:id="302" w:name="_Toc117787392"/>
      <w:bookmarkStart w:id="303" w:name="_Toc117787439"/>
      <w:bookmarkStart w:id="304" w:name="_Toc118913338"/>
      <w:bookmarkEnd w:id="300"/>
      <w:bookmarkEnd w:id="301"/>
      <w:bookmarkEnd w:id="302"/>
      <w:bookmarkEnd w:id="303"/>
      <w:bookmarkEnd w:id="304"/>
      <w:r w:rsidRPr="000F0C30">
        <w:rPr>
          <w:lang w:val="en-GB"/>
        </w:rPr>
        <w:t xml:space="preserve">About </w:t>
      </w:r>
      <w:r w:rsidR="00883631">
        <w:rPr>
          <w:lang w:val="en-GB"/>
        </w:rPr>
        <w:t>c</w:t>
      </w:r>
      <w:r w:rsidRPr="000F0C30">
        <w:rPr>
          <w:lang w:val="en-GB"/>
        </w:rPr>
        <w:t>oordination areas</w:t>
      </w:r>
    </w:p>
    <w:p w14:paraId="25B42E2F" w14:textId="58C224E6" w:rsidR="00E874CF" w:rsidRPr="000F0C30" w:rsidRDefault="00E874CF" w:rsidP="00E874CF">
      <w:r w:rsidRPr="000F0C30">
        <w:t>GSM-R networks in border areas need to share the allocated 900</w:t>
      </w:r>
      <w:r w:rsidR="00264F9D" w:rsidRPr="000F0C30">
        <w:t xml:space="preserve"> </w:t>
      </w:r>
      <w:r w:rsidRPr="000F0C30">
        <w:t>MHz GSM-R spectrum. Consequently, railway operators have established a procedure to mutually coordinate radio coverage on a case-by-case basis for each involved base station site. The coordination area is based on a threshold field strength level that is applied at either a country border in case of non-preferential frequency usage or at a certain distance within the neighbour</w:t>
      </w:r>
      <w:r w:rsidR="00062CA9">
        <w:t>ing</w:t>
      </w:r>
      <w:r w:rsidRPr="000F0C30">
        <w:t xml:space="preserve"> country when using preferential frequencies. Coordination on a site-by-site basis is only required when the </w:t>
      </w:r>
      <w:r w:rsidR="00D95708">
        <w:t xml:space="preserve">respective </w:t>
      </w:r>
      <w:r w:rsidRPr="000F0C30">
        <w:t>threshold field strength is exceeded.</w:t>
      </w:r>
    </w:p>
    <w:p w14:paraId="535766BA" w14:textId="180BC0E6" w:rsidR="00E874CF" w:rsidRPr="000F0C30" w:rsidRDefault="00E874CF" w:rsidP="00E874CF">
      <w:r w:rsidRPr="000F0C30">
        <w:t>Similarly, the allocated RMR spectrum will have to be shared in border areas and a similar procedure would be required to accommodate coexistence between RMR 1900 MHz networks. The foreseen approach would be similar in spirit to the DSB implementation zone developed in CEPT and described in ECC Report 331</w:t>
      </w:r>
      <w:r w:rsidR="008D07B4" w:rsidRPr="000F0C30">
        <w:t xml:space="preserve"> </w:t>
      </w:r>
      <w:r w:rsidR="008D07B4" w:rsidRPr="000F0C30">
        <w:fldChar w:fldCharType="begin"/>
      </w:r>
      <w:r w:rsidR="008D07B4" w:rsidRPr="000F0C30">
        <w:instrText xml:space="preserve"> REF _Ref122356163 \r \h </w:instrText>
      </w:r>
      <w:r w:rsidR="00083135" w:rsidRPr="000F0C30">
        <w:instrText xml:space="preserve"> \* MERGEFORMAT </w:instrText>
      </w:r>
      <w:r w:rsidR="008D07B4" w:rsidRPr="000F0C30">
        <w:fldChar w:fldCharType="separate"/>
      </w:r>
      <w:r w:rsidR="008D07B4" w:rsidRPr="000F0C30">
        <w:t>[10]</w:t>
      </w:r>
      <w:r w:rsidR="008D07B4" w:rsidRPr="000F0C30">
        <w:fldChar w:fldCharType="end"/>
      </w:r>
      <w:r w:rsidRPr="000F0C30">
        <w:t>.</w:t>
      </w:r>
    </w:p>
    <w:p w14:paraId="1783D3B4" w14:textId="7EAD41F6" w:rsidR="00E874CF" w:rsidRPr="000F0C30" w:rsidRDefault="00E874CF" w:rsidP="00E874CF">
      <w:r w:rsidRPr="000F0C30">
        <w:t>Assuming a field strength level</w:t>
      </w:r>
      <w:r w:rsidR="00103668" w:rsidRPr="000F0C30">
        <w:t xml:space="preserve"> at the border</w:t>
      </w:r>
      <w:r w:rsidRPr="000F0C30">
        <w:t xml:space="preserve"> FS1 </w:t>
      </w:r>
      <w:r w:rsidR="00101FFE" w:rsidRPr="000F0C30">
        <w:t>(</w:t>
      </w:r>
      <w:r w:rsidR="002A00AD" w:rsidRPr="000F0C30">
        <w:t>0</w:t>
      </w:r>
      <w:r w:rsidR="000229C3" w:rsidRPr="000F0C30">
        <w:t xml:space="preserve"> </w:t>
      </w:r>
      <w:r w:rsidR="006C5C4F" w:rsidRPr="000F0C30">
        <w:t xml:space="preserve">dBµV/m </w:t>
      </w:r>
      <w:r w:rsidR="00103668" w:rsidRPr="000F0C30">
        <w:t>/</w:t>
      </w:r>
      <w:r w:rsidR="006C5C4F" w:rsidRPr="000F0C30">
        <w:t xml:space="preserve"> 5</w:t>
      </w:r>
      <w:r w:rsidR="008D07B4" w:rsidRPr="000F0C30">
        <w:t xml:space="preserve"> </w:t>
      </w:r>
      <w:r w:rsidR="006C5C4F" w:rsidRPr="000F0C30">
        <w:t>MHz @3</w:t>
      </w:r>
      <w:r w:rsidR="009C00F5" w:rsidRPr="000F0C30">
        <w:t xml:space="preserve"> </w:t>
      </w:r>
      <w:r w:rsidR="006C5C4F" w:rsidRPr="000F0C30">
        <w:t xml:space="preserve">m) </w:t>
      </w:r>
      <w:r w:rsidRPr="000F0C30">
        <w:t>associated to unsynchroni</w:t>
      </w:r>
      <w:r w:rsidR="00264F9D" w:rsidRPr="000F0C30">
        <w:t>s</w:t>
      </w:r>
      <w:r w:rsidRPr="000F0C30">
        <w:t xml:space="preserve">ed operation and a field strength level FS2 </w:t>
      </w:r>
      <w:r w:rsidR="002B201F" w:rsidRPr="000F0C30">
        <w:t>(</w:t>
      </w:r>
      <w:r w:rsidR="00473E00" w:rsidRPr="000F0C30">
        <w:t>65</w:t>
      </w:r>
      <w:r w:rsidR="002B201F" w:rsidRPr="000F0C30">
        <w:t xml:space="preserve"> dBµV/m</w:t>
      </w:r>
      <w:r w:rsidR="00473E00" w:rsidRPr="000F0C30">
        <w:t xml:space="preserve"> / 5</w:t>
      </w:r>
      <w:r w:rsidR="008D07B4" w:rsidRPr="000F0C30">
        <w:t xml:space="preserve"> </w:t>
      </w:r>
      <w:r w:rsidR="00473E00" w:rsidRPr="000F0C30">
        <w:t>MHz</w:t>
      </w:r>
      <w:r w:rsidR="002B201F" w:rsidRPr="000F0C30">
        <w:t xml:space="preserve"> @3</w:t>
      </w:r>
      <w:r w:rsidR="009C00F5" w:rsidRPr="000F0C30">
        <w:t xml:space="preserve"> </w:t>
      </w:r>
      <w:r w:rsidR="002B201F" w:rsidRPr="000F0C30">
        <w:t>m</w:t>
      </w:r>
      <w:r w:rsidR="00103668" w:rsidRPr="000F0C30">
        <w:t>)</w:t>
      </w:r>
      <w:r w:rsidR="002B201F" w:rsidRPr="000F0C30">
        <w:t xml:space="preserve"> </w:t>
      </w:r>
      <w:r w:rsidRPr="000F0C30">
        <w:t>associated to synchroni</w:t>
      </w:r>
      <w:r w:rsidR="00264F9D" w:rsidRPr="000F0C30">
        <w:t>s</w:t>
      </w:r>
      <w:r w:rsidRPr="000F0C30">
        <w:t>ed operation, the coordination areas for RMR 1900 MHz operation in border areas would be used as follows when it comes to coordination requirement induced on operator A with regard to neighbour country B:</w:t>
      </w:r>
    </w:p>
    <w:p w14:paraId="375D59F0" w14:textId="77777777" w:rsidR="00E874CF" w:rsidRPr="000F0C30" w:rsidRDefault="00E874CF" w:rsidP="00B73C3A">
      <w:pPr>
        <w:jc w:val="center"/>
      </w:pPr>
      <w:r w:rsidRPr="000F0C30">
        <w:rPr>
          <w:noProof/>
          <w:lang w:eastAsia="de-DE"/>
        </w:rPr>
        <w:drawing>
          <wp:inline distT="0" distB="0" distL="0" distR="0" wp14:anchorId="2B7A4F8A" wp14:editId="5E3D24C9">
            <wp:extent cx="4105656" cy="4624754"/>
            <wp:effectExtent l="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27867" cy="4649773"/>
                    </a:xfrm>
                    <a:prstGeom prst="rect">
                      <a:avLst/>
                    </a:prstGeom>
                    <a:noFill/>
                  </pic:spPr>
                </pic:pic>
              </a:graphicData>
            </a:graphic>
          </wp:inline>
        </w:drawing>
      </w:r>
    </w:p>
    <w:p w14:paraId="0C954F77" w14:textId="47A41127" w:rsidR="00B73C3A" w:rsidRPr="000F0C30" w:rsidRDefault="00B73C3A"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22</w:t>
      </w:r>
      <w:r w:rsidRPr="000F0C30">
        <w:rPr>
          <w:lang w:val="en-GB"/>
        </w:rPr>
        <w:fldChar w:fldCharType="end"/>
      </w:r>
      <w:r w:rsidR="00B8358E" w:rsidRPr="000F0C30">
        <w:rPr>
          <w:lang w:val="en-GB"/>
        </w:rPr>
        <w:t>:</w:t>
      </w:r>
      <w:r w:rsidR="004168C9" w:rsidRPr="000F0C30">
        <w:rPr>
          <w:lang w:val="en-GB"/>
        </w:rPr>
        <w:t xml:space="preserve"> Coordination areas</w:t>
      </w:r>
    </w:p>
    <w:p w14:paraId="01EFCD54" w14:textId="1677E32B" w:rsidR="00E874CF" w:rsidRPr="000F0C30" w:rsidRDefault="00E874CF" w:rsidP="00AC3DB5">
      <w:pPr>
        <w:pStyle w:val="ECCBulletsLv1"/>
        <w:spacing w:after="60"/>
        <w:rPr>
          <w:szCs w:val="20"/>
        </w:rPr>
      </w:pPr>
      <w:r w:rsidRPr="000F0C30">
        <w:rPr>
          <w:szCs w:val="20"/>
        </w:rPr>
        <w:lastRenderedPageBreak/>
        <w:t>Boundaries</w:t>
      </w:r>
      <w:r w:rsidR="000914A0" w:rsidRPr="000F0C30">
        <w:rPr>
          <w:szCs w:val="20"/>
        </w:rPr>
        <w:t>:</w:t>
      </w:r>
    </w:p>
    <w:p w14:paraId="67A4AF5C" w14:textId="663FD83A" w:rsidR="00E874CF" w:rsidRPr="000F0C30" w:rsidRDefault="00E874CF" w:rsidP="00AC3DB5">
      <w:pPr>
        <w:numPr>
          <w:ilvl w:val="1"/>
          <w:numId w:val="48"/>
        </w:numPr>
        <w:autoSpaceDE w:val="0"/>
        <w:autoSpaceDN w:val="0"/>
        <w:adjustRightInd w:val="0"/>
        <w:spacing w:before="60"/>
        <w:contextualSpacing/>
        <w:rPr>
          <w:szCs w:val="20"/>
        </w:rPr>
      </w:pPr>
      <w:r w:rsidRPr="000F0C30">
        <w:rPr>
          <w:szCs w:val="20"/>
        </w:rPr>
        <w:t xml:space="preserve">Inner boundary 1: this boundary is defined at </w:t>
      </w:r>
      <w:r w:rsidR="00D95708">
        <w:rPr>
          <w:szCs w:val="20"/>
        </w:rPr>
        <w:t xml:space="preserve">a </w:t>
      </w:r>
      <w:r w:rsidRPr="000F0C30">
        <w:rPr>
          <w:szCs w:val="20"/>
        </w:rPr>
        <w:t>distance from the border derived from unsynchroni</w:t>
      </w:r>
      <w:r w:rsidR="000914A0" w:rsidRPr="000F0C30">
        <w:rPr>
          <w:szCs w:val="20"/>
        </w:rPr>
        <w:t>s</w:t>
      </w:r>
      <w:r w:rsidRPr="000F0C30">
        <w:rPr>
          <w:szCs w:val="20"/>
        </w:rPr>
        <w:t>ed operation threshold FS1 at the border line</w:t>
      </w:r>
      <w:r w:rsidR="000914A0" w:rsidRPr="000F0C30">
        <w:rPr>
          <w:szCs w:val="20"/>
        </w:rPr>
        <w:t>;</w:t>
      </w:r>
    </w:p>
    <w:p w14:paraId="33E83DD5" w14:textId="0A62E11E" w:rsidR="00E874CF" w:rsidRPr="000F0C30" w:rsidRDefault="00E874CF" w:rsidP="00AC3DB5">
      <w:pPr>
        <w:numPr>
          <w:ilvl w:val="1"/>
          <w:numId w:val="48"/>
        </w:numPr>
        <w:spacing w:before="60"/>
        <w:contextualSpacing/>
        <w:rPr>
          <w:szCs w:val="20"/>
        </w:rPr>
      </w:pPr>
      <w:r w:rsidRPr="000F0C30">
        <w:rPr>
          <w:szCs w:val="20"/>
        </w:rPr>
        <w:t xml:space="preserve">Inner boundary 2: this boundary is defined at </w:t>
      </w:r>
      <w:r w:rsidR="00D95708">
        <w:rPr>
          <w:szCs w:val="20"/>
        </w:rPr>
        <w:t xml:space="preserve">a </w:t>
      </w:r>
      <w:r w:rsidRPr="000F0C30">
        <w:rPr>
          <w:szCs w:val="20"/>
        </w:rPr>
        <w:t>distance from the border derived from synchroni</w:t>
      </w:r>
      <w:r w:rsidR="000914A0" w:rsidRPr="000F0C30">
        <w:rPr>
          <w:szCs w:val="20"/>
        </w:rPr>
        <w:t>s</w:t>
      </w:r>
      <w:r w:rsidRPr="000F0C30">
        <w:rPr>
          <w:szCs w:val="20"/>
        </w:rPr>
        <w:t>ed operation threshold FS2 at the border line.</w:t>
      </w:r>
    </w:p>
    <w:p w14:paraId="6F98E3F3" w14:textId="1AC2150D" w:rsidR="00E874CF" w:rsidRPr="000F0C30" w:rsidRDefault="00E874CF" w:rsidP="00AC3DB5">
      <w:pPr>
        <w:pStyle w:val="ECCBulletsLv1"/>
        <w:spacing w:after="60"/>
        <w:rPr>
          <w:szCs w:val="20"/>
        </w:rPr>
      </w:pPr>
      <w:r w:rsidRPr="000F0C30">
        <w:rPr>
          <w:szCs w:val="20"/>
        </w:rPr>
        <w:t>Usage of the boundaries</w:t>
      </w:r>
      <w:r w:rsidR="000914A0" w:rsidRPr="000F0C30">
        <w:rPr>
          <w:szCs w:val="20"/>
        </w:rPr>
        <w:t>:</w:t>
      </w:r>
    </w:p>
    <w:p w14:paraId="576DDDBB" w14:textId="014F2A91" w:rsidR="00E874CF" w:rsidRPr="000F0C30" w:rsidRDefault="00E874CF" w:rsidP="00AC3DB5">
      <w:pPr>
        <w:numPr>
          <w:ilvl w:val="1"/>
          <w:numId w:val="49"/>
        </w:numPr>
        <w:autoSpaceDE w:val="0"/>
        <w:autoSpaceDN w:val="0"/>
        <w:adjustRightInd w:val="0"/>
        <w:spacing w:before="60"/>
        <w:contextualSpacing/>
        <w:rPr>
          <w:szCs w:val="20"/>
        </w:rPr>
      </w:pPr>
      <w:r w:rsidRPr="000F0C30">
        <w:rPr>
          <w:szCs w:val="20"/>
        </w:rPr>
        <w:t>Farther inside country A than this inner boundary 1 line, RMR operator A would not have to coordinate its sites with regard to RMR operator B</w:t>
      </w:r>
      <w:r w:rsidR="000914A0" w:rsidRPr="000F0C30">
        <w:rPr>
          <w:szCs w:val="20"/>
        </w:rPr>
        <w:t>;</w:t>
      </w:r>
    </w:p>
    <w:p w14:paraId="2CE043E6" w14:textId="63CA660D" w:rsidR="00E874CF" w:rsidRPr="000F0C30" w:rsidRDefault="00E874CF" w:rsidP="00AC3DB5">
      <w:pPr>
        <w:numPr>
          <w:ilvl w:val="1"/>
          <w:numId w:val="49"/>
        </w:numPr>
        <w:autoSpaceDE w:val="0"/>
        <w:autoSpaceDN w:val="0"/>
        <w:adjustRightInd w:val="0"/>
        <w:spacing w:before="60"/>
        <w:contextualSpacing/>
        <w:rPr>
          <w:szCs w:val="20"/>
        </w:rPr>
      </w:pPr>
      <w:r w:rsidRPr="000F0C30">
        <w:rPr>
          <w:szCs w:val="20"/>
        </w:rPr>
        <w:t>Between inner boundary 1 and inner boundary 2, the two RMR operators would be expected to be time synchroni</w:t>
      </w:r>
      <w:r w:rsidR="000914A0" w:rsidRPr="000F0C30">
        <w:rPr>
          <w:szCs w:val="20"/>
        </w:rPr>
        <w:t>s</w:t>
      </w:r>
      <w:r w:rsidRPr="000F0C30">
        <w:rPr>
          <w:szCs w:val="20"/>
        </w:rPr>
        <w:t>ed</w:t>
      </w:r>
      <w:r w:rsidR="000914A0" w:rsidRPr="000F0C30">
        <w:rPr>
          <w:szCs w:val="20"/>
        </w:rPr>
        <w:t>;</w:t>
      </w:r>
    </w:p>
    <w:p w14:paraId="329996C9" w14:textId="50EAC801" w:rsidR="00E874CF" w:rsidRPr="000F0C30" w:rsidRDefault="00E874CF" w:rsidP="00AC3DB5">
      <w:pPr>
        <w:numPr>
          <w:ilvl w:val="2"/>
          <w:numId w:val="50"/>
        </w:numPr>
        <w:autoSpaceDE w:val="0"/>
        <w:autoSpaceDN w:val="0"/>
        <w:adjustRightInd w:val="0"/>
        <w:spacing w:before="60"/>
        <w:ind w:left="1066" w:hanging="357"/>
        <w:contextualSpacing/>
        <w:rPr>
          <w:szCs w:val="20"/>
        </w:rPr>
      </w:pPr>
      <w:r w:rsidRPr="000F0C30">
        <w:rPr>
          <w:szCs w:val="20"/>
        </w:rPr>
        <w:t>In absence of a</w:t>
      </w:r>
      <w:r w:rsidR="00D95708">
        <w:rPr>
          <w:szCs w:val="20"/>
        </w:rPr>
        <w:t>n</w:t>
      </w:r>
      <w:r w:rsidRPr="000F0C30">
        <w:rPr>
          <w:szCs w:val="20"/>
        </w:rPr>
        <w:t xml:space="preserve"> RMR </w:t>
      </w:r>
      <w:r w:rsidR="00D95708">
        <w:rPr>
          <w:szCs w:val="20"/>
        </w:rPr>
        <w:t>a</w:t>
      </w:r>
      <w:r w:rsidRPr="000F0C30">
        <w:rPr>
          <w:szCs w:val="20"/>
        </w:rPr>
        <w:t xml:space="preserve">rrangement, the Fallback TDD frame configuration </w:t>
      </w:r>
      <w:r w:rsidR="00D95708">
        <w:t>(see Table 1)</w:t>
      </w:r>
      <w:r w:rsidR="00D95708" w:rsidRPr="000F0C30">
        <w:rPr>
          <w:szCs w:val="20"/>
        </w:rPr>
        <w:t xml:space="preserve"> </w:t>
      </w:r>
      <w:r w:rsidRPr="000F0C30">
        <w:rPr>
          <w:szCs w:val="20"/>
        </w:rPr>
        <w:t>shall be used</w:t>
      </w:r>
      <w:r w:rsidR="000914A0" w:rsidRPr="000F0C30">
        <w:rPr>
          <w:szCs w:val="20"/>
        </w:rPr>
        <w:t>;</w:t>
      </w:r>
    </w:p>
    <w:p w14:paraId="493A7AC1" w14:textId="5A07B89C" w:rsidR="00E874CF" w:rsidRPr="000F0C30" w:rsidRDefault="00E874CF" w:rsidP="00AC3DB5">
      <w:pPr>
        <w:numPr>
          <w:ilvl w:val="2"/>
          <w:numId w:val="50"/>
        </w:numPr>
        <w:autoSpaceDE w:val="0"/>
        <w:autoSpaceDN w:val="0"/>
        <w:adjustRightInd w:val="0"/>
        <w:spacing w:before="60"/>
        <w:ind w:left="1066" w:hanging="357"/>
        <w:contextualSpacing/>
        <w:rPr>
          <w:szCs w:val="20"/>
        </w:rPr>
      </w:pPr>
      <w:r w:rsidRPr="000F0C30">
        <w:rPr>
          <w:szCs w:val="20"/>
        </w:rPr>
        <w:t>In presence of a</w:t>
      </w:r>
      <w:r w:rsidR="00D95708">
        <w:rPr>
          <w:szCs w:val="20"/>
        </w:rPr>
        <w:t>n</w:t>
      </w:r>
      <w:r w:rsidRPr="000F0C30">
        <w:rPr>
          <w:szCs w:val="20"/>
        </w:rPr>
        <w:t xml:space="preserve"> RMR </w:t>
      </w:r>
      <w:r w:rsidR="00D95708">
        <w:rPr>
          <w:szCs w:val="20"/>
        </w:rPr>
        <w:t>a</w:t>
      </w:r>
      <w:r w:rsidRPr="000F0C30">
        <w:rPr>
          <w:szCs w:val="20"/>
        </w:rPr>
        <w:t>rrangement, the TDD frame configurations shall be mutually agreed</w:t>
      </w:r>
      <w:r w:rsidR="000914A0" w:rsidRPr="000F0C30">
        <w:rPr>
          <w:szCs w:val="20"/>
        </w:rPr>
        <w:t>;</w:t>
      </w:r>
    </w:p>
    <w:p w14:paraId="638420DE" w14:textId="6579D043" w:rsidR="00E874CF" w:rsidRPr="000F0C30" w:rsidRDefault="00E874CF" w:rsidP="00AC3DB5">
      <w:pPr>
        <w:numPr>
          <w:ilvl w:val="1"/>
          <w:numId w:val="19"/>
        </w:numPr>
        <w:autoSpaceDE w:val="0"/>
        <w:autoSpaceDN w:val="0"/>
        <w:adjustRightInd w:val="0"/>
        <w:spacing w:before="60"/>
        <w:contextualSpacing/>
        <w:rPr>
          <w:szCs w:val="20"/>
        </w:rPr>
      </w:pPr>
      <w:r w:rsidRPr="000F0C30">
        <w:rPr>
          <w:szCs w:val="20"/>
        </w:rPr>
        <w:t>Between inner boundary 2 and the border</w:t>
      </w:r>
      <w:r w:rsidR="000914A0" w:rsidRPr="000F0C30">
        <w:rPr>
          <w:szCs w:val="20"/>
        </w:rPr>
        <w:t>:</w:t>
      </w:r>
    </w:p>
    <w:p w14:paraId="5EEDCDEC" w14:textId="7542283D" w:rsidR="00E874CF" w:rsidRPr="000F0C30" w:rsidRDefault="00E874CF" w:rsidP="00AC3DB5">
      <w:pPr>
        <w:numPr>
          <w:ilvl w:val="2"/>
          <w:numId w:val="51"/>
        </w:numPr>
        <w:autoSpaceDE w:val="0"/>
        <w:autoSpaceDN w:val="0"/>
        <w:adjustRightInd w:val="0"/>
        <w:spacing w:before="60"/>
        <w:ind w:left="1066" w:hanging="357"/>
        <w:contextualSpacing/>
        <w:rPr>
          <w:szCs w:val="20"/>
        </w:rPr>
      </w:pPr>
      <w:r w:rsidRPr="000F0C30">
        <w:rPr>
          <w:szCs w:val="20"/>
        </w:rPr>
        <w:t xml:space="preserve">If the predicted field strength level at the border line of the sites of RMR operator A is below FS2, the Fallback TDD frame configuration </w:t>
      </w:r>
      <w:r w:rsidR="00A85143">
        <w:t xml:space="preserve">(see Table 1) </w:t>
      </w:r>
      <w:r w:rsidRPr="000F0C30">
        <w:rPr>
          <w:szCs w:val="20"/>
        </w:rPr>
        <w:t>shall be used in absence of a</w:t>
      </w:r>
      <w:r w:rsidR="00A85143">
        <w:rPr>
          <w:szCs w:val="20"/>
        </w:rPr>
        <w:t>n</w:t>
      </w:r>
      <w:r w:rsidRPr="000F0C30">
        <w:rPr>
          <w:szCs w:val="20"/>
        </w:rPr>
        <w:t xml:space="preserve"> RMR </w:t>
      </w:r>
      <w:r w:rsidR="00A85143">
        <w:rPr>
          <w:szCs w:val="20"/>
        </w:rPr>
        <w:t>a</w:t>
      </w:r>
      <w:r w:rsidRPr="000F0C30">
        <w:rPr>
          <w:szCs w:val="20"/>
        </w:rPr>
        <w:t>rrangement</w:t>
      </w:r>
      <w:r w:rsidR="000914A0" w:rsidRPr="000F0C30">
        <w:rPr>
          <w:szCs w:val="20"/>
        </w:rPr>
        <w:t>;</w:t>
      </w:r>
    </w:p>
    <w:p w14:paraId="6401B870" w14:textId="060E97C3" w:rsidR="00E874CF" w:rsidRPr="000F0C30" w:rsidRDefault="00E874CF" w:rsidP="00AC3DB5">
      <w:pPr>
        <w:numPr>
          <w:ilvl w:val="2"/>
          <w:numId w:val="51"/>
        </w:numPr>
        <w:autoSpaceDE w:val="0"/>
        <w:autoSpaceDN w:val="0"/>
        <w:adjustRightInd w:val="0"/>
        <w:spacing w:before="60"/>
        <w:ind w:left="1066" w:hanging="357"/>
        <w:contextualSpacing/>
        <w:rPr>
          <w:szCs w:val="20"/>
        </w:rPr>
      </w:pPr>
      <w:r w:rsidRPr="000F0C30">
        <w:rPr>
          <w:szCs w:val="20"/>
        </w:rPr>
        <w:t>If the predicted field strength level at the border line of the sites of RMR operator A is above FS2, a</w:t>
      </w:r>
      <w:r w:rsidR="00A85143">
        <w:rPr>
          <w:szCs w:val="20"/>
        </w:rPr>
        <w:t>n</w:t>
      </w:r>
      <w:r w:rsidRPr="000F0C30">
        <w:rPr>
          <w:szCs w:val="20"/>
        </w:rPr>
        <w:t xml:space="preserve"> RMR </w:t>
      </w:r>
      <w:r w:rsidR="00A85143">
        <w:rPr>
          <w:szCs w:val="20"/>
        </w:rPr>
        <w:t>a</w:t>
      </w:r>
      <w:r w:rsidRPr="000F0C30">
        <w:rPr>
          <w:szCs w:val="20"/>
        </w:rPr>
        <w:t>rrangement is mandatory.</w:t>
      </w:r>
    </w:p>
    <w:p w14:paraId="721325CF" w14:textId="12A9EFDD" w:rsidR="00E874CF" w:rsidRPr="000F0C30" w:rsidRDefault="00E874CF" w:rsidP="004F7757">
      <w:pPr>
        <w:autoSpaceDE w:val="0"/>
        <w:autoSpaceDN w:val="0"/>
        <w:adjustRightInd w:val="0"/>
        <w:rPr>
          <w:szCs w:val="20"/>
        </w:rPr>
      </w:pPr>
      <w:r w:rsidRPr="000F0C30">
        <w:rPr>
          <w:szCs w:val="20"/>
        </w:rPr>
        <w:t>In a</w:t>
      </w:r>
      <w:r w:rsidR="002D3DA8" w:rsidRPr="000F0C30">
        <w:t>n</w:t>
      </w:r>
      <w:r w:rsidRPr="000F0C30">
        <w:rPr>
          <w:szCs w:val="20"/>
        </w:rPr>
        <w:t xml:space="preserve"> RMR context, the purpose of coordination areas is to identify the relevant RMR radio sites where detailed evaluations of the interference potential need to be performed. If a given RMR radio site falls under one of the scenarios where coordination is required, the exchange between RMR operators of the relevant radio system parameters as well of deployment plans is required. Elements that need to be considered are:</w:t>
      </w:r>
    </w:p>
    <w:p w14:paraId="4F98F187" w14:textId="78E0C105" w:rsidR="00E874CF" w:rsidRPr="000F0C30" w:rsidRDefault="00A85143" w:rsidP="004465DC">
      <w:pPr>
        <w:pStyle w:val="ECCBulletsLv1"/>
        <w:spacing w:after="60"/>
        <w:rPr>
          <w:szCs w:val="20"/>
        </w:rPr>
      </w:pPr>
      <w:r>
        <w:t>CTFS value</w:t>
      </w:r>
      <w:r w:rsidR="00264F9D" w:rsidRPr="000F0C30">
        <w:rPr>
          <w:szCs w:val="20"/>
        </w:rPr>
        <w:t>;</w:t>
      </w:r>
    </w:p>
    <w:p w14:paraId="3976B224" w14:textId="61791AF9" w:rsidR="00E874CF" w:rsidRPr="000F0C30" w:rsidRDefault="00E874CF" w:rsidP="004465DC">
      <w:pPr>
        <w:pStyle w:val="ECCBulletsLv1"/>
        <w:spacing w:after="60"/>
        <w:rPr>
          <w:szCs w:val="20"/>
        </w:rPr>
      </w:pPr>
      <w:r w:rsidRPr="000F0C30">
        <w:rPr>
          <w:szCs w:val="20"/>
        </w:rPr>
        <w:t>All railway lines parallel to the border as well border crossing railway lines</w:t>
      </w:r>
      <w:r w:rsidR="00264F9D" w:rsidRPr="000F0C30">
        <w:rPr>
          <w:szCs w:val="20"/>
        </w:rPr>
        <w:t>;</w:t>
      </w:r>
    </w:p>
    <w:p w14:paraId="199CF0B6" w14:textId="29C71BE5" w:rsidR="00E874CF" w:rsidRPr="000F0C30" w:rsidRDefault="00E874CF" w:rsidP="004465DC">
      <w:pPr>
        <w:pStyle w:val="ECCBulletsLv1"/>
        <w:spacing w:after="60"/>
        <w:rPr>
          <w:szCs w:val="20"/>
        </w:rPr>
      </w:pPr>
      <w:r w:rsidRPr="000F0C30">
        <w:rPr>
          <w:szCs w:val="20"/>
        </w:rPr>
        <w:t>Set of RMR services that need to be supported together with relevant system parameters</w:t>
      </w:r>
      <w:r w:rsidR="00264F9D" w:rsidRPr="000F0C30">
        <w:rPr>
          <w:szCs w:val="20"/>
        </w:rPr>
        <w:t>;</w:t>
      </w:r>
    </w:p>
    <w:p w14:paraId="34CB4398" w14:textId="292110C2" w:rsidR="00E874CF" w:rsidRPr="000F0C30" w:rsidRDefault="00E874CF" w:rsidP="004465DC">
      <w:pPr>
        <w:pStyle w:val="ECCBulletsLv1"/>
        <w:spacing w:after="60"/>
        <w:rPr>
          <w:szCs w:val="20"/>
        </w:rPr>
      </w:pPr>
      <w:r w:rsidRPr="000F0C30">
        <w:rPr>
          <w:szCs w:val="20"/>
        </w:rPr>
        <w:t>RMR capacity and coverage aspects</w:t>
      </w:r>
      <w:r w:rsidR="00264F9D" w:rsidRPr="000F0C30">
        <w:rPr>
          <w:szCs w:val="20"/>
        </w:rPr>
        <w:t>;</w:t>
      </w:r>
    </w:p>
    <w:p w14:paraId="74ECF103" w14:textId="6159CAF6" w:rsidR="00E874CF" w:rsidRPr="000F0C30" w:rsidRDefault="00E874CF" w:rsidP="004465DC">
      <w:pPr>
        <w:pStyle w:val="ECCBulletsLv1"/>
        <w:spacing w:after="60"/>
        <w:rPr>
          <w:szCs w:val="20"/>
        </w:rPr>
      </w:pPr>
      <w:r w:rsidRPr="000F0C30">
        <w:rPr>
          <w:szCs w:val="20"/>
        </w:rPr>
        <w:t xml:space="preserve">Terrain and </w:t>
      </w:r>
      <w:r w:rsidR="00A85143">
        <w:rPr>
          <w:szCs w:val="20"/>
        </w:rPr>
        <w:t>t</w:t>
      </w:r>
      <w:r w:rsidRPr="000F0C30">
        <w:rPr>
          <w:szCs w:val="20"/>
        </w:rPr>
        <w:t>opography</w:t>
      </w:r>
      <w:r w:rsidR="00264F9D" w:rsidRPr="000F0C30">
        <w:rPr>
          <w:szCs w:val="20"/>
        </w:rPr>
        <w:t>.</w:t>
      </w:r>
    </w:p>
    <w:p w14:paraId="0D1ADFEE" w14:textId="5C2D022F" w:rsidR="004276C8" w:rsidRPr="000F0C30" w:rsidRDefault="004276C8" w:rsidP="005E2A43">
      <w:pPr>
        <w:pStyle w:val="ECCReference"/>
        <w:numPr>
          <w:ilvl w:val="0"/>
          <w:numId w:val="0"/>
        </w:numPr>
      </w:pPr>
    </w:p>
    <w:p w14:paraId="1AB3EFC0" w14:textId="519C2442" w:rsidR="00FB77DF" w:rsidRPr="000F0C30" w:rsidRDefault="00A85143">
      <w:pPr>
        <w:pStyle w:val="ECCAnnexheading1"/>
        <w:rPr>
          <w:sz w:val="20"/>
          <w:lang w:val="en-GB"/>
        </w:rPr>
      </w:pPr>
      <w:bookmarkStart w:id="305" w:name="_Ref122429640"/>
      <w:bookmarkStart w:id="306" w:name="_Ref122430086"/>
      <w:bookmarkStart w:id="307" w:name="_Toc125035220"/>
      <w:bookmarkStart w:id="308" w:name="_Toc138327791"/>
      <w:r w:rsidRPr="00ED2D4F">
        <w:rPr>
          <w:sz w:val="20"/>
        </w:rPr>
        <w:lastRenderedPageBreak/>
        <w:t xml:space="preserve">SEAMCAT </w:t>
      </w:r>
      <w:r w:rsidR="00883631">
        <w:rPr>
          <w:sz w:val="20"/>
        </w:rPr>
        <w:t>simulation and</w:t>
      </w:r>
      <w:r w:rsidRPr="00ED2D4F">
        <w:rPr>
          <w:sz w:val="20"/>
        </w:rPr>
        <w:t xml:space="preserve"> </w:t>
      </w:r>
      <w:r w:rsidR="00883631">
        <w:rPr>
          <w:sz w:val="20"/>
        </w:rPr>
        <w:t>c</w:t>
      </w:r>
      <w:r w:rsidR="00430DB0" w:rsidRPr="000F0C30">
        <w:rPr>
          <w:sz w:val="20"/>
          <w:lang w:val="en-GB"/>
        </w:rPr>
        <w:t xml:space="preserve">alculation of </w:t>
      </w:r>
      <w:r w:rsidR="00FB77DF" w:rsidRPr="000F0C30">
        <w:rPr>
          <w:sz w:val="20"/>
          <w:lang w:val="en-GB"/>
        </w:rPr>
        <w:t>field strength</w:t>
      </w:r>
      <w:r w:rsidR="00430DB0" w:rsidRPr="000F0C30">
        <w:rPr>
          <w:sz w:val="20"/>
          <w:lang w:val="en-GB"/>
        </w:rPr>
        <w:t xml:space="preserve"> limits</w:t>
      </w:r>
      <w:bookmarkEnd w:id="305"/>
      <w:bookmarkEnd w:id="306"/>
      <w:bookmarkEnd w:id="307"/>
      <w:bookmarkEnd w:id="308"/>
    </w:p>
    <w:p w14:paraId="3BFA9855" w14:textId="4924E83C" w:rsidR="007230A9" w:rsidRPr="000F0C30" w:rsidRDefault="007230A9" w:rsidP="007230A9">
      <w:pPr>
        <w:spacing w:after="0"/>
      </w:pPr>
      <w:r w:rsidRPr="000F0C30">
        <w:t xml:space="preserve">When </w:t>
      </w:r>
      <w:r w:rsidR="009C3826" w:rsidRPr="000F0C30">
        <w:t xml:space="preserve">assessing the DSB implementation zone related to the required isolation for </w:t>
      </w:r>
      <w:r w:rsidRPr="000F0C30">
        <w:t xml:space="preserve">unsynchronised operation, ECC Report 331 </w:t>
      </w:r>
      <w:r w:rsidR="00CE2CE0" w:rsidRPr="000F0C30">
        <w:fldChar w:fldCharType="begin"/>
      </w:r>
      <w:r w:rsidR="00CE2CE0" w:rsidRPr="000F0C30">
        <w:instrText xml:space="preserve"> REF _Ref122356163 \r \h </w:instrText>
      </w:r>
      <w:r w:rsidR="00083135" w:rsidRPr="000F0C30">
        <w:instrText xml:space="preserve"> \* MERGEFORMAT </w:instrText>
      </w:r>
      <w:r w:rsidR="00CE2CE0" w:rsidRPr="000F0C30">
        <w:fldChar w:fldCharType="separate"/>
      </w:r>
      <w:r w:rsidR="00CE2CE0" w:rsidRPr="000F0C30">
        <w:t>[10]</w:t>
      </w:r>
      <w:r w:rsidR="00CE2CE0" w:rsidRPr="000F0C30">
        <w:fldChar w:fldCharType="end"/>
      </w:r>
      <w:r w:rsidR="00DC01E1" w:rsidRPr="000F0C30">
        <w:t xml:space="preserve"> </w:t>
      </w:r>
      <w:r w:rsidRPr="000F0C30">
        <w:t>mentions “</w:t>
      </w:r>
      <w:r w:rsidRPr="000F0C30">
        <w:rPr>
          <w:i/>
        </w:rPr>
        <w:t>In the revision of ECC Recommendation (15)01 in 2019, simulations for both non-AAS and AAS wideband systems (LTE and 5G NR) were performed, the field strength value of 0 dBµV/m/(5 MHz) at 3 m was obtained based on an uplink throughput loss between 5 % and 10%</w:t>
      </w:r>
      <w:r w:rsidRPr="000F0C30">
        <w:t xml:space="preserve">”. </w:t>
      </w:r>
      <w:r w:rsidR="004169A0" w:rsidRPr="000F0C30">
        <w:t>Although t</w:t>
      </w:r>
      <w:r w:rsidRPr="000F0C30">
        <w:t xml:space="preserve">his value was further </w:t>
      </w:r>
      <w:r w:rsidR="005624B1" w:rsidRPr="000F0C30">
        <w:t xml:space="preserve">relaxed </w:t>
      </w:r>
      <w:r w:rsidR="002A4115" w:rsidRPr="000F0C30">
        <w:t>to 14 dBµV/m /5 MHz @3</w:t>
      </w:r>
      <w:r w:rsidR="009C00F5" w:rsidRPr="000F0C30">
        <w:t xml:space="preserve"> </w:t>
      </w:r>
      <w:r w:rsidR="002A4115" w:rsidRPr="000F0C30">
        <w:t xml:space="preserve">m </w:t>
      </w:r>
      <w:r w:rsidRPr="000F0C30">
        <w:t xml:space="preserve">in </w:t>
      </w:r>
      <w:r w:rsidR="00264F9D" w:rsidRPr="000F0C30">
        <w:t>ECC Recommendation</w:t>
      </w:r>
      <w:r w:rsidRPr="000F0C30">
        <w:t xml:space="preserve"> (15)01</w:t>
      </w:r>
      <w:r w:rsidR="009C00F5" w:rsidRPr="000F0C30">
        <w:t xml:space="preserve"> </w:t>
      </w:r>
      <w:r w:rsidR="002C34C4" w:rsidRPr="000F0C30">
        <w:fldChar w:fldCharType="begin"/>
      </w:r>
      <w:r w:rsidR="002C34C4" w:rsidRPr="000F0C30">
        <w:instrText xml:space="preserve"> REF _Ref122355620 \r \h </w:instrText>
      </w:r>
      <w:r w:rsidR="00083135" w:rsidRPr="000F0C30">
        <w:instrText xml:space="preserve"> \* MERGEFORMAT </w:instrText>
      </w:r>
      <w:r w:rsidR="002C34C4" w:rsidRPr="000F0C30">
        <w:fldChar w:fldCharType="separate"/>
      </w:r>
      <w:r w:rsidR="002C34C4" w:rsidRPr="000F0C30">
        <w:t>[6]</w:t>
      </w:r>
      <w:r w:rsidR="002C34C4" w:rsidRPr="000F0C30">
        <w:fldChar w:fldCharType="end"/>
      </w:r>
      <w:r w:rsidRPr="000F0C30">
        <w:t xml:space="preserve"> </w:t>
      </w:r>
      <w:r w:rsidR="005624B1" w:rsidRPr="000F0C30">
        <w:t xml:space="preserve">in order to reduce the </w:t>
      </w:r>
      <w:r w:rsidR="00A323C3" w:rsidRPr="000F0C30">
        <w:t>DSB implementation</w:t>
      </w:r>
      <w:r w:rsidR="005624B1" w:rsidRPr="000F0C30">
        <w:t xml:space="preserve"> </w:t>
      </w:r>
      <w:r w:rsidR="00A323C3" w:rsidRPr="000F0C30">
        <w:t xml:space="preserve">zone </w:t>
      </w:r>
      <w:r w:rsidRPr="000F0C30">
        <w:t>under the assumption of higher throughput losses for MFCN</w:t>
      </w:r>
      <w:r w:rsidR="00A323C3" w:rsidRPr="000F0C30">
        <w:t xml:space="preserve"> </w:t>
      </w:r>
      <w:r w:rsidR="00DE62D9" w:rsidRPr="000F0C30">
        <w:t>(up to 30%)</w:t>
      </w:r>
      <w:r w:rsidRPr="000F0C30">
        <w:t xml:space="preserve">, it is anticipated that </w:t>
      </w:r>
      <w:r w:rsidR="004169A0" w:rsidRPr="000F0C30">
        <w:t xml:space="preserve">in the case of RMR </w:t>
      </w:r>
      <w:r w:rsidRPr="000F0C30">
        <w:t>such a field strength limit of 0 dBµV/m/5 MHz @3</w:t>
      </w:r>
      <w:r w:rsidR="009C00F5" w:rsidRPr="000F0C30">
        <w:t xml:space="preserve"> </w:t>
      </w:r>
      <w:r w:rsidRPr="000F0C30">
        <w:t xml:space="preserve">m </w:t>
      </w:r>
      <w:r w:rsidR="00C56EA8" w:rsidRPr="000F0C30">
        <w:t>c</w:t>
      </w:r>
      <w:r w:rsidR="005650A1" w:rsidRPr="000F0C30">
        <w:t>ould</w:t>
      </w:r>
      <w:r w:rsidRPr="000F0C30">
        <w:t xml:space="preserve"> be </w:t>
      </w:r>
      <w:r w:rsidR="00291A40" w:rsidRPr="000F0C30">
        <w:t>required</w:t>
      </w:r>
      <w:r w:rsidRPr="000F0C30">
        <w:t xml:space="preserve"> for the coexistence between a victim BS at the border and an unsynchronised BS on the other side of the border</w:t>
      </w:r>
      <w:r w:rsidR="00F128D7" w:rsidRPr="000F0C30">
        <w:t xml:space="preserve"> considering the reliability requirements</w:t>
      </w:r>
      <w:r w:rsidRPr="000F0C30">
        <w:t>.</w:t>
      </w:r>
    </w:p>
    <w:p w14:paraId="2CDBA829" w14:textId="35A08865" w:rsidR="001D11B4" w:rsidRPr="000F0C30" w:rsidRDefault="00246F43" w:rsidP="00033AE5">
      <w:pPr>
        <w:spacing w:after="0"/>
      </w:pPr>
      <w:r w:rsidRPr="000F0C30">
        <w:t xml:space="preserve">It is </w:t>
      </w:r>
      <w:r w:rsidR="00AD2A74" w:rsidRPr="000F0C30">
        <w:t xml:space="preserve">also </w:t>
      </w:r>
      <w:r w:rsidR="00EB1E09" w:rsidRPr="000F0C30">
        <w:t>anticipated</w:t>
      </w:r>
      <w:r w:rsidRPr="000F0C30">
        <w:t xml:space="preserve"> that field strength</w:t>
      </w:r>
      <w:r w:rsidR="00A711F6" w:rsidRPr="000F0C30">
        <w:t>s</w:t>
      </w:r>
      <w:r w:rsidRPr="000F0C30">
        <w:t xml:space="preserve"> </w:t>
      </w:r>
      <w:r w:rsidR="00AD2A74" w:rsidRPr="000F0C30">
        <w:t>from ECC Recommendations on cross-border coordination for MFCN in the 1800 MHz and 2</w:t>
      </w:r>
      <w:r w:rsidR="003D3E3F" w:rsidRPr="000F0C30">
        <w:t>1</w:t>
      </w:r>
      <w:r w:rsidR="00AD2A74" w:rsidRPr="000F0C30">
        <w:t xml:space="preserve">00 MHz FDD frequency bands </w:t>
      </w:r>
      <w:r w:rsidR="003426BB" w:rsidRPr="000F0C30">
        <w:t>could</w:t>
      </w:r>
      <w:r w:rsidR="00033AE5" w:rsidRPr="000F0C30">
        <w:t xml:space="preserve"> be reused </w:t>
      </w:r>
      <w:r w:rsidRPr="000F0C30">
        <w:t xml:space="preserve">for synchronised operation in the 1900 MHz </w:t>
      </w:r>
      <w:r w:rsidR="009C3826" w:rsidRPr="000F0C30">
        <w:t xml:space="preserve">RMR </w:t>
      </w:r>
      <w:r w:rsidRPr="000F0C30">
        <w:t>TDD band</w:t>
      </w:r>
      <w:r w:rsidR="00AD2A74" w:rsidRPr="000F0C30">
        <w:t>, provided the field strength is</w:t>
      </w:r>
      <w:r w:rsidR="002E1EE7" w:rsidRPr="000F0C30">
        <w:t xml:space="preserve"> measured on the downlink part of the frame</w:t>
      </w:r>
      <w:r w:rsidR="009C3826" w:rsidRPr="000F0C30">
        <w:t xml:space="preserve"> (i</w:t>
      </w:r>
      <w:r w:rsidR="002E1EE7" w:rsidRPr="000F0C30">
        <w:t>f the measurement is made on the average field strength of a whole frame, then the measured field strength ought to be scaled by (DL+UL)/UL, where DL and UL represent the duration</w:t>
      </w:r>
      <w:r w:rsidR="009C3826" w:rsidRPr="000F0C30">
        <w:t>s</w:t>
      </w:r>
      <w:r w:rsidR="002E1EE7" w:rsidRPr="000F0C30">
        <w:t xml:space="preserve"> of the downlink and uplink part of the frame respectively)</w:t>
      </w:r>
      <w:r w:rsidRPr="000F0C30">
        <w:t>.</w:t>
      </w:r>
      <w:r w:rsidR="00AD2A74" w:rsidRPr="000F0C30">
        <w:t xml:space="preserve"> Those deliverables for MFCN FDD recommend the field strength values of 65 dBµV/m/5 MHz @3</w:t>
      </w:r>
      <w:r w:rsidR="009C00F5" w:rsidRPr="000F0C30">
        <w:t xml:space="preserve"> </w:t>
      </w:r>
      <w:r w:rsidR="00AD2A74" w:rsidRPr="000F0C30">
        <w:t>m at the border and 47 dBµV/m/5 MHz @3</w:t>
      </w:r>
      <w:r w:rsidR="009C00F5" w:rsidRPr="000F0C30">
        <w:t xml:space="preserve"> </w:t>
      </w:r>
      <w:r w:rsidR="00AD2A74" w:rsidRPr="000F0C30">
        <w:t>m at 6 km in the other country.</w:t>
      </w:r>
    </w:p>
    <w:p w14:paraId="6DE8B847" w14:textId="53E35042" w:rsidR="00246F43" w:rsidRPr="000F0C30" w:rsidRDefault="00056FA2">
      <w:pPr>
        <w:spacing w:after="0"/>
      </w:pPr>
      <w:r w:rsidRPr="000F0C30">
        <w:t>Th</w:t>
      </w:r>
      <w:r w:rsidR="0074791B" w:rsidRPr="000F0C30">
        <w:t>e</w:t>
      </w:r>
      <w:r w:rsidRPr="000F0C30">
        <w:t xml:space="preserve"> </w:t>
      </w:r>
      <w:r w:rsidR="00766533" w:rsidRPr="000F0C30">
        <w:t>study</w:t>
      </w:r>
      <w:r w:rsidRPr="000F0C30">
        <w:t xml:space="preserve"> </w:t>
      </w:r>
      <w:r w:rsidR="00FD07AD">
        <w:t xml:space="preserve">undertaken </w:t>
      </w:r>
      <w:r w:rsidR="00FD07AD" w:rsidRPr="000F0C30">
        <w:t>aim</w:t>
      </w:r>
      <w:r w:rsidR="00FD07AD">
        <w:t>ed</w:t>
      </w:r>
      <w:r w:rsidRPr="000F0C30">
        <w:t xml:space="preserve"> to check and confirm those values</w:t>
      </w:r>
      <w:r w:rsidR="00D21BF9" w:rsidRPr="000F0C30">
        <w:t xml:space="preserve"> with new simulations</w:t>
      </w:r>
      <w:r w:rsidRPr="000F0C30">
        <w:t xml:space="preserve">, noting however that </w:t>
      </w:r>
      <w:r w:rsidR="006C0DF8" w:rsidRPr="000F0C30">
        <w:t>the</w:t>
      </w:r>
      <w:r w:rsidRPr="000F0C30">
        <w:t xml:space="preserve"> </w:t>
      </w:r>
      <w:r w:rsidR="002C34C4" w:rsidRPr="000F0C30">
        <w:t>SEAMCAT</w:t>
      </w:r>
      <w:r w:rsidR="006C0DF8" w:rsidRPr="000F0C30">
        <w:t xml:space="preserve"> tool does not yet fully take into account the specificities of TDD and </w:t>
      </w:r>
      <w:r w:rsidRPr="000F0C30">
        <w:t>is</w:t>
      </w:r>
      <w:r w:rsidR="00A61258" w:rsidRPr="000F0C30">
        <w:t xml:space="preserve"> also</w:t>
      </w:r>
      <w:r w:rsidRPr="000F0C30">
        <w:t xml:space="preserve"> inherently </w:t>
      </w:r>
      <w:r w:rsidR="00904B4A" w:rsidRPr="000F0C30">
        <w:t xml:space="preserve">more </w:t>
      </w:r>
      <w:r w:rsidRPr="000F0C30">
        <w:t xml:space="preserve">suited to </w:t>
      </w:r>
      <w:r w:rsidR="003617A8" w:rsidRPr="000F0C30">
        <w:t xml:space="preserve">area </w:t>
      </w:r>
      <w:r w:rsidR="00FD24E9" w:rsidRPr="000F0C30">
        <w:t>based</w:t>
      </w:r>
      <w:r w:rsidRPr="000F0C30">
        <w:t xml:space="preserve"> deployments </w:t>
      </w:r>
      <w:r w:rsidR="000D0DC6" w:rsidRPr="000F0C30">
        <w:t>such as</w:t>
      </w:r>
      <w:r w:rsidRPr="000F0C30">
        <w:t xml:space="preserve"> MFCN and less suited to </w:t>
      </w:r>
      <w:r w:rsidR="00FD24E9" w:rsidRPr="000F0C30">
        <w:t>linear topology</w:t>
      </w:r>
      <w:r w:rsidRPr="000F0C30">
        <w:t>-types of deployments such as RMR.</w:t>
      </w:r>
    </w:p>
    <w:p w14:paraId="71CAB1BD" w14:textId="32A4B57C" w:rsidR="00EA4B67" w:rsidRPr="000F0C30" w:rsidRDefault="00EA4B67">
      <w:pPr>
        <w:pStyle w:val="ECCAnnexheading2"/>
        <w:rPr>
          <w:lang w:val="en-GB"/>
        </w:rPr>
      </w:pPr>
      <w:r w:rsidRPr="000F0C30">
        <w:rPr>
          <w:lang w:val="en-GB"/>
        </w:rPr>
        <w:t xml:space="preserve">Technical </w:t>
      </w:r>
      <w:r w:rsidR="004A76FF">
        <w:rPr>
          <w:lang w:val="en-GB"/>
        </w:rPr>
        <w:t>p</w:t>
      </w:r>
      <w:r w:rsidRPr="000F0C30">
        <w:rPr>
          <w:lang w:val="en-GB"/>
        </w:rPr>
        <w:t xml:space="preserve">arameters of the </w:t>
      </w:r>
      <w:r w:rsidR="004A76FF">
        <w:rPr>
          <w:lang w:val="en-GB"/>
        </w:rPr>
        <w:t>s</w:t>
      </w:r>
      <w:r w:rsidRPr="000F0C30">
        <w:rPr>
          <w:lang w:val="en-GB"/>
        </w:rPr>
        <w:t>imulation</w:t>
      </w:r>
    </w:p>
    <w:p w14:paraId="3E9DAFB4" w14:textId="28EE7B25" w:rsidR="00264F9D" w:rsidRPr="000F0C30" w:rsidRDefault="00264F9D" w:rsidP="007B3818">
      <w:pPr>
        <w:pStyle w:val="Caption"/>
        <w:rPr>
          <w:lang w:val="en-GB"/>
        </w:rPr>
      </w:pPr>
      <w:r w:rsidRPr="000F0C30">
        <w:rPr>
          <w:lang w:val="en-GB"/>
        </w:rPr>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002055D7" w:rsidRPr="000F0C30">
        <w:rPr>
          <w:lang w:val="en-GB"/>
        </w:rPr>
        <w:t>5</w:t>
      </w:r>
      <w:r w:rsidRPr="000F0C30">
        <w:rPr>
          <w:lang w:val="en-GB"/>
        </w:rPr>
        <w:fldChar w:fldCharType="end"/>
      </w:r>
      <w:r w:rsidRPr="000F0C30">
        <w:rPr>
          <w:lang w:val="en-GB"/>
        </w:rPr>
        <w:t>: Specific Railway Simulation parameters</w:t>
      </w:r>
    </w:p>
    <w:tbl>
      <w:tblPr>
        <w:tblStyle w:val="ECCTable-redheader"/>
        <w:tblW w:w="9742" w:type="dxa"/>
        <w:tblInd w:w="0" w:type="dxa"/>
        <w:tblLayout w:type="fixed"/>
        <w:tblLook w:val="04A0" w:firstRow="1" w:lastRow="0" w:firstColumn="1" w:lastColumn="0" w:noHBand="0" w:noVBand="1"/>
      </w:tblPr>
      <w:tblGrid>
        <w:gridCol w:w="3789"/>
        <w:gridCol w:w="2976"/>
        <w:gridCol w:w="2977"/>
      </w:tblGrid>
      <w:tr w:rsidR="00EA4B67" w:rsidRPr="000F0C30" w14:paraId="63A5B02B" w14:textId="77777777" w:rsidTr="0012196D">
        <w:trPr>
          <w:cnfStyle w:val="100000000000" w:firstRow="1" w:lastRow="0" w:firstColumn="0" w:lastColumn="0" w:oddVBand="0" w:evenVBand="0" w:oddHBand="0" w:evenHBand="0" w:firstRowFirstColumn="0" w:firstRowLastColumn="0" w:lastRowFirstColumn="0" w:lastRowLastColumn="0"/>
        </w:trPr>
        <w:tc>
          <w:tcPr>
            <w:tcW w:w="3789" w:type="dxa"/>
          </w:tcPr>
          <w:p w14:paraId="24FE2C2D" w14:textId="77777777" w:rsidR="00EA4B67" w:rsidRPr="000F0C30" w:rsidRDefault="00EA4B67" w:rsidP="004F7757">
            <w:pPr>
              <w:spacing w:before="120" w:after="120"/>
              <w:jc w:val="center"/>
              <w:rPr>
                <w:b w:val="0"/>
              </w:rPr>
            </w:pPr>
            <w:r w:rsidRPr="000F0C30">
              <w:t>Parameter</w:t>
            </w:r>
          </w:p>
        </w:tc>
        <w:tc>
          <w:tcPr>
            <w:tcW w:w="2976" w:type="dxa"/>
          </w:tcPr>
          <w:p w14:paraId="45F191B7" w14:textId="21B5A3A7" w:rsidR="00EA4B67" w:rsidRPr="000F0C30" w:rsidRDefault="00EA4B67" w:rsidP="007B3818">
            <w:pPr>
              <w:spacing w:before="120" w:after="120"/>
              <w:jc w:val="center"/>
              <w:rPr>
                <w:b w:val="0"/>
              </w:rPr>
            </w:pPr>
            <w:r w:rsidRPr="000F0C30">
              <w:t>Urban/</w:t>
            </w:r>
            <w:r w:rsidR="002526B5" w:rsidRPr="000F0C30">
              <w:t>s</w:t>
            </w:r>
            <w:r w:rsidRPr="000F0C30">
              <w:t>uburban</w:t>
            </w:r>
          </w:p>
        </w:tc>
        <w:tc>
          <w:tcPr>
            <w:tcW w:w="2977" w:type="dxa"/>
          </w:tcPr>
          <w:p w14:paraId="5F6FEB60" w14:textId="77777777" w:rsidR="00EA4B67" w:rsidRPr="000F0C30" w:rsidRDefault="00EA4B67" w:rsidP="007B3818">
            <w:pPr>
              <w:spacing w:before="120" w:after="120"/>
              <w:jc w:val="center"/>
              <w:rPr>
                <w:b w:val="0"/>
              </w:rPr>
            </w:pPr>
            <w:r w:rsidRPr="000F0C30">
              <w:t>Rural</w:t>
            </w:r>
          </w:p>
        </w:tc>
      </w:tr>
      <w:tr w:rsidR="00EA4B67" w:rsidRPr="000F0C30" w14:paraId="1A46C588" w14:textId="77777777" w:rsidTr="0012196D">
        <w:tc>
          <w:tcPr>
            <w:tcW w:w="3789" w:type="dxa"/>
          </w:tcPr>
          <w:p w14:paraId="666449D8" w14:textId="0DBE2FD0" w:rsidR="00EA4B67" w:rsidRPr="000F0C30" w:rsidRDefault="00264F9D" w:rsidP="00CC5E9C">
            <w:pPr>
              <w:pStyle w:val="ECCTabletext"/>
              <w:spacing w:before="60"/>
            </w:pPr>
            <w:r w:rsidRPr="000F0C30">
              <w:t>Centre</w:t>
            </w:r>
            <w:r w:rsidR="00EA4B67" w:rsidRPr="000F0C30">
              <w:t xml:space="preserve"> Frequency (MHz)</w:t>
            </w:r>
          </w:p>
        </w:tc>
        <w:tc>
          <w:tcPr>
            <w:tcW w:w="5953" w:type="dxa"/>
            <w:gridSpan w:val="2"/>
          </w:tcPr>
          <w:p w14:paraId="3071D6B6" w14:textId="77777777" w:rsidR="00EA4B67" w:rsidRPr="000F0C30" w:rsidRDefault="00EA4B67" w:rsidP="00CC5E9C">
            <w:pPr>
              <w:pStyle w:val="ECCTabletext"/>
              <w:spacing w:before="60"/>
            </w:pPr>
            <w:r w:rsidRPr="000F0C30">
              <w:t>1905</w:t>
            </w:r>
          </w:p>
        </w:tc>
      </w:tr>
      <w:tr w:rsidR="00EA4B67" w:rsidRPr="000F0C30" w14:paraId="57CAD46C" w14:textId="77777777" w:rsidTr="0012196D">
        <w:tc>
          <w:tcPr>
            <w:tcW w:w="3789" w:type="dxa"/>
            <w:vMerge w:val="restart"/>
          </w:tcPr>
          <w:p w14:paraId="3E76DAE2" w14:textId="543CFEDA" w:rsidR="00EA4B67" w:rsidRPr="000F0C30" w:rsidRDefault="00EA4B67" w:rsidP="00CC5E9C">
            <w:pPr>
              <w:pStyle w:val="ECCTabletext"/>
              <w:spacing w:before="60"/>
            </w:pPr>
            <w:r w:rsidRPr="000F0C30">
              <w:t xml:space="preserve">Channel </w:t>
            </w:r>
            <w:r w:rsidR="00264F9D" w:rsidRPr="000F0C30">
              <w:t>bandwidth</w:t>
            </w:r>
            <w:r w:rsidRPr="000F0C30">
              <w:t xml:space="preserve"> (MHz)</w:t>
            </w:r>
          </w:p>
        </w:tc>
        <w:tc>
          <w:tcPr>
            <w:tcW w:w="5953" w:type="dxa"/>
            <w:gridSpan w:val="2"/>
          </w:tcPr>
          <w:p w14:paraId="70B7D748" w14:textId="50540DB1" w:rsidR="00EA4B67" w:rsidRPr="000F0C30" w:rsidRDefault="00EA4B67" w:rsidP="00CC5E9C">
            <w:pPr>
              <w:pStyle w:val="ECCTabletext"/>
              <w:spacing w:before="60"/>
            </w:pPr>
            <w:r w:rsidRPr="000F0C30">
              <w:t>10 (</w:t>
            </w:r>
            <w:r w:rsidR="00481C89" w:rsidRPr="000F0C30">
              <w:t>c</w:t>
            </w:r>
            <w:r w:rsidRPr="000F0C30">
              <w:t>o-channel)**</w:t>
            </w:r>
          </w:p>
        </w:tc>
      </w:tr>
      <w:tr w:rsidR="00EA4B67" w:rsidRPr="000F0C30" w14:paraId="700F3276" w14:textId="77777777" w:rsidTr="0012196D">
        <w:tc>
          <w:tcPr>
            <w:tcW w:w="3789" w:type="dxa"/>
            <w:vMerge/>
          </w:tcPr>
          <w:p w14:paraId="1B442966" w14:textId="77777777" w:rsidR="00EA4B67" w:rsidRPr="000F0C30" w:rsidRDefault="00EA4B67" w:rsidP="00CC5E9C">
            <w:pPr>
              <w:pStyle w:val="ECCTabletext"/>
              <w:spacing w:before="60"/>
            </w:pPr>
          </w:p>
        </w:tc>
        <w:tc>
          <w:tcPr>
            <w:tcW w:w="5953" w:type="dxa"/>
            <w:gridSpan w:val="2"/>
          </w:tcPr>
          <w:p w14:paraId="20F4F2B1" w14:textId="232BCC45" w:rsidR="00EA4B67" w:rsidRPr="000F0C30" w:rsidRDefault="00EA4B67" w:rsidP="00CC5E9C">
            <w:pPr>
              <w:pStyle w:val="ECCTabletext"/>
              <w:spacing w:before="60"/>
            </w:pPr>
            <w:r w:rsidRPr="000F0C30">
              <w:t>5 (</w:t>
            </w:r>
            <w:r w:rsidR="00481C89" w:rsidRPr="000F0C30">
              <w:t>a</w:t>
            </w:r>
            <w:r w:rsidRPr="000F0C30">
              <w:t>djacent</w:t>
            </w:r>
            <w:r w:rsidR="0092481B" w:rsidRPr="000F0C30">
              <w:t xml:space="preserve"> </w:t>
            </w:r>
            <w:r w:rsidRPr="000F0C30">
              <w:t xml:space="preserve">channel) </w:t>
            </w:r>
          </w:p>
        </w:tc>
      </w:tr>
      <w:tr w:rsidR="00EA4B67" w:rsidRPr="000F0C30" w14:paraId="31E48DF9" w14:textId="77777777" w:rsidTr="0012196D">
        <w:tc>
          <w:tcPr>
            <w:tcW w:w="3789" w:type="dxa"/>
          </w:tcPr>
          <w:p w14:paraId="120FC19F" w14:textId="77777777" w:rsidR="00EA4B67" w:rsidRPr="000F0C30" w:rsidRDefault="00EA4B67" w:rsidP="00CC5E9C">
            <w:pPr>
              <w:pStyle w:val="ECCTabletext"/>
              <w:spacing w:before="60"/>
            </w:pPr>
            <w:r w:rsidRPr="000F0C30">
              <w:t>Spectrum usage</w:t>
            </w:r>
          </w:p>
        </w:tc>
        <w:tc>
          <w:tcPr>
            <w:tcW w:w="5953" w:type="dxa"/>
            <w:gridSpan w:val="2"/>
          </w:tcPr>
          <w:p w14:paraId="0183A1D8" w14:textId="77777777" w:rsidR="00EA4B67" w:rsidRPr="000F0C30" w:rsidRDefault="00EA4B67" w:rsidP="00CC5E9C">
            <w:pPr>
              <w:pStyle w:val="ECCTabletext"/>
              <w:spacing w:before="60"/>
            </w:pPr>
            <w:r w:rsidRPr="000F0C30">
              <w:t>TDD</w:t>
            </w:r>
          </w:p>
        </w:tc>
      </w:tr>
      <w:tr w:rsidR="00EA4B67" w:rsidRPr="000F0C30" w14:paraId="5FA03FD6" w14:textId="77777777" w:rsidTr="0012196D">
        <w:tc>
          <w:tcPr>
            <w:tcW w:w="3789" w:type="dxa"/>
          </w:tcPr>
          <w:p w14:paraId="28274D45" w14:textId="77777777" w:rsidR="00EA4B67" w:rsidRPr="000F0C30" w:rsidRDefault="00EA4B67" w:rsidP="00CC5E9C">
            <w:pPr>
              <w:pStyle w:val="ECCTabletext"/>
              <w:spacing w:before="60"/>
            </w:pPr>
            <w:r w:rsidRPr="000F0C30">
              <w:t>BS Tx Power (W/10 MHz)</w:t>
            </w:r>
          </w:p>
        </w:tc>
        <w:tc>
          <w:tcPr>
            <w:tcW w:w="5953" w:type="dxa"/>
            <w:gridSpan w:val="2"/>
          </w:tcPr>
          <w:p w14:paraId="06CC1DCF" w14:textId="77777777" w:rsidR="00EA4B67" w:rsidRPr="000F0C30" w:rsidRDefault="00EA4B67" w:rsidP="00CC5E9C">
            <w:pPr>
              <w:pStyle w:val="ECCTabletext"/>
              <w:spacing w:before="60"/>
            </w:pPr>
            <w:r w:rsidRPr="000F0C30">
              <w:t>40</w:t>
            </w:r>
          </w:p>
        </w:tc>
      </w:tr>
      <w:tr w:rsidR="00EA4B67" w:rsidRPr="000F0C30" w14:paraId="14658F14" w14:textId="77777777" w:rsidTr="0012196D">
        <w:tc>
          <w:tcPr>
            <w:tcW w:w="3789" w:type="dxa"/>
          </w:tcPr>
          <w:p w14:paraId="21BDEEB1" w14:textId="77777777" w:rsidR="00EA4B67" w:rsidRPr="000F0C30" w:rsidRDefault="00EA4B67" w:rsidP="00CC5E9C">
            <w:pPr>
              <w:pStyle w:val="ECCTabletext"/>
              <w:spacing w:before="60"/>
            </w:pPr>
            <w:r w:rsidRPr="000F0C30">
              <w:t>BS Tx Power (dBm/10 MHz)</w:t>
            </w:r>
          </w:p>
        </w:tc>
        <w:tc>
          <w:tcPr>
            <w:tcW w:w="5953" w:type="dxa"/>
            <w:gridSpan w:val="2"/>
          </w:tcPr>
          <w:p w14:paraId="0E7AB45A" w14:textId="77777777" w:rsidR="00EA4B67" w:rsidRPr="000F0C30" w:rsidRDefault="00EA4B67" w:rsidP="00CC5E9C">
            <w:pPr>
              <w:pStyle w:val="ECCTabletext"/>
              <w:spacing w:before="60"/>
            </w:pPr>
            <w:r w:rsidRPr="000F0C30">
              <w:t>46 (49)</w:t>
            </w:r>
          </w:p>
        </w:tc>
      </w:tr>
      <w:tr w:rsidR="00EA4B67" w:rsidRPr="000F0C30" w14:paraId="67EA32AB" w14:textId="77777777" w:rsidTr="0012196D">
        <w:tc>
          <w:tcPr>
            <w:tcW w:w="3789" w:type="dxa"/>
          </w:tcPr>
          <w:p w14:paraId="172EB674" w14:textId="65EA1D75" w:rsidR="00EA4B67" w:rsidRPr="000F0C30" w:rsidRDefault="00EA4B67" w:rsidP="00CC5E9C">
            <w:pPr>
              <w:pStyle w:val="ECCTabletext"/>
              <w:spacing w:before="60"/>
            </w:pPr>
            <w:r w:rsidRPr="000F0C30">
              <w:t>BS Tx Power (dBm/5</w:t>
            </w:r>
            <w:r w:rsidR="008D07B4" w:rsidRPr="000F0C30">
              <w:t xml:space="preserve"> </w:t>
            </w:r>
            <w:r w:rsidRPr="000F0C30">
              <w:t>MHz)</w:t>
            </w:r>
          </w:p>
        </w:tc>
        <w:tc>
          <w:tcPr>
            <w:tcW w:w="5953" w:type="dxa"/>
            <w:gridSpan w:val="2"/>
          </w:tcPr>
          <w:p w14:paraId="761A3EDA" w14:textId="77777777" w:rsidR="00EA4B67" w:rsidRPr="000F0C30" w:rsidRDefault="00EA4B67" w:rsidP="00CC5E9C">
            <w:pPr>
              <w:pStyle w:val="ECCTabletext"/>
              <w:spacing w:before="60"/>
            </w:pPr>
            <w:r w:rsidRPr="000F0C30">
              <w:t>46 / (43)</w:t>
            </w:r>
          </w:p>
        </w:tc>
      </w:tr>
      <w:tr w:rsidR="00EA4B67" w:rsidRPr="000F0C30" w14:paraId="10D4FA53" w14:textId="77777777" w:rsidTr="0012196D">
        <w:tc>
          <w:tcPr>
            <w:tcW w:w="3789" w:type="dxa"/>
          </w:tcPr>
          <w:p w14:paraId="1EA6C588" w14:textId="77777777" w:rsidR="00EA4B67" w:rsidRPr="000F0C30" w:rsidRDefault="00EA4B67" w:rsidP="00CC5E9C">
            <w:pPr>
              <w:pStyle w:val="ECCTabletext"/>
              <w:spacing w:before="60"/>
              <w:rPr>
                <w:b/>
              </w:rPr>
            </w:pPr>
            <w:r w:rsidRPr="000F0C30">
              <w:t>BS antenna height (m)</w:t>
            </w:r>
          </w:p>
        </w:tc>
        <w:tc>
          <w:tcPr>
            <w:tcW w:w="2976" w:type="dxa"/>
          </w:tcPr>
          <w:p w14:paraId="7EF4AC19" w14:textId="77777777" w:rsidR="00EA4B67" w:rsidRPr="000F0C30" w:rsidRDefault="00EA4B67" w:rsidP="00CC5E9C">
            <w:pPr>
              <w:pStyle w:val="ECCTabletext"/>
              <w:spacing w:before="60"/>
              <w:rPr>
                <w:b/>
              </w:rPr>
            </w:pPr>
            <w:r w:rsidRPr="000F0C30">
              <w:t>25</w:t>
            </w:r>
          </w:p>
        </w:tc>
        <w:tc>
          <w:tcPr>
            <w:tcW w:w="2977" w:type="dxa"/>
          </w:tcPr>
          <w:p w14:paraId="0B7B360B" w14:textId="77777777" w:rsidR="00EA4B67" w:rsidRPr="000F0C30" w:rsidRDefault="00EA4B67" w:rsidP="00CC5E9C">
            <w:pPr>
              <w:pStyle w:val="ECCTabletext"/>
              <w:spacing w:before="60"/>
              <w:rPr>
                <w:b/>
              </w:rPr>
            </w:pPr>
            <w:r w:rsidRPr="000F0C30">
              <w:t>35</w:t>
            </w:r>
          </w:p>
        </w:tc>
      </w:tr>
      <w:tr w:rsidR="00EA4B67" w:rsidRPr="000F0C30" w14:paraId="0D43FF82" w14:textId="77777777" w:rsidTr="0012196D">
        <w:tc>
          <w:tcPr>
            <w:tcW w:w="3789" w:type="dxa"/>
          </w:tcPr>
          <w:p w14:paraId="5593E9B7" w14:textId="77777777" w:rsidR="00EA4B67" w:rsidRPr="000F0C30" w:rsidRDefault="00EA4B67" w:rsidP="00CC5E9C">
            <w:pPr>
              <w:pStyle w:val="ECCTabletext"/>
              <w:spacing w:before="60"/>
              <w:rPr>
                <w:b/>
              </w:rPr>
            </w:pPr>
            <w:r w:rsidRPr="000F0C30">
              <w:t>Cell Range (m)</w:t>
            </w:r>
          </w:p>
        </w:tc>
        <w:tc>
          <w:tcPr>
            <w:tcW w:w="2976" w:type="dxa"/>
          </w:tcPr>
          <w:p w14:paraId="2679E7BA" w14:textId="77777777" w:rsidR="00EA4B67" w:rsidRPr="000F0C30" w:rsidRDefault="00EA4B67" w:rsidP="00CC5E9C">
            <w:pPr>
              <w:pStyle w:val="ECCTabletext"/>
              <w:spacing w:before="60"/>
              <w:rPr>
                <w:b/>
              </w:rPr>
            </w:pPr>
            <w:r w:rsidRPr="000F0C30">
              <w:t xml:space="preserve">600 </w:t>
            </w:r>
          </w:p>
        </w:tc>
        <w:tc>
          <w:tcPr>
            <w:tcW w:w="2977" w:type="dxa"/>
          </w:tcPr>
          <w:p w14:paraId="2DBB80AC" w14:textId="77777777" w:rsidR="00EA4B67" w:rsidRPr="000F0C30" w:rsidRDefault="00EA4B67" w:rsidP="00CC5E9C">
            <w:pPr>
              <w:pStyle w:val="ECCTabletext"/>
              <w:spacing w:before="60"/>
              <w:rPr>
                <w:b/>
              </w:rPr>
            </w:pPr>
            <w:r w:rsidRPr="000F0C30">
              <w:t xml:space="preserve">4000 </w:t>
            </w:r>
          </w:p>
        </w:tc>
      </w:tr>
      <w:tr w:rsidR="00EA4B67" w:rsidRPr="000F0C30" w14:paraId="359A7C69" w14:textId="77777777" w:rsidTr="0012196D">
        <w:tc>
          <w:tcPr>
            <w:tcW w:w="3789" w:type="dxa"/>
          </w:tcPr>
          <w:p w14:paraId="04ADDA79" w14:textId="77777777" w:rsidR="00EA4B67" w:rsidRPr="000F0C30" w:rsidRDefault="00EA4B67" w:rsidP="00CC5E9C">
            <w:pPr>
              <w:pStyle w:val="ECCTabletext"/>
              <w:spacing w:before="60"/>
            </w:pPr>
            <w:r w:rsidRPr="000F0C30">
              <w:t>BS antenna gain (dBi)</w:t>
            </w:r>
          </w:p>
        </w:tc>
        <w:tc>
          <w:tcPr>
            <w:tcW w:w="5953" w:type="dxa"/>
            <w:gridSpan w:val="2"/>
          </w:tcPr>
          <w:p w14:paraId="1CA308EF" w14:textId="4EF31B01" w:rsidR="00EA4B67" w:rsidRPr="000F0C30" w:rsidRDefault="00EA4B67" w:rsidP="00CC5E9C">
            <w:pPr>
              <w:pStyle w:val="ECCTabletext"/>
              <w:spacing w:before="60"/>
            </w:pPr>
            <w:r w:rsidRPr="000F0C30">
              <w:t>A fix</w:t>
            </w:r>
            <w:r w:rsidR="00824C14" w:rsidRPr="000F0C30">
              <w:t>ed</w:t>
            </w:r>
            <w:r w:rsidRPr="000F0C30">
              <w:t xml:space="preserve"> antenna pattern with a typical gain up to 19</w:t>
            </w:r>
            <w:r w:rsidR="0092481B" w:rsidRPr="000F0C30">
              <w:t xml:space="preserve"> </w:t>
            </w:r>
            <w:r w:rsidRPr="000F0C30">
              <w:t>dBi</w:t>
            </w:r>
          </w:p>
        </w:tc>
      </w:tr>
      <w:tr w:rsidR="00EA4B67" w:rsidRPr="000F0C30" w14:paraId="2B5BDCB4" w14:textId="77777777" w:rsidTr="0012196D">
        <w:tc>
          <w:tcPr>
            <w:tcW w:w="3789" w:type="dxa"/>
          </w:tcPr>
          <w:p w14:paraId="02A39BD8" w14:textId="77777777" w:rsidR="00EA4B67" w:rsidRPr="000F0C30" w:rsidRDefault="00EA4B67" w:rsidP="00CC5E9C">
            <w:pPr>
              <w:pStyle w:val="ECCTabletext"/>
              <w:spacing w:before="60"/>
            </w:pPr>
            <w:r w:rsidRPr="000F0C30">
              <w:t>Additional Loss (dB)</w:t>
            </w:r>
          </w:p>
        </w:tc>
        <w:tc>
          <w:tcPr>
            <w:tcW w:w="5953" w:type="dxa"/>
            <w:gridSpan w:val="2"/>
          </w:tcPr>
          <w:p w14:paraId="599E5CD2" w14:textId="0F27CAF7" w:rsidR="00EA4B67" w:rsidRPr="000F0C30" w:rsidRDefault="00EA4B67" w:rsidP="00CC5E9C">
            <w:pPr>
              <w:pStyle w:val="ECCTabletext"/>
              <w:spacing w:before="60"/>
            </w:pPr>
            <w:r w:rsidRPr="000F0C30">
              <w:t>2 (0)</w:t>
            </w:r>
          </w:p>
        </w:tc>
      </w:tr>
      <w:tr w:rsidR="00EA4B67" w:rsidRPr="000F0C30" w14:paraId="1CC58969" w14:textId="77777777" w:rsidTr="0012196D">
        <w:tc>
          <w:tcPr>
            <w:tcW w:w="3789" w:type="dxa"/>
          </w:tcPr>
          <w:p w14:paraId="7E2EABE5" w14:textId="77777777" w:rsidR="00EA4B67" w:rsidRPr="000F0C30" w:rsidRDefault="00EA4B67" w:rsidP="00CC5E9C">
            <w:pPr>
              <w:pStyle w:val="ECCTabletext"/>
              <w:spacing w:before="60"/>
            </w:pPr>
            <w:r w:rsidRPr="000F0C30">
              <w:t>Antenna pattern</w:t>
            </w:r>
          </w:p>
        </w:tc>
        <w:tc>
          <w:tcPr>
            <w:tcW w:w="5953" w:type="dxa"/>
            <w:gridSpan w:val="2"/>
          </w:tcPr>
          <w:p w14:paraId="5F856D78" w14:textId="4EF112A8" w:rsidR="00EA4B67" w:rsidRPr="000F0C30" w:rsidRDefault="00FD07AD" w:rsidP="00CC5E9C">
            <w:pPr>
              <w:pStyle w:val="ECCTabletext"/>
              <w:spacing w:before="60"/>
            </w:pPr>
            <w:r>
              <w:t xml:space="preserve">Recommendation </w:t>
            </w:r>
            <w:r w:rsidR="00EA4B67" w:rsidRPr="000F0C30">
              <w:t>ITU-R F.1336-4 rec 3</w:t>
            </w:r>
            <w:r>
              <w:t xml:space="preserve"> </w:t>
            </w:r>
            <w:r>
              <w:fldChar w:fldCharType="begin"/>
            </w:r>
            <w:r>
              <w:instrText xml:space="preserve"> REF _Ref127961234 \r \h </w:instrText>
            </w:r>
            <w:r>
              <w:fldChar w:fldCharType="separate"/>
            </w:r>
            <w:r>
              <w:t>[14]</w:t>
            </w:r>
            <w:r>
              <w:fldChar w:fldCharType="end"/>
            </w:r>
          </w:p>
        </w:tc>
      </w:tr>
      <w:tr w:rsidR="00EA4B67" w:rsidRPr="000F0C30" w14:paraId="011CE4C5" w14:textId="77777777" w:rsidTr="0012196D">
        <w:tc>
          <w:tcPr>
            <w:tcW w:w="3789" w:type="dxa"/>
          </w:tcPr>
          <w:p w14:paraId="61353B70" w14:textId="04A21145" w:rsidR="00EA4B67" w:rsidRPr="000F0C30" w:rsidRDefault="00EA4B67" w:rsidP="00CC5E9C">
            <w:pPr>
              <w:pStyle w:val="ECCTabletext"/>
              <w:spacing w:before="60"/>
            </w:pPr>
            <w:r w:rsidRPr="000F0C30">
              <w:t>Gain (dBi)</w:t>
            </w:r>
          </w:p>
        </w:tc>
        <w:tc>
          <w:tcPr>
            <w:tcW w:w="5953" w:type="dxa"/>
            <w:gridSpan w:val="2"/>
          </w:tcPr>
          <w:p w14:paraId="52361DAA" w14:textId="77777777" w:rsidR="00EA4B67" w:rsidRPr="000F0C30" w:rsidRDefault="00EA4B67" w:rsidP="00CC5E9C">
            <w:pPr>
              <w:pStyle w:val="ECCTabletext"/>
              <w:spacing w:before="60"/>
            </w:pPr>
            <w:r w:rsidRPr="000F0C30">
              <w:t>16</w:t>
            </w:r>
          </w:p>
        </w:tc>
      </w:tr>
      <w:tr w:rsidR="00EA4B67" w:rsidRPr="000F0C30" w14:paraId="4DAE4427" w14:textId="77777777" w:rsidTr="0012196D">
        <w:tc>
          <w:tcPr>
            <w:tcW w:w="3789" w:type="dxa"/>
          </w:tcPr>
          <w:p w14:paraId="4C80FD28" w14:textId="77777777" w:rsidR="00EA4B67" w:rsidRPr="000F0C30" w:rsidRDefault="00EA4B67" w:rsidP="00CC5E9C">
            <w:pPr>
              <w:pStyle w:val="ECCTabletext"/>
              <w:spacing w:before="60"/>
            </w:pPr>
            <w:r w:rsidRPr="000F0C30">
              <w:t>Horizontal 3dB beam (deg)</w:t>
            </w:r>
          </w:p>
        </w:tc>
        <w:tc>
          <w:tcPr>
            <w:tcW w:w="5953" w:type="dxa"/>
            <w:gridSpan w:val="2"/>
          </w:tcPr>
          <w:p w14:paraId="0B7CCC17" w14:textId="77777777" w:rsidR="00EA4B67" w:rsidRPr="000F0C30" w:rsidRDefault="00EA4B67" w:rsidP="00CC5E9C">
            <w:pPr>
              <w:pStyle w:val="ECCTabletext"/>
              <w:spacing w:before="60"/>
            </w:pPr>
            <w:r w:rsidRPr="000F0C30">
              <w:t>65</w:t>
            </w:r>
          </w:p>
        </w:tc>
      </w:tr>
      <w:tr w:rsidR="00EA4B67" w:rsidRPr="000F0C30" w14:paraId="22CFA30C" w14:textId="77777777" w:rsidTr="0012196D">
        <w:tc>
          <w:tcPr>
            <w:tcW w:w="3789" w:type="dxa"/>
          </w:tcPr>
          <w:p w14:paraId="3179760B" w14:textId="77777777" w:rsidR="00EA4B67" w:rsidRPr="000F0C30" w:rsidRDefault="00EA4B67" w:rsidP="00CC5E9C">
            <w:pPr>
              <w:pStyle w:val="ECCTabletext"/>
              <w:spacing w:before="60"/>
            </w:pPr>
            <w:r w:rsidRPr="000F0C30">
              <w:t>Elevation additional offset (deg)</w:t>
            </w:r>
          </w:p>
        </w:tc>
        <w:tc>
          <w:tcPr>
            <w:tcW w:w="5953" w:type="dxa"/>
            <w:gridSpan w:val="2"/>
          </w:tcPr>
          <w:p w14:paraId="1BB250BA" w14:textId="77777777" w:rsidR="00EA4B67" w:rsidRPr="000F0C30" w:rsidRDefault="00EA4B67" w:rsidP="00CC5E9C">
            <w:pPr>
              <w:pStyle w:val="ECCTabletext"/>
              <w:spacing w:before="60"/>
            </w:pPr>
            <w:r w:rsidRPr="000F0C30">
              <w:t>-3</w:t>
            </w:r>
          </w:p>
        </w:tc>
      </w:tr>
      <w:tr w:rsidR="00EA4B67" w:rsidRPr="000F0C30" w14:paraId="2E80CAD6" w14:textId="77777777" w:rsidTr="0012196D">
        <w:tc>
          <w:tcPr>
            <w:tcW w:w="3789" w:type="dxa"/>
          </w:tcPr>
          <w:p w14:paraId="12AED509" w14:textId="77777777" w:rsidR="00EA4B67" w:rsidRPr="000F0C30" w:rsidRDefault="00EA4B67" w:rsidP="00CC5E9C">
            <w:pPr>
              <w:pStyle w:val="ECCTabletext"/>
              <w:spacing w:before="60"/>
            </w:pPr>
            <w:r w:rsidRPr="000F0C30">
              <w:lastRenderedPageBreak/>
              <w:t>Channel-model</w:t>
            </w:r>
          </w:p>
        </w:tc>
        <w:tc>
          <w:tcPr>
            <w:tcW w:w="5953" w:type="dxa"/>
            <w:gridSpan w:val="2"/>
          </w:tcPr>
          <w:p w14:paraId="582F6D4B" w14:textId="761EEC24" w:rsidR="00EA4B67" w:rsidRPr="000F0C30" w:rsidRDefault="00EA4B67" w:rsidP="00CC5E9C">
            <w:pPr>
              <w:pStyle w:val="ECCTabletext"/>
              <w:spacing w:before="60"/>
            </w:pPr>
            <w:r w:rsidRPr="000F0C30">
              <w:t xml:space="preserve">SISO </w:t>
            </w:r>
          </w:p>
        </w:tc>
      </w:tr>
      <w:tr w:rsidR="00EA4B67" w:rsidRPr="000F0C30" w14:paraId="3A494177" w14:textId="77777777" w:rsidTr="0012196D">
        <w:tc>
          <w:tcPr>
            <w:tcW w:w="3789" w:type="dxa"/>
          </w:tcPr>
          <w:p w14:paraId="1DF23F7F" w14:textId="77777777" w:rsidR="00EA4B67" w:rsidRPr="000F0C30" w:rsidRDefault="00EA4B67" w:rsidP="00CC5E9C">
            <w:pPr>
              <w:pStyle w:val="ECCTabletext"/>
              <w:spacing w:before="60"/>
              <w:rPr>
                <w:b/>
              </w:rPr>
            </w:pPr>
            <w:r w:rsidRPr="000F0C30">
              <w:t>UE (Cab-R) Tx Power (dBm)</w:t>
            </w:r>
          </w:p>
        </w:tc>
        <w:tc>
          <w:tcPr>
            <w:tcW w:w="2976" w:type="dxa"/>
          </w:tcPr>
          <w:p w14:paraId="717AB71C" w14:textId="77777777" w:rsidR="00EA4B67" w:rsidRPr="000F0C30" w:rsidRDefault="00EA4B67" w:rsidP="00CC5E9C">
            <w:pPr>
              <w:pStyle w:val="ECCTabletext"/>
              <w:spacing w:before="60"/>
              <w:rPr>
                <w:b/>
              </w:rPr>
            </w:pPr>
            <w:r w:rsidRPr="000F0C30">
              <w:t>31</w:t>
            </w:r>
          </w:p>
        </w:tc>
        <w:tc>
          <w:tcPr>
            <w:tcW w:w="2977" w:type="dxa"/>
          </w:tcPr>
          <w:p w14:paraId="0BCFB46C" w14:textId="77777777" w:rsidR="00EA4B67" w:rsidRPr="000F0C30" w:rsidRDefault="00EA4B67" w:rsidP="00CC5E9C">
            <w:pPr>
              <w:pStyle w:val="ECCTabletext"/>
              <w:spacing w:before="60"/>
              <w:rPr>
                <w:b/>
              </w:rPr>
            </w:pPr>
            <w:r w:rsidRPr="000F0C30">
              <w:t>31</w:t>
            </w:r>
          </w:p>
        </w:tc>
      </w:tr>
      <w:tr w:rsidR="00EA4B67" w:rsidRPr="000F0C30" w14:paraId="235F5F75" w14:textId="77777777" w:rsidTr="0012196D">
        <w:tc>
          <w:tcPr>
            <w:tcW w:w="3789" w:type="dxa"/>
          </w:tcPr>
          <w:p w14:paraId="27614ED8" w14:textId="77777777" w:rsidR="00EA4B67" w:rsidRPr="000F0C30" w:rsidRDefault="00EA4B67" w:rsidP="00CC5E9C">
            <w:pPr>
              <w:pStyle w:val="ECCTabletext"/>
              <w:spacing w:before="60"/>
              <w:rPr>
                <w:b/>
              </w:rPr>
            </w:pPr>
            <w:r w:rsidRPr="000F0C30">
              <w:t>UE antenna gain (dBi)</w:t>
            </w:r>
          </w:p>
        </w:tc>
        <w:tc>
          <w:tcPr>
            <w:tcW w:w="2976" w:type="dxa"/>
          </w:tcPr>
          <w:p w14:paraId="5B1A7B6D" w14:textId="77777777" w:rsidR="00EA4B67" w:rsidRPr="000F0C30" w:rsidRDefault="00EA4B67" w:rsidP="00CC5E9C">
            <w:pPr>
              <w:pStyle w:val="ECCTabletext"/>
              <w:spacing w:before="60"/>
              <w:rPr>
                <w:b/>
              </w:rPr>
            </w:pPr>
            <w:r w:rsidRPr="000F0C30">
              <w:t>2</w:t>
            </w:r>
          </w:p>
        </w:tc>
        <w:tc>
          <w:tcPr>
            <w:tcW w:w="2977" w:type="dxa"/>
          </w:tcPr>
          <w:p w14:paraId="21FDDEF7" w14:textId="77777777" w:rsidR="00EA4B67" w:rsidRPr="000F0C30" w:rsidRDefault="00EA4B67" w:rsidP="00CC5E9C">
            <w:pPr>
              <w:pStyle w:val="ECCTabletext"/>
              <w:spacing w:before="60"/>
              <w:rPr>
                <w:b/>
              </w:rPr>
            </w:pPr>
            <w:r w:rsidRPr="000F0C30">
              <w:t>2</w:t>
            </w:r>
          </w:p>
        </w:tc>
      </w:tr>
      <w:tr w:rsidR="00EA4B67" w:rsidRPr="000F0C30" w14:paraId="397BDBB8" w14:textId="77777777" w:rsidTr="0012196D">
        <w:tc>
          <w:tcPr>
            <w:tcW w:w="3789" w:type="dxa"/>
          </w:tcPr>
          <w:p w14:paraId="1CDDC80C" w14:textId="77777777" w:rsidR="00EA4B67" w:rsidRPr="000F0C30" w:rsidRDefault="00EA4B67" w:rsidP="00CC5E9C">
            <w:pPr>
              <w:pStyle w:val="ECCTabletext"/>
              <w:spacing w:before="60"/>
              <w:rPr>
                <w:rFonts w:cs="Arial"/>
              </w:rPr>
            </w:pPr>
            <w:r w:rsidRPr="000F0C30">
              <w:rPr>
                <w:rFonts w:cs="Arial"/>
              </w:rPr>
              <w:t>Data user bodyloss (dB)</w:t>
            </w:r>
          </w:p>
        </w:tc>
        <w:tc>
          <w:tcPr>
            <w:tcW w:w="5953" w:type="dxa"/>
            <w:gridSpan w:val="2"/>
          </w:tcPr>
          <w:p w14:paraId="03504536" w14:textId="77777777" w:rsidR="00EA4B67" w:rsidRPr="000F0C30" w:rsidRDefault="00EA4B67" w:rsidP="00CC5E9C">
            <w:pPr>
              <w:pStyle w:val="ECCTabletext"/>
              <w:spacing w:before="60"/>
              <w:rPr>
                <w:rFonts w:cs="Arial"/>
              </w:rPr>
            </w:pPr>
            <w:r w:rsidRPr="000F0C30">
              <w:rPr>
                <w:rFonts w:cs="Arial"/>
              </w:rPr>
              <w:t>0</w:t>
            </w:r>
          </w:p>
        </w:tc>
      </w:tr>
      <w:tr w:rsidR="00EA4B67" w:rsidRPr="000F0C30" w14:paraId="34482F5A" w14:textId="77777777" w:rsidTr="0012196D">
        <w:tc>
          <w:tcPr>
            <w:tcW w:w="3789" w:type="dxa"/>
          </w:tcPr>
          <w:p w14:paraId="5FA8F70A" w14:textId="77777777" w:rsidR="00EA4B67" w:rsidRPr="000F0C30" w:rsidRDefault="00EA4B67" w:rsidP="00CC5E9C">
            <w:pPr>
              <w:pStyle w:val="ECCTabletext"/>
              <w:spacing w:before="60"/>
              <w:rPr>
                <w:rFonts w:cs="Arial"/>
              </w:rPr>
            </w:pPr>
            <w:r w:rsidRPr="000F0C30">
              <w:rPr>
                <w:rFonts w:cs="Arial"/>
              </w:rPr>
              <w:t>HO margin (dB)</w:t>
            </w:r>
          </w:p>
        </w:tc>
        <w:tc>
          <w:tcPr>
            <w:tcW w:w="5953" w:type="dxa"/>
            <w:gridSpan w:val="2"/>
          </w:tcPr>
          <w:p w14:paraId="701A1944" w14:textId="62483693" w:rsidR="00EA4B67" w:rsidRPr="000F0C30" w:rsidRDefault="00EA4B67" w:rsidP="00CC5E9C">
            <w:pPr>
              <w:pStyle w:val="ECCTabletext"/>
              <w:spacing w:before="60"/>
              <w:rPr>
                <w:rFonts w:cs="Arial"/>
              </w:rPr>
            </w:pPr>
            <w:r w:rsidRPr="000F0C30">
              <w:rPr>
                <w:rFonts w:cs="Arial"/>
              </w:rPr>
              <w:t>3</w:t>
            </w:r>
            <w:r w:rsidR="00481C89" w:rsidRPr="000F0C30">
              <w:rPr>
                <w:rFonts w:cs="Arial"/>
              </w:rPr>
              <w:t>.</w:t>
            </w:r>
            <w:r w:rsidRPr="000F0C30">
              <w:rPr>
                <w:rFonts w:cs="Arial"/>
              </w:rPr>
              <w:t>0</w:t>
            </w:r>
          </w:p>
        </w:tc>
      </w:tr>
      <w:tr w:rsidR="00EA4B67" w:rsidRPr="000F0C30" w14:paraId="0FF11F72" w14:textId="77777777" w:rsidTr="0012196D">
        <w:tc>
          <w:tcPr>
            <w:tcW w:w="3789" w:type="dxa"/>
          </w:tcPr>
          <w:p w14:paraId="504D6E08" w14:textId="77777777" w:rsidR="00EA4B67" w:rsidRPr="000F0C30" w:rsidRDefault="00EA4B67" w:rsidP="00CC5E9C">
            <w:pPr>
              <w:pStyle w:val="ECCTabletext"/>
              <w:spacing w:before="60"/>
              <w:rPr>
                <w:rFonts w:cs="Arial"/>
                <w:b/>
              </w:rPr>
            </w:pPr>
            <w:r w:rsidRPr="000F0C30">
              <w:rPr>
                <w:rFonts w:cs="Arial"/>
              </w:rPr>
              <w:t>UE height (m)</w:t>
            </w:r>
          </w:p>
        </w:tc>
        <w:tc>
          <w:tcPr>
            <w:tcW w:w="2976" w:type="dxa"/>
          </w:tcPr>
          <w:p w14:paraId="4582F6AF" w14:textId="0762987F" w:rsidR="00EA4B67" w:rsidRPr="000F0C30" w:rsidRDefault="00EA4B67" w:rsidP="00CC5E9C">
            <w:pPr>
              <w:pStyle w:val="ECCTabletext"/>
              <w:spacing w:before="60"/>
              <w:rPr>
                <w:rFonts w:cs="Arial"/>
                <w:b/>
              </w:rPr>
            </w:pPr>
            <w:r w:rsidRPr="000F0C30">
              <w:rPr>
                <w:rFonts w:cs="Arial"/>
              </w:rPr>
              <w:t>4</w:t>
            </w:r>
            <w:r w:rsidR="00481C89" w:rsidRPr="000F0C30">
              <w:rPr>
                <w:rFonts w:cs="Arial"/>
              </w:rPr>
              <w:t>.</w:t>
            </w:r>
            <w:r w:rsidRPr="000F0C30">
              <w:rPr>
                <w:rFonts w:cs="Arial"/>
              </w:rPr>
              <w:t>0</w:t>
            </w:r>
          </w:p>
        </w:tc>
        <w:tc>
          <w:tcPr>
            <w:tcW w:w="2977" w:type="dxa"/>
          </w:tcPr>
          <w:p w14:paraId="4C3E5FE1" w14:textId="6C80F39C" w:rsidR="00EA4B67" w:rsidRPr="000F0C30" w:rsidRDefault="00EA4B67" w:rsidP="00CC5E9C">
            <w:pPr>
              <w:pStyle w:val="ECCTabletext"/>
              <w:spacing w:before="60"/>
              <w:rPr>
                <w:rFonts w:cs="Arial"/>
                <w:b/>
              </w:rPr>
            </w:pPr>
            <w:r w:rsidRPr="000F0C30">
              <w:rPr>
                <w:rFonts w:cs="Arial"/>
              </w:rPr>
              <w:t>4</w:t>
            </w:r>
            <w:r w:rsidR="00481C89" w:rsidRPr="000F0C30">
              <w:rPr>
                <w:rFonts w:cs="Arial"/>
              </w:rPr>
              <w:t>.</w:t>
            </w:r>
            <w:r w:rsidRPr="000F0C30">
              <w:rPr>
                <w:rFonts w:cs="Arial"/>
              </w:rPr>
              <w:t>0</w:t>
            </w:r>
          </w:p>
        </w:tc>
      </w:tr>
      <w:tr w:rsidR="00EA4B67" w:rsidRPr="000F0C30" w14:paraId="2107A408" w14:textId="77777777" w:rsidTr="0012196D">
        <w:tc>
          <w:tcPr>
            <w:tcW w:w="3789" w:type="dxa"/>
          </w:tcPr>
          <w:p w14:paraId="305010B0" w14:textId="77777777" w:rsidR="00EA4B67" w:rsidRPr="000F0C30" w:rsidRDefault="00EA4B67" w:rsidP="00CC5E9C">
            <w:pPr>
              <w:pStyle w:val="ECCTabletext"/>
              <w:spacing w:before="60"/>
              <w:rPr>
                <w:rFonts w:cs="Arial"/>
                <w:b/>
              </w:rPr>
            </w:pPr>
            <w:r w:rsidRPr="000F0C30">
              <w:rPr>
                <w:rFonts w:cs="Arial"/>
              </w:rPr>
              <w:t>Rx height (m)</w:t>
            </w:r>
          </w:p>
        </w:tc>
        <w:tc>
          <w:tcPr>
            <w:tcW w:w="2976" w:type="dxa"/>
          </w:tcPr>
          <w:p w14:paraId="0A9CF33A" w14:textId="2A0E9FB5" w:rsidR="00EA4B67" w:rsidRPr="000F0C30" w:rsidRDefault="00EA4B67" w:rsidP="00CC5E9C">
            <w:pPr>
              <w:pStyle w:val="ECCTabletext"/>
              <w:spacing w:before="60"/>
              <w:rPr>
                <w:rFonts w:cs="Arial"/>
                <w:b/>
              </w:rPr>
            </w:pPr>
            <w:r w:rsidRPr="000F0C30">
              <w:rPr>
                <w:rFonts w:cs="Arial"/>
              </w:rPr>
              <w:t>3</w:t>
            </w:r>
            <w:r w:rsidR="00481C89" w:rsidRPr="000F0C30">
              <w:rPr>
                <w:rFonts w:cs="Arial"/>
              </w:rPr>
              <w:t>.</w:t>
            </w:r>
            <w:r w:rsidRPr="000F0C30">
              <w:rPr>
                <w:rFonts w:cs="Arial"/>
              </w:rPr>
              <w:t>0</w:t>
            </w:r>
          </w:p>
        </w:tc>
        <w:tc>
          <w:tcPr>
            <w:tcW w:w="2977" w:type="dxa"/>
          </w:tcPr>
          <w:p w14:paraId="422BAFE4" w14:textId="0E11BC4C" w:rsidR="00EA4B67" w:rsidRPr="000F0C30" w:rsidRDefault="00EA4B67" w:rsidP="00CC5E9C">
            <w:pPr>
              <w:pStyle w:val="ECCTabletext"/>
              <w:spacing w:before="60"/>
              <w:rPr>
                <w:rFonts w:cs="Arial"/>
                <w:b/>
              </w:rPr>
            </w:pPr>
            <w:r w:rsidRPr="000F0C30">
              <w:rPr>
                <w:rFonts w:cs="Arial"/>
              </w:rPr>
              <w:t>3</w:t>
            </w:r>
            <w:r w:rsidR="00481C89" w:rsidRPr="000F0C30">
              <w:rPr>
                <w:rFonts w:cs="Arial"/>
              </w:rPr>
              <w:t>.</w:t>
            </w:r>
            <w:r w:rsidRPr="000F0C30">
              <w:rPr>
                <w:rFonts w:cs="Arial"/>
              </w:rPr>
              <w:t>0</w:t>
            </w:r>
          </w:p>
        </w:tc>
      </w:tr>
      <w:tr w:rsidR="00EA4B67" w:rsidRPr="000F0C30" w14:paraId="3E17BE43" w14:textId="77777777" w:rsidTr="0071215B">
        <w:trPr>
          <w:trHeight w:val="166"/>
        </w:trPr>
        <w:tc>
          <w:tcPr>
            <w:tcW w:w="3789" w:type="dxa"/>
          </w:tcPr>
          <w:p w14:paraId="3D2C9774" w14:textId="11658A0E" w:rsidR="00EA4B67" w:rsidRPr="000F0C30" w:rsidRDefault="00EA4B67" w:rsidP="00CC5E9C">
            <w:pPr>
              <w:pStyle w:val="ECCTabletext"/>
              <w:spacing w:before="60"/>
              <w:jc w:val="left"/>
              <w:rPr>
                <w:rFonts w:cs="Arial"/>
                <w:b/>
              </w:rPr>
            </w:pPr>
            <w:r w:rsidRPr="000F0C30">
              <w:rPr>
                <w:rFonts w:cs="Arial"/>
              </w:rPr>
              <w:t>UE Indoor/Outdoor percentage</w:t>
            </w:r>
            <w:r w:rsidR="00FD07AD">
              <w:rPr>
                <w:rFonts w:cs="Arial"/>
              </w:rPr>
              <w:t xml:space="preserve"> </w:t>
            </w:r>
            <w:r w:rsidRPr="000F0C30">
              <w:rPr>
                <w:rFonts w:cs="Arial"/>
              </w:rPr>
              <w:t>(%)</w:t>
            </w:r>
          </w:p>
        </w:tc>
        <w:tc>
          <w:tcPr>
            <w:tcW w:w="2976" w:type="dxa"/>
          </w:tcPr>
          <w:p w14:paraId="72BB2118" w14:textId="77777777" w:rsidR="00EA4B67" w:rsidRPr="000F0C30" w:rsidRDefault="00EA4B67" w:rsidP="00CC5E9C">
            <w:pPr>
              <w:pStyle w:val="ECCTabletext"/>
              <w:spacing w:before="60"/>
              <w:rPr>
                <w:rFonts w:cs="Arial"/>
                <w:b/>
              </w:rPr>
            </w:pPr>
            <w:r w:rsidRPr="000F0C30">
              <w:rPr>
                <w:rFonts w:cs="Arial"/>
              </w:rPr>
              <w:t>0 / 100</w:t>
            </w:r>
          </w:p>
        </w:tc>
        <w:tc>
          <w:tcPr>
            <w:tcW w:w="2977" w:type="dxa"/>
          </w:tcPr>
          <w:p w14:paraId="0FF17B66" w14:textId="59716568" w:rsidR="00EA4B67" w:rsidRPr="000F0C30" w:rsidRDefault="00EA4B67" w:rsidP="00CC5E9C">
            <w:pPr>
              <w:pStyle w:val="ECCTabletext"/>
              <w:spacing w:before="60"/>
              <w:rPr>
                <w:rFonts w:cs="Arial"/>
                <w:b/>
              </w:rPr>
            </w:pPr>
            <w:r w:rsidRPr="000F0C30">
              <w:rPr>
                <w:rFonts w:cs="Arial"/>
              </w:rPr>
              <w:t>0 / 100</w:t>
            </w:r>
          </w:p>
        </w:tc>
      </w:tr>
      <w:tr w:rsidR="00EA4B67" w:rsidRPr="000F0C30" w14:paraId="45BD62FA" w14:textId="77777777" w:rsidTr="0012196D">
        <w:tc>
          <w:tcPr>
            <w:tcW w:w="3789" w:type="dxa"/>
          </w:tcPr>
          <w:p w14:paraId="2FEAF1BF" w14:textId="77777777" w:rsidR="00EA4B67" w:rsidRPr="000F0C30" w:rsidRDefault="00EA4B67" w:rsidP="00CC5E9C">
            <w:pPr>
              <w:pStyle w:val="ECCTabletext"/>
              <w:spacing w:before="60"/>
              <w:jc w:val="left"/>
              <w:rPr>
                <w:rFonts w:cs="Arial"/>
                <w:b/>
              </w:rPr>
            </w:pPr>
            <w:r w:rsidRPr="000F0C30">
              <w:rPr>
                <w:rFonts w:cs="Arial"/>
              </w:rPr>
              <w:t>Wall Loss for indoor UE (dB)</w:t>
            </w:r>
          </w:p>
        </w:tc>
        <w:tc>
          <w:tcPr>
            <w:tcW w:w="2976" w:type="dxa"/>
          </w:tcPr>
          <w:p w14:paraId="63490B52" w14:textId="77777777" w:rsidR="00EA4B67" w:rsidRPr="000F0C30" w:rsidRDefault="00EA4B67" w:rsidP="00CC5E9C">
            <w:pPr>
              <w:pStyle w:val="ECCTabletext"/>
              <w:spacing w:before="60"/>
              <w:rPr>
                <w:rFonts w:cs="Arial"/>
                <w:b/>
              </w:rPr>
            </w:pPr>
            <w:r w:rsidRPr="000F0C30">
              <w:rPr>
                <w:rFonts w:cs="Arial"/>
              </w:rPr>
              <w:t>20</w:t>
            </w:r>
          </w:p>
        </w:tc>
        <w:tc>
          <w:tcPr>
            <w:tcW w:w="2977" w:type="dxa"/>
          </w:tcPr>
          <w:p w14:paraId="044427F4" w14:textId="77777777" w:rsidR="00EA4B67" w:rsidRPr="000F0C30" w:rsidRDefault="00EA4B67" w:rsidP="00CC5E9C">
            <w:pPr>
              <w:pStyle w:val="ECCTabletext"/>
              <w:spacing w:before="60"/>
              <w:rPr>
                <w:rFonts w:cs="Arial"/>
                <w:b/>
              </w:rPr>
            </w:pPr>
            <w:r w:rsidRPr="000F0C30">
              <w:rPr>
                <w:rFonts w:cs="Arial"/>
              </w:rPr>
              <w:t>15</w:t>
            </w:r>
          </w:p>
        </w:tc>
      </w:tr>
      <w:tr w:rsidR="00EA4B67" w:rsidRPr="000F0C30" w14:paraId="58A8CE69" w14:textId="77777777" w:rsidTr="0012196D">
        <w:tc>
          <w:tcPr>
            <w:tcW w:w="3789" w:type="dxa"/>
          </w:tcPr>
          <w:p w14:paraId="0D8AF886" w14:textId="77777777" w:rsidR="00EA4B67" w:rsidRPr="000F0C30" w:rsidRDefault="00EA4B67" w:rsidP="00CC5E9C">
            <w:pPr>
              <w:pStyle w:val="ECCTabletext"/>
              <w:spacing w:before="60"/>
              <w:jc w:val="left"/>
              <w:rPr>
                <w:rFonts w:cs="Arial"/>
                <w:b/>
              </w:rPr>
            </w:pPr>
            <w:r w:rsidRPr="000F0C30">
              <w:rPr>
                <w:rFonts w:cs="Arial"/>
              </w:rPr>
              <w:t>Wall Loss for indoor UE (dB) standard deviation (dB)</w:t>
            </w:r>
          </w:p>
        </w:tc>
        <w:tc>
          <w:tcPr>
            <w:tcW w:w="2976" w:type="dxa"/>
          </w:tcPr>
          <w:p w14:paraId="276CEF25" w14:textId="77777777" w:rsidR="00EA4B67" w:rsidRPr="000F0C30" w:rsidRDefault="00EA4B67" w:rsidP="00CC5E9C">
            <w:pPr>
              <w:pStyle w:val="ECCTabletext"/>
              <w:spacing w:before="60"/>
              <w:rPr>
                <w:rFonts w:cs="Arial"/>
                <w:b/>
              </w:rPr>
            </w:pPr>
            <w:r w:rsidRPr="000F0C30">
              <w:rPr>
                <w:rFonts w:cs="Arial"/>
              </w:rPr>
              <w:t>5</w:t>
            </w:r>
          </w:p>
        </w:tc>
        <w:tc>
          <w:tcPr>
            <w:tcW w:w="2977" w:type="dxa"/>
          </w:tcPr>
          <w:p w14:paraId="191F1657" w14:textId="77777777" w:rsidR="00EA4B67" w:rsidRPr="000F0C30" w:rsidRDefault="00EA4B67" w:rsidP="00CC5E9C">
            <w:pPr>
              <w:pStyle w:val="ECCTabletext"/>
              <w:spacing w:before="60"/>
              <w:rPr>
                <w:rFonts w:cs="Arial"/>
                <w:b/>
              </w:rPr>
            </w:pPr>
            <w:r w:rsidRPr="000F0C30">
              <w:rPr>
                <w:rFonts w:cs="Arial"/>
              </w:rPr>
              <w:t>5</w:t>
            </w:r>
          </w:p>
        </w:tc>
      </w:tr>
      <w:tr w:rsidR="00EA4B67" w:rsidRPr="000F0C30" w14:paraId="64D91F52" w14:textId="77777777" w:rsidTr="0012196D">
        <w:tc>
          <w:tcPr>
            <w:tcW w:w="3789" w:type="dxa"/>
          </w:tcPr>
          <w:p w14:paraId="5F0384EF" w14:textId="77777777" w:rsidR="00EA4B67" w:rsidRPr="000F0C30" w:rsidRDefault="00EA4B67" w:rsidP="00CC5E9C">
            <w:pPr>
              <w:pStyle w:val="ECCTabletext"/>
              <w:spacing w:before="60"/>
              <w:jc w:val="left"/>
              <w:rPr>
                <w:rFonts w:cs="Arial"/>
              </w:rPr>
            </w:pPr>
            <w:r w:rsidRPr="000F0C30">
              <w:rPr>
                <w:rFonts w:cs="Arial"/>
              </w:rPr>
              <w:t>BS noise figure (dB)</w:t>
            </w:r>
          </w:p>
        </w:tc>
        <w:tc>
          <w:tcPr>
            <w:tcW w:w="5953" w:type="dxa"/>
            <w:gridSpan w:val="2"/>
          </w:tcPr>
          <w:p w14:paraId="250FA928" w14:textId="77777777" w:rsidR="00EA4B67" w:rsidRPr="000F0C30" w:rsidRDefault="00EA4B67" w:rsidP="00CC5E9C">
            <w:pPr>
              <w:pStyle w:val="ECCTabletext"/>
              <w:spacing w:before="60"/>
              <w:rPr>
                <w:rFonts w:cs="Arial"/>
              </w:rPr>
            </w:pPr>
            <w:r w:rsidRPr="000F0C30">
              <w:rPr>
                <w:rFonts w:cs="Arial"/>
              </w:rPr>
              <w:t>6</w:t>
            </w:r>
          </w:p>
        </w:tc>
      </w:tr>
      <w:tr w:rsidR="00110817" w:rsidRPr="000F0C30" w14:paraId="4D4062A7" w14:textId="77777777" w:rsidTr="0012196D">
        <w:tc>
          <w:tcPr>
            <w:tcW w:w="3789" w:type="dxa"/>
          </w:tcPr>
          <w:p w14:paraId="134F09D4" w14:textId="62115CB1" w:rsidR="00110817" w:rsidRPr="000F0C30" w:rsidRDefault="0065168B" w:rsidP="00CC5E9C">
            <w:pPr>
              <w:pStyle w:val="ECCTabletext"/>
              <w:spacing w:before="60"/>
              <w:jc w:val="left"/>
              <w:rPr>
                <w:rFonts w:cs="Arial"/>
              </w:rPr>
            </w:pPr>
            <w:r w:rsidRPr="000F0C30">
              <w:rPr>
                <w:rFonts w:cs="Arial"/>
              </w:rPr>
              <w:t>N</w:t>
            </w:r>
            <w:r w:rsidR="00110817" w:rsidRPr="000F0C30">
              <w:rPr>
                <w:rFonts w:cs="Arial"/>
              </w:rPr>
              <w:t xml:space="preserve">oise inside receiver </w:t>
            </w:r>
            <w:r w:rsidRPr="000F0C30">
              <w:rPr>
                <w:rFonts w:cs="Arial"/>
              </w:rPr>
              <w:t xml:space="preserve">BS </w:t>
            </w:r>
            <w:r w:rsidR="00110817" w:rsidRPr="000F0C30">
              <w:rPr>
                <w:rFonts w:cs="Arial"/>
              </w:rPr>
              <w:t>(dBm)</w:t>
            </w:r>
          </w:p>
        </w:tc>
        <w:tc>
          <w:tcPr>
            <w:tcW w:w="5953" w:type="dxa"/>
            <w:gridSpan w:val="2"/>
          </w:tcPr>
          <w:p w14:paraId="5A38B9E5" w14:textId="3B46153E" w:rsidR="00110817" w:rsidRPr="000F0C30" w:rsidRDefault="00B40644" w:rsidP="00CC5E9C">
            <w:pPr>
              <w:pStyle w:val="ECCTabletext"/>
              <w:spacing w:before="60"/>
              <w:rPr>
                <w:rFonts w:cs="Arial"/>
              </w:rPr>
            </w:pPr>
            <w:r w:rsidRPr="000F0C30">
              <w:rPr>
                <w:rFonts w:cs="Arial"/>
              </w:rPr>
              <w:t>-</w:t>
            </w:r>
            <w:r w:rsidR="00EF56CF" w:rsidRPr="000F0C30">
              <w:rPr>
                <w:rFonts w:cs="Arial"/>
              </w:rPr>
              <w:t>9</w:t>
            </w:r>
            <w:r w:rsidRPr="000F0C30">
              <w:rPr>
                <w:rFonts w:cs="Arial"/>
              </w:rPr>
              <w:t>8</w:t>
            </w:r>
          </w:p>
        </w:tc>
      </w:tr>
      <w:tr w:rsidR="00EA4B67" w:rsidRPr="000F0C30" w14:paraId="65210525" w14:textId="77777777" w:rsidTr="0012196D">
        <w:tc>
          <w:tcPr>
            <w:tcW w:w="3789" w:type="dxa"/>
          </w:tcPr>
          <w:p w14:paraId="78938B0A" w14:textId="77777777" w:rsidR="00EA4B67" w:rsidRPr="000F0C30" w:rsidRDefault="00EA4B67" w:rsidP="00CC5E9C">
            <w:pPr>
              <w:pStyle w:val="ECCTabletext"/>
              <w:spacing w:before="60"/>
              <w:jc w:val="left"/>
              <w:rPr>
                <w:rFonts w:cs="Arial"/>
              </w:rPr>
            </w:pPr>
            <w:r w:rsidRPr="000F0C30">
              <w:rPr>
                <w:rFonts w:cs="Arial"/>
              </w:rPr>
              <w:t>UE noise figure (dB)</w:t>
            </w:r>
          </w:p>
        </w:tc>
        <w:tc>
          <w:tcPr>
            <w:tcW w:w="5953" w:type="dxa"/>
            <w:gridSpan w:val="2"/>
          </w:tcPr>
          <w:p w14:paraId="4F4A014F" w14:textId="77777777" w:rsidR="00EA4B67" w:rsidRPr="000F0C30" w:rsidRDefault="00EA4B67" w:rsidP="00CC5E9C">
            <w:pPr>
              <w:pStyle w:val="ECCTabletext"/>
              <w:spacing w:before="60"/>
              <w:rPr>
                <w:rFonts w:cs="Arial"/>
              </w:rPr>
            </w:pPr>
            <w:r w:rsidRPr="000F0C30">
              <w:rPr>
                <w:rFonts w:cs="Arial"/>
              </w:rPr>
              <w:t>8</w:t>
            </w:r>
          </w:p>
        </w:tc>
      </w:tr>
      <w:tr w:rsidR="00110817" w:rsidRPr="000F0C30" w14:paraId="3B7DAFC4" w14:textId="77777777" w:rsidTr="0012196D">
        <w:tc>
          <w:tcPr>
            <w:tcW w:w="3789" w:type="dxa"/>
          </w:tcPr>
          <w:p w14:paraId="725F9E47" w14:textId="0C36433C" w:rsidR="00110817" w:rsidRPr="000F0C30" w:rsidRDefault="0065168B" w:rsidP="00CC5E9C">
            <w:pPr>
              <w:pStyle w:val="ECCTabletext"/>
              <w:spacing w:before="60"/>
              <w:jc w:val="left"/>
              <w:rPr>
                <w:rFonts w:cs="Arial"/>
              </w:rPr>
            </w:pPr>
            <w:r w:rsidRPr="000F0C30">
              <w:rPr>
                <w:rFonts w:cs="Arial"/>
              </w:rPr>
              <w:t>N</w:t>
            </w:r>
            <w:r w:rsidR="00110817" w:rsidRPr="000F0C30">
              <w:rPr>
                <w:rFonts w:cs="Arial"/>
              </w:rPr>
              <w:t xml:space="preserve">oise inside receiver </w:t>
            </w:r>
            <w:r w:rsidRPr="000F0C30">
              <w:rPr>
                <w:rFonts w:cs="Arial"/>
              </w:rPr>
              <w:t xml:space="preserve">UE </w:t>
            </w:r>
            <w:r w:rsidR="00110817" w:rsidRPr="000F0C30">
              <w:rPr>
                <w:rFonts w:cs="Arial"/>
              </w:rPr>
              <w:t>(dBm)</w:t>
            </w:r>
          </w:p>
        </w:tc>
        <w:tc>
          <w:tcPr>
            <w:tcW w:w="5953" w:type="dxa"/>
            <w:gridSpan w:val="2"/>
          </w:tcPr>
          <w:p w14:paraId="59480892" w14:textId="2BCC2C11" w:rsidR="00110817" w:rsidRPr="000F0C30" w:rsidRDefault="00B40644" w:rsidP="00CC5E9C">
            <w:pPr>
              <w:pStyle w:val="ECCTabletext"/>
              <w:spacing w:before="60"/>
              <w:rPr>
                <w:rFonts w:cs="Arial"/>
              </w:rPr>
            </w:pPr>
            <w:r w:rsidRPr="000F0C30">
              <w:rPr>
                <w:rFonts w:cs="Arial"/>
              </w:rPr>
              <w:t>-</w:t>
            </w:r>
            <w:r w:rsidR="00EF56CF" w:rsidRPr="000F0C30">
              <w:rPr>
                <w:rFonts w:cs="Arial"/>
              </w:rPr>
              <w:t>9</w:t>
            </w:r>
            <w:r w:rsidRPr="000F0C30">
              <w:rPr>
                <w:rFonts w:cs="Arial"/>
              </w:rPr>
              <w:t>6</w:t>
            </w:r>
          </w:p>
        </w:tc>
      </w:tr>
      <w:tr w:rsidR="00EA4B67" w:rsidRPr="000F0C30" w14:paraId="51C13896" w14:textId="77777777" w:rsidTr="0012196D">
        <w:tc>
          <w:tcPr>
            <w:tcW w:w="3789" w:type="dxa"/>
          </w:tcPr>
          <w:p w14:paraId="3ECF474A" w14:textId="77777777" w:rsidR="00EA4B67" w:rsidRPr="000F0C30" w:rsidRDefault="00EA4B67" w:rsidP="00CC5E9C">
            <w:pPr>
              <w:pStyle w:val="ECCTabletext"/>
              <w:spacing w:before="60"/>
              <w:jc w:val="left"/>
              <w:rPr>
                <w:rFonts w:cs="Arial"/>
              </w:rPr>
            </w:pPr>
            <w:r w:rsidRPr="000F0C30">
              <w:rPr>
                <w:rFonts w:cs="Arial"/>
              </w:rPr>
              <w:t>BS ACLR (dB)</w:t>
            </w:r>
          </w:p>
        </w:tc>
        <w:tc>
          <w:tcPr>
            <w:tcW w:w="5953" w:type="dxa"/>
            <w:gridSpan w:val="2"/>
          </w:tcPr>
          <w:p w14:paraId="30EEBC79" w14:textId="1B5608DB" w:rsidR="00EA4B67" w:rsidRPr="000F0C30" w:rsidRDefault="00EA4B67" w:rsidP="00CC5E9C">
            <w:pPr>
              <w:pStyle w:val="ECCTabletext"/>
              <w:spacing w:before="60"/>
              <w:rPr>
                <w:rFonts w:cs="Arial"/>
              </w:rPr>
            </w:pPr>
            <w:r w:rsidRPr="000F0C30">
              <w:rPr>
                <w:rFonts w:cs="Arial"/>
              </w:rPr>
              <w:t xml:space="preserve">45 </w:t>
            </w:r>
          </w:p>
        </w:tc>
      </w:tr>
      <w:tr w:rsidR="00EA4B67" w:rsidRPr="000F0C30" w14:paraId="0EAB6993" w14:textId="77777777" w:rsidTr="0012196D">
        <w:tc>
          <w:tcPr>
            <w:tcW w:w="3789" w:type="dxa"/>
            <w:vMerge w:val="restart"/>
          </w:tcPr>
          <w:p w14:paraId="7CA4A908" w14:textId="77777777" w:rsidR="00EA4B67" w:rsidRPr="000F0C30" w:rsidRDefault="00EA4B67" w:rsidP="00CC5E9C">
            <w:pPr>
              <w:pStyle w:val="ECCTabletext"/>
              <w:spacing w:before="60"/>
              <w:rPr>
                <w:rFonts w:cs="Arial"/>
              </w:rPr>
            </w:pPr>
            <w:r w:rsidRPr="000F0C30">
              <w:rPr>
                <w:rFonts w:cs="Arial"/>
              </w:rPr>
              <w:t>BS ACS (dB)</w:t>
            </w:r>
          </w:p>
        </w:tc>
        <w:tc>
          <w:tcPr>
            <w:tcW w:w="5953" w:type="dxa"/>
            <w:gridSpan w:val="2"/>
          </w:tcPr>
          <w:p w14:paraId="53F5903D" w14:textId="4E9E8310" w:rsidR="00EA4B67" w:rsidRPr="000F0C30" w:rsidRDefault="00EA4B67" w:rsidP="00CC5E9C">
            <w:pPr>
              <w:pStyle w:val="ECCTabletext"/>
              <w:spacing w:before="60"/>
              <w:rPr>
                <w:rFonts w:cs="Arial"/>
              </w:rPr>
            </w:pPr>
            <w:r w:rsidRPr="000F0C30">
              <w:rPr>
                <w:rFonts w:cs="Arial"/>
              </w:rPr>
              <w:t>30 dB (Calculated with -52 dBm ACS level and 5 dB noise figure)</w:t>
            </w:r>
          </w:p>
        </w:tc>
      </w:tr>
      <w:tr w:rsidR="00EA4B67" w:rsidRPr="000F0C30" w14:paraId="7C290C37" w14:textId="77777777" w:rsidTr="0012196D">
        <w:tc>
          <w:tcPr>
            <w:tcW w:w="3789" w:type="dxa"/>
            <w:vMerge/>
          </w:tcPr>
          <w:p w14:paraId="60FDF814" w14:textId="77777777" w:rsidR="00EA4B67" w:rsidRPr="000F0C30" w:rsidRDefault="00EA4B67" w:rsidP="00CC5E9C">
            <w:pPr>
              <w:pStyle w:val="ECCTabletext"/>
              <w:spacing w:before="60"/>
              <w:rPr>
                <w:rFonts w:cs="Arial"/>
              </w:rPr>
            </w:pPr>
          </w:p>
        </w:tc>
        <w:tc>
          <w:tcPr>
            <w:tcW w:w="5953" w:type="dxa"/>
            <w:gridSpan w:val="2"/>
          </w:tcPr>
          <w:p w14:paraId="0A2302A4" w14:textId="324C69CC" w:rsidR="00EA4B67" w:rsidRPr="000F0C30" w:rsidRDefault="00EA4B67" w:rsidP="00CC5E9C">
            <w:pPr>
              <w:pStyle w:val="ECCTabletext"/>
              <w:spacing w:before="60"/>
              <w:rPr>
                <w:rFonts w:cs="Arial"/>
              </w:rPr>
            </w:pPr>
            <w:r w:rsidRPr="000F0C30">
              <w:rPr>
                <w:rFonts w:cs="Arial"/>
              </w:rPr>
              <w:t>33 dB (Calculated with -52 dBm ACS level and 8 dB noise figure)</w:t>
            </w:r>
          </w:p>
        </w:tc>
      </w:tr>
      <w:tr w:rsidR="00EA4B67" w:rsidRPr="000F0C30" w14:paraId="3DC4BEF5" w14:textId="77777777" w:rsidTr="0012196D">
        <w:tc>
          <w:tcPr>
            <w:tcW w:w="3789" w:type="dxa"/>
          </w:tcPr>
          <w:p w14:paraId="4DC6947D" w14:textId="77777777" w:rsidR="00EA4B67" w:rsidRPr="000F0C30" w:rsidRDefault="00EA4B67" w:rsidP="00CC5E9C">
            <w:pPr>
              <w:pStyle w:val="ECCTabletext"/>
              <w:spacing w:before="60"/>
              <w:rPr>
                <w:rFonts w:cs="Arial"/>
              </w:rPr>
            </w:pPr>
            <w:r w:rsidRPr="000F0C30">
              <w:rPr>
                <w:rFonts w:cs="Arial"/>
              </w:rPr>
              <w:t>UE ACLR (dB)</w:t>
            </w:r>
          </w:p>
        </w:tc>
        <w:tc>
          <w:tcPr>
            <w:tcW w:w="5953" w:type="dxa"/>
            <w:gridSpan w:val="2"/>
          </w:tcPr>
          <w:p w14:paraId="563B58A6" w14:textId="38838064" w:rsidR="00EA4B67" w:rsidRPr="000F0C30" w:rsidRDefault="00EA4B67" w:rsidP="00CC5E9C">
            <w:pPr>
              <w:pStyle w:val="ECCTabletext"/>
              <w:spacing w:before="60"/>
              <w:rPr>
                <w:rFonts w:cs="Arial"/>
              </w:rPr>
            </w:pPr>
            <w:r w:rsidRPr="000F0C30">
              <w:rPr>
                <w:rFonts w:cs="Arial"/>
              </w:rPr>
              <w:t>37</w:t>
            </w:r>
          </w:p>
        </w:tc>
      </w:tr>
      <w:tr w:rsidR="00EA4B67" w:rsidRPr="000F0C30" w14:paraId="7AAA30FE" w14:textId="77777777" w:rsidTr="0012196D">
        <w:tc>
          <w:tcPr>
            <w:tcW w:w="3789" w:type="dxa"/>
          </w:tcPr>
          <w:p w14:paraId="3FDE9100" w14:textId="77777777" w:rsidR="00EA4B67" w:rsidRPr="000F0C30" w:rsidRDefault="00EA4B67" w:rsidP="00CC5E9C">
            <w:pPr>
              <w:pStyle w:val="ECCTabletext"/>
              <w:spacing w:before="60"/>
              <w:rPr>
                <w:rFonts w:cs="Arial"/>
              </w:rPr>
            </w:pPr>
            <w:r w:rsidRPr="000F0C30">
              <w:rPr>
                <w:rFonts w:cs="Arial"/>
              </w:rPr>
              <w:t>UE ACS (dB)</w:t>
            </w:r>
          </w:p>
        </w:tc>
        <w:tc>
          <w:tcPr>
            <w:tcW w:w="5953" w:type="dxa"/>
            <w:gridSpan w:val="2"/>
          </w:tcPr>
          <w:p w14:paraId="586D783A" w14:textId="77777777" w:rsidR="00EA4B67" w:rsidRPr="000F0C30" w:rsidRDefault="00EA4B67" w:rsidP="00CC5E9C">
            <w:pPr>
              <w:pStyle w:val="ECCTabletext"/>
              <w:spacing w:before="60"/>
              <w:rPr>
                <w:rFonts w:cs="Arial"/>
              </w:rPr>
            </w:pPr>
            <w:r w:rsidRPr="000F0C30">
              <w:rPr>
                <w:rFonts w:cs="Arial"/>
              </w:rPr>
              <w:t>-</w:t>
            </w:r>
          </w:p>
        </w:tc>
      </w:tr>
      <w:tr w:rsidR="00EA4B67" w:rsidRPr="000F0C30" w14:paraId="671B4C3E" w14:textId="77777777" w:rsidTr="0012196D">
        <w:tc>
          <w:tcPr>
            <w:tcW w:w="3789" w:type="dxa"/>
          </w:tcPr>
          <w:p w14:paraId="1D946AF2" w14:textId="77777777" w:rsidR="00EA4B67" w:rsidRPr="000F0C30" w:rsidRDefault="00EA4B67" w:rsidP="00CC5E9C">
            <w:pPr>
              <w:pStyle w:val="ECCTabletext"/>
              <w:spacing w:before="60"/>
              <w:rPr>
                <w:rFonts w:cs="Arial"/>
                <w:b/>
              </w:rPr>
            </w:pPr>
            <w:r w:rsidRPr="000F0C30">
              <w:rPr>
                <w:rFonts w:cs="Arial"/>
              </w:rPr>
              <w:t>Network loading</w:t>
            </w:r>
          </w:p>
        </w:tc>
        <w:tc>
          <w:tcPr>
            <w:tcW w:w="2976" w:type="dxa"/>
          </w:tcPr>
          <w:p w14:paraId="61D78F6B" w14:textId="77777777" w:rsidR="00EA4B67" w:rsidRPr="000F0C30" w:rsidRDefault="00EA4B67" w:rsidP="00CC5E9C">
            <w:pPr>
              <w:pStyle w:val="ECCTabletext"/>
              <w:spacing w:before="60"/>
              <w:rPr>
                <w:rFonts w:cs="Arial"/>
                <w:b/>
              </w:rPr>
            </w:pPr>
            <w:r w:rsidRPr="000F0C30">
              <w:rPr>
                <w:rFonts w:cs="Arial"/>
                <w:sz w:val="22"/>
              </w:rPr>
              <w:t xml:space="preserve"> 100%</w:t>
            </w:r>
          </w:p>
        </w:tc>
        <w:tc>
          <w:tcPr>
            <w:tcW w:w="2977" w:type="dxa"/>
          </w:tcPr>
          <w:p w14:paraId="25A5DCFB" w14:textId="77777777" w:rsidR="00EA4B67" w:rsidRPr="000F0C30" w:rsidRDefault="00EA4B67" w:rsidP="00CC5E9C">
            <w:pPr>
              <w:pStyle w:val="ECCTabletext"/>
              <w:spacing w:before="60"/>
              <w:rPr>
                <w:rFonts w:cs="Arial"/>
                <w:b/>
              </w:rPr>
            </w:pPr>
            <w:r w:rsidRPr="000F0C30">
              <w:rPr>
                <w:rFonts w:cs="Arial"/>
                <w:sz w:val="22"/>
              </w:rPr>
              <w:t>100%</w:t>
            </w:r>
          </w:p>
        </w:tc>
      </w:tr>
    </w:tbl>
    <w:p w14:paraId="1920CE47" w14:textId="442D1151" w:rsidR="00EA4B67" w:rsidRPr="000F0C30" w:rsidRDefault="00264F9D" w:rsidP="007B3818">
      <w:pPr>
        <w:pStyle w:val="Caption"/>
        <w:rPr>
          <w:rFonts w:ascii="Calibri" w:hAnsi="Calibri" w:cs="Calibri"/>
          <w:color w:val="000000"/>
          <w:sz w:val="24"/>
          <w:szCs w:val="24"/>
          <w:lang w:val="en-GB"/>
        </w:rPr>
      </w:pPr>
      <w:r w:rsidRPr="000F0C30">
        <w:rPr>
          <w:lang w:val="en-GB"/>
        </w:rPr>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002055D7" w:rsidRPr="000F0C30">
        <w:rPr>
          <w:lang w:val="en-GB"/>
        </w:rPr>
        <w:t>6</w:t>
      </w:r>
      <w:r w:rsidRPr="000F0C30">
        <w:rPr>
          <w:lang w:val="en-GB"/>
        </w:rPr>
        <w:fldChar w:fldCharType="end"/>
      </w:r>
      <w:r w:rsidRPr="000F0C30">
        <w:rPr>
          <w:lang w:val="en-GB"/>
        </w:rPr>
        <w:t xml:space="preserve">: </w:t>
      </w:r>
      <w:r w:rsidR="00E862E1" w:rsidRPr="000F0C30">
        <w:rPr>
          <w:lang w:val="en-GB"/>
        </w:rPr>
        <w:t>Prop</w:t>
      </w:r>
      <w:r w:rsidR="001A45FA" w:rsidRPr="000F0C30">
        <w:rPr>
          <w:lang w:val="en-GB"/>
        </w:rPr>
        <w:t>agation Model</w:t>
      </w:r>
      <w:r w:rsidRPr="000F0C30">
        <w:rPr>
          <w:lang w:val="en-GB"/>
        </w:rPr>
        <w:t xml:space="preserve"> used in the simulation</w:t>
      </w:r>
    </w:p>
    <w:tbl>
      <w:tblPr>
        <w:tblStyle w:val="ECCTable-redheader"/>
        <w:tblW w:w="9204" w:type="dxa"/>
        <w:tblInd w:w="0" w:type="dxa"/>
        <w:tblLook w:val="04A0" w:firstRow="1" w:lastRow="0" w:firstColumn="1" w:lastColumn="0" w:noHBand="0" w:noVBand="1"/>
      </w:tblPr>
      <w:tblGrid>
        <w:gridCol w:w="3256"/>
        <w:gridCol w:w="2974"/>
        <w:gridCol w:w="2974"/>
      </w:tblGrid>
      <w:tr w:rsidR="00EA4B67" w:rsidRPr="000F0C30" w14:paraId="2FA8A4C5" w14:textId="77777777" w:rsidTr="0012196D">
        <w:trPr>
          <w:cnfStyle w:val="100000000000" w:firstRow="1" w:lastRow="0" w:firstColumn="0" w:lastColumn="0" w:oddVBand="0" w:evenVBand="0" w:oddHBand="0" w:evenHBand="0" w:firstRowFirstColumn="0" w:firstRowLastColumn="0" w:lastRowFirstColumn="0" w:lastRowLastColumn="0"/>
          <w:trHeight w:val="315"/>
        </w:trPr>
        <w:tc>
          <w:tcPr>
            <w:tcW w:w="3256" w:type="dxa"/>
            <w:hideMark/>
          </w:tcPr>
          <w:p w14:paraId="1A9638A9" w14:textId="77777777" w:rsidR="00EA4B67" w:rsidRPr="000F0C30" w:rsidRDefault="00EA4B67" w:rsidP="00C93AEE">
            <w:pPr>
              <w:spacing w:before="120" w:after="120"/>
              <w:jc w:val="center"/>
              <w:rPr>
                <w:rFonts w:cs="Arial"/>
                <w:b w:val="0"/>
                <w:bCs/>
              </w:rPr>
            </w:pPr>
            <w:r w:rsidRPr="000F0C30">
              <w:rPr>
                <w:rFonts w:cs="Arial"/>
                <w:bCs/>
              </w:rPr>
              <w:t>Environment</w:t>
            </w:r>
          </w:p>
        </w:tc>
        <w:tc>
          <w:tcPr>
            <w:tcW w:w="2974" w:type="dxa"/>
            <w:hideMark/>
          </w:tcPr>
          <w:p w14:paraId="10086E15" w14:textId="0FFE222D" w:rsidR="00EA4B67" w:rsidRPr="000F0C30" w:rsidRDefault="00EA4B67" w:rsidP="00C93AEE">
            <w:pPr>
              <w:spacing w:before="120" w:after="120"/>
              <w:jc w:val="center"/>
              <w:rPr>
                <w:rFonts w:cs="Arial"/>
                <w:b w:val="0"/>
                <w:bCs/>
              </w:rPr>
            </w:pPr>
            <w:r w:rsidRPr="000F0C30">
              <w:rPr>
                <w:rFonts w:cs="Arial"/>
                <w:bCs/>
              </w:rPr>
              <w:t>Urban/Sub</w:t>
            </w:r>
            <w:r w:rsidR="003F1C3A" w:rsidRPr="000F0C30">
              <w:rPr>
                <w:rFonts w:cs="Arial"/>
                <w:bCs/>
              </w:rPr>
              <w:t>u</w:t>
            </w:r>
            <w:r w:rsidRPr="000F0C30">
              <w:rPr>
                <w:rFonts w:cs="Arial"/>
                <w:bCs/>
              </w:rPr>
              <w:t>rban</w:t>
            </w:r>
          </w:p>
        </w:tc>
        <w:tc>
          <w:tcPr>
            <w:tcW w:w="2974" w:type="dxa"/>
            <w:hideMark/>
          </w:tcPr>
          <w:p w14:paraId="2E73E86F" w14:textId="77777777" w:rsidR="00EA4B67" w:rsidRPr="000F0C30" w:rsidRDefault="00EA4B67" w:rsidP="00C93AEE">
            <w:pPr>
              <w:spacing w:before="120" w:after="120"/>
              <w:jc w:val="center"/>
              <w:rPr>
                <w:rFonts w:cs="Arial"/>
                <w:b w:val="0"/>
                <w:bCs/>
              </w:rPr>
            </w:pPr>
            <w:r w:rsidRPr="000F0C30">
              <w:rPr>
                <w:rFonts w:cs="Arial"/>
                <w:bCs/>
              </w:rPr>
              <w:t>Rural</w:t>
            </w:r>
          </w:p>
        </w:tc>
      </w:tr>
      <w:tr w:rsidR="00EA4B67" w:rsidRPr="000F0C30" w14:paraId="0A4043AB" w14:textId="77777777" w:rsidTr="007B3818">
        <w:trPr>
          <w:trHeight w:val="379"/>
        </w:trPr>
        <w:tc>
          <w:tcPr>
            <w:tcW w:w="9204" w:type="dxa"/>
            <w:gridSpan w:val="3"/>
            <w:hideMark/>
          </w:tcPr>
          <w:p w14:paraId="73C5E71D" w14:textId="77777777" w:rsidR="00EA4B67" w:rsidRPr="000F0C30" w:rsidRDefault="00EA4B67" w:rsidP="00CC5E9C">
            <w:pPr>
              <w:spacing w:before="60"/>
              <w:jc w:val="center"/>
              <w:rPr>
                <w:rFonts w:cs="Arial"/>
                <w:b/>
                <w:bCs/>
                <w:color w:val="000000"/>
              </w:rPr>
            </w:pPr>
            <w:r w:rsidRPr="000F0C30">
              <w:rPr>
                <w:rFonts w:cs="Arial"/>
                <w:b/>
                <w:bCs/>
                <w:color w:val="000000"/>
              </w:rPr>
              <w:t xml:space="preserve">Propagation Model Intra-Networks </w:t>
            </w:r>
          </w:p>
        </w:tc>
      </w:tr>
      <w:tr w:rsidR="00EA4B67" w:rsidRPr="000F0C30" w14:paraId="68247008" w14:textId="77777777" w:rsidTr="0012196D">
        <w:trPr>
          <w:trHeight w:val="570"/>
        </w:trPr>
        <w:tc>
          <w:tcPr>
            <w:tcW w:w="3256" w:type="dxa"/>
            <w:hideMark/>
          </w:tcPr>
          <w:p w14:paraId="5E709B9C" w14:textId="77777777" w:rsidR="00EA4B67" w:rsidRPr="000F0C30" w:rsidRDefault="00EA4B67" w:rsidP="00CC5E9C">
            <w:pPr>
              <w:spacing w:before="60"/>
              <w:rPr>
                <w:rFonts w:cs="Arial"/>
                <w:b/>
                <w:bCs/>
                <w:color w:val="000000"/>
              </w:rPr>
            </w:pPr>
            <w:r w:rsidRPr="000F0C30">
              <w:rPr>
                <w:rFonts w:cs="Arial"/>
                <w:b/>
                <w:bCs/>
                <w:color w:val="000000"/>
              </w:rPr>
              <w:t> </w:t>
            </w:r>
          </w:p>
        </w:tc>
        <w:tc>
          <w:tcPr>
            <w:tcW w:w="2974" w:type="dxa"/>
            <w:hideMark/>
          </w:tcPr>
          <w:p w14:paraId="210E9B1F" w14:textId="3603C5A8" w:rsidR="00EA4B67" w:rsidRPr="000F0C30" w:rsidRDefault="00FD07AD" w:rsidP="00CC5E9C">
            <w:pPr>
              <w:spacing w:before="60"/>
              <w:jc w:val="left"/>
              <w:rPr>
                <w:rFonts w:cs="Arial"/>
                <w:color w:val="000000"/>
              </w:rPr>
            </w:pPr>
            <w:r w:rsidRPr="000F0C30">
              <w:t xml:space="preserve">Recommendation </w:t>
            </w:r>
            <w:r w:rsidR="00EA4B67" w:rsidRPr="000F0C30">
              <w:rPr>
                <w:rFonts w:cs="Arial"/>
                <w:color w:val="000000"/>
              </w:rPr>
              <w:t xml:space="preserve">ITU-R. P.1546: 50% location and 50% time </w:t>
            </w:r>
          </w:p>
        </w:tc>
        <w:tc>
          <w:tcPr>
            <w:tcW w:w="2974" w:type="dxa"/>
            <w:hideMark/>
          </w:tcPr>
          <w:p w14:paraId="4861B9DF" w14:textId="49C27EEB" w:rsidR="00EA4B67" w:rsidRPr="000F0C30" w:rsidRDefault="00FD07AD" w:rsidP="00CC5E9C">
            <w:pPr>
              <w:spacing w:before="60"/>
              <w:jc w:val="left"/>
              <w:rPr>
                <w:rFonts w:cs="Arial"/>
                <w:color w:val="000000"/>
              </w:rPr>
            </w:pPr>
            <w:r w:rsidRPr="000F0C30">
              <w:t xml:space="preserve">Recommendation </w:t>
            </w:r>
            <w:r w:rsidR="00EA4B67" w:rsidRPr="000F0C30">
              <w:rPr>
                <w:rFonts w:cs="Arial"/>
                <w:color w:val="000000"/>
              </w:rPr>
              <w:t xml:space="preserve">ITU-R. P.1546: 50% location and 50% time </w:t>
            </w:r>
          </w:p>
        </w:tc>
      </w:tr>
      <w:tr w:rsidR="00EA4B67" w:rsidRPr="000F0C30" w14:paraId="460BFB5C" w14:textId="77777777" w:rsidTr="007B3818">
        <w:trPr>
          <w:trHeight w:val="315"/>
        </w:trPr>
        <w:tc>
          <w:tcPr>
            <w:tcW w:w="9204" w:type="dxa"/>
            <w:gridSpan w:val="3"/>
            <w:hideMark/>
          </w:tcPr>
          <w:p w14:paraId="58EAE2CF" w14:textId="77777777" w:rsidR="00EA4B67" w:rsidRPr="000F0C30" w:rsidRDefault="00EA4B67" w:rsidP="00CC5E9C">
            <w:pPr>
              <w:spacing w:before="60"/>
              <w:jc w:val="center"/>
              <w:rPr>
                <w:rFonts w:cs="Arial"/>
                <w:b/>
                <w:bCs/>
                <w:color w:val="000000"/>
              </w:rPr>
            </w:pPr>
            <w:r w:rsidRPr="000F0C30">
              <w:rPr>
                <w:rFonts w:cs="Arial"/>
                <w:b/>
                <w:bCs/>
                <w:color w:val="000000"/>
              </w:rPr>
              <w:t xml:space="preserve">Propagation Model Interfering link </w:t>
            </w:r>
          </w:p>
        </w:tc>
      </w:tr>
      <w:tr w:rsidR="00EA4B67" w:rsidRPr="000F0C30" w14:paraId="30749F15" w14:textId="77777777" w:rsidTr="0012196D">
        <w:trPr>
          <w:trHeight w:val="315"/>
        </w:trPr>
        <w:tc>
          <w:tcPr>
            <w:tcW w:w="3256" w:type="dxa"/>
            <w:hideMark/>
          </w:tcPr>
          <w:p w14:paraId="54B6E24B" w14:textId="77777777" w:rsidR="00EA4B67" w:rsidRPr="000F0C30" w:rsidRDefault="00EA4B67" w:rsidP="00CC5E9C">
            <w:pPr>
              <w:pStyle w:val="ECCTabletext"/>
              <w:spacing w:before="60"/>
            </w:pPr>
            <w:r w:rsidRPr="000F0C30">
              <w:t> </w:t>
            </w:r>
          </w:p>
        </w:tc>
        <w:tc>
          <w:tcPr>
            <w:tcW w:w="5948" w:type="dxa"/>
            <w:gridSpan w:val="2"/>
            <w:hideMark/>
          </w:tcPr>
          <w:p w14:paraId="07144A57" w14:textId="669237A9" w:rsidR="00EA4B67" w:rsidRPr="000F0C30" w:rsidRDefault="00AA1449" w:rsidP="00CC5E9C">
            <w:pPr>
              <w:pStyle w:val="ECCTabletext"/>
              <w:spacing w:before="60"/>
            </w:pPr>
            <w:r w:rsidRPr="000F0C30">
              <w:t xml:space="preserve">Recommendation </w:t>
            </w:r>
            <w:r w:rsidR="00EA4B67" w:rsidRPr="000F0C30">
              <w:t xml:space="preserve">ITU-R. P.1546: 50% location and 10% time </w:t>
            </w:r>
          </w:p>
        </w:tc>
      </w:tr>
      <w:tr w:rsidR="00EA4B67" w:rsidRPr="000F0C30" w14:paraId="00ABA1D9" w14:textId="77777777" w:rsidTr="0012196D">
        <w:trPr>
          <w:trHeight w:val="513"/>
        </w:trPr>
        <w:tc>
          <w:tcPr>
            <w:tcW w:w="3256" w:type="dxa"/>
            <w:hideMark/>
          </w:tcPr>
          <w:p w14:paraId="0507BA4E" w14:textId="77777777" w:rsidR="00EA4B67" w:rsidRPr="000F0C30" w:rsidRDefault="00EA4B67" w:rsidP="0071215B">
            <w:pPr>
              <w:pStyle w:val="ECCTabletext"/>
              <w:spacing w:before="60"/>
              <w:jc w:val="left"/>
            </w:pPr>
            <w:r w:rsidRPr="000F0C30">
              <w:t>General environment around Rx</w:t>
            </w:r>
          </w:p>
        </w:tc>
        <w:tc>
          <w:tcPr>
            <w:tcW w:w="2974" w:type="dxa"/>
            <w:hideMark/>
          </w:tcPr>
          <w:p w14:paraId="1482F55D" w14:textId="707B505C" w:rsidR="00EA4B67" w:rsidRPr="000F0C30" w:rsidRDefault="002526B5" w:rsidP="00CC5E9C">
            <w:pPr>
              <w:pStyle w:val="ECCTabletext"/>
              <w:spacing w:before="60"/>
            </w:pPr>
            <w:r w:rsidRPr="000F0C30">
              <w:t>suburban</w:t>
            </w:r>
          </w:p>
        </w:tc>
        <w:tc>
          <w:tcPr>
            <w:tcW w:w="2974" w:type="dxa"/>
            <w:hideMark/>
          </w:tcPr>
          <w:p w14:paraId="7F0BBF02" w14:textId="34C457FD" w:rsidR="00EA4B67" w:rsidRPr="000F0C30" w:rsidRDefault="0012196D" w:rsidP="00CC5E9C">
            <w:pPr>
              <w:pStyle w:val="ECCTabletext"/>
              <w:spacing w:before="60"/>
            </w:pPr>
            <w:r>
              <w:t>r</w:t>
            </w:r>
            <w:r w:rsidR="00EA4B67" w:rsidRPr="000F0C30">
              <w:t>ural</w:t>
            </w:r>
          </w:p>
        </w:tc>
      </w:tr>
      <w:tr w:rsidR="00EA4B67" w:rsidRPr="000F0C30" w14:paraId="2BEDA50C" w14:textId="77777777" w:rsidTr="0012196D">
        <w:trPr>
          <w:trHeight w:val="300"/>
        </w:trPr>
        <w:tc>
          <w:tcPr>
            <w:tcW w:w="3256" w:type="dxa"/>
            <w:hideMark/>
          </w:tcPr>
          <w:p w14:paraId="536CA785" w14:textId="77777777" w:rsidR="00EA4B67" w:rsidRPr="000F0C30" w:rsidRDefault="00EA4B67" w:rsidP="0071215B">
            <w:pPr>
              <w:pStyle w:val="ECCTabletext"/>
              <w:spacing w:before="60"/>
              <w:jc w:val="left"/>
            </w:pPr>
            <w:r w:rsidRPr="000F0C30">
              <w:t>General environment around Tx</w:t>
            </w:r>
          </w:p>
        </w:tc>
        <w:tc>
          <w:tcPr>
            <w:tcW w:w="2974" w:type="dxa"/>
            <w:hideMark/>
          </w:tcPr>
          <w:p w14:paraId="0A63812C" w14:textId="45C6CC10" w:rsidR="00EA4B67" w:rsidRPr="000F0C30" w:rsidRDefault="002526B5" w:rsidP="00CC5E9C">
            <w:pPr>
              <w:pStyle w:val="ECCTabletext"/>
              <w:spacing w:before="60"/>
            </w:pPr>
            <w:r w:rsidRPr="000F0C30">
              <w:t>suburban</w:t>
            </w:r>
          </w:p>
        </w:tc>
        <w:tc>
          <w:tcPr>
            <w:tcW w:w="2974" w:type="dxa"/>
            <w:hideMark/>
          </w:tcPr>
          <w:p w14:paraId="265F2A7C" w14:textId="6B705E4C" w:rsidR="00EA4B67" w:rsidRPr="000F0C30" w:rsidRDefault="0012196D" w:rsidP="00CC5E9C">
            <w:pPr>
              <w:pStyle w:val="ECCTabletext"/>
              <w:spacing w:before="60"/>
            </w:pPr>
            <w:r>
              <w:t>r</w:t>
            </w:r>
            <w:r w:rsidR="00EA4B67" w:rsidRPr="000F0C30">
              <w:t>ural</w:t>
            </w:r>
          </w:p>
        </w:tc>
      </w:tr>
      <w:tr w:rsidR="00EA4B67" w:rsidRPr="000F0C30" w14:paraId="5E2820B8" w14:textId="77777777" w:rsidTr="0012196D">
        <w:trPr>
          <w:trHeight w:val="300"/>
        </w:trPr>
        <w:tc>
          <w:tcPr>
            <w:tcW w:w="3256" w:type="dxa"/>
            <w:hideMark/>
          </w:tcPr>
          <w:p w14:paraId="56E19A92" w14:textId="77777777" w:rsidR="00EA4B67" w:rsidRPr="000F0C30" w:rsidRDefault="00EA4B67" w:rsidP="0071215B">
            <w:pPr>
              <w:pStyle w:val="ECCTabletext"/>
              <w:spacing w:before="60"/>
              <w:jc w:val="left"/>
            </w:pPr>
            <w:r w:rsidRPr="000F0C30">
              <w:lastRenderedPageBreak/>
              <w:t>Representative Clutter height around Rx</w:t>
            </w:r>
          </w:p>
        </w:tc>
        <w:tc>
          <w:tcPr>
            <w:tcW w:w="2974" w:type="dxa"/>
            <w:hideMark/>
          </w:tcPr>
          <w:p w14:paraId="27F3AB62" w14:textId="77777777" w:rsidR="00EA4B67" w:rsidRPr="000F0C30" w:rsidRDefault="00EA4B67" w:rsidP="004E3BB6">
            <w:pPr>
              <w:pStyle w:val="ECCTabletext"/>
              <w:spacing w:before="60"/>
            </w:pPr>
            <w:r w:rsidRPr="000F0C30">
              <w:t>not activated</w:t>
            </w:r>
          </w:p>
        </w:tc>
        <w:tc>
          <w:tcPr>
            <w:tcW w:w="2974" w:type="dxa"/>
            <w:hideMark/>
          </w:tcPr>
          <w:p w14:paraId="4A0287FF" w14:textId="77777777" w:rsidR="00EA4B67" w:rsidRPr="000F0C30" w:rsidRDefault="00EA4B67" w:rsidP="004E3BB6">
            <w:pPr>
              <w:pStyle w:val="ECCTabletext"/>
              <w:spacing w:before="60"/>
            </w:pPr>
            <w:r w:rsidRPr="000F0C30">
              <w:t>not activated</w:t>
            </w:r>
          </w:p>
        </w:tc>
      </w:tr>
      <w:tr w:rsidR="00EA4B67" w:rsidRPr="000F0C30" w14:paraId="0E5BB722" w14:textId="77777777" w:rsidTr="0012196D">
        <w:trPr>
          <w:trHeight w:val="315"/>
        </w:trPr>
        <w:tc>
          <w:tcPr>
            <w:tcW w:w="3256" w:type="dxa"/>
            <w:hideMark/>
          </w:tcPr>
          <w:p w14:paraId="447C1FF0" w14:textId="77777777" w:rsidR="00EA4B67" w:rsidRPr="000F0C30" w:rsidRDefault="00EA4B67" w:rsidP="0071215B">
            <w:pPr>
              <w:pStyle w:val="ECCTabletext"/>
              <w:spacing w:before="60"/>
              <w:jc w:val="left"/>
            </w:pPr>
            <w:r w:rsidRPr="000F0C30">
              <w:t>Representative Clutter height around Tx</w:t>
            </w:r>
          </w:p>
        </w:tc>
        <w:tc>
          <w:tcPr>
            <w:tcW w:w="2974" w:type="dxa"/>
            <w:hideMark/>
          </w:tcPr>
          <w:p w14:paraId="68E22602" w14:textId="77777777" w:rsidR="00EA4B67" w:rsidRPr="000F0C30" w:rsidRDefault="00EA4B67" w:rsidP="004E3BB6">
            <w:pPr>
              <w:pStyle w:val="ECCTabletext"/>
              <w:spacing w:before="60"/>
            </w:pPr>
            <w:r w:rsidRPr="000F0C30">
              <w:t>not activated</w:t>
            </w:r>
          </w:p>
        </w:tc>
        <w:tc>
          <w:tcPr>
            <w:tcW w:w="2974" w:type="dxa"/>
            <w:hideMark/>
          </w:tcPr>
          <w:p w14:paraId="46D9032D" w14:textId="77777777" w:rsidR="00EA4B67" w:rsidRPr="000F0C30" w:rsidRDefault="00EA4B67" w:rsidP="004E3BB6">
            <w:pPr>
              <w:pStyle w:val="ECCTabletext"/>
              <w:spacing w:before="60"/>
            </w:pPr>
            <w:r w:rsidRPr="000F0C30">
              <w:t>not activated</w:t>
            </w:r>
          </w:p>
        </w:tc>
      </w:tr>
      <w:tr w:rsidR="00EA4B67" w:rsidRPr="000F0C30" w14:paraId="7946B1DE" w14:textId="77777777" w:rsidTr="0012196D">
        <w:trPr>
          <w:trHeight w:val="315"/>
        </w:trPr>
        <w:tc>
          <w:tcPr>
            <w:tcW w:w="3256" w:type="dxa"/>
            <w:hideMark/>
          </w:tcPr>
          <w:p w14:paraId="6F8D4866" w14:textId="77777777" w:rsidR="00EA4B67" w:rsidRPr="000F0C30" w:rsidRDefault="00EA4B67" w:rsidP="0071215B">
            <w:pPr>
              <w:pStyle w:val="ECCTabletext"/>
              <w:spacing w:before="60"/>
              <w:jc w:val="left"/>
            </w:pPr>
            <w:r w:rsidRPr="000F0C30">
              <w:t>User specific standard deviation</w:t>
            </w:r>
          </w:p>
        </w:tc>
        <w:tc>
          <w:tcPr>
            <w:tcW w:w="2974" w:type="dxa"/>
            <w:hideMark/>
          </w:tcPr>
          <w:p w14:paraId="1A1F61F9" w14:textId="77777777" w:rsidR="00EA4B67" w:rsidRPr="000F0C30" w:rsidRDefault="00EA4B67" w:rsidP="004E3BB6">
            <w:pPr>
              <w:pStyle w:val="ECCTabletext"/>
              <w:spacing w:before="60"/>
            </w:pPr>
            <w:r w:rsidRPr="000F0C30">
              <w:t>7 dB</w:t>
            </w:r>
          </w:p>
        </w:tc>
        <w:tc>
          <w:tcPr>
            <w:tcW w:w="2974" w:type="dxa"/>
            <w:hideMark/>
          </w:tcPr>
          <w:p w14:paraId="40FE5D1B" w14:textId="77777777" w:rsidR="00EA4B67" w:rsidRPr="000F0C30" w:rsidRDefault="00EA4B67" w:rsidP="004E3BB6">
            <w:pPr>
              <w:pStyle w:val="ECCTabletext"/>
              <w:spacing w:before="60"/>
            </w:pPr>
            <w:r w:rsidRPr="000F0C30">
              <w:t>7 dB</w:t>
            </w:r>
          </w:p>
        </w:tc>
      </w:tr>
    </w:tbl>
    <w:p w14:paraId="2DABE42D" w14:textId="7DEAC0F0" w:rsidR="008E7E73" w:rsidRPr="000F0C30" w:rsidRDefault="004636D1" w:rsidP="008E7E73">
      <w:pPr>
        <w:spacing w:after="0"/>
        <w:rPr>
          <w:rFonts w:eastAsia="Times New Roman" w:cstheme="minorHAnsi"/>
          <w:bCs/>
          <w:color w:val="000000"/>
          <w:szCs w:val="20"/>
          <w:lang w:eastAsia="de-DE"/>
        </w:rPr>
      </w:pPr>
      <w:r w:rsidRPr="000F0C30">
        <w:rPr>
          <w:rFonts w:eastAsia="Times New Roman" w:cstheme="minorHAnsi"/>
          <w:bCs/>
          <w:color w:val="000000"/>
          <w:szCs w:val="20"/>
          <w:lang w:eastAsia="de-DE"/>
        </w:rPr>
        <w:t>A</w:t>
      </w:r>
      <w:r w:rsidR="008E7E73" w:rsidRPr="000F0C30">
        <w:rPr>
          <w:rFonts w:eastAsia="Times New Roman" w:cstheme="minorHAnsi"/>
          <w:bCs/>
          <w:color w:val="000000"/>
          <w:szCs w:val="20"/>
          <w:lang w:eastAsia="de-DE"/>
        </w:rPr>
        <w:t xml:space="preserve"> limited number of antennas are available in SEAMCAT. Therefore</w:t>
      </w:r>
      <w:r w:rsidR="0012196D">
        <w:rPr>
          <w:rFonts w:eastAsia="Times New Roman" w:cstheme="minorHAnsi"/>
          <w:bCs/>
          <w:color w:val="000000"/>
          <w:szCs w:val="20"/>
          <w:lang w:eastAsia="de-DE"/>
        </w:rPr>
        <w:t>,</w:t>
      </w:r>
      <w:r w:rsidR="008E7E73" w:rsidRPr="000F0C30">
        <w:rPr>
          <w:rFonts w:eastAsia="Times New Roman" w:cstheme="minorHAnsi"/>
          <w:bCs/>
          <w:color w:val="000000"/>
          <w:szCs w:val="20"/>
          <w:lang w:eastAsia="de-DE"/>
        </w:rPr>
        <w:t xml:space="preserve"> the reference radiation pattern of the ITU-R F.1336-4 </w:t>
      </w:r>
      <w:r w:rsidR="002F173D">
        <w:rPr>
          <w:rFonts w:eastAsia="Times New Roman" w:cstheme="minorHAnsi"/>
          <w:bCs/>
          <w:color w:val="000000"/>
          <w:szCs w:val="20"/>
          <w:lang w:eastAsia="de-DE"/>
        </w:rPr>
        <w:fldChar w:fldCharType="begin"/>
      </w:r>
      <w:r w:rsidR="002F173D">
        <w:rPr>
          <w:rFonts w:eastAsia="Times New Roman" w:cstheme="minorHAnsi"/>
          <w:bCs/>
          <w:color w:val="000000"/>
          <w:szCs w:val="20"/>
          <w:lang w:eastAsia="de-DE"/>
        </w:rPr>
        <w:instrText xml:space="preserve"> REF _Ref127961234 \r \h </w:instrText>
      </w:r>
      <w:r w:rsidR="002F173D">
        <w:rPr>
          <w:rFonts w:eastAsia="Times New Roman" w:cstheme="minorHAnsi"/>
          <w:bCs/>
          <w:color w:val="000000"/>
          <w:szCs w:val="20"/>
          <w:lang w:eastAsia="de-DE"/>
        </w:rPr>
      </w:r>
      <w:r w:rsidR="002F173D">
        <w:rPr>
          <w:rFonts w:eastAsia="Times New Roman" w:cstheme="minorHAnsi"/>
          <w:bCs/>
          <w:color w:val="000000"/>
          <w:szCs w:val="20"/>
          <w:lang w:eastAsia="de-DE"/>
        </w:rPr>
        <w:fldChar w:fldCharType="separate"/>
      </w:r>
      <w:r w:rsidR="002F173D">
        <w:rPr>
          <w:rFonts w:eastAsia="Times New Roman" w:cstheme="minorHAnsi"/>
          <w:bCs/>
          <w:color w:val="000000"/>
          <w:szCs w:val="20"/>
          <w:lang w:eastAsia="de-DE"/>
        </w:rPr>
        <w:t>[14]</w:t>
      </w:r>
      <w:r w:rsidR="002F173D">
        <w:rPr>
          <w:rFonts w:eastAsia="Times New Roman" w:cstheme="minorHAnsi"/>
          <w:bCs/>
          <w:color w:val="000000"/>
          <w:szCs w:val="20"/>
          <w:lang w:eastAsia="de-DE"/>
        </w:rPr>
        <w:fldChar w:fldCharType="end"/>
      </w:r>
      <w:r w:rsidR="002F173D">
        <w:rPr>
          <w:rFonts w:eastAsia="Times New Roman" w:cstheme="minorHAnsi"/>
          <w:bCs/>
          <w:color w:val="000000"/>
          <w:szCs w:val="20"/>
          <w:lang w:eastAsia="de-DE"/>
        </w:rPr>
        <w:t xml:space="preserve"> </w:t>
      </w:r>
      <w:r w:rsidR="008E7E73" w:rsidRPr="000F0C30">
        <w:rPr>
          <w:rFonts w:eastAsia="Times New Roman" w:cstheme="minorHAnsi"/>
          <w:bCs/>
          <w:color w:val="000000"/>
          <w:szCs w:val="20"/>
          <w:lang w:eastAsia="de-DE"/>
        </w:rPr>
        <w:t>(F series) antennas was used in this simulation. These antennas are designed for sharing studies related to mobile services.</w:t>
      </w:r>
    </w:p>
    <w:p w14:paraId="365D6119" w14:textId="77777777" w:rsidR="008E7E73" w:rsidRPr="000F0C30" w:rsidRDefault="008E7E73" w:rsidP="008E7E73">
      <w:pPr>
        <w:spacing w:after="0"/>
        <w:jc w:val="center"/>
        <w:rPr>
          <w:rFonts w:eastAsia="Times New Roman" w:cs="Arial"/>
          <w:b/>
          <w:bCs/>
          <w:color w:val="000000"/>
          <w:sz w:val="24"/>
          <w:szCs w:val="24"/>
          <w:lang w:eastAsia="de-DE"/>
        </w:rPr>
      </w:pPr>
      <w:r w:rsidRPr="000F0C30">
        <w:rPr>
          <w:rFonts w:eastAsia="Times New Roman" w:cs="Arial"/>
          <w:bCs/>
          <w:noProof/>
          <w:color w:val="000000"/>
          <w:sz w:val="24"/>
          <w:szCs w:val="24"/>
          <w:lang w:eastAsia="de-DE"/>
        </w:rPr>
        <w:drawing>
          <wp:inline distT="0" distB="0" distL="0" distR="0" wp14:anchorId="6528B6BE" wp14:editId="7174C1DF">
            <wp:extent cx="2824223" cy="2118168"/>
            <wp:effectExtent l="0" t="0" r="0" b="0"/>
            <wp:docPr id="59" name="Grafik 1" descr="ant1336-4h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1336-4hor.png"/>
                    <pic:cNvPicPr/>
                  </pic:nvPicPr>
                  <pic:blipFill>
                    <a:blip r:embed="rId35" cstate="print"/>
                    <a:stretch>
                      <a:fillRect/>
                    </a:stretch>
                  </pic:blipFill>
                  <pic:spPr>
                    <a:xfrm>
                      <a:off x="0" y="0"/>
                      <a:ext cx="2825749" cy="2119312"/>
                    </a:xfrm>
                    <a:prstGeom prst="rect">
                      <a:avLst/>
                    </a:prstGeom>
                  </pic:spPr>
                </pic:pic>
              </a:graphicData>
            </a:graphic>
          </wp:inline>
        </w:drawing>
      </w:r>
      <w:r w:rsidRPr="000F0C30">
        <w:rPr>
          <w:rFonts w:eastAsia="Times New Roman" w:cs="Arial"/>
          <w:b/>
          <w:bCs/>
          <w:noProof/>
          <w:color w:val="000000"/>
          <w:sz w:val="24"/>
          <w:szCs w:val="24"/>
          <w:lang w:eastAsia="de-DE"/>
        </w:rPr>
        <w:drawing>
          <wp:inline distT="0" distB="0" distL="0" distR="0" wp14:anchorId="62246F46" wp14:editId="41ED5456">
            <wp:extent cx="2847372" cy="2135529"/>
            <wp:effectExtent l="0" t="0" r="1270" b="5715"/>
            <wp:docPr id="60" name="Grafik 2" descr="ant13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1336-4.png"/>
                    <pic:cNvPicPr/>
                  </pic:nvPicPr>
                  <pic:blipFill>
                    <a:blip r:embed="rId36" cstate="print"/>
                    <a:stretch>
                      <a:fillRect/>
                    </a:stretch>
                  </pic:blipFill>
                  <pic:spPr>
                    <a:xfrm>
                      <a:off x="0" y="0"/>
                      <a:ext cx="2847372" cy="2135529"/>
                    </a:xfrm>
                    <a:prstGeom prst="rect">
                      <a:avLst/>
                    </a:prstGeom>
                  </pic:spPr>
                </pic:pic>
              </a:graphicData>
            </a:graphic>
          </wp:inline>
        </w:drawing>
      </w:r>
    </w:p>
    <w:p w14:paraId="3762D240" w14:textId="768F585A" w:rsidR="008E7E73" w:rsidRPr="000F0C30" w:rsidRDefault="00264F9D" w:rsidP="007B3818">
      <w:pPr>
        <w:pStyle w:val="Caption"/>
        <w:rPr>
          <w:rFonts w:cstheme="minorHAnsi"/>
          <w:color w:val="000000"/>
          <w:lang w:val="en-GB" w:eastAsia="de-DE"/>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23</w:t>
      </w:r>
      <w:r w:rsidRPr="000F0C30">
        <w:rPr>
          <w:lang w:val="en-GB"/>
        </w:rPr>
        <w:fldChar w:fldCharType="end"/>
      </w:r>
      <w:r w:rsidR="008E7E73" w:rsidRPr="000F0C30">
        <w:rPr>
          <w:rFonts w:cstheme="minorHAnsi"/>
          <w:sz w:val="24"/>
          <w:szCs w:val="24"/>
          <w:lang w:val="en-GB" w:eastAsia="de-DE"/>
        </w:rPr>
        <w:t xml:space="preserve">: </w:t>
      </w:r>
      <w:r w:rsidR="008E7E73" w:rsidRPr="000F0C30">
        <w:rPr>
          <w:rFonts w:cstheme="minorHAnsi"/>
          <w:lang w:val="en-GB" w:eastAsia="de-DE"/>
        </w:rPr>
        <w:t>Antenna pattern hor</w:t>
      </w:r>
      <w:r w:rsidR="00771432" w:rsidRPr="000F0C30">
        <w:rPr>
          <w:rFonts w:cstheme="minorHAnsi"/>
          <w:lang w:val="en-GB" w:eastAsia="de-DE"/>
        </w:rPr>
        <w:t>izontal</w:t>
      </w:r>
      <w:r w:rsidR="008E7E73" w:rsidRPr="000F0C30">
        <w:rPr>
          <w:rFonts w:cstheme="minorHAnsi"/>
          <w:lang w:val="en-GB" w:eastAsia="de-DE"/>
        </w:rPr>
        <w:t>- and vert</w:t>
      </w:r>
      <w:r w:rsidR="00771432" w:rsidRPr="000F0C30">
        <w:rPr>
          <w:rFonts w:cstheme="minorHAnsi"/>
          <w:lang w:val="en-GB" w:eastAsia="de-DE"/>
        </w:rPr>
        <w:t>ical</w:t>
      </w:r>
      <w:r w:rsidR="008E7E73" w:rsidRPr="000F0C30">
        <w:rPr>
          <w:rFonts w:cstheme="minorHAnsi"/>
          <w:lang w:val="en-GB" w:eastAsia="de-DE"/>
        </w:rPr>
        <w:t xml:space="preserve"> of ITU-R F.1336-4</w:t>
      </w:r>
    </w:p>
    <w:p w14:paraId="4EF20495" w14:textId="00E3745C" w:rsidR="00EA4B67" w:rsidRPr="000F0C30" w:rsidRDefault="00EA4B67" w:rsidP="007B3818">
      <w:pPr>
        <w:pStyle w:val="ECCAnnexheading2"/>
        <w:rPr>
          <w:lang w:val="en-GB"/>
        </w:rPr>
      </w:pPr>
      <w:bookmarkStart w:id="309" w:name="_Toc118913342"/>
      <w:bookmarkEnd w:id="309"/>
      <w:r w:rsidRPr="000F0C30">
        <w:rPr>
          <w:lang w:val="en-GB"/>
        </w:rPr>
        <w:t xml:space="preserve">Simulation </w:t>
      </w:r>
      <w:r w:rsidR="00D25F32">
        <w:rPr>
          <w:lang w:val="en-GB"/>
        </w:rPr>
        <w:t>s</w:t>
      </w:r>
      <w:r w:rsidR="00824C14" w:rsidRPr="000F0C30">
        <w:rPr>
          <w:lang w:val="en-GB"/>
        </w:rPr>
        <w:t>c</w:t>
      </w:r>
      <w:r w:rsidRPr="000F0C30">
        <w:rPr>
          <w:lang w:val="en-GB"/>
        </w:rPr>
        <w:t>enarios</w:t>
      </w:r>
    </w:p>
    <w:p w14:paraId="35A6AD6F" w14:textId="30F39DAD" w:rsidR="00EA4B67" w:rsidRPr="000F0C30" w:rsidRDefault="003575DB" w:rsidP="00EA4B67">
      <w:pPr>
        <w:spacing w:after="0"/>
        <w:rPr>
          <w:rFonts w:cs="Arial"/>
          <w:color w:val="000000"/>
          <w:szCs w:val="20"/>
        </w:rPr>
      </w:pPr>
      <w:r w:rsidRPr="000F0C30">
        <w:t>The corresponding simulation scenarios were set up specifically for the railway case. The r</w:t>
      </w:r>
      <w:r w:rsidR="00EA4B67" w:rsidRPr="000F0C30">
        <w:rPr>
          <w:rFonts w:cs="Arial"/>
          <w:color w:val="000000"/>
          <w:szCs w:val="20"/>
        </w:rPr>
        <w:t xml:space="preserve">ailway specific </w:t>
      </w:r>
      <w:r w:rsidRPr="000F0C30">
        <w:t>n</w:t>
      </w:r>
      <w:r w:rsidR="00EA4B67" w:rsidRPr="000F0C30">
        <w:rPr>
          <w:rFonts w:cs="Arial"/>
          <w:color w:val="000000"/>
          <w:szCs w:val="20"/>
        </w:rPr>
        <w:t xml:space="preserve">etwork </w:t>
      </w:r>
      <w:r w:rsidRPr="000F0C30">
        <w:t>l</w:t>
      </w:r>
      <w:r w:rsidR="00EA4B67" w:rsidRPr="000F0C30">
        <w:rPr>
          <w:rFonts w:cs="Arial"/>
          <w:color w:val="000000"/>
          <w:szCs w:val="20"/>
        </w:rPr>
        <w:t>ayout</w:t>
      </w:r>
      <w:r w:rsidRPr="000F0C30">
        <w:t xml:space="preserve"> is depicted in </w:t>
      </w:r>
      <w:r w:rsidR="0012196D">
        <w:t>F</w:t>
      </w:r>
      <w:r w:rsidRPr="000F0C30">
        <w:t>igure 24 with</w:t>
      </w:r>
      <w:r w:rsidR="005D00BE">
        <w:t xml:space="preserve"> </w:t>
      </w:r>
      <w:r w:rsidRPr="000F0C30">
        <w:t xml:space="preserve">highlighting </w:t>
      </w:r>
      <w:r w:rsidR="00EA4B67" w:rsidRPr="000F0C30">
        <w:rPr>
          <w:rFonts w:cs="Arial"/>
          <w:color w:val="000000"/>
          <w:szCs w:val="20"/>
        </w:rPr>
        <w:t xml:space="preserve">of the </w:t>
      </w:r>
      <w:r w:rsidRPr="000F0C30">
        <w:t>so called r</w:t>
      </w:r>
      <w:r w:rsidR="00EA4B67" w:rsidRPr="000F0C30">
        <w:rPr>
          <w:rFonts w:cs="Arial"/>
          <w:color w:val="000000"/>
          <w:szCs w:val="20"/>
        </w:rPr>
        <w:t xml:space="preserve">eference </w:t>
      </w:r>
      <w:r w:rsidRPr="000F0C30">
        <w:t>c</w:t>
      </w:r>
      <w:r w:rsidR="00EA4B67" w:rsidRPr="000F0C30">
        <w:rPr>
          <w:rFonts w:cs="Arial"/>
          <w:color w:val="000000"/>
          <w:szCs w:val="20"/>
        </w:rPr>
        <w:t>ells</w:t>
      </w:r>
      <w:r w:rsidRPr="000F0C30">
        <w:t xml:space="preserve"> (in short ref-cell) of network A and network B.</w:t>
      </w:r>
    </w:p>
    <w:p w14:paraId="565844FA" w14:textId="0CF4CECB" w:rsidR="00EA4B67" w:rsidRPr="000F0C30" w:rsidRDefault="00C269E3" w:rsidP="00EA4B67">
      <w:pPr>
        <w:spacing w:after="0"/>
        <w:rPr>
          <w:rFonts w:cs="Arial"/>
          <w:color w:val="000000"/>
          <w:szCs w:val="20"/>
        </w:rPr>
      </w:pPr>
      <w:r>
        <w:t>The following figure</w:t>
      </w:r>
      <w:r w:rsidR="003575DB" w:rsidRPr="000F0C30">
        <w:t xml:space="preserve"> </w:t>
      </w:r>
      <w:r w:rsidR="00EA4B67" w:rsidRPr="000F0C30">
        <w:rPr>
          <w:rFonts w:cs="Arial"/>
          <w:color w:val="000000"/>
          <w:szCs w:val="20"/>
        </w:rPr>
        <w:t>depict</w:t>
      </w:r>
      <w:r w:rsidR="00824C14" w:rsidRPr="000F0C30">
        <w:rPr>
          <w:rFonts w:cs="Arial"/>
          <w:color w:val="000000"/>
          <w:szCs w:val="20"/>
        </w:rPr>
        <w:t>s</w:t>
      </w:r>
      <w:r w:rsidR="00EA4B67" w:rsidRPr="000F0C30">
        <w:rPr>
          <w:rFonts w:cs="Arial"/>
          <w:color w:val="000000"/>
          <w:szCs w:val="20"/>
        </w:rPr>
        <w:t xml:space="preserve"> a two network layout along the </w:t>
      </w:r>
      <w:r w:rsidR="00DB6C04" w:rsidRPr="000F0C30">
        <w:t>b</w:t>
      </w:r>
      <w:r w:rsidR="00EA4B67" w:rsidRPr="000F0C30">
        <w:rPr>
          <w:rFonts w:cs="Arial"/>
          <w:color w:val="000000"/>
          <w:szCs w:val="20"/>
        </w:rPr>
        <w:t xml:space="preserve">orderline, but the </w:t>
      </w:r>
      <w:r w:rsidR="00824C14" w:rsidRPr="000F0C30">
        <w:rPr>
          <w:rFonts w:cs="Arial"/>
          <w:color w:val="000000"/>
          <w:szCs w:val="20"/>
        </w:rPr>
        <w:t>“</w:t>
      </w:r>
      <w:r w:rsidR="00EA4B67" w:rsidRPr="000F0C30">
        <w:rPr>
          <w:rFonts w:cs="Arial"/>
          <w:color w:val="000000"/>
          <w:szCs w:val="20"/>
        </w:rPr>
        <w:t>network</w:t>
      </w:r>
      <w:r w:rsidR="00824C14" w:rsidRPr="000F0C30">
        <w:rPr>
          <w:rFonts w:cs="Arial"/>
          <w:color w:val="000000"/>
          <w:szCs w:val="20"/>
        </w:rPr>
        <w:t>”</w:t>
      </w:r>
      <w:r w:rsidR="00EA4B67" w:rsidRPr="000F0C30">
        <w:rPr>
          <w:rFonts w:cs="Arial"/>
          <w:color w:val="000000"/>
          <w:szCs w:val="20"/>
        </w:rPr>
        <w:t xml:space="preserve"> is g</w:t>
      </w:r>
      <w:r w:rsidR="00824C14" w:rsidRPr="000F0C30">
        <w:rPr>
          <w:rFonts w:cs="Arial"/>
          <w:color w:val="000000"/>
          <w:szCs w:val="20"/>
        </w:rPr>
        <w:t>h</w:t>
      </w:r>
      <w:r w:rsidR="00EA4B67" w:rsidRPr="000F0C30">
        <w:rPr>
          <w:rFonts w:cs="Arial"/>
          <w:color w:val="000000"/>
          <w:szCs w:val="20"/>
        </w:rPr>
        <w:t>osted as it is</w:t>
      </w:r>
      <w:r w:rsidR="008F558C">
        <w:rPr>
          <w:rFonts w:cs="Arial"/>
          <w:color w:val="000000"/>
          <w:szCs w:val="20"/>
        </w:rPr>
        <w:t xml:space="preserve"> </w:t>
      </w:r>
      <w:r w:rsidR="00EA4B67" w:rsidRPr="000F0C30">
        <w:rPr>
          <w:rFonts w:cs="Arial"/>
          <w:color w:val="000000"/>
          <w:szCs w:val="20"/>
        </w:rPr>
        <w:t>n</w:t>
      </w:r>
      <w:r w:rsidR="008F558C">
        <w:rPr>
          <w:rFonts w:cs="Arial"/>
          <w:color w:val="000000"/>
          <w:szCs w:val="20"/>
        </w:rPr>
        <w:t>o</w:t>
      </w:r>
      <w:r w:rsidR="00EA4B67" w:rsidRPr="000F0C30">
        <w:rPr>
          <w:rFonts w:cs="Arial"/>
          <w:color w:val="000000"/>
          <w:szCs w:val="20"/>
        </w:rPr>
        <w:t>t present in the Railway case. Only the ref-cells are highlighted. This means: These cells are the nearest cells to each other and constitute the worst case scenario assumed in this study.</w:t>
      </w:r>
    </w:p>
    <w:p w14:paraId="135B19DE" w14:textId="2852FFC1" w:rsidR="00EA4B67" w:rsidRPr="000F0C30" w:rsidRDefault="00824C14" w:rsidP="007B3818">
      <w:pPr>
        <w:spacing w:after="0"/>
        <w:jc w:val="center"/>
        <w:rPr>
          <w:rFonts w:ascii="Calibri" w:hAnsi="Calibri" w:cs="Calibri"/>
          <w:color w:val="000000"/>
          <w:sz w:val="24"/>
          <w:szCs w:val="24"/>
        </w:rPr>
      </w:pPr>
      <w:r w:rsidRPr="000F0C30">
        <w:rPr>
          <w:rFonts w:ascii="Calibri" w:hAnsi="Calibri" w:cs="Calibri"/>
          <w:noProof/>
          <w:color w:val="000000"/>
          <w:sz w:val="24"/>
          <w:szCs w:val="24"/>
          <w:lang w:eastAsia="de-DE"/>
        </w:rPr>
        <w:drawing>
          <wp:inline distT="0" distB="0" distL="0" distR="0" wp14:anchorId="7EC226A5" wp14:editId="31B96453">
            <wp:extent cx="3873600" cy="2109600"/>
            <wp:effectExtent l="0" t="0" r="0" b="5080"/>
            <wp:docPr id="3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73600" cy="2109600"/>
                    </a:xfrm>
                    <a:prstGeom prst="rect">
                      <a:avLst/>
                    </a:prstGeom>
                    <a:solidFill>
                      <a:srgbClr val="4E6128"/>
                    </a:solidFill>
                    <a:ln w="9525">
                      <a:noFill/>
                      <a:miter lim="800000"/>
                      <a:headEnd/>
                      <a:tailEnd/>
                    </a:ln>
                  </pic:spPr>
                </pic:pic>
              </a:graphicData>
            </a:graphic>
          </wp:inline>
        </w:drawing>
      </w:r>
    </w:p>
    <w:p w14:paraId="2B3D3876" w14:textId="26ADF1AA" w:rsidR="00EA4B67" w:rsidRPr="000F0C30" w:rsidRDefault="00264F9D" w:rsidP="007B3818">
      <w:pPr>
        <w:pStyle w:val="Caption"/>
        <w:rPr>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24</w:t>
      </w:r>
      <w:r w:rsidRPr="000F0C30">
        <w:rPr>
          <w:lang w:val="en-GB"/>
        </w:rPr>
        <w:fldChar w:fldCharType="end"/>
      </w:r>
      <w:r w:rsidRPr="000F0C30">
        <w:rPr>
          <w:lang w:val="en-GB"/>
        </w:rPr>
        <w:t xml:space="preserve">: </w:t>
      </w:r>
      <w:r w:rsidR="00EA4B67" w:rsidRPr="000F0C30">
        <w:rPr>
          <w:lang w:val="en-GB"/>
        </w:rPr>
        <w:t>Simulation scenario between two TDD networks (derived for Railway-Layout)</w:t>
      </w:r>
    </w:p>
    <w:p w14:paraId="6AAA537E" w14:textId="2833F9FB" w:rsidR="00EA4B67" w:rsidRPr="000F0C30" w:rsidRDefault="00EA4B67" w:rsidP="00EA4B67">
      <w:r w:rsidRPr="000F0C30">
        <w:lastRenderedPageBreak/>
        <w:t xml:space="preserve">The distance d is from the network A reference cell site to the borderline, it is also the separation distance from the reference cell site of the network B to the borderline. Thus D=2*d is the distance </w:t>
      </w:r>
      <w:r w:rsidR="00F85F95">
        <w:t>between</w:t>
      </w:r>
      <w:r w:rsidRPr="000F0C30">
        <w:t xml:space="preserve"> the ref-cells.</w:t>
      </w:r>
    </w:p>
    <w:p w14:paraId="1B8003E5" w14:textId="1D567FC9" w:rsidR="00EA4B67" w:rsidRPr="000F0C30" w:rsidRDefault="00EA4B67" w:rsidP="007B3818">
      <w:pPr>
        <w:pStyle w:val="ECCAnnexheading3"/>
        <w:rPr>
          <w:lang w:val="en-GB"/>
        </w:rPr>
      </w:pPr>
      <w:bookmarkStart w:id="310" w:name="_Toc118913344"/>
      <w:bookmarkEnd w:id="310"/>
      <w:r w:rsidRPr="000F0C30">
        <w:rPr>
          <w:lang w:val="en-GB"/>
        </w:rPr>
        <w:t>Synchroni</w:t>
      </w:r>
      <w:r w:rsidR="000914A0" w:rsidRPr="000F0C30">
        <w:rPr>
          <w:lang w:val="en-GB"/>
        </w:rPr>
        <w:t>s</w:t>
      </w:r>
      <w:r w:rsidRPr="000F0C30">
        <w:rPr>
          <w:lang w:val="en-GB"/>
        </w:rPr>
        <w:t>ed</w:t>
      </w:r>
      <w:r w:rsidR="00447772" w:rsidRPr="000F0C30">
        <w:rPr>
          <w:lang w:val="en-GB"/>
        </w:rPr>
        <w:t xml:space="preserve"> operation</w:t>
      </w:r>
    </w:p>
    <w:p w14:paraId="4D21BA11" w14:textId="1822A928" w:rsidR="00EA4B67" w:rsidRPr="000F0C30" w:rsidRDefault="00EA4B67" w:rsidP="00EA4B67">
      <w:pPr>
        <w:spacing w:after="0"/>
        <w:rPr>
          <w:rFonts w:ascii="Calibri" w:hAnsi="Calibri" w:cs="Calibri"/>
          <w:color w:val="000000"/>
        </w:rPr>
      </w:pPr>
      <w:r w:rsidRPr="000F0C30">
        <w:t>In this case, Network A and B are in operation in co-channel with 10 MHz channel bandwidth, the co-channel interference from network A downlink to network B downlink is simulated.</w:t>
      </w:r>
    </w:p>
    <w:p w14:paraId="21EC0774" w14:textId="4D84C69E" w:rsidR="00EA4B67" w:rsidRPr="000F0C30" w:rsidRDefault="00EA4B67" w:rsidP="007B3818">
      <w:pPr>
        <w:spacing w:after="0"/>
        <w:jc w:val="center"/>
        <w:rPr>
          <w:rFonts w:ascii="Calibri" w:hAnsi="Calibri" w:cs="Calibri"/>
          <w:color w:val="000000"/>
        </w:rPr>
      </w:pPr>
      <w:r w:rsidRPr="000F0C30">
        <w:rPr>
          <w:rFonts w:ascii="Calibri" w:hAnsi="Calibri" w:cs="Calibri"/>
          <w:noProof/>
          <w:color w:val="000000"/>
          <w:lang w:eastAsia="de-DE"/>
        </w:rPr>
        <mc:AlternateContent>
          <mc:Choice Requires="wpg">
            <w:drawing>
              <wp:inline distT="0" distB="0" distL="0" distR="0" wp14:anchorId="46FDAF54" wp14:editId="42908765">
                <wp:extent cx="3826934" cy="2720622"/>
                <wp:effectExtent l="0" t="0" r="21590" b="22860"/>
                <wp:docPr id="2" name="Groupe 18"/>
                <wp:cNvGraphicFramePr/>
                <a:graphic xmlns:a="http://schemas.openxmlformats.org/drawingml/2006/main">
                  <a:graphicData uri="http://schemas.microsoft.com/office/word/2010/wordprocessingGroup">
                    <wpg:wgp>
                      <wpg:cNvGrpSpPr/>
                      <wpg:grpSpPr bwMode="auto">
                        <a:xfrm>
                          <a:off x="0" y="0"/>
                          <a:ext cx="3826934" cy="2720622"/>
                          <a:chOff x="2051720" y="1844824"/>
                          <a:chExt cx="30940" cy="13681"/>
                        </a:xfrm>
                      </wpg:grpSpPr>
                      <wps:wsp>
                        <wps:cNvPr id="3" name="Rectangle 234"/>
                        <wps:cNvSpPr>
                          <a:spLocks noChangeArrowheads="1"/>
                        </wps:cNvSpPr>
                        <wps:spPr bwMode="auto">
                          <a:xfrm>
                            <a:off x="2053857" y="1844824"/>
                            <a:ext cx="28803" cy="3600"/>
                          </a:xfrm>
                          <a:prstGeom prst="rect">
                            <a:avLst/>
                          </a:prstGeom>
                          <a:solidFill>
                            <a:srgbClr val="C0504D"/>
                          </a:solidFill>
                          <a:ln w="25400">
                            <a:solidFill>
                              <a:srgbClr val="FF0000"/>
                            </a:solidFill>
                            <a:miter lim="800000"/>
                            <a:headEnd/>
                            <a:tailEnd/>
                          </a:ln>
                        </wps:spPr>
                        <wps:txbx>
                          <w:txbxContent>
                            <w:p w14:paraId="088AAB79" w14:textId="77777777" w:rsidR="00EE259D" w:rsidRDefault="00EE259D" w:rsidP="00EA4B67">
                              <w:pPr>
                                <w:pStyle w:val="NormalWeb"/>
                                <w:spacing w:before="240" w:beforeAutospacing="0" w:after="60" w:afterAutospacing="0"/>
                                <w:jc w:val="center"/>
                                <w:textAlignment w:val="baseline"/>
                              </w:pPr>
                              <w:r>
                                <w:rPr>
                                  <w:rFonts w:ascii="Calibri" w:hAnsi="Calibri" w:cs="Arial"/>
                                  <w:color w:val="000000"/>
                                  <w:kern w:val="24"/>
                                  <w:sz w:val="18"/>
                                  <w:szCs w:val="18"/>
                                  <w:lang w:val="en-GB"/>
                                </w:rPr>
                                <w:t>10 MHz</w:t>
                              </w:r>
                            </w:p>
                          </w:txbxContent>
                        </wps:txbx>
                        <wps:bodyPr vert="horz" wrap="square" lIns="91440" tIns="45720" rIns="91440" bIns="45720" numCol="1" anchor="ctr" anchorCtr="0" compatLnSpc="1">
                          <a:prstTxWarp prst="textNoShape">
                            <a:avLst/>
                          </a:prstTxWarp>
                        </wps:bodyPr>
                      </wps:wsp>
                      <wps:wsp>
                        <wps:cNvPr id="8" name="Rectangle 235"/>
                        <wps:cNvSpPr>
                          <a:spLocks noChangeArrowheads="1"/>
                        </wps:cNvSpPr>
                        <wps:spPr bwMode="auto">
                          <a:xfrm>
                            <a:off x="2053583" y="1854905"/>
                            <a:ext cx="28803" cy="3600"/>
                          </a:xfrm>
                          <a:prstGeom prst="rect">
                            <a:avLst/>
                          </a:prstGeom>
                          <a:solidFill>
                            <a:srgbClr val="8064A2"/>
                          </a:solidFill>
                          <a:ln w="25400">
                            <a:solidFill>
                              <a:srgbClr val="FF0000"/>
                            </a:solidFill>
                            <a:miter lim="800000"/>
                            <a:headEnd/>
                            <a:tailEnd/>
                          </a:ln>
                        </wps:spPr>
                        <wps:txbx>
                          <w:txbxContent>
                            <w:p w14:paraId="335314E5" w14:textId="77777777" w:rsidR="00EE259D" w:rsidRDefault="00EE259D" w:rsidP="00EA4B67">
                              <w:pPr>
                                <w:pStyle w:val="NormalWeb"/>
                                <w:spacing w:before="240" w:beforeAutospacing="0" w:after="60" w:afterAutospacing="0"/>
                                <w:jc w:val="center"/>
                                <w:textAlignment w:val="baseline"/>
                              </w:pPr>
                              <w:r>
                                <w:rPr>
                                  <w:rFonts w:ascii="Calibri" w:hAnsi="Calibri" w:cs="Arial"/>
                                  <w:color w:val="000000"/>
                                  <w:kern w:val="24"/>
                                  <w:sz w:val="18"/>
                                  <w:szCs w:val="18"/>
                                  <w:lang w:val="en-GB"/>
                                </w:rPr>
                                <w:t>10 MHz</w:t>
                              </w:r>
                            </w:p>
                          </w:txbxContent>
                        </wps:txbx>
                        <wps:bodyPr vert="horz" wrap="square" lIns="91440" tIns="45720" rIns="91440" bIns="45720" numCol="1" anchor="ctr" anchorCtr="0" compatLnSpc="1">
                          <a:prstTxWarp prst="textNoShape">
                            <a:avLst/>
                          </a:prstTxWarp>
                        </wps:bodyPr>
                      </wps:wsp>
                      <wps:wsp>
                        <wps:cNvPr id="25" name="ZoneTexte 6"/>
                        <wps:cNvSpPr txBox="1">
                          <a:spLocks noChangeArrowheads="1"/>
                        </wps:cNvSpPr>
                        <wps:spPr bwMode="auto">
                          <a:xfrm flipH="1">
                            <a:off x="2051720" y="1845901"/>
                            <a:ext cx="1184" cy="2154"/>
                          </a:xfrm>
                          <a:prstGeom prst="rect">
                            <a:avLst/>
                          </a:prstGeom>
                          <a:noFill/>
                          <a:ln w="9525">
                            <a:noFill/>
                            <a:miter lim="800000"/>
                            <a:headEnd/>
                            <a:tailEnd/>
                          </a:ln>
                        </wps:spPr>
                        <wps:txbx>
                          <w:txbxContent>
                            <w:p w14:paraId="062D3EA3" w14:textId="77777777" w:rsidR="00EE259D" w:rsidRDefault="00EE259D" w:rsidP="00EA4B67">
                              <w:pPr>
                                <w:pStyle w:val="NormalWeb"/>
                                <w:spacing w:before="240" w:beforeAutospacing="0" w:after="60" w:afterAutospacing="0"/>
                                <w:jc w:val="both"/>
                                <w:textAlignment w:val="baseline"/>
                              </w:pPr>
                              <w:r>
                                <w:rPr>
                                  <w:rFonts w:ascii="Calibri" w:hAnsi="Calibri" w:cs="Arial"/>
                                  <w:color w:val="000000"/>
                                  <w:kern w:val="24"/>
                                  <w:sz w:val="18"/>
                                  <w:szCs w:val="18"/>
                                  <w:lang w:val="en-GB"/>
                                </w:rPr>
                                <w:t>A</w:t>
                              </w:r>
                            </w:p>
                          </w:txbxContent>
                        </wps:txbx>
                        <wps:bodyPr vert="horz" wrap="square" lIns="0" tIns="0" rIns="0" bIns="0" numCol="1" anchor="t" anchorCtr="0" compatLnSpc="1">
                          <a:prstTxWarp prst="textNoShape">
                            <a:avLst/>
                          </a:prstTxWarp>
                        </wps:bodyPr>
                      </wps:wsp>
                      <wps:wsp>
                        <wps:cNvPr id="29" name="ZoneTexte 11"/>
                        <wps:cNvSpPr txBox="1">
                          <a:spLocks noChangeArrowheads="1"/>
                        </wps:cNvSpPr>
                        <wps:spPr bwMode="auto">
                          <a:xfrm>
                            <a:off x="2051720" y="1855625"/>
                            <a:ext cx="1184" cy="2171"/>
                          </a:xfrm>
                          <a:prstGeom prst="rect">
                            <a:avLst/>
                          </a:prstGeom>
                          <a:noFill/>
                          <a:ln w="9525">
                            <a:noFill/>
                            <a:miter lim="800000"/>
                            <a:headEnd/>
                            <a:tailEnd/>
                          </a:ln>
                        </wps:spPr>
                        <wps:txbx>
                          <w:txbxContent>
                            <w:p w14:paraId="7F280984" w14:textId="77777777" w:rsidR="00EE259D" w:rsidRDefault="00EE259D" w:rsidP="00EA4B67">
                              <w:pPr>
                                <w:pStyle w:val="NormalWeb"/>
                                <w:spacing w:before="240" w:beforeAutospacing="0" w:after="60" w:afterAutospacing="0"/>
                                <w:jc w:val="both"/>
                                <w:textAlignment w:val="baseline"/>
                              </w:pPr>
                              <w:r>
                                <w:rPr>
                                  <w:rFonts w:ascii="Calibri" w:hAnsi="Calibri" w:cs="Arial"/>
                                  <w:color w:val="000000"/>
                                  <w:kern w:val="24"/>
                                  <w:sz w:val="18"/>
                                  <w:szCs w:val="18"/>
                                  <w:lang w:val="en-GB"/>
                                </w:rPr>
                                <w:t>B</w:t>
                              </w:r>
                            </w:p>
                          </w:txbxContent>
                        </wps:txbx>
                        <wps:bodyPr vert="horz" wrap="square" lIns="0" tIns="0" rIns="0" bIns="0" numCol="1" anchor="t" anchorCtr="0" compatLnSpc="1">
                          <a:prstTxWarp prst="textNoShape">
                            <a:avLst/>
                          </a:prstTxWarp>
                        </wps:bodyPr>
                      </wps:wsp>
                      <wps:wsp>
                        <wps:cNvPr id="31" name="Flèche vers le bas 238"/>
                        <wps:cNvSpPr>
                          <a:spLocks noChangeArrowheads="1"/>
                        </wps:cNvSpPr>
                        <wps:spPr bwMode="auto">
                          <a:xfrm>
                            <a:off x="2068481" y="1849144"/>
                            <a:ext cx="995" cy="4320"/>
                          </a:xfrm>
                          <a:prstGeom prst="downArrow">
                            <a:avLst>
                              <a:gd name="adj1" fmla="val 50000"/>
                              <a:gd name="adj2" fmla="val 49970"/>
                            </a:avLst>
                          </a:prstGeom>
                          <a:solidFill>
                            <a:srgbClr val="FFFF00"/>
                          </a:solidFill>
                          <a:ln w="25400">
                            <a:solidFill>
                              <a:srgbClr val="000000"/>
                            </a:solidFill>
                            <a:miter lim="800000"/>
                            <a:headEnd/>
                            <a:tailEnd/>
                          </a:ln>
                        </wps:spPr>
                        <wps:bodyPr vert="horz" wrap="square" lIns="91440" tIns="45720" rIns="91440" bIns="45720" numCol="1" anchor="ctr" anchorCtr="0" compatLnSpc="1">
                          <a:prstTxWarp prst="textNoShape">
                            <a:avLst/>
                          </a:prstTxWarp>
                        </wps:bodyPr>
                      </wps:wsp>
                    </wpg:wgp>
                  </a:graphicData>
                </a:graphic>
              </wp:inline>
            </w:drawing>
          </mc:Choice>
          <mc:Fallback>
            <w:pict>
              <v:group w14:anchorId="46FDAF54" id="Groupe 18" o:spid="_x0000_s1037" style="width:301.35pt;height:214.2pt;mso-position-horizontal-relative:char;mso-position-vertical-relative:line" coordorigin="20517,18448" coordsize="30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">
                <v:rect id="Rectangle 234" o:spid="_x0000_s1038" style="position:absolute;left:20538;top:18448;width:288;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" fillcolor="#c0504d" strokecolor="red" strokeweight="2pt">
                  <v:textbox>
                    <w:txbxContent>
                      <w:p w14:paraId="088AAB79" w14:textId="77777777" w:rsidR="00EE259D" w:rsidRDefault="00EE259D" w:rsidP="00EA4B67">
                        <w:pPr>
                          <w:pStyle w:val="NormalWeb"/>
                          <w:spacing w:before="240" w:beforeAutospacing="0" w:after="60" w:afterAutospacing="0"/>
                          <w:jc w:val="center"/>
                          <w:textAlignment w:val="baseline"/>
                        </w:pPr>
                        <w:r>
                          <w:rPr>
                            <w:rFonts w:ascii="Calibri" w:hAnsi="Calibri" w:cs="Arial"/>
                            <w:color w:val="000000"/>
                            <w:kern w:val="24"/>
                            <w:sz w:val="18"/>
                            <w:szCs w:val="18"/>
                            <w:lang w:val="en-GB"/>
                          </w:rPr>
                          <w:t>10 MHz</w:t>
                        </w:r>
                      </w:p>
                    </w:txbxContent>
                  </v:textbox>
                </v:rect>
                <v:rect id="Rectangle 235" o:spid="_x0000_s1039" style="position:absolute;left:20535;top:18549;width:288;height: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" fillcolor="#8064a2" strokecolor="red" strokeweight="2pt">
                  <v:textbox>
                    <w:txbxContent>
                      <w:p w14:paraId="335314E5" w14:textId="77777777" w:rsidR="00EE259D" w:rsidRDefault="00EE259D" w:rsidP="00EA4B67">
                        <w:pPr>
                          <w:pStyle w:val="NormalWeb"/>
                          <w:spacing w:before="240" w:beforeAutospacing="0" w:after="60" w:afterAutospacing="0"/>
                          <w:jc w:val="center"/>
                          <w:textAlignment w:val="baseline"/>
                        </w:pPr>
                        <w:r>
                          <w:rPr>
                            <w:rFonts w:ascii="Calibri" w:hAnsi="Calibri" w:cs="Arial"/>
                            <w:color w:val="000000"/>
                            <w:kern w:val="24"/>
                            <w:sz w:val="18"/>
                            <w:szCs w:val="18"/>
                            <w:lang w:val="en-GB"/>
                          </w:rPr>
                          <w:t>10 MHz</w:t>
                        </w:r>
                      </w:p>
                    </w:txbxContent>
                  </v:textbox>
                </v:rect>
                <v:shape id="ZoneTexte 6" o:spid="_x0000_s1040" type="#_x0000_t202" style="position:absolute;left:20517;top:18459;width:12;height:2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" filled="f" stroked="f">
                  <v:textbox inset="0,0,0,0">
                    <w:txbxContent>
                      <w:p w14:paraId="062D3EA3" w14:textId="77777777" w:rsidR="00EE259D" w:rsidRDefault="00EE259D" w:rsidP="00EA4B67">
                        <w:pPr>
                          <w:pStyle w:val="NormalWeb"/>
                          <w:spacing w:before="240" w:beforeAutospacing="0" w:after="60" w:afterAutospacing="0"/>
                          <w:jc w:val="both"/>
                          <w:textAlignment w:val="baseline"/>
                        </w:pPr>
                        <w:r>
                          <w:rPr>
                            <w:rFonts w:ascii="Calibri" w:hAnsi="Calibri" w:cs="Arial"/>
                            <w:color w:val="000000"/>
                            <w:kern w:val="24"/>
                            <w:sz w:val="18"/>
                            <w:szCs w:val="18"/>
                            <w:lang w:val="en-GB"/>
                          </w:rPr>
                          <w:t>A</w:t>
                        </w:r>
                      </w:p>
                    </w:txbxContent>
                  </v:textbox>
                </v:shape>
                <v:shape id="ZoneTexte 11" o:spid="_x0000_s1041" type="#_x0000_t202" style="position:absolute;left:20517;top:18556;width:12;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F280984" w14:textId="77777777" w:rsidR="00EE259D" w:rsidRDefault="00EE259D" w:rsidP="00EA4B67">
                        <w:pPr>
                          <w:pStyle w:val="NormalWeb"/>
                          <w:spacing w:before="240" w:beforeAutospacing="0" w:after="60" w:afterAutospacing="0"/>
                          <w:jc w:val="both"/>
                          <w:textAlignment w:val="baseline"/>
                        </w:pPr>
                        <w:r>
                          <w:rPr>
                            <w:rFonts w:ascii="Calibri" w:hAnsi="Calibri" w:cs="Arial"/>
                            <w:color w:val="000000"/>
                            <w:kern w:val="24"/>
                            <w:sz w:val="18"/>
                            <w:szCs w:val="18"/>
                            <w:lang w:val="en-GB"/>
                          </w:rPr>
                          <w:t>B</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8" o:spid="_x0000_s1042" type="#_x0000_t67" style="position:absolute;left:20684;top:18491;width:10;height: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" adj="19114" fillcolor="yellow" strokeweight="2pt"/>
                <w10:anchorlock/>
              </v:group>
            </w:pict>
          </mc:Fallback>
        </mc:AlternateContent>
      </w:r>
    </w:p>
    <w:p w14:paraId="09DA717F" w14:textId="36DA111D" w:rsidR="00EA4B67" w:rsidRPr="000F0C30" w:rsidRDefault="00264F9D" w:rsidP="007B3818">
      <w:pPr>
        <w:pStyle w:val="Caption"/>
        <w:rPr>
          <w:lang w:val="en-GB"/>
        </w:rPr>
      </w:pPr>
      <w:r w:rsidRPr="000F0C30">
        <w:rPr>
          <w:rFonts w:cs="Arial"/>
          <w:lang w:val="en-GB"/>
        </w:rPr>
        <w:t xml:space="preserve">Figure </w:t>
      </w:r>
      <w:r w:rsidRPr="000F0C30">
        <w:rPr>
          <w:rFonts w:cs="Arial"/>
          <w:lang w:val="en-GB"/>
        </w:rPr>
        <w:fldChar w:fldCharType="begin"/>
      </w:r>
      <w:r w:rsidRPr="000F0C30">
        <w:rPr>
          <w:rFonts w:cs="Arial"/>
          <w:lang w:val="en-GB"/>
        </w:rPr>
        <w:instrText xml:space="preserve"> SEQ Figure \* ARABIC </w:instrText>
      </w:r>
      <w:r w:rsidRPr="000F0C30">
        <w:rPr>
          <w:rFonts w:cs="Arial"/>
          <w:lang w:val="en-GB"/>
        </w:rPr>
        <w:fldChar w:fldCharType="separate"/>
      </w:r>
      <w:r w:rsidR="002A60AB" w:rsidRPr="000F0C30">
        <w:rPr>
          <w:rFonts w:cs="Arial"/>
          <w:lang w:val="en-GB"/>
        </w:rPr>
        <w:t>25</w:t>
      </w:r>
      <w:r w:rsidRPr="000F0C30">
        <w:rPr>
          <w:rFonts w:cs="Arial"/>
          <w:lang w:val="en-GB"/>
        </w:rPr>
        <w:fldChar w:fldCharType="end"/>
      </w:r>
      <w:r w:rsidRPr="000F0C30">
        <w:rPr>
          <w:rFonts w:cs="Arial"/>
          <w:lang w:val="en-GB"/>
        </w:rPr>
        <w:t>:</w:t>
      </w:r>
      <w:r w:rsidR="00EA4B67" w:rsidRPr="000F0C30">
        <w:rPr>
          <w:rFonts w:cs="Arial"/>
          <w:color w:val="000000"/>
          <w:lang w:val="en-GB"/>
        </w:rPr>
        <w:t xml:space="preserve"> </w:t>
      </w:r>
      <w:r w:rsidR="00EA4B67" w:rsidRPr="000F0C30">
        <w:rPr>
          <w:lang w:val="en-GB"/>
        </w:rPr>
        <w:t>Co</w:t>
      </w:r>
      <w:r w:rsidR="00824C14" w:rsidRPr="000F0C30">
        <w:rPr>
          <w:lang w:val="en-GB"/>
        </w:rPr>
        <w:t>-c</w:t>
      </w:r>
      <w:r w:rsidR="00EA4B67" w:rsidRPr="000F0C30">
        <w:rPr>
          <w:lang w:val="en-GB"/>
        </w:rPr>
        <w:t>hannel</w:t>
      </w:r>
    </w:p>
    <w:p w14:paraId="7AB393D8" w14:textId="3CB015DE" w:rsidR="00EA4B67" w:rsidRPr="000F0C30" w:rsidRDefault="00EA4B67" w:rsidP="007B3818">
      <w:r w:rsidRPr="000F0C30">
        <w:t xml:space="preserve">The calculation in SEAMCAT </w:t>
      </w:r>
      <w:r w:rsidR="001638B1" w:rsidRPr="000F0C30">
        <w:t>has been</w:t>
      </w:r>
      <w:r w:rsidRPr="000F0C30">
        <w:t xml:space="preserve"> done in (proposed) three steps:</w:t>
      </w:r>
    </w:p>
    <w:p w14:paraId="563BC153" w14:textId="77777777" w:rsidR="00EA4B67" w:rsidRPr="000F0C30" w:rsidRDefault="00EA4B67" w:rsidP="00EA4B67">
      <w:pPr>
        <w:spacing w:after="0"/>
        <w:rPr>
          <w:rFonts w:cs="Arial"/>
          <w:color w:val="000000"/>
        </w:rPr>
      </w:pPr>
      <w:r w:rsidRPr="000F0C30">
        <w:rPr>
          <w:rFonts w:ascii="Calibri" w:hAnsi="Calibri" w:cs="Calibri"/>
          <w:b/>
          <w:color w:val="000000"/>
        </w:rPr>
        <w:t>Step 1</w:t>
      </w:r>
      <w:r w:rsidRPr="000F0C30">
        <w:rPr>
          <w:rFonts w:ascii="Calibri" w:hAnsi="Calibri" w:cs="Calibri"/>
          <w:color w:val="000000"/>
        </w:rPr>
        <w:t xml:space="preserve">: </w:t>
      </w:r>
      <w:r w:rsidRPr="000F0C30">
        <w:rPr>
          <w:rFonts w:cs="Arial"/>
          <w:color w:val="000000"/>
        </w:rPr>
        <w:t xml:space="preserve">Determination of the C(I+N) at Railway track </w:t>
      </w:r>
    </w:p>
    <w:p w14:paraId="4D7470BB" w14:textId="26283DBE" w:rsidR="00EA4B67" w:rsidRPr="000F0C30" w:rsidRDefault="00EA4B67" w:rsidP="007B3818">
      <w:pPr>
        <w:spacing w:after="0"/>
        <w:jc w:val="center"/>
        <w:rPr>
          <w:rFonts w:ascii="Calibri" w:hAnsi="Calibri" w:cs="Calibri"/>
          <w:color w:val="000000"/>
        </w:rPr>
      </w:pPr>
      <w:r w:rsidRPr="000F0C30">
        <w:rPr>
          <w:rFonts w:ascii="Calibri" w:hAnsi="Calibri" w:cs="Calibri"/>
          <w:noProof/>
          <w:color w:val="000000"/>
          <w:lang w:eastAsia="de-DE"/>
        </w:rPr>
        <w:drawing>
          <wp:inline distT="0" distB="0" distL="0" distR="0" wp14:anchorId="5516EC2D" wp14:editId="087BB008">
            <wp:extent cx="2701311" cy="2858947"/>
            <wp:effectExtent l="0" t="0" r="3810" b="0"/>
            <wp:docPr id="35" name="Grafik 13" descr="TDD 1900 DB lok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D 1900 DB lokfinal.JPG"/>
                    <pic:cNvPicPr/>
                  </pic:nvPicPr>
                  <pic:blipFill>
                    <a:blip r:embed="rId38" cstate="print"/>
                    <a:stretch>
                      <a:fillRect/>
                    </a:stretch>
                  </pic:blipFill>
                  <pic:spPr>
                    <a:xfrm>
                      <a:off x="0" y="0"/>
                      <a:ext cx="2745801" cy="2906033"/>
                    </a:xfrm>
                    <a:prstGeom prst="rect">
                      <a:avLst/>
                    </a:prstGeom>
                  </pic:spPr>
                </pic:pic>
              </a:graphicData>
            </a:graphic>
          </wp:inline>
        </w:drawing>
      </w:r>
    </w:p>
    <w:p w14:paraId="07159F23" w14:textId="566CF3E6" w:rsidR="00EA4B67" w:rsidRPr="000F0C30" w:rsidRDefault="00264F9D" w:rsidP="007B3818">
      <w:pPr>
        <w:pStyle w:val="Caption"/>
        <w:rPr>
          <w:rFonts w:cs="Arial"/>
          <w:lang w:val="en-GB" w:eastAsia="de-DE"/>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26</w:t>
      </w:r>
      <w:r w:rsidRPr="000F0C30">
        <w:rPr>
          <w:lang w:val="en-GB"/>
        </w:rPr>
        <w:fldChar w:fldCharType="end"/>
      </w:r>
      <w:r w:rsidR="00EA4B67" w:rsidRPr="000F0C30">
        <w:rPr>
          <w:rFonts w:cs="Arial"/>
          <w:lang w:val="en-GB"/>
        </w:rPr>
        <w:t xml:space="preserve">: Example: VLT victim BS=A ILT Interfering BS=B VLR interfered track, ILR </w:t>
      </w:r>
      <w:proofErr w:type="spellStart"/>
      <w:r w:rsidR="00EA4B67" w:rsidRPr="000F0C30">
        <w:rPr>
          <w:rFonts w:cs="Arial"/>
          <w:lang w:val="en-GB"/>
        </w:rPr>
        <w:t>Cab’s</w:t>
      </w:r>
      <w:proofErr w:type="spellEnd"/>
      <w:r w:rsidR="00EA4B67" w:rsidRPr="000F0C30">
        <w:rPr>
          <w:rFonts w:cs="Arial"/>
          <w:lang w:val="en-GB"/>
        </w:rPr>
        <w:t xml:space="preserve"> of B (right)</w:t>
      </w:r>
      <w:r w:rsidR="000E1365" w:rsidRPr="000F0C30">
        <w:rPr>
          <w:rStyle w:val="FootnoteReference"/>
          <w:lang w:val="en-GB"/>
        </w:rPr>
        <w:footnoteReference w:id="19"/>
      </w:r>
    </w:p>
    <w:p w14:paraId="6386B616" w14:textId="6969CFCF" w:rsidR="00EA4B67" w:rsidRPr="000F0C30" w:rsidRDefault="00EA4B67" w:rsidP="00EA4B67">
      <w:pPr>
        <w:spacing w:after="0"/>
        <w:rPr>
          <w:rFonts w:cs="Arial"/>
          <w:color w:val="000000"/>
        </w:rPr>
      </w:pPr>
      <w:r w:rsidRPr="000F0C30">
        <w:rPr>
          <w:rFonts w:cs="Arial"/>
          <w:color w:val="000000"/>
        </w:rPr>
        <w:lastRenderedPageBreak/>
        <w:t>C/(N+I)</w:t>
      </w:r>
      <w:r w:rsidR="00C10E69">
        <w:t xml:space="preserve"> </w:t>
      </w:r>
      <w:r w:rsidRPr="000F0C30">
        <w:rPr>
          <w:rFonts w:cs="Arial"/>
          <w:color w:val="000000"/>
        </w:rPr>
        <w:t>=</w:t>
      </w:r>
      <w:r w:rsidR="00C10E69">
        <w:t xml:space="preserve"> </w:t>
      </w:r>
      <w:r w:rsidRPr="000F0C30">
        <w:rPr>
          <w:rFonts w:cs="Arial"/>
          <w:color w:val="000000"/>
        </w:rPr>
        <w:t>19</w:t>
      </w:r>
      <w:r w:rsidR="00556935" w:rsidRPr="000F0C30">
        <w:rPr>
          <w:rFonts w:cs="Arial"/>
          <w:color w:val="000000"/>
        </w:rPr>
        <w:t>.</w:t>
      </w:r>
      <w:r w:rsidRPr="000F0C30">
        <w:rPr>
          <w:rFonts w:cs="Arial"/>
          <w:color w:val="000000"/>
        </w:rPr>
        <w:t>92</w:t>
      </w:r>
      <w:r w:rsidR="00556935" w:rsidRPr="000F0C30">
        <w:rPr>
          <w:rFonts w:cs="Arial"/>
          <w:color w:val="000000"/>
        </w:rPr>
        <w:t xml:space="preserve"> </w:t>
      </w:r>
      <w:r w:rsidRPr="000F0C30">
        <w:rPr>
          <w:rFonts w:cs="Arial"/>
          <w:color w:val="000000"/>
        </w:rPr>
        <w:t>dB  (VLT/(</w:t>
      </w:r>
      <w:proofErr w:type="spellStart"/>
      <w:r w:rsidRPr="000F0C30">
        <w:rPr>
          <w:rFonts w:cs="Arial"/>
          <w:color w:val="000000"/>
        </w:rPr>
        <w:t>ILT+Noise</w:t>
      </w:r>
      <w:proofErr w:type="spellEnd"/>
      <w:r w:rsidRPr="000F0C30">
        <w:rPr>
          <w:rFonts w:cs="Arial"/>
          <w:color w:val="000000"/>
        </w:rPr>
        <w:t>)  Median-value)</w:t>
      </w:r>
    </w:p>
    <w:p w14:paraId="3E39F409" w14:textId="11135565" w:rsidR="00EA4B67" w:rsidRPr="000F0C30" w:rsidRDefault="00EA4B67" w:rsidP="00EA4B67">
      <w:pPr>
        <w:spacing w:after="0"/>
        <w:rPr>
          <w:rFonts w:cs="Arial"/>
          <w:color w:val="000000"/>
        </w:rPr>
      </w:pPr>
      <w:r w:rsidRPr="000F0C30">
        <w:rPr>
          <w:rFonts w:cs="Arial"/>
          <w:b/>
          <w:color w:val="000000"/>
        </w:rPr>
        <w:t>Step 2</w:t>
      </w:r>
      <w:r w:rsidRPr="000F0C30">
        <w:rPr>
          <w:rFonts w:cs="Arial"/>
          <w:color w:val="000000"/>
        </w:rPr>
        <w:t xml:space="preserve">: Calculation of the DL </w:t>
      </w:r>
      <w:r w:rsidR="00F85F95">
        <w:rPr>
          <w:rFonts w:cs="Arial"/>
          <w:color w:val="000000"/>
        </w:rPr>
        <w:t>t</w:t>
      </w:r>
      <w:r w:rsidR="00683842" w:rsidRPr="000F0C30">
        <w:rPr>
          <w:rFonts w:cs="Arial"/>
          <w:color w:val="000000"/>
        </w:rPr>
        <w:t>h</w:t>
      </w:r>
      <w:r w:rsidRPr="000F0C30">
        <w:rPr>
          <w:rFonts w:cs="Arial"/>
          <w:color w:val="000000"/>
        </w:rPr>
        <w:t>roughput-loss (less than 5%)</w:t>
      </w:r>
    </w:p>
    <w:p w14:paraId="06789C76" w14:textId="05944E68" w:rsidR="00CE37D0" w:rsidRPr="00760C5B" w:rsidRDefault="00CB6D8E" w:rsidP="009E2104">
      <w:pPr>
        <w:pStyle w:val="Caption"/>
        <w:rPr>
          <w:color w:val="000000"/>
        </w:rPr>
      </w:pPr>
      <w:r w:rsidRPr="00760C5B">
        <w:t xml:space="preserve">Table </w:t>
      </w:r>
      <w:r w:rsidRPr="00760C5B">
        <w:fldChar w:fldCharType="begin"/>
      </w:r>
      <w:r w:rsidRPr="00760C5B">
        <w:instrText xml:space="preserve"> SEQ Table \* ARABIC </w:instrText>
      </w:r>
      <w:r w:rsidRPr="00760C5B">
        <w:fldChar w:fldCharType="separate"/>
      </w:r>
      <w:r w:rsidRPr="00760C5B">
        <w:t>7</w:t>
      </w:r>
      <w:r w:rsidRPr="00760C5B">
        <w:fldChar w:fldCharType="end"/>
      </w:r>
      <w:r w:rsidR="0090039C" w:rsidRPr="00760C5B">
        <w:t xml:space="preserve">: </w:t>
      </w:r>
      <w:r w:rsidR="00182FDB" w:rsidRPr="00760C5B">
        <w:t>DL throughput loss</w:t>
      </w:r>
    </w:p>
    <w:tbl>
      <w:tblPr>
        <w:tblStyle w:val="ECCTable-redheader"/>
        <w:tblW w:w="0" w:type="auto"/>
        <w:tblInd w:w="0" w:type="dxa"/>
        <w:tblLook w:val="04A0" w:firstRow="1" w:lastRow="0" w:firstColumn="1" w:lastColumn="0" w:noHBand="0" w:noVBand="1"/>
      </w:tblPr>
      <w:tblGrid>
        <w:gridCol w:w="1413"/>
        <w:gridCol w:w="1952"/>
        <w:gridCol w:w="2263"/>
        <w:gridCol w:w="2835"/>
      </w:tblGrid>
      <w:tr w:rsidR="00794456" w:rsidRPr="000F0C30" w14:paraId="0F11005B" w14:textId="77777777" w:rsidTr="00631E46">
        <w:trPr>
          <w:cnfStyle w:val="100000000000" w:firstRow="1" w:lastRow="0" w:firstColumn="0" w:lastColumn="0" w:oddVBand="0" w:evenVBand="0" w:oddHBand="0" w:evenHBand="0" w:firstRowFirstColumn="0" w:firstRowLastColumn="0" w:lastRowFirstColumn="0" w:lastRowLastColumn="0"/>
        </w:trPr>
        <w:tc>
          <w:tcPr>
            <w:tcW w:w="1413" w:type="dxa"/>
          </w:tcPr>
          <w:p w14:paraId="419014AB" w14:textId="77777777" w:rsidR="00966010" w:rsidRPr="000F0C30" w:rsidRDefault="00966010" w:rsidP="007B3818">
            <w:pPr>
              <w:spacing w:before="120" w:after="120"/>
              <w:jc w:val="center"/>
            </w:pPr>
            <w:r w:rsidRPr="000F0C30">
              <w:t>D (km)</w:t>
            </w:r>
          </w:p>
        </w:tc>
        <w:tc>
          <w:tcPr>
            <w:tcW w:w="1952" w:type="dxa"/>
          </w:tcPr>
          <w:p w14:paraId="4F75C899" w14:textId="77777777" w:rsidR="00966010" w:rsidRPr="000F0C30" w:rsidRDefault="00966010" w:rsidP="007B3818">
            <w:pPr>
              <w:spacing w:before="120" w:after="120"/>
              <w:jc w:val="center"/>
            </w:pPr>
            <w:proofErr w:type="spellStart"/>
            <w:r w:rsidRPr="000F0C30">
              <w:t>iRSS_unwanted</w:t>
            </w:r>
            <w:proofErr w:type="spellEnd"/>
          </w:p>
          <w:p w14:paraId="749D85AC" w14:textId="77777777" w:rsidR="00966010" w:rsidRPr="000F0C30" w:rsidRDefault="00966010" w:rsidP="007B3818">
            <w:pPr>
              <w:spacing w:before="120" w:after="120"/>
              <w:jc w:val="center"/>
            </w:pPr>
            <w:r w:rsidRPr="000F0C30">
              <w:t>(dBm)</w:t>
            </w:r>
          </w:p>
        </w:tc>
        <w:tc>
          <w:tcPr>
            <w:tcW w:w="2263" w:type="dxa"/>
          </w:tcPr>
          <w:p w14:paraId="5A1E0D7F" w14:textId="77777777" w:rsidR="00966010" w:rsidRPr="000F0C30" w:rsidRDefault="00966010" w:rsidP="007B3818">
            <w:pPr>
              <w:spacing w:before="120" w:after="120"/>
              <w:jc w:val="center"/>
            </w:pPr>
            <w:r w:rsidRPr="000F0C30">
              <w:t>Ref. Cell DL TP Loss</w:t>
            </w:r>
          </w:p>
        </w:tc>
        <w:tc>
          <w:tcPr>
            <w:tcW w:w="2835" w:type="dxa"/>
          </w:tcPr>
          <w:p w14:paraId="4DF89E46" w14:textId="77777777" w:rsidR="00966010" w:rsidRPr="000F0C30" w:rsidRDefault="00966010" w:rsidP="007B3818">
            <w:pPr>
              <w:spacing w:before="120" w:after="120"/>
              <w:jc w:val="center"/>
            </w:pPr>
            <w:r w:rsidRPr="000F0C30">
              <w:t>DL SINR (dB) Median</w:t>
            </w:r>
          </w:p>
          <w:p w14:paraId="55DCB4CD" w14:textId="77777777" w:rsidR="00966010" w:rsidRPr="000F0C30" w:rsidRDefault="00966010" w:rsidP="007B3818">
            <w:pPr>
              <w:spacing w:before="120" w:after="120"/>
              <w:jc w:val="center"/>
            </w:pPr>
            <w:r w:rsidRPr="000F0C30">
              <w:t>Ref-cell</w:t>
            </w:r>
          </w:p>
        </w:tc>
      </w:tr>
      <w:tr w:rsidR="00966010" w:rsidRPr="000F0C30" w14:paraId="64D9C287" w14:textId="77777777" w:rsidTr="00631E46">
        <w:tc>
          <w:tcPr>
            <w:tcW w:w="1413" w:type="dxa"/>
          </w:tcPr>
          <w:p w14:paraId="1A475B68" w14:textId="007F1AB5" w:rsidR="00966010" w:rsidRPr="000F0C30" w:rsidRDefault="00966010" w:rsidP="00760C5B">
            <w:pPr>
              <w:pStyle w:val="ECCTabletext"/>
              <w:spacing w:before="60"/>
            </w:pPr>
            <w:r w:rsidRPr="000F0C30">
              <w:t>6</w:t>
            </w:r>
            <w:r w:rsidR="00C67ED1" w:rsidRPr="000F0C30">
              <w:t>.</w:t>
            </w:r>
            <w:r w:rsidRPr="000F0C30">
              <w:t>0</w:t>
            </w:r>
          </w:p>
        </w:tc>
        <w:tc>
          <w:tcPr>
            <w:tcW w:w="1952" w:type="dxa"/>
          </w:tcPr>
          <w:p w14:paraId="3E8A6F09" w14:textId="6607FB19" w:rsidR="00966010" w:rsidRPr="000F0C30" w:rsidRDefault="00966010" w:rsidP="00760C5B">
            <w:pPr>
              <w:pStyle w:val="ECCTabletext"/>
              <w:spacing w:before="60"/>
            </w:pPr>
            <w:r w:rsidRPr="000F0C30">
              <w:t>-77</w:t>
            </w:r>
            <w:r w:rsidR="00EE259D">
              <w:t>.</w:t>
            </w:r>
            <w:r w:rsidRPr="000F0C30">
              <w:t>45</w:t>
            </w:r>
          </w:p>
        </w:tc>
        <w:tc>
          <w:tcPr>
            <w:tcW w:w="2263" w:type="dxa"/>
          </w:tcPr>
          <w:p w14:paraId="5FD28655" w14:textId="024CD511" w:rsidR="00966010" w:rsidRPr="000F0C30" w:rsidRDefault="00966010" w:rsidP="00760C5B">
            <w:pPr>
              <w:pStyle w:val="ECCTabletext"/>
              <w:spacing w:before="60"/>
            </w:pPr>
            <w:r w:rsidRPr="000F0C30">
              <w:t>4</w:t>
            </w:r>
            <w:r w:rsidR="00C67ED1" w:rsidRPr="000F0C30">
              <w:t>.</w:t>
            </w:r>
            <w:r w:rsidRPr="000F0C30">
              <w:t>568%</w:t>
            </w:r>
          </w:p>
        </w:tc>
        <w:tc>
          <w:tcPr>
            <w:tcW w:w="2835" w:type="dxa"/>
          </w:tcPr>
          <w:p w14:paraId="2A785175" w14:textId="5896A46F" w:rsidR="00966010" w:rsidRPr="000F0C30" w:rsidRDefault="00966010" w:rsidP="00760C5B">
            <w:pPr>
              <w:pStyle w:val="ECCTabletext"/>
              <w:spacing w:before="60"/>
            </w:pPr>
            <w:r w:rsidRPr="000F0C30">
              <w:t>14</w:t>
            </w:r>
            <w:r w:rsidR="00C67ED1" w:rsidRPr="000F0C30">
              <w:t>.</w:t>
            </w:r>
            <w:r w:rsidRPr="000F0C30">
              <w:t>33</w:t>
            </w:r>
          </w:p>
        </w:tc>
      </w:tr>
      <w:tr w:rsidR="00966010" w:rsidRPr="000F0C30" w14:paraId="18C6D87A" w14:textId="77777777" w:rsidTr="00631E46">
        <w:tc>
          <w:tcPr>
            <w:tcW w:w="1413" w:type="dxa"/>
          </w:tcPr>
          <w:p w14:paraId="1108AAC2" w14:textId="262F21D0" w:rsidR="00966010" w:rsidRPr="000F0C30" w:rsidRDefault="00966010" w:rsidP="00760C5B">
            <w:pPr>
              <w:pStyle w:val="ECCTabletext"/>
              <w:spacing w:before="60"/>
            </w:pPr>
            <w:r w:rsidRPr="000F0C30">
              <w:t>3</w:t>
            </w:r>
            <w:r w:rsidR="00C67ED1" w:rsidRPr="000F0C30">
              <w:t>.</w:t>
            </w:r>
            <w:r w:rsidRPr="000F0C30">
              <w:t>96</w:t>
            </w:r>
          </w:p>
        </w:tc>
        <w:tc>
          <w:tcPr>
            <w:tcW w:w="1952" w:type="dxa"/>
          </w:tcPr>
          <w:p w14:paraId="148B95AB" w14:textId="7930F570" w:rsidR="00966010" w:rsidRPr="000F0C30" w:rsidRDefault="00966010" w:rsidP="00760C5B">
            <w:pPr>
              <w:pStyle w:val="ECCTabletext"/>
              <w:spacing w:before="60"/>
            </w:pPr>
            <w:r w:rsidRPr="000F0C30">
              <w:t>-81</w:t>
            </w:r>
            <w:r w:rsidR="00C67ED1" w:rsidRPr="000F0C30">
              <w:t>.</w:t>
            </w:r>
            <w:r w:rsidRPr="000F0C30">
              <w:t>95</w:t>
            </w:r>
          </w:p>
        </w:tc>
        <w:tc>
          <w:tcPr>
            <w:tcW w:w="2263" w:type="dxa"/>
          </w:tcPr>
          <w:p w14:paraId="49F975A5" w14:textId="6644B176" w:rsidR="00966010" w:rsidRPr="000F0C30" w:rsidRDefault="00966010" w:rsidP="00760C5B">
            <w:pPr>
              <w:pStyle w:val="ECCTabletext"/>
              <w:spacing w:before="60"/>
            </w:pPr>
            <w:r w:rsidRPr="000F0C30">
              <w:t>4</w:t>
            </w:r>
            <w:r w:rsidR="00C67ED1" w:rsidRPr="000F0C30">
              <w:t>.</w:t>
            </w:r>
            <w:r w:rsidRPr="000F0C30">
              <w:t>748%</w:t>
            </w:r>
          </w:p>
        </w:tc>
        <w:tc>
          <w:tcPr>
            <w:tcW w:w="2835" w:type="dxa"/>
          </w:tcPr>
          <w:p w14:paraId="02232173" w14:textId="7458EBBB" w:rsidR="00966010" w:rsidRPr="000F0C30" w:rsidRDefault="00966010" w:rsidP="00760C5B">
            <w:pPr>
              <w:pStyle w:val="ECCTabletext"/>
              <w:spacing w:before="60"/>
            </w:pPr>
            <w:r w:rsidRPr="000F0C30">
              <w:t>14</w:t>
            </w:r>
            <w:r w:rsidR="00C67ED1" w:rsidRPr="000F0C30">
              <w:t>.</w:t>
            </w:r>
            <w:r w:rsidRPr="000F0C30">
              <w:t>64</w:t>
            </w:r>
          </w:p>
        </w:tc>
      </w:tr>
    </w:tbl>
    <w:p w14:paraId="0FD38B34" w14:textId="77777777" w:rsidR="00966010" w:rsidRPr="000F0C30" w:rsidRDefault="00966010" w:rsidP="00EA4B67">
      <w:pPr>
        <w:spacing w:after="0"/>
        <w:rPr>
          <w:rFonts w:ascii="Calibri" w:hAnsi="Calibri" w:cs="Calibri"/>
          <w:color w:val="000000"/>
        </w:rPr>
      </w:pPr>
    </w:p>
    <w:p w14:paraId="5053CFFD" w14:textId="2BE78D0A" w:rsidR="00EA4B67" w:rsidRPr="000F0C30" w:rsidRDefault="00EA4B67" w:rsidP="007B3818">
      <w:pPr>
        <w:spacing w:after="0"/>
        <w:jc w:val="center"/>
        <w:rPr>
          <w:rFonts w:ascii="Calibri" w:hAnsi="Calibri" w:cs="Calibri"/>
          <w:color w:val="000000"/>
        </w:rPr>
      </w:pPr>
      <w:r w:rsidRPr="000F0C30">
        <w:rPr>
          <w:rFonts w:ascii="Calibri" w:hAnsi="Calibri" w:cs="Calibri"/>
          <w:noProof/>
          <w:color w:val="000000"/>
          <w:lang w:eastAsia="de-DE"/>
        </w:rPr>
        <w:drawing>
          <wp:inline distT="0" distB="0" distL="0" distR="0" wp14:anchorId="27B5D5DB" wp14:editId="70DF1216">
            <wp:extent cx="5547956" cy="5139159"/>
            <wp:effectExtent l="0" t="0" r="0" b="4445"/>
            <wp:docPr id="37" name="Grafik 3" descr="TDD 1900 DB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D 1900 DB 3.JPG"/>
                    <pic:cNvPicPr/>
                  </pic:nvPicPr>
                  <pic:blipFill>
                    <a:blip r:embed="rId39" cstate="print"/>
                    <a:stretch>
                      <a:fillRect/>
                    </a:stretch>
                  </pic:blipFill>
                  <pic:spPr>
                    <a:xfrm>
                      <a:off x="0" y="0"/>
                      <a:ext cx="5663159" cy="5245874"/>
                    </a:xfrm>
                    <a:prstGeom prst="rect">
                      <a:avLst/>
                    </a:prstGeom>
                  </pic:spPr>
                </pic:pic>
              </a:graphicData>
            </a:graphic>
          </wp:inline>
        </w:drawing>
      </w:r>
    </w:p>
    <w:p w14:paraId="3A5F0B21" w14:textId="314E95B4" w:rsidR="00EA4B67" w:rsidRPr="000F0C30" w:rsidRDefault="00264F9D" w:rsidP="007B3818">
      <w:pPr>
        <w:pStyle w:val="Caption"/>
        <w:rPr>
          <w:rFonts w:cs="Arial"/>
          <w:lang w:val="en-GB"/>
        </w:rPr>
      </w:pPr>
      <w:r w:rsidRPr="000F0C30">
        <w:rPr>
          <w:lang w:val="en-GB"/>
        </w:rPr>
        <w:t xml:space="preserve">Figure </w:t>
      </w:r>
      <w:r w:rsidRPr="000F0C30">
        <w:rPr>
          <w:lang w:val="en-GB"/>
        </w:rPr>
        <w:fldChar w:fldCharType="begin"/>
      </w:r>
      <w:r w:rsidRPr="000F0C30">
        <w:rPr>
          <w:lang w:val="en-GB"/>
        </w:rPr>
        <w:instrText xml:space="preserve"> SEQ Figure \* ARABIC </w:instrText>
      </w:r>
      <w:r w:rsidRPr="000F0C30">
        <w:rPr>
          <w:lang w:val="en-GB"/>
        </w:rPr>
        <w:fldChar w:fldCharType="separate"/>
      </w:r>
      <w:r w:rsidR="002A60AB" w:rsidRPr="000F0C30">
        <w:rPr>
          <w:lang w:val="en-GB"/>
        </w:rPr>
        <w:t>27</w:t>
      </w:r>
      <w:r w:rsidRPr="000F0C30">
        <w:rPr>
          <w:lang w:val="en-GB"/>
        </w:rPr>
        <w:fldChar w:fldCharType="end"/>
      </w:r>
      <w:r w:rsidR="00EA4B67" w:rsidRPr="000F0C30">
        <w:rPr>
          <w:rFonts w:cs="Arial"/>
          <w:lang w:val="en-GB"/>
        </w:rPr>
        <w:t xml:space="preserve">: DL </w:t>
      </w:r>
      <w:r w:rsidR="00F85F95">
        <w:rPr>
          <w:rFonts w:cs="Arial"/>
          <w:lang w:val="en-GB"/>
        </w:rPr>
        <w:t>t</w:t>
      </w:r>
      <w:r w:rsidR="00EA4B67" w:rsidRPr="000F0C30">
        <w:rPr>
          <w:rFonts w:cs="Arial"/>
          <w:lang w:val="en-GB"/>
        </w:rPr>
        <w:t>hroughput-loss Synchroni</w:t>
      </w:r>
      <w:r w:rsidR="000914A0" w:rsidRPr="000F0C30">
        <w:rPr>
          <w:rFonts w:cs="Arial"/>
          <w:lang w:val="en-GB"/>
        </w:rPr>
        <w:t>s</w:t>
      </w:r>
      <w:r w:rsidR="00EA4B67" w:rsidRPr="000F0C30">
        <w:rPr>
          <w:rFonts w:cs="Arial"/>
          <w:lang w:val="en-GB"/>
        </w:rPr>
        <w:t>ed – Railway scenario</w:t>
      </w:r>
    </w:p>
    <w:p w14:paraId="6B3AD23E" w14:textId="2ED1D98E" w:rsidR="00EA4B67" w:rsidRPr="000F0C30" w:rsidRDefault="00EA4B67" w:rsidP="00EA4B67">
      <w:pPr>
        <w:spacing w:after="0"/>
        <w:rPr>
          <w:rFonts w:cs="Arial"/>
          <w:color w:val="000000"/>
        </w:rPr>
      </w:pPr>
      <w:r w:rsidRPr="000F0C30">
        <w:rPr>
          <w:rFonts w:cs="Arial"/>
          <w:color w:val="000000"/>
        </w:rPr>
        <w:t xml:space="preserve">The calculation was performed for rural and suburban </w:t>
      </w:r>
      <w:r w:rsidR="00F85F95">
        <w:t>environments</w:t>
      </w:r>
      <w:r w:rsidRPr="000F0C30">
        <w:rPr>
          <w:rFonts w:cs="Arial"/>
          <w:color w:val="000000"/>
        </w:rPr>
        <w:t xml:space="preserve"> with the cell radius 4</w:t>
      </w:r>
      <w:r w:rsidR="00365495">
        <w:rPr>
          <w:rFonts w:cs="Arial"/>
          <w:color w:val="000000"/>
        </w:rPr>
        <w:t xml:space="preserve"> </w:t>
      </w:r>
      <w:r w:rsidRPr="000F0C30">
        <w:rPr>
          <w:rFonts w:cs="Arial"/>
          <w:color w:val="000000"/>
        </w:rPr>
        <w:t>km and 0.6</w:t>
      </w:r>
      <w:r w:rsidR="00365495">
        <w:rPr>
          <w:rFonts w:cs="Arial"/>
          <w:color w:val="000000"/>
        </w:rPr>
        <w:t xml:space="preserve"> </w:t>
      </w:r>
      <w:r w:rsidRPr="000F0C30">
        <w:rPr>
          <w:rFonts w:cs="Arial"/>
          <w:color w:val="000000"/>
        </w:rPr>
        <w:t>km respectively (</w:t>
      </w:r>
      <w:r w:rsidR="00365495">
        <w:rPr>
          <w:rFonts w:cs="Arial"/>
          <w:color w:val="000000"/>
        </w:rPr>
        <w:fldChar w:fldCharType="begin"/>
      </w:r>
      <w:r w:rsidR="00365495">
        <w:rPr>
          <w:rFonts w:cs="Arial"/>
          <w:color w:val="000000"/>
        </w:rPr>
        <w:instrText xml:space="preserve"> REF _Ref128037398 \h </w:instrText>
      </w:r>
      <w:r w:rsidR="00365495">
        <w:rPr>
          <w:rFonts w:cs="Arial"/>
          <w:color w:val="000000"/>
        </w:rPr>
      </w:r>
      <w:r w:rsidR="00365495">
        <w:rPr>
          <w:rFonts w:cs="Arial"/>
          <w:color w:val="000000"/>
        </w:rPr>
        <w:fldChar w:fldCharType="separate"/>
      </w:r>
      <w:r w:rsidR="00365495" w:rsidRPr="000F0C30">
        <w:t>Table 8</w:t>
      </w:r>
      <w:r w:rsidR="00365495">
        <w:rPr>
          <w:rFonts w:cs="Arial"/>
          <w:color w:val="000000"/>
        </w:rPr>
        <w:fldChar w:fldCharType="end"/>
      </w:r>
      <w:r w:rsidRPr="000F0C30">
        <w:rPr>
          <w:rFonts w:cs="Arial"/>
          <w:color w:val="000000"/>
        </w:rPr>
        <w:t>)</w:t>
      </w:r>
      <w:r w:rsidR="005D00BE">
        <w:rPr>
          <w:rFonts w:cs="Arial"/>
          <w:color w:val="000000"/>
        </w:rPr>
        <w:t>.</w:t>
      </w:r>
    </w:p>
    <w:p w14:paraId="0C234495" w14:textId="4393FB25" w:rsidR="00EA4B67" w:rsidRPr="000F0C30" w:rsidRDefault="00EA4B67" w:rsidP="00EA4B67">
      <w:pPr>
        <w:spacing w:after="0"/>
        <w:rPr>
          <w:rFonts w:cs="Arial"/>
          <w:color w:val="000000"/>
        </w:rPr>
      </w:pPr>
      <w:r w:rsidRPr="000F0C30">
        <w:rPr>
          <w:rFonts w:cs="Arial"/>
          <w:b/>
          <w:color w:val="000000"/>
        </w:rPr>
        <w:t>Step</w:t>
      </w:r>
      <w:r w:rsidR="00365495">
        <w:rPr>
          <w:rFonts w:cs="Arial"/>
          <w:b/>
          <w:color w:val="000000"/>
        </w:rPr>
        <w:t xml:space="preserve"> </w:t>
      </w:r>
      <w:r w:rsidRPr="000F0C30">
        <w:rPr>
          <w:rFonts w:cs="Arial"/>
          <w:b/>
          <w:color w:val="000000"/>
        </w:rPr>
        <w:t>3</w:t>
      </w:r>
      <w:r w:rsidRPr="000F0C30">
        <w:rPr>
          <w:rFonts w:cs="Arial"/>
          <w:color w:val="000000"/>
        </w:rPr>
        <w:t xml:space="preserve">: Determine FS-Level at </w:t>
      </w:r>
      <w:r w:rsidR="00F85F95">
        <w:rPr>
          <w:rFonts w:cs="Arial"/>
          <w:color w:val="000000"/>
        </w:rPr>
        <w:t>b</w:t>
      </w:r>
      <w:r w:rsidRPr="000F0C30">
        <w:rPr>
          <w:rFonts w:cs="Arial"/>
          <w:color w:val="000000"/>
        </w:rPr>
        <w:t>orderline (d=D/2)</w:t>
      </w:r>
    </w:p>
    <w:p w14:paraId="4B7DAD84" w14:textId="37639AAD" w:rsidR="00264F9D" w:rsidRPr="000F0C30" w:rsidRDefault="00CB6D8E" w:rsidP="00CB6D8E">
      <w:pPr>
        <w:pStyle w:val="Caption"/>
        <w:rPr>
          <w:rFonts w:cs="Arial"/>
          <w:color w:val="000000"/>
          <w:lang w:val="en-GB"/>
        </w:rPr>
      </w:pPr>
      <w:bookmarkStart w:id="311" w:name="_Ref128037398"/>
      <w:r w:rsidRPr="000F0C30">
        <w:rPr>
          <w:lang w:val="en-GB"/>
        </w:rPr>
        <w:lastRenderedPageBreak/>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Pr="000F0C30">
        <w:rPr>
          <w:lang w:val="en-GB"/>
        </w:rPr>
        <w:t>8</w:t>
      </w:r>
      <w:r w:rsidRPr="000F0C30">
        <w:rPr>
          <w:lang w:val="en-GB"/>
        </w:rPr>
        <w:fldChar w:fldCharType="end"/>
      </w:r>
      <w:bookmarkEnd w:id="311"/>
      <w:r w:rsidR="00264F9D" w:rsidRPr="000F0C30">
        <w:rPr>
          <w:rFonts w:cs="Arial"/>
          <w:lang w:val="en-GB"/>
        </w:rPr>
        <w:t xml:space="preserve">: TDD 1900 </w:t>
      </w:r>
      <w:r w:rsidR="00F85F95">
        <w:rPr>
          <w:rFonts w:cs="Arial"/>
          <w:lang w:val="en-GB"/>
        </w:rPr>
        <w:t>s</w:t>
      </w:r>
      <w:r w:rsidR="00264F9D" w:rsidRPr="000F0C30">
        <w:rPr>
          <w:rFonts w:cs="Arial"/>
          <w:lang w:val="en-GB"/>
        </w:rPr>
        <w:t>ynchroni</w:t>
      </w:r>
      <w:r w:rsidR="00FA6409" w:rsidRPr="000F0C30">
        <w:rPr>
          <w:rFonts w:cs="Arial"/>
          <w:lang w:val="en-GB"/>
        </w:rPr>
        <w:t>s</w:t>
      </w:r>
      <w:r w:rsidR="00264F9D" w:rsidRPr="000F0C30">
        <w:rPr>
          <w:rFonts w:cs="Arial"/>
          <w:lang w:val="en-GB"/>
        </w:rPr>
        <w:t xml:space="preserve">ed – Derivation of the </w:t>
      </w:r>
      <w:r w:rsidR="00540C72">
        <w:rPr>
          <w:rFonts w:cs="Arial"/>
          <w:lang w:val="en-GB"/>
        </w:rPr>
        <w:t>f</w:t>
      </w:r>
      <w:r w:rsidR="00264F9D" w:rsidRPr="00042820">
        <w:rPr>
          <w:lang w:val="en-GB"/>
        </w:rPr>
        <w:t>ield</w:t>
      </w:r>
      <w:r w:rsidR="00540C72">
        <w:rPr>
          <w:lang w:val="en-GB"/>
        </w:rPr>
        <w:t xml:space="preserve"> </w:t>
      </w:r>
      <w:r w:rsidR="00264F9D" w:rsidRPr="00042820">
        <w:rPr>
          <w:lang w:val="en-GB"/>
        </w:rPr>
        <w:t>strength-</w:t>
      </w:r>
      <w:r w:rsidR="00540C72">
        <w:rPr>
          <w:lang w:val="en-GB"/>
        </w:rPr>
        <w:t>l</w:t>
      </w:r>
      <w:r w:rsidR="00264F9D" w:rsidRPr="00042820">
        <w:rPr>
          <w:lang w:val="en-GB"/>
        </w:rPr>
        <w:t>evels</w:t>
      </w:r>
      <w:r w:rsidR="00264F9D" w:rsidRPr="000F0C30">
        <w:rPr>
          <w:rFonts w:cs="Arial"/>
          <w:lang w:val="en-GB"/>
        </w:rPr>
        <w:t xml:space="preserve"> for different </w:t>
      </w:r>
      <w:r w:rsidR="00540C72">
        <w:rPr>
          <w:rFonts w:cs="Arial"/>
          <w:lang w:val="en-GB"/>
        </w:rPr>
        <w:t>e</w:t>
      </w:r>
      <w:r w:rsidR="00264F9D" w:rsidRPr="000F0C30">
        <w:rPr>
          <w:rFonts w:cs="Arial"/>
          <w:lang w:val="en-GB"/>
        </w:rPr>
        <w:t>nvironments</w:t>
      </w:r>
    </w:p>
    <w:tbl>
      <w:tblPr>
        <w:tblStyle w:val="ECCTable-redheader"/>
        <w:tblW w:w="5150" w:type="pct"/>
        <w:tblInd w:w="0" w:type="dxa"/>
        <w:tblLook w:val="04A0" w:firstRow="1" w:lastRow="0" w:firstColumn="1" w:lastColumn="0" w:noHBand="0" w:noVBand="1"/>
      </w:tblPr>
      <w:tblGrid>
        <w:gridCol w:w="1439"/>
        <w:gridCol w:w="639"/>
        <w:gridCol w:w="2454"/>
        <w:gridCol w:w="2694"/>
        <w:gridCol w:w="2692"/>
      </w:tblGrid>
      <w:tr w:rsidR="00365495" w:rsidRPr="000F0C30" w14:paraId="3DAB5E4C" w14:textId="77777777" w:rsidTr="00F4694D">
        <w:trPr>
          <w:cnfStyle w:val="100000000000" w:firstRow="1" w:lastRow="0" w:firstColumn="0" w:lastColumn="0" w:oddVBand="0" w:evenVBand="0" w:oddHBand="0" w:evenHBand="0" w:firstRowFirstColumn="0" w:firstRowLastColumn="0" w:lastRowFirstColumn="0" w:lastRowLastColumn="0"/>
        </w:trPr>
        <w:tc>
          <w:tcPr>
            <w:tcW w:w="725" w:type="pct"/>
          </w:tcPr>
          <w:p w14:paraId="019397EB" w14:textId="77777777" w:rsidR="00EA4B67" w:rsidRPr="000F0C30" w:rsidRDefault="00EA4B67" w:rsidP="007B3818">
            <w:pPr>
              <w:spacing w:before="120" w:after="120"/>
              <w:jc w:val="center"/>
              <w:rPr>
                <w:rFonts w:cs="Arial"/>
              </w:rPr>
            </w:pPr>
            <w:r w:rsidRPr="000F0C30">
              <w:rPr>
                <w:rFonts w:cs="Arial"/>
                <w:lang w:eastAsia="fr-FR"/>
              </w:rPr>
              <w:t>Environment</w:t>
            </w:r>
          </w:p>
        </w:tc>
        <w:tc>
          <w:tcPr>
            <w:tcW w:w="322" w:type="pct"/>
          </w:tcPr>
          <w:p w14:paraId="1637B43E" w14:textId="77777777" w:rsidR="00EA4B67" w:rsidRPr="000F0C30" w:rsidRDefault="00EA4B67" w:rsidP="007B3818">
            <w:pPr>
              <w:spacing w:before="120" w:after="120"/>
              <w:jc w:val="center"/>
              <w:rPr>
                <w:rFonts w:cs="Arial"/>
              </w:rPr>
            </w:pPr>
            <w:r w:rsidRPr="000F0C30">
              <w:rPr>
                <w:rFonts w:cs="Arial"/>
                <w:lang w:eastAsia="fr-FR"/>
              </w:rPr>
              <w:t>d (km)</w:t>
            </w:r>
          </w:p>
        </w:tc>
        <w:tc>
          <w:tcPr>
            <w:tcW w:w="1237" w:type="pct"/>
          </w:tcPr>
          <w:p w14:paraId="720A65E5" w14:textId="5AFBCAF2" w:rsidR="00EA4B67" w:rsidRPr="000F0C30" w:rsidRDefault="00EA4B67" w:rsidP="007B3818">
            <w:pPr>
              <w:spacing w:before="120" w:after="120"/>
              <w:jc w:val="center"/>
              <w:rPr>
                <w:rFonts w:cs="Arial"/>
              </w:rPr>
            </w:pPr>
            <w:r w:rsidRPr="000F0C30">
              <w:rPr>
                <w:rFonts w:cs="Arial"/>
                <w:lang w:eastAsia="fr-FR"/>
              </w:rPr>
              <w:t>Pr (dBm/10 MHz) at 3</w:t>
            </w:r>
            <w:r w:rsidR="005038F9">
              <w:rPr>
                <w:rFonts w:cs="Arial"/>
                <w:lang w:eastAsia="fr-FR"/>
              </w:rPr>
              <w:t xml:space="preserve"> </w:t>
            </w:r>
            <w:r w:rsidRPr="000F0C30">
              <w:rPr>
                <w:rFonts w:cs="Arial"/>
                <w:lang w:eastAsia="fr-FR"/>
              </w:rPr>
              <w:t>m</w:t>
            </w:r>
          </w:p>
        </w:tc>
        <w:tc>
          <w:tcPr>
            <w:tcW w:w="1358" w:type="pct"/>
          </w:tcPr>
          <w:p w14:paraId="13F3F074" w14:textId="08A58334" w:rsidR="00EA4B67" w:rsidRPr="000F0C30" w:rsidRDefault="00EA4B67" w:rsidP="007B3818">
            <w:pPr>
              <w:spacing w:before="120" w:after="120"/>
              <w:jc w:val="center"/>
              <w:rPr>
                <w:rFonts w:cs="Arial"/>
              </w:rPr>
            </w:pPr>
            <w:r w:rsidRPr="000F0C30">
              <w:rPr>
                <w:rFonts w:cs="Arial"/>
                <w:lang w:eastAsia="fr-FR"/>
              </w:rPr>
              <w:t>E (dBµV/m/10 MHz) at 3</w:t>
            </w:r>
            <w:r w:rsidR="005038F9">
              <w:rPr>
                <w:rFonts w:cs="Arial"/>
                <w:lang w:eastAsia="fr-FR"/>
              </w:rPr>
              <w:t xml:space="preserve"> </w:t>
            </w:r>
            <w:r w:rsidRPr="000F0C30">
              <w:rPr>
                <w:rFonts w:cs="Arial"/>
                <w:lang w:eastAsia="fr-FR"/>
              </w:rPr>
              <w:t>m</w:t>
            </w:r>
          </w:p>
        </w:tc>
        <w:tc>
          <w:tcPr>
            <w:tcW w:w="1357" w:type="pct"/>
          </w:tcPr>
          <w:p w14:paraId="105C3D61" w14:textId="50A71AD6" w:rsidR="00EA4B67" w:rsidRPr="000F0C30" w:rsidRDefault="00EA4B67" w:rsidP="007B3818">
            <w:pPr>
              <w:spacing w:before="120" w:after="120"/>
              <w:jc w:val="center"/>
              <w:rPr>
                <w:rFonts w:cs="Arial"/>
              </w:rPr>
            </w:pPr>
            <w:r w:rsidRPr="000F0C30">
              <w:rPr>
                <w:rFonts w:cs="Arial"/>
                <w:lang w:eastAsia="fr-FR"/>
              </w:rPr>
              <w:t xml:space="preserve">E (dBµV/m/5 MHz) at </w:t>
            </w:r>
            <w:r w:rsidRPr="005038F9">
              <w:rPr>
                <w:rFonts w:cs="Arial"/>
                <w:lang w:eastAsia="fr-FR"/>
              </w:rPr>
              <w:t>3</w:t>
            </w:r>
            <w:r w:rsidR="005038F9">
              <w:rPr>
                <w:rFonts w:cs="Arial"/>
                <w:lang w:eastAsia="fr-FR"/>
              </w:rPr>
              <w:t xml:space="preserve"> </w:t>
            </w:r>
            <w:r w:rsidRPr="005038F9">
              <w:rPr>
                <w:rFonts w:cs="Arial"/>
                <w:lang w:eastAsia="fr-FR"/>
              </w:rPr>
              <w:t>m</w:t>
            </w:r>
          </w:p>
        </w:tc>
      </w:tr>
      <w:tr w:rsidR="00365495" w:rsidRPr="000F0C30" w14:paraId="0DD9F83C" w14:textId="77777777" w:rsidTr="00F4694D">
        <w:tc>
          <w:tcPr>
            <w:tcW w:w="725" w:type="pct"/>
          </w:tcPr>
          <w:p w14:paraId="724D5BF4" w14:textId="1A666AAA" w:rsidR="00EA4B67" w:rsidRPr="000F0C30" w:rsidRDefault="00EA4B67" w:rsidP="00042820">
            <w:pPr>
              <w:pStyle w:val="ECCTabletext"/>
              <w:spacing w:before="60"/>
            </w:pPr>
            <w:r w:rsidRPr="000F0C30">
              <w:rPr>
                <w:lang w:eastAsia="fr-FR"/>
              </w:rPr>
              <w:t>Sub</w:t>
            </w:r>
            <w:r w:rsidR="00F94CCE" w:rsidRPr="000F0C30">
              <w:rPr>
                <w:lang w:eastAsia="fr-FR"/>
              </w:rPr>
              <w:t>u</w:t>
            </w:r>
            <w:r w:rsidRPr="000F0C30">
              <w:rPr>
                <w:lang w:eastAsia="fr-FR"/>
              </w:rPr>
              <w:t>rban</w:t>
            </w:r>
          </w:p>
        </w:tc>
        <w:tc>
          <w:tcPr>
            <w:tcW w:w="322" w:type="pct"/>
          </w:tcPr>
          <w:p w14:paraId="1CCD9162" w14:textId="6616C7F5" w:rsidR="00EA4B67" w:rsidRPr="000F0C30" w:rsidRDefault="00EA4B67" w:rsidP="00042820">
            <w:pPr>
              <w:pStyle w:val="ECCTabletext"/>
              <w:spacing w:before="60"/>
            </w:pPr>
            <w:r w:rsidRPr="000F0C30">
              <w:t>1</w:t>
            </w:r>
            <w:r w:rsidR="00446978" w:rsidRPr="000F0C30">
              <w:t>.</w:t>
            </w:r>
            <w:r w:rsidRPr="000F0C30">
              <w:t>98</w:t>
            </w:r>
          </w:p>
        </w:tc>
        <w:tc>
          <w:tcPr>
            <w:tcW w:w="1237" w:type="pct"/>
          </w:tcPr>
          <w:p w14:paraId="154F2C41" w14:textId="1301F7CB" w:rsidR="00EA4B67" w:rsidRPr="000F0C30" w:rsidRDefault="00EA4B67" w:rsidP="00042820">
            <w:pPr>
              <w:pStyle w:val="ECCTabletext"/>
              <w:spacing w:before="60"/>
            </w:pPr>
            <w:r w:rsidRPr="000F0C30">
              <w:t>-75</w:t>
            </w:r>
            <w:r w:rsidR="00446978" w:rsidRPr="000F0C30">
              <w:t>.</w:t>
            </w:r>
            <w:r w:rsidRPr="000F0C30">
              <w:t>03</w:t>
            </w:r>
          </w:p>
        </w:tc>
        <w:tc>
          <w:tcPr>
            <w:tcW w:w="1358" w:type="pct"/>
          </w:tcPr>
          <w:p w14:paraId="19617050" w14:textId="4D8BEEE7" w:rsidR="00EA4B67" w:rsidRPr="000F0C30" w:rsidRDefault="00EA4B67" w:rsidP="00042820">
            <w:pPr>
              <w:pStyle w:val="ECCTabletext"/>
              <w:spacing w:before="60"/>
            </w:pPr>
            <w:r w:rsidRPr="000F0C30">
              <w:t>67</w:t>
            </w:r>
            <w:r w:rsidR="00446978" w:rsidRPr="000F0C30">
              <w:t>.</w:t>
            </w:r>
            <w:r w:rsidRPr="000F0C30">
              <w:t>97</w:t>
            </w:r>
          </w:p>
        </w:tc>
        <w:tc>
          <w:tcPr>
            <w:tcW w:w="1357" w:type="pct"/>
          </w:tcPr>
          <w:p w14:paraId="4A1E7777" w14:textId="0C58EAB0" w:rsidR="00EA4B67" w:rsidRPr="000F0C30" w:rsidRDefault="00EA4B67" w:rsidP="00042820">
            <w:pPr>
              <w:pStyle w:val="ECCTabletext"/>
              <w:spacing w:before="60"/>
            </w:pPr>
            <w:r w:rsidRPr="000F0C30">
              <w:t>64</w:t>
            </w:r>
            <w:r w:rsidR="00446978" w:rsidRPr="000F0C30">
              <w:t>.</w:t>
            </w:r>
            <w:r w:rsidRPr="000F0C30">
              <w:t>97</w:t>
            </w:r>
          </w:p>
        </w:tc>
      </w:tr>
      <w:tr w:rsidR="00365495" w:rsidRPr="000F0C30" w14:paraId="5AD46BA4" w14:textId="77777777" w:rsidTr="00F4694D">
        <w:tc>
          <w:tcPr>
            <w:tcW w:w="725" w:type="pct"/>
          </w:tcPr>
          <w:p w14:paraId="7E14CDC4" w14:textId="77777777" w:rsidR="00EA4B67" w:rsidRPr="000F0C30" w:rsidRDefault="00EA4B67" w:rsidP="00042820">
            <w:pPr>
              <w:pStyle w:val="ECCTabletext"/>
              <w:spacing w:before="60"/>
              <w:rPr>
                <w:rFonts w:cs="Arial"/>
              </w:rPr>
            </w:pPr>
            <w:r w:rsidRPr="000F0C30">
              <w:rPr>
                <w:rFonts w:cs="Arial"/>
                <w:lang w:eastAsia="fr-FR"/>
              </w:rPr>
              <w:t>Rural</w:t>
            </w:r>
          </w:p>
        </w:tc>
        <w:tc>
          <w:tcPr>
            <w:tcW w:w="322" w:type="pct"/>
          </w:tcPr>
          <w:p w14:paraId="7F26CC57" w14:textId="4A302273" w:rsidR="00EA4B67" w:rsidRPr="000F0C30" w:rsidRDefault="00EA4B67" w:rsidP="00042820">
            <w:pPr>
              <w:pStyle w:val="ECCTabletext"/>
              <w:spacing w:before="60"/>
              <w:rPr>
                <w:rFonts w:cs="Arial"/>
              </w:rPr>
            </w:pPr>
            <w:r w:rsidRPr="000F0C30">
              <w:rPr>
                <w:rFonts w:cs="Arial"/>
              </w:rPr>
              <w:t>3</w:t>
            </w:r>
            <w:r w:rsidR="00446978" w:rsidRPr="000F0C30">
              <w:rPr>
                <w:rFonts w:cs="Arial"/>
              </w:rPr>
              <w:t>.</w:t>
            </w:r>
            <w:r w:rsidRPr="000F0C30">
              <w:rPr>
                <w:rFonts w:cs="Arial"/>
              </w:rPr>
              <w:t>0</w:t>
            </w:r>
          </w:p>
        </w:tc>
        <w:tc>
          <w:tcPr>
            <w:tcW w:w="1237" w:type="pct"/>
          </w:tcPr>
          <w:p w14:paraId="0E7A146E" w14:textId="33A67EAE" w:rsidR="00EA4B67" w:rsidRPr="000F0C30" w:rsidRDefault="00EA4B67" w:rsidP="00042820">
            <w:pPr>
              <w:pStyle w:val="ECCTabletext"/>
              <w:spacing w:before="60"/>
              <w:rPr>
                <w:rFonts w:cs="Arial"/>
              </w:rPr>
            </w:pPr>
            <w:r w:rsidRPr="000F0C30">
              <w:rPr>
                <w:rFonts w:cs="Arial"/>
              </w:rPr>
              <w:t>-73</w:t>
            </w:r>
            <w:r w:rsidR="00446978" w:rsidRPr="000F0C30">
              <w:rPr>
                <w:rFonts w:cs="Arial"/>
              </w:rPr>
              <w:t>.</w:t>
            </w:r>
            <w:r w:rsidRPr="000F0C30">
              <w:rPr>
                <w:rFonts w:cs="Arial"/>
              </w:rPr>
              <w:t>44</w:t>
            </w:r>
          </w:p>
        </w:tc>
        <w:tc>
          <w:tcPr>
            <w:tcW w:w="1358" w:type="pct"/>
          </w:tcPr>
          <w:p w14:paraId="7C6E65F2" w14:textId="15569814" w:rsidR="00EA4B67" w:rsidRPr="000F0C30" w:rsidRDefault="00EA4B67" w:rsidP="00042820">
            <w:pPr>
              <w:pStyle w:val="ECCTabletext"/>
              <w:spacing w:before="60"/>
              <w:rPr>
                <w:rFonts w:cs="Arial"/>
              </w:rPr>
            </w:pPr>
            <w:r w:rsidRPr="000F0C30">
              <w:rPr>
                <w:rFonts w:cs="Arial"/>
              </w:rPr>
              <w:t>69</w:t>
            </w:r>
            <w:r w:rsidR="00446978" w:rsidRPr="000F0C30">
              <w:rPr>
                <w:rFonts w:cs="Arial"/>
              </w:rPr>
              <w:t>.</w:t>
            </w:r>
            <w:r w:rsidRPr="000F0C30">
              <w:rPr>
                <w:rFonts w:cs="Arial"/>
              </w:rPr>
              <w:t>56</w:t>
            </w:r>
          </w:p>
        </w:tc>
        <w:tc>
          <w:tcPr>
            <w:tcW w:w="1357" w:type="pct"/>
          </w:tcPr>
          <w:p w14:paraId="3249F8A4" w14:textId="3614F9F4" w:rsidR="00EA4B67" w:rsidRPr="000F0C30" w:rsidRDefault="00EA4B67" w:rsidP="00042820">
            <w:pPr>
              <w:pStyle w:val="ECCTabletext"/>
              <w:spacing w:before="60"/>
              <w:rPr>
                <w:rFonts w:cs="Arial"/>
              </w:rPr>
            </w:pPr>
            <w:r w:rsidRPr="000F0C30">
              <w:rPr>
                <w:rFonts w:cs="Arial"/>
              </w:rPr>
              <w:t>66</w:t>
            </w:r>
            <w:r w:rsidR="00446978" w:rsidRPr="000F0C30">
              <w:rPr>
                <w:rFonts w:cs="Arial"/>
              </w:rPr>
              <w:t>.</w:t>
            </w:r>
            <w:r w:rsidRPr="000F0C30">
              <w:rPr>
                <w:rFonts w:cs="Arial"/>
              </w:rPr>
              <w:t>56</w:t>
            </w:r>
          </w:p>
        </w:tc>
      </w:tr>
    </w:tbl>
    <w:p w14:paraId="00680280" w14:textId="092719DD" w:rsidR="00EA4B67" w:rsidRPr="000F0C30" w:rsidRDefault="00EA4B67" w:rsidP="00EA4B67">
      <w:pPr>
        <w:spacing w:after="0"/>
        <w:rPr>
          <w:rFonts w:cs="Arial"/>
          <w:color w:val="000000"/>
        </w:rPr>
      </w:pPr>
      <w:r w:rsidRPr="000F0C30">
        <w:rPr>
          <w:rFonts w:cs="Arial"/>
          <w:color w:val="000000"/>
        </w:rPr>
        <w:t xml:space="preserve">ILT MAX </w:t>
      </w:r>
      <w:r w:rsidR="00FA6409" w:rsidRPr="000F0C30">
        <w:rPr>
          <w:rFonts w:cs="Arial"/>
          <w:color w:val="000000"/>
        </w:rPr>
        <w:t>e.i.r.p.</w:t>
      </w:r>
      <w:r w:rsidRPr="000F0C30">
        <w:rPr>
          <w:rFonts w:cs="Arial"/>
          <w:color w:val="000000"/>
        </w:rPr>
        <w:t xml:space="preserve"> = </w:t>
      </w:r>
      <w:r w:rsidR="001638B1" w:rsidRPr="000F0C30">
        <w:t xml:space="preserve">Derived for </w:t>
      </w:r>
      <w:r w:rsidRPr="000F0C30">
        <w:rPr>
          <w:rFonts w:cs="Arial"/>
          <w:color w:val="000000"/>
        </w:rPr>
        <w:t>65</w:t>
      </w:r>
      <w:r w:rsidR="00FA6409" w:rsidRPr="000F0C30">
        <w:rPr>
          <w:rFonts w:cs="Arial"/>
          <w:color w:val="000000"/>
        </w:rPr>
        <w:t xml:space="preserve"> </w:t>
      </w:r>
      <w:r w:rsidRPr="000F0C30">
        <w:rPr>
          <w:rFonts w:cs="Arial"/>
          <w:color w:val="000000"/>
        </w:rPr>
        <w:t>dBm</w:t>
      </w:r>
    </w:p>
    <w:p w14:paraId="4C41E11F" w14:textId="21E97341" w:rsidR="00EA4B67" w:rsidRPr="000F0C30" w:rsidRDefault="00EA4B67" w:rsidP="00757273">
      <w:pPr>
        <w:spacing w:after="0"/>
        <w:rPr>
          <w:rFonts w:cs="Arial"/>
          <w:b/>
          <w:color w:val="000000"/>
        </w:rPr>
      </w:pPr>
      <w:r w:rsidRPr="000F0C30">
        <w:rPr>
          <w:rFonts w:cs="Arial"/>
          <w:b/>
          <w:color w:val="000000"/>
        </w:rPr>
        <w:t xml:space="preserve">Non interfered </w:t>
      </w:r>
      <w:r w:rsidR="00540C72">
        <w:rPr>
          <w:rFonts w:cs="Arial"/>
          <w:b/>
          <w:color w:val="000000"/>
        </w:rPr>
        <w:t>d</w:t>
      </w:r>
      <w:r w:rsidRPr="000F0C30">
        <w:rPr>
          <w:rFonts w:cs="Arial"/>
          <w:b/>
          <w:color w:val="000000"/>
        </w:rPr>
        <w:t xml:space="preserve">ata </w:t>
      </w:r>
      <w:r w:rsidR="00540C72">
        <w:rPr>
          <w:rFonts w:cs="Arial"/>
          <w:b/>
          <w:color w:val="000000"/>
        </w:rPr>
        <w:t>t</w:t>
      </w:r>
      <w:r w:rsidRPr="000F0C30">
        <w:rPr>
          <w:rFonts w:cs="Arial"/>
          <w:b/>
          <w:color w:val="000000"/>
        </w:rPr>
        <w:t>hroughput - synchroni</w:t>
      </w:r>
      <w:r w:rsidR="000914A0" w:rsidRPr="000F0C30">
        <w:rPr>
          <w:rFonts w:cs="Arial"/>
          <w:b/>
          <w:color w:val="000000"/>
        </w:rPr>
        <w:t>s</w:t>
      </w:r>
      <w:r w:rsidRPr="000F0C30">
        <w:rPr>
          <w:rFonts w:cs="Arial"/>
          <w:b/>
          <w:color w:val="000000"/>
        </w:rPr>
        <w:t>ed</w:t>
      </w:r>
    </w:p>
    <w:p w14:paraId="166633A3" w14:textId="77777777" w:rsidR="00EA4B67" w:rsidRPr="000F0C30" w:rsidRDefault="00EA4B67" w:rsidP="007B3818">
      <w:pPr>
        <w:spacing w:after="0"/>
        <w:jc w:val="center"/>
        <w:rPr>
          <w:rFonts w:ascii="Calibri" w:hAnsi="Calibri" w:cs="Calibri"/>
          <w:color w:val="000000"/>
        </w:rPr>
      </w:pPr>
      <w:r w:rsidRPr="000F0C30">
        <w:rPr>
          <w:rFonts w:ascii="Calibri" w:hAnsi="Calibri" w:cs="Calibri"/>
          <w:noProof/>
          <w:color w:val="000000"/>
          <w:lang w:eastAsia="de-DE"/>
        </w:rPr>
        <w:drawing>
          <wp:inline distT="0" distB="0" distL="0" distR="0" wp14:anchorId="14B3A96D" wp14:editId="559CF363">
            <wp:extent cx="3036666" cy="2337082"/>
            <wp:effectExtent l="0" t="0" r="0" b="6350"/>
            <wp:docPr id="38" name="Grafik 15" descr="non interfered Bitrate ref.sector sub-urb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interfered Bitrate ref.sector sub-urban.png"/>
                    <pic:cNvPicPr/>
                  </pic:nvPicPr>
                  <pic:blipFill>
                    <a:blip r:embed="rId40" cstate="print"/>
                    <a:stretch>
                      <a:fillRect/>
                    </a:stretch>
                  </pic:blipFill>
                  <pic:spPr>
                    <a:xfrm>
                      <a:off x="0" y="0"/>
                      <a:ext cx="3045334" cy="2343753"/>
                    </a:xfrm>
                    <a:prstGeom prst="rect">
                      <a:avLst/>
                    </a:prstGeom>
                  </pic:spPr>
                </pic:pic>
              </a:graphicData>
            </a:graphic>
          </wp:inline>
        </w:drawing>
      </w:r>
      <w:r w:rsidRPr="000F0C30">
        <w:rPr>
          <w:rFonts w:ascii="Calibri" w:hAnsi="Calibri" w:cs="Calibri"/>
          <w:noProof/>
          <w:color w:val="000000"/>
          <w:lang w:eastAsia="de-DE"/>
        </w:rPr>
        <w:drawing>
          <wp:inline distT="0" distB="0" distL="0" distR="0" wp14:anchorId="40565A1C" wp14:editId="28E778A6">
            <wp:extent cx="2990368" cy="2332104"/>
            <wp:effectExtent l="0" t="0" r="635" b="0"/>
            <wp:docPr id="39" name="Grafik 7" descr="non interfered Bitrate ref.s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interfered Bitrate ref.sector.png"/>
                    <pic:cNvPicPr/>
                  </pic:nvPicPr>
                  <pic:blipFill>
                    <a:blip r:embed="rId41" cstate="print"/>
                    <a:stretch>
                      <a:fillRect/>
                    </a:stretch>
                  </pic:blipFill>
                  <pic:spPr>
                    <a:xfrm>
                      <a:off x="0" y="0"/>
                      <a:ext cx="3001228" cy="2340573"/>
                    </a:xfrm>
                    <a:prstGeom prst="rect">
                      <a:avLst/>
                    </a:prstGeom>
                  </pic:spPr>
                </pic:pic>
              </a:graphicData>
            </a:graphic>
          </wp:inline>
        </w:drawing>
      </w:r>
    </w:p>
    <w:p w14:paraId="69D7B1BB" w14:textId="11828CC1" w:rsidR="00EA4B67" w:rsidRPr="000F0C30" w:rsidRDefault="00264F9D">
      <w:pPr>
        <w:pStyle w:val="Caption"/>
        <w:rPr>
          <w:rFonts w:cs="Arial"/>
          <w:color w:val="D22A23"/>
          <w:lang w:val="en-GB"/>
        </w:rPr>
      </w:pPr>
      <w:r w:rsidRPr="000F0C30">
        <w:rPr>
          <w:rFonts w:cs="Arial"/>
          <w:lang w:val="en-GB"/>
        </w:rPr>
        <w:t xml:space="preserve">Figure </w:t>
      </w:r>
      <w:r w:rsidRPr="000F0C30">
        <w:rPr>
          <w:rFonts w:cs="Arial"/>
          <w:lang w:val="en-GB"/>
        </w:rPr>
        <w:fldChar w:fldCharType="begin"/>
      </w:r>
      <w:r w:rsidRPr="000F0C30">
        <w:rPr>
          <w:rFonts w:cs="Arial"/>
          <w:lang w:val="en-GB"/>
        </w:rPr>
        <w:instrText xml:space="preserve"> SEQ Figure \* ARABIC </w:instrText>
      </w:r>
      <w:r w:rsidRPr="000F0C30">
        <w:rPr>
          <w:rFonts w:cs="Arial"/>
          <w:lang w:val="en-GB"/>
        </w:rPr>
        <w:fldChar w:fldCharType="separate"/>
      </w:r>
      <w:r w:rsidR="002A60AB" w:rsidRPr="000F0C30">
        <w:rPr>
          <w:rFonts w:cs="Arial"/>
          <w:lang w:val="en-GB"/>
        </w:rPr>
        <w:t>28</w:t>
      </w:r>
      <w:r w:rsidRPr="000F0C30">
        <w:rPr>
          <w:rFonts w:cs="Arial"/>
          <w:lang w:val="en-GB"/>
        </w:rPr>
        <w:fldChar w:fldCharType="end"/>
      </w:r>
      <w:r w:rsidR="00EA4B67" w:rsidRPr="000F0C30">
        <w:rPr>
          <w:rFonts w:cs="Arial"/>
          <w:color w:val="D22A23"/>
          <w:lang w:val="en-GB"/>
        </w:rPr>
        <w:t xml:space="preserve">: CDF DL </w:t>
      </w:r>
      <w:r w:rsidR="00A327DD">
        <w:rPr>
          <w:rFonts w:cs="Arial"/>
          <w:color w:val="D22A23"/>
          <w:lang w:val="en-GB"/>
        </w:rPr>
        <w:t>d</w:t>
      </w:r>
      <w:r w:rsidR="00EA4B67" w:rsidRPr="000F0C30">
        <w:rPr>
          <w:rFonts w:cs="Arial"/>
          <w:color w:val="D22A23"/>
          <w:lang w:val="en-GB"/>
        </w:rPr>
        <w:t xml:space="preserve">ata </w:t>
      </w:r>
      <w:r w:rsidR="00A327DD">
        <w:rPr>
          <w:rFonts w:cs="Arial"/>
          <w:color w:val="D22A23"/>
          <w:lang w:val="en-GB"/>
        </w:rPr>
        <w:t>t</w:t>
      </w:r>
      <w:r w:rsidR="00EA4B67" w:rsidRPr="000F0C30">
        <w:rPr>
          <w:rFonts w:cs="Arial"/>
          <w:color w:val="D22A23"/>
          <w:lang w:val="en-GB"/>
        </w:rPr>
        <w:t>hroughput – rural and suburban</w:t>
      </w:r>
      <w:r w:rsidR="00A327DD">
        <w:t xml:space="preserve"> environments</w:t>
      </w:r>
    </w:p>
    <w:p w14:paraId="32E4D512" w14:textId="77777777" w:rsidR="005D00BE" w:rsidRPr="00042820" w:rsidRDefault="005D00BE" w:rsidP="00042820">
      <w:pPr>
        <w:spacing w:after="0"/>
      </w:pPr>
    </w:p>
    <w:p w14:paraId="12CA31A5" w14:textId="754438A2" w:rsidR="00EA4B67" w:rsidRPr="000F0C30" w:rsidRDefault="0051553F" w:rsidP="0051553F">
      <w:pPr>
        <w:pStyle w:val="Caption"/>
        <w:rPr>
          <w:rFonts w:cs="Arial"/>
          <w:b w:val="0"/>
          <w:bCs w:val="0"/>
          <w:lang w:val="en-GB"/>
        </w:rPr>
      </w:pPr>
      <w:r w:rsidRPr="000F0C30">
        <w:rPr>
          <w:lang w:val="en-GB"/>
        </w:rPr>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Pr="000F0C30">
        <w:rPr>
          <w:lang w:val="en-GB"/>
        </w:rPr>
        <w:t>9</w:t>
      </w:r>
      <w:r w:rsidRPr="000F0C30">
        <w:rPr>
          <w:lang w:val="en-GB"/>
        </w:rPr>
        <w:fldChar w:fldCharType="end"/>
      </w:r>
      <w:r w:rsidR="00A249B3" w:rsidRPr="000F0C30">
        <w:rPr>
          <w:rFonts w:cs="Arial"/>
          <w:lang w:val="en-GB"/>
        </w:rPr>
        <w:t>: DL throughput per ref-cell for different environments</w:t>
      </w:r>
    </w:p>
    <w:tbl>
      <w:tblPr>
        <w:tblStyle w:val="ECCTable-redheader"/>
        <w:tblW w:w="0" w:type="auto"/>
        <w:tblInd w:w="0" w:type="dxa"/>
        <w:tblLook w:val="04A0" w:firstRow="1" w:lastRow="0" w:firstColumn="1" w:lastColumn="0" w:noHBand="0" w:noVBand="1"/>
      </w:tblPr>
      <w:tblGrid>
        <w:gridCol w:w="1870"/>
        <w:gridCol w:w="1669"/>
        <w:gridCol w:w="1701"/>
        <w:gridCol w:w="1559"/>
      </w:tblGrid>
      <w:tr w:rsidR="00EA4B67" w:rsidRPr="000F0C30" w14:paraId="2E80A103" w14:textId="77777777" w:rsidTr="007C789A">
        <w:trPr>
          <w:cnfStyle w:val="100000000000" w:firstRow="1" w:lastRow="0" w:firstColumn="0" w:lastColumn="0" w:oddVBand="0" w:evenVBand="0" w:oddHBand="0" w:evenHBand="0" w:firstRowFirstColumn="0" w:firstRowLastColumn="0" w:lastRowFirstColumn="0" w:lastRowLastColumn="0"/>
          <w:trHeight w:val="315"/>
        </w:trPr>
        <w:tc>
          <w:tcPr>
            <w:tcW w:w="1870" w:type="dxa"/>
            <w:noWrap/>
            <w:hideMark/>
          </w:tcPr>
          <w:p w14:paraId="71DF5131" w14:textId="77777777" w:rsidR="00EA4B67" w:rsidRPr="000F0C30" w:rsidRDefault="00EA4B67" w:rsidP="007B3818">
            <w:pPr>
              <w:pStyle w:val="ECCTableHeaderredfont"/>
              <w:rPr>
                <w:rFonts w:cs="Arial"/>
                <w:color w:val="FFFFFF" w:themeColor="background1"/>
              </w:rPr>
            </w:pPr>
            <w:r w:rsidRPr="000F0C30">
              <w:rPr>
                <w:rFonts w:cs="Arial"/>
                <w:color w:val="FFFFFF" w:themeColor="background1"/>
              </w:rPr>
              <w:t>Environment</w:t>
            </w:r>
          </w:p>
        </w:tc>
        <w:tc>
          <w:tcPr>
            <w:tcW w:w="1669" w:type="dxa"/>
            <w:noWrap/>
            <w:hideMark/>
          </w:tcPr>
          <w:p w14:paraId="1F3AC53B" w14:textId="77777777" w:rsidR="00EA4B67" w:rsidRPr="000F0C30" w:rsidRDefault="00EA4B67" w:rsidP="007B3818">
            <w:pPr>
              <w:pStyle w:val="ECCTableHeaderredfont"/>
              <w:rPr>
                <w:rFonts w:cs="Arial"/>
                <w:color w:val="FFFFFF" w:themeColor="background1"/>
              </w:rPr>
            </w:pPr>
            <w:r w:rsidRPr="000F0C30">
              <w:rPr>
                <w:rFonts w:cs="Arial"/>
                <w:color w:val="FFFFFF" w:themeColor="background1"/>
              </w:rPr>
              <w:t>95% likely</w:t>
            </w:r>
          </w:p>
        </w:tc>
        <w:tc>
          <w:tcPr>
            <w:tcW w:w="1701" w:type="dxa"/>
            <w:noWrap/>
            <w:hideMark/>
          </w:tcPr>
          <w:p w14:paraId="2CAD28CC" w14:textId="77777777" w:rsidR="00EA4B67" w:rsidRPr="000F0C30" w:rsidRDefault="00EA4B67" w:rsidP="007B3818">
            <w:pPr>
              <w:pStyle w:val="ECCTableHeaderredfont"/>
              <w:rPr>
                <w:rFonts w:cs="Arial"/>
                <w:color w:val="FFFFFF" w:themeColor="background1"/>
              </w:rPr>
            </w:pPr>
            <w:r w:rsidRPr="000F0C30">
              <w:rPr>
                <w:rFonts w:cs="Arial"/>
                <w:color w:val="FFFFFF" w:themeColor="background1"/>
              </w:rPr>
              <w:t>Median</w:t>
            </w:r>
          </w:p>
        </w:tc>
        <w:tc>
          <w:tcPr>
            <w:tcW w:w="1559" w:type="dxa"/>
            <w:noWrap/>
            <w:hideMark/>
          </w:tcPr>
          <w:p w14:paraId="0A02F513" w14:textId="77777777" w:rsidR="00EA4B67" w:rsidRPr="000F0C30" w:rsidRDefault="00EA4B67" w:rsidP="007B3818">
            <w:pPr>
              <w:pStyle w:val="ECCTableHeaderredfont"/>
              <w:rPr>
                <w:rFonts w:cs="Arial"/>
                <w:color w:val="FFFFFF" w:themeColor="background1"/>
              </w:rPr>
            </w:pPr>
            <w:r w:rsidRPr="000F0C30">
              <w:rPr>
                <w:rFonts w:cs="Arial"/>
                <w:color w:val="FFFFFF" w:themeColor="background1"/>
              </w:rPr>
              <w:t>5% likely</w:t>
            </w:r>
          </w:p>
        </w:tc>
      </w:tr>
      <w:tr w:rsidR="00EA4B67" w:rsidRPr="000F0C30" w14:paraId="23CE4D09" w14:textId="77777777" w:rsidTr="007C789A">
        <w:trPr>
          <w:trHeight w:val="300"/>
        </w:trPr>
        <w:tc>
          <w:tcPr>
            <w:tcW w:w="1870" w:type="dxa"/>
            <w:noWrap/>
            <w:hideMark/>
          </w:tcPr>
          <w:p w14:paraId="17ADB208" w14:textId="5F24A705" w:rsidR="00EA4B67" w:rsidRPr="000F0C30" w:rsidRDefault="0040133F" w:rsidP="00042820">
            <w:pPr>
              <w:pStyle w:val="ECCTabletext"/>
              <w:spacing w:before="60"/>
              <w:rPr>
                <w:rFonts w:cs="Arial"/>
              </w:rPr>
            </w:pPr>
            <w:r>
              <w:rPr>
                <w:rFonts w:cs="Arial"/>
              </w:rPr>
              <w:t>R</w:t>
            </w:r>
            <w:r w:rsidR="00EA4B67" w:rsidRPr="000F0C30">
              <w:rPr>
                <w:rFonts w:cs="Arial"/>
              </w:rPr>
              <w:t>ural</w:t>
            </w:r>
          </w:p>
        </w:tc>
        <w:tc>
          <w:tcPr>
            <w:tcW w:w="1669" w:type="dxa"/>
            <w:noWrap/>
            <w:hideMark/>
          </w:tcPr>
          <w:p w14:paraId="7D938A62" w14:textId="553DA20D" w:rsidR="00EA4B67" w:rsidRPr="000F0C30" w:rsidRDefault="00EA4B67" w:rsidP="00042820">
            <w:pPr>
              <w:pStyle w:val="ECCTabletext"/>
              <w:spacing w:before="60"/>
              <w:rPr>
                <w:rFonts w:cs="Arial"/>
              </w:rPr>
            </w:pPr>
            <w:r w:rsidRPr="000F0C30">
              <w:rPr>
                <w:rFonts w:cs="Arial"/>
              </w:rPr>
              <w:t>6</w:t>
            </w:r>
            <w:r w:rsidR="00751A20" w:rsidRPr="000F0C30">
              <w:rPr>
                <w:rFonts w:cs="Arial"/>
              </w:rPr>
              <w:t>.</w:t>
            </w:r>
            <w:r w:rsidRPr="000F0C30">
              <w:rPr>
                <w:rFonts w:cs="Arial"/>
              </w:rPr>
              <w:t>83</w:t>
            </w:r>
            <w:r w:rsidR="00751A20" w:rsidRPr="000F0C30">
              <w:rPr>
                <w:rFonts w:cs="Arial"/>
              </w:rPr>
              <w:t xml:space="preserve"> </w:t>
            </w:r>
            <w:r w:rsidRPr="000F0C30">
              <w:rPr>
                <w:rFonts w:cs="Arial"/>
              </w:rPr>
              <w:t>Mbit/s</w:t>
            </w:r>
          </w:p>
        </w:tc>
        <w:tc>
          <w:tcPr>
            <w:tcW w:w="1701" w:type="dxa"/>
            <w:noWrap/>
            <w:hideMark/>
          </w:tcPr>
          <w:p w14:paraId="2030DB9F" w14:textId="387EA8A9" w:rsidR="00EA4B67" w:rsidRPr="000F0C30" w:rsidRDefault="00EA4B67" w:rsidP="00042820">
            <w:pPr>
              <w:pStyle w:val="ECCTabletext"/>
              <w:spacing w:before="60"/>
              <w:rPr>
                <w:rFonts w:cs="Arial"/>
              </w:rPr>
            </w:pPr>
            <w:r w:rsidRPr="000F0C30">
              <w:rPr>
                <w:rFonts w:cs="Arial"/>
              </w:rPr>
              <w:t>26</w:t>
            </w:r>
            <w:r w:rsidR="00751A20" w:rsidRPr="000F0C30">
              <w:rPr>
                <w:rFonts w:cs="Arial"/>
              </w:rPr>
              <w:t>.</w:t>
            </w:r>
            <w:r w:rsidRPr="000F0C30">
              <w:rPr>
                <w:rFonts w:cs="Arial"/>
              </w:rPr>
              <w:t>84</w:t>
            </w:r>
            <w:r w:rsidR="00751A20" w:rsidRPr="000F0C30">
              <w:rPr>
                <w:rFonts w:cs="Arial"/>
              </w:rPr>
              <w:t>.</w:t>
            </w:r>
            <w:r w:rsidRPr="000F0C30">
              <w:rPr>
                <w:rFonts w:cs="Arial"/>
              </w:rPr>
              <w:t>Mbit/s</w:t>
            </w:r>
          </w:p>
        </w:tc>
        <w:tc>
          <w:tcPr>
            <w:tcW w:w="1559" w:type="dxa"/>
            <w:noWrap/>
            <w:hideMark/>
          </w:tcPr>
          <w:p w14:paraId="0D662CB8" w14:textId="6E19305C" w:rsidR="00EA4B67" w:rsidRPr="000F0C30" w:rsidRDefault="00EA4B67" w:rsidP="00042820">
            <w:pPr>
              <w:pStyle w:val="ECCTabletext"/>
              <w:spacing w:before="60"/>
              <w:rPr>
                <w:rFonts w:cs="Arial"/>
              </w:rPr>
            </w:pPr>
            <w:r w:rsidRPr="000F0C30">
              <w:rPr>
                <w:rFonts w:cs="Arial"/>
              </w:rPr>
              <w:t>35</w:t>
            </w:r>
            <w:r w:rsidR="00751A20" w:rsidRPr="000F0C30">
              <w:rPr>
                <w:rFonts w:cs="Arial"/>
              </w:rPr>
              <w:t>.</w:t>
            </w:r>
            <w:r w:rsidRPr="000F0C30">
              <w:rPr>
                <w:rFonts w:cs="Arial"/>
              </w:rPr>
              <w:t>13</w:t>
            </w:r>
            <w:r w:rsidR="00751A20" w:rsidRPr="000F0C30">
              <w:rPr>
                <w:rFonts w:cs="Arial"/>
              </w:rPr>
              <w:t xml:space="preserve"> </w:t>
            </w:r>
            <w:r w:rsidRPr="000F0C30">
              <w:rPr>
                <w:rFonts w:cs="Arial"/>
              </w:rPr>
              <w:t>Mbit/s</w:t>
            </w:r>
          </w:p>
        </w:tc>
      </w:tr>
      <w:tr w:rsidR="00EA4B67" w:rsidRPr="000F0C30" w14:paraId="52DEF28A" w14:textId="77777777" w:rsidTr="007C789A">
        <w:trPr>
          <w:trHeight w:val="315"/>
        </w:trPr>
        <w:tc>
          <w:tcPr>
            <w:tcW w:w="1870" w:type="dxa"/>
            <w:noWrap/>
            <w:hideMark/>
          </w:tcPr>
          <w:p w14:paraId="3C6E22F8" w14:textId="1C2862C7" w:rsidR="00EA4B67" w:rsidRPr="000F0C30" w:rsidRDefault="0040133F" w:rsidP="00042820">
            <w:pPr>
              <w:pStyle w:val="ECCTabletext"/>
              <w:spacing w:before="60"/>
              <w:rPr>
                <w:rFonts w:cs="Arial"/>
              </w:rPr>
            </w:pPr>
            <w:r>
              <w:rPr>
                <w:rFonts w:cs="Arial"/>
              </w:rPr>
              <w:t>S</w:t>
            </w:r>
            <w:r w:rsidR="00EA4B67" w:rsidRPr="000F0C30">
              <w:rPr>
                <w:rFonts w:cs="Arial"/>
              </w:rPr>
              <w:t>uburban</w:t>
            </w:r>
          </w:p>
        </w:tc>
        <w:tc>
          <w:tcPr>
            <w:tcW w:w="1669" w:type="dxa"/>
            <w:noWrap/>
            <w:hideMark/>
          </w:tcPr>
          <w:p w14:paraId="68404F9F" w14:textId="47CFC22A" w:rsidR="00EA4B67" w:rsidRPr="000F0C30" w:rsidRDefault="00EA4B67" w:rsidP="00042820">
            <w:pPr>
              <w:pStyle w:val="ECCTabletext"/>
              <w:spacing w:before="60"/>
              <w:rPr>
                <w:rFonts w:cs="Arial"/>
              </w:rPr>
            </w:pPr>
            <w:r w:rsidRPr="000F0C30">
              <w:rPr>
                <w:rFonts w:cs="Arial"/>
              </w:rPr>
              <w:t>7</w:t>
            </w:r>
            <w:r w:rsidR="00751A20" w:rsidRPr="000F0C30">
              <w:rPr>
                <w:rFonts w:cs="Arial"/>
              </w:rPr>
              <w:t>.</w:t>
            </w:r>
            <w:r w:rsidRPr="000F0C30">
              <w:rPr>
                <w:rFonts w:cs="Arial"/>
              </w:rPr>
              <w:t>96</w:t>
            </w:r>
            <w:r w:rsidR="00751A20" w:rsidRPr="000F0C30">
              <w:rPr>
                <w:rFonts w:cs="Arial"/>
              </w:rPr>
              <w:t xml:space="preserve"> </w:t>
            </w:r>
            <w:r w:rsidRPr="000F0C30">
              <w:rPr>
                <w:rFonts w:cs="Arial"/>
              </w:rPr>
              <w:t>Mbit/s</w:t>
            </w:r>
          </w:p>
        </w:tc>
        <w:tc>
          <w:tcPr>
            <w:tcW w:w="1701" w:type="dxa"/>
            <w:noWrap/>
            <w:hideMark/>
          </w:tcPr>
          <w:p w14:paraId="063B6433" w14:textId="0858A877" w:rsidR="00EA4B67" w:rsidRPr="000F0C30" w:rsidRDefault="00EA4B67" w:rsidP="00042820">
            <w:pPr>
              <w:pStyle w:val="ECCTabletext"/>
              <w:spacing w:before="60"/>
              <w:rPr>
                <w:rFonts w:cs="Arial"/>
              </w:rPr>
            </w:pPr>
            <w:r w:rsidRPr="000F0C30">
              <w:rPr>
                <w:rFonts w:cs="Arial"/>
              </w:rPr>
              <w:t>27</w:t>
            </w:r>
            <w:r w:rsidR="00751A20" w:rsidRPr="000F0C30">
              <w:rPr>
                <w:rFonts w:cs="Arial"/>
              </w:rPr>
              <w:t>.</w:t>
            </w:r>
            <w:r w:rsidRPr="000F0C30">
              <w:rPr>
                <w:rFonts w:cs="Arial"/>
              </w:rPr>
              <w:t>57</w:t>
            </w:r>
            <w:r w:rsidR="00751A20" w:rsidRPr="000F0C30">
              <w:rPr>
                <w:rFonts w:cs="Arial"/>
              </w:rPr>
              <w:t xml:space="preserve"> </w:t>
            </w:r>
            <w:r w:rsidRPr="000F0C30">
              <w:rPr>
                <w:rFonts w:cs="Arial"/>
              </w:rPr>
              <w:t>Mbit/s</w:t>
            </w:r>
          </w:p>
        </w:tc>
        <w:tc>
          <w:tcPr>
            <w:tcW w:w="1559" w:type="dxa"/>
            <w:noWrap/>
            <w:hideMark/>
          </w:tcPr>
          <w:p w14:paraId="2F7FBF69" w14:textId="4C43A396" w:rsidR="00EA4B67" w:rsidRPr="000F0C30" w:rsidRDefault="00EA4B67" w:rsidP="00042820">
            <w:pPr>
              <w:pStyle w:val="ECCTabletext"/>
              <w:spacing w:before="60"/>
              <w:rPr>
                <w:rFonts w:cs="Arial"/>
              </w:rPr>
            </w:pPr>
            <w:r w:rsidRPr="000F0C30">
              <w:rPr>
                <w:rFonts w:cs="Arial"/>
              </w:rPr>
              <w:t>35</w:t>
            </w:r>
            <w:r w:rsidR="00751A20" w:rsidRPr="000F0C30">
              <w:rPr>
                <w:rFonts w:cs="Arial"/>
              </w:rPr>
              <w:t>.</w:t>
            </w:r>
            <w:r w:rsidRPr="000F0C30">
              <w:rPr>
                <w:rFonts w:cs="Arial"/>
              </w:rPr>
              <w:t>04</w:t>
            </w:r>
            <w:r w:rsidR="00751A20" w:rsidRPr="000F0C30">
              <w:rPr>
                <w:rFonts w:cs="Arial"/>
              </w:rPr>
              <w:t xml:space="preserve"> </w:t>
            </w:r>
            <w:r w:rsidRPr="000F0C30">
              <w:rPr>
                <w:rFonts w:cs="Arial"/>
              </w:rPr>
              <w:t>Mbit/s</w:t>
            </w:r>
          </w:p>
        </w:tc>
      </w:tr>
    </w:tbl>
    <w:p w14:paraId="131E0716" w14:textId="30E1F2C7" w:rsidR="00EA4B67" w:rsidRPr="000F0C30" w:rsidRDefault="00EA4B67" w:rsidP="007B3818">
      <w:pPr>
        <w:pStyle w:val="ECCAnnexheading3"/>
        <w:rPr>
          <w:rFonts w:cs="Arial"/>
          <w:lang w:val="en-GB"/>
        </w:rPr>
      </w:pPr>
      <w:bookmarkStart w:id="312" w:name="_Toc118913346"/>
      <w:bookmarkEnd w:id="312"/>
      <w:r w:rsidRPr="000F0C30">
        <w:rPr>
          <w:rFonts w:cs="Arial"/>
          <w:lang w:val="en-GB"/>
        </w:rPr>
        <w:t>Unsynchroni</w:t>
      </w:r>
      <w:r w:rsidR="000914A0" w:rsidRPr="000F0C30">
        <w:rPr>
          <w:rFonts w:cs="Arial"/>
          <w:lang w:val="en-GB"/>
        </w:rPr>
        <w:t>s</w:t>
      </w:r>
      <w:r w:rsidRPr="000F0C30">
        <w:rPr>
          <w:rFonts w:cs="Arial"/>
          <w:lang w:val="en-GB"/>
        </w:rPr>
        <w:t>ed</w:t>
      </w:r>
      <w:r w:rsidR="00447772" w:rsidRPr="000F0C30">
        <w:rPr>
          <w:rFonts w:cs="Arial"/>
          <w:lang w:val="en-GB"/>
        </w:rPr>
        <w:t xml:space="preserve"> operation</w:t>
      </w:r>
    </w:p>
    <w:p w14:paraId="02029EB4" w14:textId="585E79DD" w:rsidR="00EA4B67" w:rsidRPr="000F0C30" w:rsidRDefault="00EA4B67" w:rsidP="00EA4B67">
      <w:pPr>
        <w:spacing w:after="0"/>
        <w:rPr>
          <w:rFonts w:cs="Arial"/>
        </w:rPr>
      </w:pPr>
      <w:r w:rsidRPr="000F0C30">
        <w:rPr>
          <w:rFonts w:cs="Arial"/>
        </w:rPr>
        <w:t xml:space="preserve">In this case, </w:t>
      </w:r>
      <w:r w:rsidR="00DB6C04" w:rsidRPr="000F0C30">
        <w:t xml:space="preserve">the ref-cells of </w:t>
      </w:r>
      <w:r w:rsidRPr="000F0C30">
        <w:rPr>
          <w:rFonts w:cs="Arial"/>
        </w:rPr>
        <w:t xml:space="preserve">Network A and B are in co-channel </w:t>
      </w:r>
      <w:r w:rsidR="00DB6C04" w:rsidRPr="000F0C30">
        <w:t xml:space="preserve">operation </w:t>
      </w:r>
      <w:r w:rsidRPr="000F0C30">
        <w:rPr>
          <w:rFonts w:cs="Arial"/>
        </w:rPr>
        <w:t xml:space="preserve">with 10 MHz channel bandwidth, the co-channel interference from </w:t>
      </w:r>
      <w:r w:rsidR="00DB6C04" w:rsidRPr="000F0C30">
        <w:t xml:space="preserve">the ref-cell of </w:t>
      </w:r>
      <w:r w:rsidRPr="000F0C30">
        <w:rPr>
          <w:rFonts w:cs="Arial"/>
        </w:rPr>
        <w:t xml:space="preserve">network A downlink to </w:t>
      </w:r>
      <w:r w:rsidR="00DB6C04" w:rsidRPr="000F0C30">
        <w:t xml:space="preserve">the ref-cell of </w:t>
      </w:r>
      <w:r w:rsidRPr="000F0C30">
        <w:rPr>
          <w:rFonts w:cs="Arial"/>
        </w:rPr>
        <w:t xml:space="preserve">network B uplink </w:t>
      </w:r>
      <w:r w:rsidR="00E84BFB" w:rsidRPr="000F0C30">
        <w:rPr>
          <w:rFonts w:cs="Arial"/>
        </w:rPr>
        <w:t xml:space="preserve">in a rural </w:t>
      </w:r>
      <w:r w:rsidR="00131DD1">
        <w:t>environment</w:t>
      </w:r>
      <w:r w:rsidR="00E84BFB" w:rsidRPr="000F0C30">
        <w:rPr>
          <w:rFonts w:cs="Arial"/>
        </w:rPr>
        <w:t xml:space="preserve"> </w:t>
      </w:r>
      <w:r w:rsidRPr="000F0C30">
        <w:rPr>
          <w:rFonts w:cs="Arial"/>
        </w:rPr>
        <w:t>is simulated.</w:t>
      </w:r>
    </w:p>
    <w:p w14:paraId="398F0C59" w14:textId="39978DF3" w:rsidR="00EA4B67" w:rsidRPr="000F0C30" w:rsidRDefault="00EA4B67" w:rsidP="00EA4B67">
      <w:pPr>
        <w:spacing w:after="0"/>
        <w:rPr>
          <w:rFonts w:cs="Arial"/>
          <w:color w:val="000000"/>
        </w:rPr>
      </w:pPr>
      <w:r w:rsidRPr="000F0C30">
        <w:rPr>
          <w:rFonts w:cs="Arial"/>
          <w:b/>
          <w:color w:val="000000"/>
        </w:rPr>
        <w:t>Step 1</w:t>
      </w:r>
      <w:r w:rsidRPr="000F0C30">
        <w:rPr>
          <w:rFonts w:cs="Arial"/>
          <w:color w:val="000000"/>
        </w:rPr>
        <w:t xml:space="preserve">: Calculate </w:t>
      </w:r>
      <w:r w:rsidR="00131DD1">
        <w:rPr>
          <w:rFonts w:cs="Arial"/>
          <w:color w:val="000000"/>
        </w:rPr>
        <w:t>d</w:t>
      </w:r>
      <w:r w:rsidRPr="000F0C30">
        <w:rPr>
          <w:rFonts w:cs="Arial"/>
          <w:color w:val="000000"/>
        </w:rPr>
        <w:t xml:space="preserve">istance for </w:t>
      </w:r>
      <w:r w:rsidR="00ED3305" w:rsidRPr="000F0C30">
        <w:rPr>
          <w:rFonts w:cs="Arial"/>
          <w:color w:val="000000"/>
        </w:rPr>
        <w:t>U</w:t>
      </w:r>
      <w:r w:rsidRPr="000F0C30">
        <w:rPr>
          <w:rFonts w:cs="Arial"/>
          <w:color w:val="000000"/>
        </w:rPr>
        <w:t xml:space="preserve">L </w:t>
      </w:r>
      <w:r w:rsidR="00131DD1">
        <w:rPr>
          <w:rFonts w:cs="Arial"/>
          <w:color w:val="000000"/>
        </w:rPr>
        <w:t>t</w:t>
      </w:r>
      <w:r w:rsidRPr="000F0C30">
        <w:rPr>
          <w:rFonts w:cs="Arial"/>
          <w:color w:val="000000"/>
        </w:rPr>
        <w:t>hroughput-loss</w:t>
      </w:r>
      <w:r w:rsidR="00595548" w:rsidRPr="000F0C30">
        <w:rPr>
          <w:rFonts w:cs="Arial"/>
          <w:color w:val="000000"/>
        </w:rPr>
        <w:t xml:space="preserve"> (TP)</w:t>
      </w:r>
      <w:r w:rsidRPr="000F0C30">
        <w:rPr>
          <w:rFonts w:cs="Arial"/>
          <w:color w:val="000000"/>
        </w:rPr>
        <w:t xml:space="preserve"> &lt; 5%</w:t>
      </w:r>
      <w:r w:rsidR="00CE22A4" w:rsidRPr="000F0C30">
        <w:rPr>
          <w:rFonts w:cs="Arial"/>
          <w:color w:val="000000"/>
        </w:rPr>
        <w:t xml:space="preserve">: it can be seen that </w:t>
      </w:r>
      <w:r w:rsidRPr="000F0C30">
        <w:rPr>
          <w:rFonts w:cs="Arial"/>
          <w:color w:val="000000"/>
        </w:rPr>
        <w:t>D=77</w:t>
      </w:r>
      <w:r w:rsidR="00751A20" w:rsidRPr="000F0C30">
        <w:rPr>
          <w:rFonts w:cs="Arial"/>
          <w:color w:val="000000"/>
        </w:rPr>
        <w:t xml:space="preserve"> </w:t>
      </w:r>
      <w:r w:rsidRPr="000F0C30">
        <w:rPr>
          <w:rFonts w:cs="Arial"/>
          <w:color w:val="000000"/>
        </w:rPr>
        <w:t>km</w:t>
      </w:r>
    </w:p>
    <w:p w14:paraId="71A9097B" w14:textId="78C33B81" w:rsidR="002055D7" w:rsidRPr="000F0C30" w:rsidRDefault="0051553F" w:rsidP="0071215B">
      <w:pPr>
        <w:pStyle w:val="Caption"/>
        <w:keepLines w:val="0"/>
        <w:pageBreakBefore/>
        <w:rPr>
          <w:rFonts w:cs="Arial"/>
          <w:color w:val="000000"/>
          <w:lang w:val="en-GB"/>
        </w:rPr>
      </w:pPr>
      <w:r w:rsidRPr="000F0C30">
        <w:rPr>
          <w:lang w:val="en-GB"/>
        </w:rPr>
        <w:lastRenderedPageBreak/>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Pr="000F0C30">
        <w:rPr>
          <w:lang w:val="en-GB"/>
        </w:rPr>
        <w:t>10</w:t>
      </w:r>
      <w:r w:rsidRPr="000F0C30">
        <w:rPr>
          <w:lang w:val="en-GB"/>
        </w:rPr>
        <w:fldChar w:fldCharType="end"/>
      </w:r>
      <w:r w:rsidR="002055D7" w:rsidRPr="000F0C30">
        <w:rPr>
          <w:lang w:val="en-GB"/>
        </w:rPr>
        <w:t>:</w:t>
      </w:r>
      <w:r w:rsidR="00182FDB" w:rsidRPr="000F0C30">
        <w:rPr>
          <w:lang w:val="en-GB"/>
        </w:rPr>
        <w:t xml:space="preserve"> UL throughput loss</w:t>
      </w:r>
    </w:p>
    <w:tbl>
      <w:tblPr>
        <w:tblStyle w:val="ECCTable-redheader"/>
        <w:tblW w:w="9776" w:type="dxa"/>
        <w:tblInd w:w="0" w:type="dxa"/>
        <w:tblLook w:val="04A0" w:firstRow="1" w:lastRow="0" w:firstColumn="1" w:lastColumn="0" w:noHBand="0" w:noVBand="1"/>
      </w:tblPr>
      <w:tblGrid>
        <w:gridCol w:w="775"/>
        <w:gridCol w:w="3568"/>
        <w:gridCol w:w="2173"/>
        <w:gridCol w:w="3260"/>
      </w:tblGrid>
      <w:tr w:rsidR="00CE22A4" w:rsidRPr="000F0C30" w14:paraId="00BD9475" w14:textId="77777777" w:rsidTr="007C789A">
        <w:trPr>
          <w:cnfStyle w:val="100000000000" w:firstRow="1" w:lastRow="0" w:firstColumn="0" w:lastColumn="0" w:oddVBand="0" w:evenVBand="0" w:oddHBand="0" w:evenHBand="0" w:firstRowFirstColumn="0" w:firstRowLastColumn="0" w:lastRowFirstColumn="0" w:lastRowLastColumn="0"/>
        </w:trPr>
        <w:tc>
          <w:tcPr>
            <w:tcW w:w="775" w:type="dxa"/>
          </w:tcPr>
          <w:p w14:paraId="56E91F22" w14:textId="77777777" w:rsidR="00CE22A4" w:rsidRPr="000F0C30" w:rsidRDefault="00CE22A4" w:rsidP="007B3818">
            <w:pPr>
              <w:pStyle w:val="ECCTableHeaderredfont"/>
              <w:rPr>
                <w:rFonts w:cs="Arial"/>
                <w:b w:val="0"/>
              </w:rPr>
            </w:pPr>
            <w:bookmarkStart w:id="313" w:name="_Hlk118982590"/>
            <w:r w:rsidRPr="000F0C30">
              <w:rPr>
                <w:rFonts w:cs="Arial"/>
                <w:color w:val="FFFFFF" w:themeColor="background1"/>
              </w:rPr>
              <w:t>D (km)</w:t>
            </w:r>
          </w:p>
        </w:tc>
        <w:tc>
          <w:tcPr>
            <w:tcW w:w="3568" w:type="dxa"/>
          </w:tcPr>
          <w:p w14:paraId="178DA6A7" w14:textId="23013ACB" w:rsidR="00CE22A4" w:rsidRPr="000F0C30" w:rsidRDefault="00CE22A4" w:rsidP="007B3818">
            <w:pPr>
              <w:pStyle w:val="ECCTableHeaderredfont"/>
              <w:rPr>
                <w:rFonts w:cs="Arial"/>
                <w:b w:val="0"/>
              </w:rPr>
            </w:pPr>
            <w:r w:rsidRPr="000F0C30">
              <w:rPr>
                <w:rFonts w:cs="Arial"/>
                <w:color w:val="FFFFFF" w:themeColor="background1"/>
              </w:rPr>
              <w:t>iRSS</w:t>
            </w:r>
            <w:r w:rsidR="001638B1" w:rsidRPr="00042820">
              <w:rPr>
                <w:rStyle w:val="FootnoteReference"/>
                <w:color w:val="FFFFFF" w:themeColor="background1"/>
              </w:rPr>
              <w:footnoteReference w:id="20"/>
            </w:r>
            <w:r w:rsidRPr="000F0C30">
              <w:rPr>
                <w:rFonts w:cs="Arial"/>
                <w:color w:val="FFFFFF" w:themeColor="background1"/>
              </w:rPr>
              <w:t>_unwanted(dBm)</w:t>
            </w:r>
          </w:p>
        </w:tc>
        <w:tc>
          <w:tcPr>
            <w:tcW w:w="2173" w:type="dxa"/>
          </w:tcPr>
          <w:p w14:paraId="303F1110" w14:textId="24AD3E3E" w:rsidR="00CE22A4" w:rsidRPr="000F0C30" w:rsidRDefault="00CE22A4" w:rsidP="007B3818">
            <w:pPr>
              <w:pStyle w:val="ECCTableHeaderredfont"/>
              <w:rPr>
                <w:rFonts w:cs="Arial"/>
                <w:b w:val="0"/>
              </w:rPr>
            </w:pPr>
            <w:r w:rsidRPr="000F0C30">
              <w:rPr>
                <w:rFonts w:cs="Arial"/>
                <w:color w:val="FFFFFF" w:themeColor="background1"/>
              </w:rPr>
              <w:t xml:space="preserve">Ref. Cell </w:t>
            </w:r>
            <w:r w:rsidR="00ED3305" w:rsidRPr="000F0C30">
              <w:rPr>
                <w:rFonts w:cs="Arial"/>
                <w:color w:val="FFFFFF" w:themeColor="background1"/>
              </w:rPr>
              <w:t>U</w:t>
            </w:r>
            <w:r w:rsidRPr="000F0C30">
              <w:rPr>
                <w:rFonts w:cs="Arial"/>
                <w:color w:val="FFFFFF" w:themeColor="background1"/>
              </w:rPr>
              <w:t>L TP Loss</w:t>
            </w:r>
          </w:p>
        </w:tc>
        <w:tc>
          <w:tcPr>
            <w:tcW w:w="3260" w:type="dxa"/>
          </w:tcPr>
          <w:p w14:paraId="4FAB7BEA" w14:textId="3D821B22" w:rsidR="00CE22A4" w:rsidRPr="000F0C30" w:rsidRDefault="00ED3305" w:rsidP="007B3818">
            <w:pPr>
              <w:pStyle w:val="ECCTableHeaderredfont"/>
              <w:rPr>
                <w:rFonts w:cs="Arial"/>
                <w:b w:val="0"/>
              </w:rPr>
            </w:pPr>
            <w:r w:rsidRPr="000F0C30">
              <w:rPr>
                <w:rFonts w:cs="Arial"/>
                <w:color w:val="FFFFFF" w:themeColor="background1"/>
              </w:rPr>
              <w:t>U</w:t>
            </w:r>
            <w:r w:rsidR="00CE22A4" w:rsidRPr="000F0C30">
              <w:rPr>
                <w:rFonts w:cs="Arial"/>
                <w:color w:val="FFFFFF" w:themeColor="background1"/>
              </w:rPr>
              <w:t>L SINR (dB) Median</w:t>
            </w:r>
            <w:r w:rsidR="00651E18" w:rsidRPr="000F0C30">
              <w:rPr>
                <w:rFonts w:cs="Arial"/>
                <w:color w:val="FFFFFF" w:themeColor="background1"/>
              </w:rPr>
              <w:t xml:space="preserve"> </w:t>
            </w:r>
            <w:r w:rsidR="00CE22A4" w:rsidRPr="000F0C30">
              <w:rPr>
                <w:rFonts w:cs="Arial"/>
                <w:color w:val="FFFFFF" w:themeColor="background1"/>
              </w:rPr>
              <w:t>Ref-cell</w:t>
            </w:r>
            <w:r w:rsidR="001638B1" w:rsidRPr="00042820">
              <w:rPr>
                <w:rStyle w:val="FootnoteReference"/>
                <w:color w:val="FFFFFF" w:themeColor="background1"/>
              </w:rPr>
              <w:footnoteReference w:id="21"/>
            </w:r>
          </w:p>
        </w:tc>
      </w:tr>
      <w:tr w:rsidR="00CE22A4" w:rsidRPr="000F0C30" w14:paraId="2FEEEB32" w14:textId="77777777" w:rsidTr="007C789A">
        <w:tc>
          <w:tcPr>
            <w:tcW w:w="775" w:type="dxa"/>
          </w:tcPr>
          <w:p w14:paraId="03F4F4D2" w14:textId="77777777" w:rsidR="00CE22A4" w:rsidRPr="000F0C30" w:rsidRDefault="00CE22A4" w:rsidP="00042820">
            <w:pPr>
              <w:pStyle w:val="ECCTabletext"/>
              <w:spacing w:before="60"/>
              <w:rPr>
                <w:rFonts w:cs="Arial"/>
              </w:rPr>
            </w:pPr>
            <w:r w:rsidRPr="000F0C30">
              <w:rPr>
                <w:rFonts w:cs="Arial"/>
              </w:rPr>
              <w:t>77</w:t>
            </w:r>
          </w:p>
        </w:tc>
        <w:tc>
          <w:tcPr>
            <w:tcW w:w="3568" w:type="dxa"/>
          </w:tcPr>
          <w:p w14:paraId="6760C520" w14:textId="022A4675" w:rsidR="00CE22A4" w:rsidRPr="000F0C30" w:rsidRDefault="00CE22A4" w:rsidP="00042820">
            <w:pPr>
              <w:pStyle w:val="ECCTabletext"/>
              <w:spacing w:before="60"/>
              <w:rPr>
                <w:rFonts w:cs="Arial"/>
              </w:rPr>
            </w:pPr>
            <w:r w:rsidRPr="000F0C30">
              <w:rPr>
                <w:rFonts w:cs="Arial"/>
              </w:rPr>
              <w:t>-102</w:t>
            </w:r>
            <w:r w:rsidR="00751A20" w:rsidRPr="000F0C30">
              <w:rPr>
                <w:rFonts w:cs="Arial"/>
              </w:rPr>
              <w:t>.</w:t>
            </w:r>
            <w:r w:rsidRPr="000F0C30">
              <w:rPr>
                <w:rFonts w:cs="Arial"/>
              </w:rPr>
              <w:t>42</w:t>
            </w:r>
          </w:p>
        </w:tc>
        <w:tc>
          <w:tcPr>
            <w:tcW w:w="2173" w:type="dxa"/>
          </w:tcPr>
          <w:p w14:paraId="067741BD" w14:textId="2ADDB4FF" w:rsidR="00CE22A4" w:rsidRPr="000F0C30" w:rsidRDefault="00CE22A4" w:rsidP="00042820">
            <w:pPr>
              <w:pStyle w:val="ECCTabletext"/>
              <w:spacing w:before="60"/>
              <w:rPr>
                <w:rFonts w:cs="Arial"/>
              </w:rPr>
            </w:pPr>
            <w:r w:rsidRPr="000F0C30">
              <w:rPr>
                <w:rFonts w:cs="Arial"/>
              </w:rPr>
              <w:t>4</w:t>
            </w:r>
            <w:r w:rsidR="00751A20" w:rsidRPr="000F0C30">
              <w:rPr>
                <w:rFonts w:cs="Arial"/>
              </w:rPr>
              <w:t>.</w:t>
            </w:r>
            <w:r w:rsidRPr="000F0C30">
              <w:rPr>
                <w:rFonts w:cs="Arial"/>
              </w:rPr>
              <w:t>259%</w:t>
            </w:r>
          </w:p>
        </w:tc>
        <w:tc>
          <w:tcPr>
            <w:tcW w:w="3260" w:type="dxa"/>
          </w:tcPr>
          <w:p w14:paraId="2821B379" w14:textId="167560DA" w:rsidR="00CE22A4" w:rsidRPr="000F0C30" w:rsidRDefault="00CE22A4" w:rsidP="00042820">
            <w:pPr>
              <w:pStyle w:val="ECCTabletext"/>
              <w:spacing w:before="60"/>
              <w:rPr>
                <w:rFonts w:cs="Arial"/>
              </w:rPr>
            </w:pPr>
            <w:r w:rsidRPr="000F0C30">
              <w:rPr>
                <w:rFonts w:cs="Arial"/>
              </w:rPr>
              <w:t>1</w:t>
            </w:r>
            <w:r w:rsidR="00DE63E5" w:rsidRPr="000F0C30">
              <w:rPr>
                <w:rFonts w:cs="Arial"/>
              </w:rPr>
              <w:t>.</w:t>
            </w:r>
            <w:r w:rsidRPr="000F0C30">
              <w:rPr>
                <w:rFonts w:cs="Arial"/>
              </w:rPr>
              <w:t>97</w:t>
            </w:r>
          </w:p>
        </w:tc>
      </w:tr>
      <w:tr w:rsidR="00293A1B" w:rsidRPr="000F0C30" w14:paraId="62B70A89" w14:textId="77777777" w:rsidTr="007C789A">
        <w:tc>
          <w:tcPr>
            <w:tcW w:w="775" w:type="dxa"/>
          </w:tcPr>
          <w:p w14:paraId="3505662C" w14:textId="43F37A1B" w:rsidR="00293A1B" w:rsidRPr="000F0C30" w:rsidRDefault="00AD2E77" w:rsidP="00042820">
            <w:pPr>
              <w:pStyle w:val="ECCTabletext"/>
              <w:spacing w:before="60"/>
              <w:rPr>
                <w:rFonts w:cs="Arial"/>
              </w:rPr>
            </w:pPr>
            <w:r w:rsidRPr="000F0C30">
              <w:rPr>
                <w:rFonts w:cs="Arial"/>
              </w:rPr>
              <w:t>64</w:t>
            </w:r>
          </w:p>
        </w:tc>
        <w:tc>
          <w:tcPr>
            <w:tcW w:w="3568" w:type="dxa"/>
          </w:tcPr>
          <w:p w14:paraId="2B2D6527" w14:textId="301136E1" w:rsidR="00293A1B" w:rsidRPr="000F0C30" w:rsidRDefault="00AD2E77" w:rsidP="00042820">
            <w:pPr>
              <w:pStyle w:val="ECCTabletext"/>
              <w:spacing w:before="60"/>
              <w:rPr>
                <w:rFonts w:cs="Arial"/>
              </w:rPr>
            </w:pPr>
            <w:r w:rsidRPr="000F0C30">
              <w:rPr>
                <w:rFonts w:cs="Arial"/>
              </w:rPr>
              <w:t>-97</w:t>
            </w:r>
            <w:r w:rsidR="00751A20" w:rsidRPr="000F0C30">
              <w:rPr>
                <w:rFonts w:cs="Arial"/>
              </w:rPr>
              <w:t>.</w:t>
            </w:r>
            <w:r w:rsidRPr="000F0C30">
              <w:rPr>
                <w:rFonts w:cs="Arial"/>
              </w:rPr>
              <w:t>86</w:t>
            </w:r>
          </w:p>
        </w:tc>
        <w:tc>
          <w:tcPr>
            <w:tcW w:w="2173" w:type="dxa"/>
          </w:tcPr>
          <w:p w14:paraId="078E415E" w14:textId="7FB52F40" w:rsidR="00293A1B" w:rsidRPr="000F0C30" w:rsidRDefault="00293A1B" w:rsidP="00042820">
            <w:pPr>
              <w:pStyle w:val="ECCTabletext"/>
              <w:spacing w:before="60"/>
              <w:rPr>
                <w:rFonts w:cs="Arial"/>
              </w:rPr>
            </w:pPr>
            <w:r w:rsidRPr="000F0C30">
              <w:rPr>
                <w:rFonts w:cs="Arial"/>
              </w:rPr>
              <w:t>10</w:t>
            </w:r>
            <w:r w:rsidR="00AD2E77" w:rsidRPr="000F0C30">
              <w:rPr>
                <w:rFonts w:cs="Arial"/>
              </w:rPr>
              <w:t>%</w:t>
            </w:r>
          </w:p>
        </w:tc>
        <w:tc>
          <w:tcPr>
            <w:tcW w:w="3260" w:type="dxa"/>
          </w:tcPr>
          <w:p w14:paraId="776E6F76" w14:textId="1F732B9C" w:rsidR="00293A1B" w:rsidRPr="000F0C30" w:rsidRDefault="00AD2E77" w:rsidP="00042820">
            <w:pPr>
              <w:pStyle w:val="ECCTabletext"/>
              <w:spacing w:before="60"/>
              <w:rPr>
                <w:rFonts w:cs="Arial"/>
              </w:rPr>
            </w:pPr>
            <w:r w:rsidRPr="000F0C30">
              <w:rPr>
                <w:rFonts w:cs="Arial"/>
              </w:rPr>
              <w:t>1</w:t>
            </w:r>
            <w:r w:rsidR="00DE63E5" w:rsidRPr="000F0C30">
              <w:rPr>
                <w:rFonts w:cs="Arial"/>
              </w:rPr>
              <w:t>.</w:t>
            </w:r>
            <w:r w:rsidRPr="000F0C30">
              <w:rPr>
                <w:rFonts w:cs="Arial"/>
              </w:rPr>
              <w:t>32</w:t>
            </w:r>
          </w:p>
        </w:tc>
      </w:tr>
      <w:tr w:rsidR="00AD2E77" w:rsidRPr="000F0C30" w14:paraId="13C5A76F" w14:textId="77777777" w:rsidTr="007C789A">
        <w:tc>
          <w:tcPr>
            <w:tcW w:w="775" w:type="dxa"/>
          </w:tcPr>
          <w:p w14:paraId="28AD7F33" w14:textId="5CE96A41" w:rsidR="00AD2E77" w:rsidRPr="000F0C30" w:rsidRDefault="00AD2E77" w:rsidP="00042820">
            <w:pPr>
              <w:pStyle w:val="ECCTabletext"/>
              <w:spacing w:before="60"/>
              <w:rPr>
                <w:rFonts w:cs="Arial"/>
              </w:rPr>
            </w:pPr>
            <w:r w:rsidRPr="000F0C30">
              <w:rPr>
                <w:rFonts w:cs="Arial"/>
              </w:rPr>
              <w:t>49</w:t>
            </w:r>
          </w:p>
        </w:tc>
        <w:tc>
          <w:tcPr>
            <w:tcW w:w="3568" w:type="dxa"/>
          </w:tcPr>
          <w:p w14:paraId="22F58B90" w14:textId="205CB94B" w:rsidR="00AD2E77" w:rsidRPr="000F0C30" w:rsidRDefault="00AD2E77" w:rsidP="00042820">
            <w:pPr>
              <w:pStyle w:val="ECCTabletext"/>
              <w:spacing w:before="60"/>
              <w:rPr>
                <w:rFonts w:cs="Arial"/>
              </w:rPr>
            </w:pPr>
            <w:r w:rsidRPr="000F0C30">
              <w:rPr>
                <w:rFonts w:cs="Arial"/>
              </w:rPr>
              <w:t>-92</w:t>
            </w:r>
            <w:r w:rsidR="00DE63E5" w:rsidRPr="000F0C30">
              <w:rPr>
                <w:rFonts w:cs="Arial"/>
              </w:rPr>
              <w:t>.</w:t>
            </w:r>
            <w:r w:rsidRPr="000F0C30">
              <w:rPr>
                <w:rFonts w:cs="Arial"/>
              </w:rPr>
              <w:t>39</w:t>
            </w:r>
          </w:p>
        </w:tc>
        <w:tc>
          <w:tcPr>
            <w:tcW w:w="2173" w:type="dxa"/>
          </w:tcPr>
          <w:p w14:paraId="40F7EA74" w14:textId="64E2ABA6" w:rsidR="00AD2E77" w:rsidRPr="000F0C30" w:rsidRDefault="00AD2E77" w:rsidP="00042820">
            <w:pPr>
              <w:pStyle w:val="ECCTabletext"/>
              <w:spacing w:before="60"/>
              <w:rPr>
                <w:rFonts w:cs="Arial"/>
              </w:rPr>
            </w:pPr>
            <w:r w:rsidRPr="000F0C30">
              <w:rPr>
                <w:rFonts w:cs="Arial"/>
              </w:rPr>
              <w:t>20%</w:t>
            </w:r>
          </w:p>
        </w:tc>
        <w:tc>
          <w:tcPr>
            <w:tcW w:w="3260" w:type="dxa"/>
          </w:tcPr>
          <w:p w14:paraId="01EA4780" w14:textId="203D3FE0" w:rsidR="00AD2E77" w:rsidRPr="000F0C30" w:rsidRDefault="00AD2E77" w:rsidP="00042820">
            <w:pPr>
              <w:pStyle w:val="ECCTabletext"/>
              <w:spacing w:before="60"/>
              <w:rPr>
                <w:rFonts w:cs="Arial"/>
              </w:rPr>
            </w:pPr>
            <w:r w:rsidRPr="000F0C30">
              <w:rPr>
                <w:rFonts w:cs="Arial"/>
              </w:rPr>
              <w:t>0</w:t>
            </w:r>
            <w:r w:rsidR="00DE63E5" w:rsidRPr="000F0C30">
              <w:rPr>
                <w:rFonts w:cs="Arial"/>
              </w:rPr>
              <w:t>.</w:t>
            </w:r>
            <w:r w:rsidRPr="000F0C30">
              <w:rPr>
                <w:rFonts w:cs="Arial"/>
              </w:rPr>
              <w:t>99</w:t>
            </w:r>
          </w:p>
        </w:tc>
      </w:tr>
      <w:tr w:rsidR="00293A1B" w:rsidRPr="000F0C30" w14:paraId="05004931" w14:textId="77777777" w:rsidTr="007C789A">
        <w:tc>
          <w:tcPr>
            <w:tcW w:w="775" w:type="dxa"/>
          </w:tcPr>
          <w:p w14:paraId="15ADA019" w14:textId="54623EB7" w:rsidR="00293A1B" w:rsidRPr="000F0C30" w:rsidRDefault="00AD2E77" w:rsidP="00042820">
            <w:pPr>
              <w:pStyle w:val="ECCTabletext"/>
              <w:spacing w:before="60"/>
              <w:rPr>
                <w:rFonts w:cs="Arial"/>
              </w:rPr>
            </w:pPr>
            <w:r w:rsidRPr="000F0C30">
              <w:rPr>
                <w:rFonts w:cs="Arial"/>
              </w:rPr>
              <w:t>38</w:t>
            </w:r>
            <w:r w:rsidR="0040133F">
              <w:rPr>
                <w:rFonts w:cs="Arial"/>
              </w:rPr>
              <w:t>.</w:t>
            </w:r>
            <w:r w:rsidRPr="000F0C30">
              <w:rPr>
                <w:rFonts w:cs="Arial"/>
              </w:rPr>
              <w:t>5</w:t>
            </w:r>
          </w:p>
        </w:tc>
        <w:tc>
          <w:tcPr>
            <w:tcW w:w="3568" w:type="dxa"/>
          </w:tcPr>
          <w:p w14:paraId="40E3AD75" w14:textId="68C82EBE" w:rsidR="00293A1B" w:rsidRPr="000F0C30" w:rsidRDefault="00AD2E77" w:rsidP="00042820">
            <w:pPr>
              <w:pStyle w:val="ECCTabletext"/>
              <w:spacing w:before="60"/>
              <w:rPr>
                <w:rFonts w:cs="Arial"/>
              </w:rPr>
            </w:pPr>
            <w:r w:rsidRPr="000F0C30">
              <w:rPr>
                <w:rFonts w:cs="Arial"/>
              </w:rPr>
              <w:t>-87</w:t>
            </w:r>
            <w:r w:rsidR="00DE63E5" w:rsidRPr="000F0C30">
              <w:rPr>
                <w:rFonts w:cs="Arial"/>
              </w:rPr>
              <w:t>.</w:t>
            </w:r>
            <w:r w:rsidRPr="000F0C30">
              <w:rPr>
                <w:rFonts w:cs="Arial"/>
              </w:rPr>
              <w:t>27</w:t>
            </w:r>
          </w:p>
        </w:tc>
        <w:tc>
          <w:tcPr>
            <w:tcW w:w="2173" w:type="dxa"/>
          </w:tcPr>
          <w:p w14:paraId="79823B31" w14:textId="66DFF3D1" w:rsidR="00293A1B" w:rsidRPr="000F0C30" w:rsidRDefault="00293A1B" w:rsidP="00042820">
            <w:pPr>
              <w:pStyle w:val="ECCTabletext"/>
              <w:spacing w:before="60"/>
              <w:rPr>
                <w:rFonts w:cs="Arial"/>
              </w:rPr>
            </w:pPr>
            <w:r w:rsidRPr="000F0C30">
              <w:rPr>
                <w:rFonts w:cs="Arial"/>
              </w:rPr>
              <w:t>30</w:t>
            </w:r>
            <w:r w:rsidR="00AD2E77" w:rsidRPr="000F0C30">
              <w:rPr>
                <w:rFonts w:cs="Arial"/>
              </w:rPr>
              <w:t>%</w:t>
            </w:r>
          </w:p>
        </w:tc>
        <w:tc>
          <w:tcPr>
            <w:tcW w:w="3260" w:type="dxa"/>
          </w:tcPr>
          <w:p w14:paraId="1425B0E7" w14:textId="62B61BF8" w:rsidR="00293A1B" w:rsidRPr="000F0C30" w:rsidRDefault="00AD2E77" w:rsidP="00042820">
            <w:pPr>
              <w:pStyle w:val="ECCTabletext"/>
              <w:spacing w:before="60"/>
              <w:rPr>
                <w:rFonts w:cs="Arial"/>
              </w:rPr>
            </w:pPr>
            <w:r w:rsidRPr="000F0C30">
              <w:rPr>
                <w:rFonts w:cs="Arial"/>
              </w:rPr>
              <w:t>0</w:t>
            </w:r>
            <w:r w:rsidR="00DE63E5" w:rsidRPr="000F0C30">
              <w:rPr>
                <w:rFonts w:cs="Arial"/>
              </w:rPr>
              <w:t>.</w:t>
            </w:r>
            <w:r w:rsidRPr="000F0C30">
              <w:rPr>
                <w:rFonts w:cs="Arial"/>
              </w:rPr>
              <w:t>4</w:t>
            </w:r>
          </w:p>
        </w:tc>
      </w:tr>
    </w:tbl>
    <w:bookmarkEnd w:id="313"/>
    <w:p w14:paraId="3FD98B93" w14:textId="1C0600A5" w:rsidR="00EA4B67" w:rsidRPr="000F0C30" w:rsidRDefault="00EA4B67" w:rsidP="007B3818">
      <w:pPr>
        <w:spacing w:after="0"/>
        <w:jc w:val="center"/>
        <w:rPr>
          <w:rFonts w:ascii="Calibri" w:hAnsi="Calibri" w:cs="Calibri"/>
          <w:color w:val="000000"/>
        </w:rPr>
      </w:pPr>
      <w:r w:rsidRPr="000F0C30">
        <w:rPr>
          <w:rFonts w:ascii="Calibri" w:hAnsi="Calibri" w:cs="Calibri"/>
          <w:noProof/>
          <w:color w:val="000000"/>
          <w:lang w:eastAsia="de-DE"/>
        </w:rPr>
        <w:drawing>
          <wp:inline distT="0" distB="0" distL="0" distR="0" wp14:anchorId="6011E41C" wp14:editId="172EF272">
            <wp:extent cx="3842602" cy="3193961"/>
            <wp:effectExtent l="0" t="0" r="5715" b="6985"/>
            <wp:docPr id="41" name="Grafik 8" descr="TDD 1900 DB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D 1900 DB 11.JPG"/>
                    <pic:cNvPicPr/>
                  </pic:nvPicPr>
                  <pic:blipFill>
                    <a:blip r:embed="rId42" cstate="print"/>
                    <a:stretch>
                      <a:fillRect/>
                    </a:stretch>
                  </pic:blipFill>
                  <pic:spPr>
                    <a:xfrm>
                      <a:off x="0" y="0"/>
                      <a:ext cx="3908321" cy="3248586"/>
                    </a:xfrm>
                    <a:prstGeom prst="rect">
                      <a:avLst/>
                    </a:prstGeom>
                  </pic:spPr>
                </pic:pic>
              </a:graphicData>
            </a:graphic>
          </wp:inline>
        </w:drawing>
      </w:r>
    </w:p>
    <w:p w14:paraId="17CC5DB2" w14:textId="6CFE4EA3" w:rsidR="00EA4B67" w:rsidRPr="000F0C30" w:rsidRDefault="00264F9D" w:rsidP="007B3818">
      <w:pPr>
        <w:pStyle w:val="Caption"/>
        <w:rPr>
          <w:rFonts w:cs="Arial"/>
          <w:lang w:val="en-GB"/>
        </w:rPr>
      </w:pPr>
      <w:r w:rsidRPr="000F0C30">
        <w:rPr>
          <w:rFonts w:cs="Arial"/>
          <w:lang w:val="en-GB"/>
        </w:rPr>
        <w:t xml:space="preserve">Figure </w:t>
      </w:r>
      <w:r w:rsidRPr="000F0C30">
        <w:rPr>
          <w:rFonts w:cs="Arial"/>
          <w:lang w:val="en-GB"/>
        </w:rPr>
        <w:fldChar w:fldCharType="begin"/>
      </w:r>
      <w:r w:rsidRPr="000F0C30">
        <w:rPr>
          <w:rFonts w:cs="Arial"/>
          <w:lang w:val="en-GB"/>
        </w:rPr>
        <w:instrText xml:space="preserve"> SEQ Figure \* ARABIC </w:instrText>
      </w:r>
      <w:r w:rsidRPr="000F0C30">
        <w:rPr>
          <w:rFonts w:cs="Arial"/>
          <w:lang w:val="en-GB"/>
        </w:rPr>
        <w:fldChar w:fldCharType="separate"/>
      </w:r>
      <w:r w:rsidR="002A60AB" w:rsidRPr="000F0C30">
        <w:rPr>
          <w:rFonts w:cs="Arial"/>
          <w:lang w:val="en-GB"/>
        </w:rPr>
        <w:t>29</w:t>
      </w:r>
      <w:r w:rsidRPr="000F0C30">
        <w:rPr>
          <w:rFonts w:cs="Arial"/>
          <w:lang w:val="en-GB"/>
        </w:rPr>
        <w:fldChar w:fldCharType="end"/>
      </w:r>
      <w:r w:rsidR="008A3D37" w:rsidRPr="000F0C30">
        <w:rPr>
          <w:rFonts w:cs="Arial"/>
          <w:lang w:val="en-GB"/>
        </w:rPr>
        <w:t xml:space="preserve">: </w:t>
      </w:r>
      <w:r w:rsidR="001638B1" w:rsidRPr="000F0C30">
        <w:rPr>
          <w:lang w:val="en-GB"/>
        </w:rPr>
        <w:t>U</w:t>
      </w:r>
      <w:r w:rsidR="00EA4B67" w:rsidRPr="000F0C30">
        <w:rPr>
          <w:rFonts w:cs="Arial"/>
          <w:lang w:val="en-GB"/>
        </w:rPr>
        <w:t xml:space="preserve">L </w:t>
      </w:r>
      <w:r w:rsidR="00C51C7C">
        <w:rPr>
          <w:rFonts w:cs="Arial"/>
          <w:lang w:val="en-GB"/>
        </w:rPr>
        <w:t>t</w:t>
      </w:r>
      <w:r w:rsidR="00EA4B67" w:rsidRPr="000F0C30">
        <w:rPr>
          <w:rFonts w:cs="Arial"/>
          <w:lang w:val="en-GB"/>
        </w:rPr>
        <w:t>hroughput-loss unsynchroni</w:t>
      </w:r>
      <w:r w:rsidR="000914A0" w:rsidRPr="000F0C30">
        <w:rPr>
          <w:rFonts w:cs="Arial"/>
          <w:lang w:val="en-GB"/>
        </w:rPr>
        <w:t>s</w:t>
      </w:r>
      <w:r w:rsidR="00EA4B67" w:rsidRPr="000F0C30">
        <w:rPr>
          <w:rFonts w:cs="Arial"/>
          <w:lang w:val="en-GB"/>
        </w:rPr>
        <w:t>ed – Railway scenario</w:t>
      </w:r>
    </w:p>
    <w:p w14:paraId="16334098" w14:textId="06FA4FEA" w:rsidR="00EA4B67" w:rsidRPr="000F0C30" w:rsidRDefault="00EA4B67" w:rsidP="00EA4B67">
      <w:pPr>
        <w:spacing w:after="0"/>
      </w:pPr>
      <w:r w:rsidRPr="000F0C30">
        <w:rPr>
          <w:rFonts w:cs="Arial"/>
          <w:b/>
          <w:color w:val="000000"/>
        </w:rPr>
        <w:t>Step2</w:t>
      </w:r>
      <w:r w:rsidRPr="000F0C30">
        <w:rPr>
          <w:rFonts w:cs="Arial"/>
          <w:color w:val="000000"/>
        </w:rPr>
        <w:t>: Determine FS-</w:t>
      </w:r>
      <w:r w:rsidR="00C51C7C">
        <w:rPr>
          <w:rFonts w:cs="Arial"/>
          <w:color w:val="000000"/>
        </w:rPr>
        <w:t>l</w:t>
      </w:r>
      <w:r w:rsidRPr="000F0C30">
        <w:rPr>
          <w:rFonts w:cs="Arial"/>
          <w:color w:val="000000"/>
        </w:rPr>
        <w:t xml:space="preserve">evel at </w:t>
      </w:r>
      <w:r w:rsidR="00C51C7C">
        <w:rPr>
          <w:rFonts w:cs="Arial"/>
          <w:color w:val="000000"/>
        </w:rPr>
        <w:t>b</w:t>
      </w:r>
      <w:r w:rsidRPr="000F0C30">
        <w:rPr>
          <w:rFonts w:cs="Arial"/>
          <w:color w:val="000000"/>
        </w:rPr>
        <w:t xml:space="preserve">orderline </w:t>
      </w:r>
    </w:p>
    <w:p w14:paraId="4F3AF9A9" w14:textId="39F81505" w:rsidR="00AB3647" w:rsidRPr="000F0C30" w:rsidRDefault="00C51C7C" w:rsidP="00EA4B67">
      <w:pPr>
        <w:spacing w:after="0"/>
        <w:rPr>
          <w:rFonts w:cs="Arial"/>
          <w:color w:val="000000"/>
        </w:rPr>
      </w:pPr>
      <w:r w:rsidRPr="000A3707">
        <w:t xml:space="preserve">For the definition of the </w:t>
      </w:r>
      <w:r>
        <w:t>CTFS value</w:t>
      </w:r>
      <w:r w:rsidRPr="000A3707">
        <w:t xml:space="preserve">, the distance </w:t>
      </w:r>
      <w:r>
        <w:t xml:space="preserve">D </w:t>
      </w:r>
      <w:r w:rsidRPr="000A3707">
        <w:t>is assumed to be within one country and not shared across the border.</w:t>
      </w:r>
    </w:p>
    <w:p w14:paraId="660951A1" w14:textId="3CE958FA" w:rsidR="00264F9D" w:rsidRPr="000F0C30" w:rsidRDefault="0051553F" w:rsidP="0051553F">
      <w:pPr>
        <w:pStyle w:val="Caption"/>
        <w:rPr>
          <w:rFonts w:cs="Arial"/>
          <w:lang w:val="en-GB"/>
        </w:rPr>
      </w:pPr>
      <w:bookmarkStart w:id="314" w:name="_Ref125098515"/>
      <w:r w:rsidRPr="000F0C30">
        <w:rPr>
          <w:lang w:val="en-GB"/>
        </w:rPr>
        <w:t xml:space="preserve">Table </w:t>
      </w:r>
      <w:r w:rsidRPr="000F0C30">
        <w:rPr>
          <w:lang w:val="en-GB"/>
        </w:rPr>
        <w:fldChar w:fldCharType="begin"/>
      </w:r>
      <w:r w:rsidRPr="000F0C30">
        <w:rPr>
          <w:lang w:val="en-GB"/>
        </w:rPr>
        <w:instrText xml:space="preserve"> SEQ Table \* ARABIC </w:instrText>
      </w:r>
      <w:r w:rsidRPr="000F0C30">
        <w:rPr>
          <w:lang w:val="en-GB"/>
        </w:rPr>
        <w:fldChar w:fldCharType="separate"/>
      </w:r>
      <w:r w:rsidRPr="000F0C30">
        <w:rPr>
          <w:lang w:val="en-GB"/>
        </w:rPr>
        <w:t>11</w:t>
      </w:r>
      <w:r w:rsidRPr="000F0C30">
        <w:rPr>
          <w:lang w:val="en-GB"/>
        </w:rPr>
        <w:fldChar w:fldCharType="end"/>
      </w:r>
      <w:bookmarkEnd w:id="314"/>
      <w:r w:rsidR="00264F9D" w:rsidRPr="000F0C30">
        <w:rPr>
          <w:rFonts w:cs="Arial"/>
          <w:lang w:val="en-GB"/>
        </w:rPr>
        <w:t xml:space="preserve">: TDD 1900 </w:t>
      </w:r>
      <w:r w:rsidR="00C51C7C">
        <w:rPr>
          <w:rFonts w:cs="Arial"/>
          <w:lang w:val="en-GB"/>
        </w:rPr>
        <w:t>u</w:t>
      </w:r>
      <w:r w:rsidR="00264F9D" w:rsidRPr="000F0C30">
        <w:rPr>
          <w:rFonts w:cs="Arial"/>
          <w:lang w:val="en-GB"/>
        </w:rPr>
        <w:t>nsynchroni</w:t>
      </w:r>
      <w:r w:rsidR="000914A0" w:rsidRPr="000F0C30">
        <w:rPr>
          <w:rFonts w:cs="Arial"/>
          <w:lang w:val="en-GB"/>
        </w:rPr>
        <w:t>s</w:t>
      </w:r>
      <w:r w:rsidR="00264F9D" w:rsidRPr="000F0C30">
        <w:rPr>
          <w:rFonts w:cs="Arial"/>
          <w:lang w:val="en-GB"/>
        </w:rPr>
        <w:t xml:space="preserve">ed operation – Derivation of the </w:t>
      </w:r>
      <w:r w:rsidR="00C51C7C">
        <w:rPr>
          <w:rFonts w:cs="Arial"/>
          <w:lang w:val="en-GB"/>
        </w:rPr>
        <w:t>f</w:t>
      </w:r>
      <w:r w:rsidR="00264F9D" w:rsidRPr="000F0C30">
        <w:rPr>
          <w:rFonts w:cs="Arial"/>
          <w:lang w:val="en-GB"/>
        </w:rPr>
        <w:t>ield strength</w:t>
      </w:r>
      <w:r w:rsidR="00C51C7C">
        <w:rPr>
          <w:rFonts w:cs="Arial"/>
          <w:lang w:val="en-GB"/>
        </w:rPr>
        <w:t xml:space="preserve"> l</w:t>
      </w:r>
      <w:r w:rsidR="00264F9D" w:rsidRPr="000F0C30">
        <w:rPr>
          <w:rFonts w:cs="Arial"/>
          <w:lang w:val="en-GB"/>
        </w:rPr>
        <w:t xml:space="preserve">evels. </w:t>
      </w:r>
      <w:r w:rsidR="00C51C7C">
        <w:rPr>
          <w:rFonts w:cs="Arial"/>
          <w:lang w:val="en-GB"/>
        </w:rPr>
        <w:br/>
      </w:r>
      <w:r w:rsidR="00264F9D" w:rsidRPr="000F0C30">
        <w:rPr>
          <w:rFonts w:cs="Arial"/>
          <w:lang w:val="en-GB"/>
        </w:rPr>
        <w:t>ILT MAX</w:t>
      </w:r>
      <w:r w:rsidR="000914A0" w:rsidRPr="000F0C30">
        <w:rPr>
          <w:rFonts w:cs="Arial"/>
          <w:lang w:val="en-GB"/>
        </w:rPr>
        <w:t>.</w:t>
      </w:r>
      <w:r w:rsidR="00264F9D" w:rsidRPr="000F0C30">
        <w:rPr>
          <w:rFonts w:cs="Arial"/>
          <w:lang w:val="en-GB"/>
        </w:rPr>
        <w:t xml:space="preserve"> </w:t>
      </w:r>
      <w:r w:rsidR="00FA6409" w:rsidRPr="00042820">
        <w:rPr>
          <w:lang w:val="en-GB"/>
        </w:rPr>
        <w:t>e.i.r.p.</w:t>
      </w:r>
      <w:r w:rsidR="00264F9D" w:rsidRPr="005038F9">
        <w:rPr>
          <w:rFonts w:cs="Arial"/>
          <w:lang w:val="en-GB"/>
        </w:rPr>
        <w:t xml:space="preserve"> </w:t>
      </w:r>
      <w:r w:rsidR="00264F9D" w:rsidRPr="000F0C30">
        <w:rPr>
          <w:rFonts w:cs="Arial"/>
          <w:lang w:val="en-GB"/>
        </w:rPr>
        <w:t>= 65 dBm</w:t>
      </w:r>
    </w:p>
    <w:tbl>
      <w:tblPr>
        <w:tblStyle w:val="ECCTable-redheader"/>
        <w:tblW w:w="5000" w:type="pct"/>
        <w:tblInd w:w="0" w:type="dxa"/>
        <w:tblLook w:val="04A0" w:firstRow="1" w:lastRow="0" w:firstColumn="1" w:lastColumn="0" w:noHBand="0" w:noVBand="1"/>
      </w:tblPr>
      <w:tblGrid>
        <w:gridCol w:w="950"/>
        <w:gridCol w:w="2764"/>
        <w:gridCol w:w="3022"/>
        <w:gridCol w:w="2893"/>
      </w:tblGrid>
      <w:tr w:rsidR="00794456" w:rsidRPr="000F0C30" w14:paraId="3A3660A9" w14:textId="77777777" w:rsidTr="00794456">
        <w:trPr>
          <w:cnfStyle w:val="100000000000" w:firstRow="1" w:lastRow="0" w:firstColumn="0" w:lastColumn="0" w:oddVBand="0" w:evenVBand="0" w:oddHBand="0" w:evenHBand="0" w:firstRowFirstColumn="0" w:firstRowLastColumn="0" w:lastRowFirstColumn="0" w:lastRowLastColumn="0"/>
        </w:trPr>
        <w:tc>
          <w:tcPr>
            <w:tcW w:w="494" w:type="pct"/>
          </w:tcPr>
          <w:p w14:paraId="42827A00" w14:textId="729AD339" w:rsidR="00651E18" w:rsidRPr="000F0C30" w:rsidRDefault="00651E18" w:rsidP="007B3818">
            <w:pPr>
              <w:spacing w:before="120" w:after="120"/>
              <w:jc w:val="center"/>
              <w:rPr>
                <w:rFonts w:cs="Arial"/>
                <w:b w:val="0"/>
              </w:rPr>
            </w:pPr>
            <w:bookmarkStart w:id="315" w:name="_Hlk118982670"/>
            <w:r w:rsidRPr="000F0C30">
              <w:rPr>
                <w:rFonts w:cs="Arial"/>
                <w:lang w:eastAsia="fr-FR"/>
              </w:rPr>
              <w:t>D (km)</w:t>
            </w:r>
          </w:p>
        </w:tc>
        <w:tc>
          <w:tcPr>
            <w:tcW w:w="1435" w:type="pct"/>
          </w:tcPr>
          <w:p w14:paraId="228F385B" w14:textId="0FD9696B" w:rsidR="00651E18" w:rsidRPr="000F0C30" w:rsidRDefault="00651E18" w:rsidP="007B3818">
            <w:pPr>
              <w:spacing w:before="120" w:after="120"/>
              <w:rPr>
                <w:rFonts w:cs="Arial"/>
                <w:b w:val="0"/>
              </w:rPr>
            </w:pPr>
            <w:r w:rsidRPr="000F0C30">
              <w:rPr>
                <w:rFonts w:cs="Arial"/>
                <w:lang w:eastAsia="fr-FR"/>
              </w:rPr>
              <w:t>Pr (dBm/10 MHz) at 3</w:t>
            </w:r>
            <w:r w:rsidR="005038F9">
              <w:rPr>
                <w:rFonts w:cs="Arial"/>
                <w:lang w:eastAsia="fr-FR"/>
              </w:rPr>
              <w:t xml:space="preserve"> </w:t>
            </w:r>
            <w:r w:rsidRPr="000F0C30">
              <w:rPr>
                <w:rFonts w:cs="Arial"/>
                <w:lang w:eastAsia="fr-FR"/>
              </w:rPr>
              <w:t>m</w:t>
            </w:r>
          </w:p>
        </w:tc>
        <w:tc>
          <w:tcPr>
            <w:tcW w:w="1569" w:type="pct"/>
          </w:tcPr>
          <w:p w14:paraId="6B71B32D" w14:textId="22ADE8B1" w:rsidR="00651E18" w:rsidRPr="000F0C30" w:rsidRDefault="00651E18" w:rsidP="007B3818">
            <w:pPr>
              <w:spacing w:before="120" w:after="120"/>
              <w:rPr>
                <w:rFonts w:cs="Arial"/>
                <w:b w:val="0"/>
              </w:rPr>
            </w:pPr>
            <w:r w:rsidRPr="000F0C30">
              <w:rPr>
                <w:rFonts w:cs="Arial"/>
                <w:lang w:eastAsia="fr-FR"/>
              </w:rPr>
              <w:t>E (dBµV/m/10 MHz) at 3</w:t>
            </w:r>
            <w:r w:rsidR="005038F9">
              <w:rPr>
                <w:rFonts w:cs="Arial"/>
                <w:lang w:eastAsia="fr-FR"/>
              </w:rPr>
              <w:t xml:space="preserve"> </w:t>
            </w:r>
            <w:r w:rsidRPr="000F0C30">
              <w:rPr>
                <w:rFonts w:cs="Arial"/>
                <w:lang w:eastAsia="fr-FR"/>
              </w:rPr>
              <w:t>m</w:t>
            </w:r>
          </w:p>
        </w:tc>
        <w:tc>
          <w:tcPr>
            <w:tcW w:w="1503" w:type="pct"/>
          </w:tcPr>
          <w:p w14:paraId="03F3C76D" w14:textId="04C49855" w:rsidR="00651E18" w:rsidRPr="000F0C30" w:rsidRDefault="00651E18" w:rsidP="007B3818">
            <w:pPr>
              <w:spacing w:before="120" w:after="120"/>
              <w:rPr>
                <w:rFonts w:cs="Arial"/>
                <w:b w:val="0"/>
              </w:rPr>
            </w:pPr>
            <w:r w:rsidRPr="000F0C30">
              <w:rPr>
                <w:rFonts w:cs="Arial"/>
                <w:lang w:eastAsia="fr-FR"/>
              </w:rPr>
              <w:t>E (dBµV/m/5 MHz) at 3</w:t>
            </w:r>
            <w:r w:rsidR="005038F9">
              <w:rPr>
                <w:rFonts w:cs="Arial"/>
                <w:lang w:eastAsia="fr-FR"/>
              </w:rPr>
              <w:t xml:space="preserve"> </w:t>
            </w:r>
            <w:r w:rsidRPr="000F0C30">
              <w:rPr>
                <w:rFonts w:cs="Arial"/>
                <w:lang w:eastAsia="fr-FR"/>
              </w:rPr>
              <w:t>m</w:t>
            </w:r>
          </w:p>
        </w:tc>
      </w:tr>
      <w:tr w:rsidR="00AD2E77" w:rsidRPr="000F0C30" w14:paraId="53333BE8" w14:textId="77777777" w:rsidTr="00042820">
        <w:tc>
          <w:tcPr>
            <w:tcW w:w="494" w:type="pct"/>
          </w:tcPr>
          <w:p w14:paraId="36056361" w14:textId="395D7BA1" w:rsidR="00AD2E77" w:rsidRPr="000F0C30" w:rsidRDefault="00AD2E77" w:rsidP="00042820">
            <w:pPr>
              <w:spacing w:before="60"/>
              <w:jc w:val="left"/>
              <w:rPr>
                <w:rFonts w:cs="Arial"/>
              </w:rPr>
            </w:pPr>
            <w:r w:rsidRPr="000F0C30">
              <w:rPr>
                <w:rFonts w:cs="Arial"/>
              </w:rPr>
              <w:t>77</w:t>
            </w:r>
          </w:p>
        </w:tc>
        <w:tc>
          <w:tcPr>
            <w:tcW w:w="1435" w:type="pct"/>
          </w:tcPr>
          <w:p w14:paraId="07C24793" w14:textId="29963738" w:rsidR="00AD2E77" w:rsidRPr="000F0C30" w:rsidRDefault="00AD2E77" w:rsidP="00042820">
            <w:pPr>
              <w:spacing w:before="60"/>
              <w:jc w:val="left"/>
              <w:rPr>
                <w:rFonts w:cs="Arial"/>
              </w:rPr>
            </w:pPr>
            <w:r w:rsidRPr="000F0C30">
              <w:rPr>
                <w:rFonts w:cs="Arial"/>
              </w:rPr>
              <w:t>-140</w:t>
            </w:r>
          </w:p>
        </w:tc>
        <w:tc>
          <w:tcPr>
            <w:tcW w:w="1569" w:type="pct"/>
          </w:tcPr>
          <w:p w14:paraId="434082E2" w14:textId="02D12FE5" w:rsidR="00AD2E77" w:rsidRPr="000F0C30" w:rsidRDefault="00AD2E77" w:rsidP="00042820">
            <w:pPr>
              <w:spacing w:before="60"/>
              <w:jc w:val="left"/>
              <w:rPr>
                <w:rFonts w:cs="Arial"/>
              </w:rPr>
            </w:pPr>
            <w:r w:rsidRPr="000F0C30">
              <w:rPr>
                <w:rFonts w:cs="Arial"/>
              </w:rPr>
              <w:t>3</w:t>
            </w:r>
          </w:p>
        </w:tc>
        <w:tc>
          <w:tcPr>
            <w:tcW w:w="1503" w:type="pct"/>
          </w:tcPr>
          <w:p w14:paraId="1CE9DF96" w14:textId="2E2721C9" w:rsidR="00AD2E77" w:rsidRPr="000F0C30" w:rsidRDefault="00AD2E77" w:rsidP="00042820">
            <w:pPr>
              <w:spacing w:before="60"/>
              <w:jc w:val="left"/>
              <w:rPr>
                <w:rFonts w:cs="Arial"/>
              </w:rPr>
            </w:pPr>
            <w:r w:rsidRPr="000F0C30">
              <w:rPr>
                <w:rFonts w:cs="Arial"/>
              </w:rPr>
              <w:t>0</w:t>
            </w:r>
          </w:p>
        </w:tc>
      </w:tr>
      <w:tr w:rsidR="00AD2E77" w:rsidRPr="000F0C30" w14:paraId="45651EC7" w14:textId="77777777" w:rsidTr="00042820">
        <w:tc>
          <w:tcPr>
            <w:tcW w:w="494" w:type="pct"/>
          </w:tcPr>
          <w:p w14:paraId="546DBF8C" w14:textId="4E7185ED" w:rsidR="00AD2E77" w:rsidRPr="000F0C30" w:rsidRDefault="00C17289" w:rsidP="00042820">
            <w:pPr>
              <w:spacing w:before="60"/>
              <w:jc w:val="left"/>
              <w:rPr>
                <w:rFonts w:cs="Arial"/>
              </w:rPr>
            </w:pPr>
            <w:r w:rsidRPr="000F0C30">
              <w:rPr>
                <w:rFonts w:cs="Arial"/>
              </w:rPr>
              <w:t>64</w:t>
            </w:r>
          </w:p>
        </w:tc>
        <w:tc>
          <w:tcPr>
            <w:tcW w:w="1435" w:type="pct"/>
          </w:tcPr>
          <w:p w14:paraId="115A3F58" w14:textId="56FFA620" w:rsidR="00AD2E77" w:rsidRPr="000F0C30" w:rsidRDefault="00C17289" w:rsidP="00042820">
            <w:pPr>
              <w:spacing w:before="60"/>
              <w:jc w:val="left"/>
              <w:rPr>
                <w:rFonts w:cs="Arial"/>
              </w:rPr>
            </w:pPr>
            <w:r w:rsidRPr="000F0C30">
              <w:rPr>
                <w:rFonts w:cs="Arial"/>
              </w:rPr>
              <w:t>-136</w:t>
            </w:r>
            <w:r w:rsidR="00453137">
              <w:rPr>
                <w:rFonts w:cs="Arial"/>
              </w:rPr>
              <w:t>.</w:t>
            </w:r>
            <w:r w:rsidRPr="000F0C30">
              <w:rPr>
                <w:rFonts w:cs="Arial"/>
              </w:rPr>
              <w:t>6</w:t>
            </w:r>
          </w:p>
        </w:tc>
        <w:tc>
          <w:tcPr>
            <w:tcW w:w="1569" w:type="pct"/>
          </w:tcPr>
          <w:p w14:paraId="4E3CD282" w14:textId="51BAFB4F" w:rsidR="00AD2E77" w:rsidRPr="000F0C30" w:rsidRDefault="00C17289" w:rsidP="00042820">
            <w:pPr>
              <w:spacing w:before="60"/>
              <w:jc w:val="left"/>
              <w:rPr>
                <w:rFonts w:cs="Arial"/>
              </w:rPr>
            </w:pPr>
            <w:r w:rsidRPr="000F0C30">
              <w:rPr>
                <w:rFonts w:cs="Arial"/>
              </w:rPr>
              <w:t>6</w:t>
            </w:r>
            <w:r w:rsidR="00A7171C">
              <w:rPr>
                <w:rFonts w:cs="Arial"/>
              </w:rPr>
              <w:t>.</w:t>
            </w:r>
            <w:r w:rsidRPr="000F0C30">
              <w:rPr>
                <w:rFonts w:cs="Arial"/>
              </w:rPr>
              <w:t>4</w:t>
            </w:r>
          </w:p>
        </w:tc>
        <w:tc>
          <w:tcPr>
            <w:tcW w:w="1503" w:type="pct"/>
          </w:tcPr>
          <w:p w14:paraId="0E64A045" w14:textId="34439426" w:rsidR="00AD2E77" w:rsidRPr="000F0C30" w:rsidRDefault="00C17289" w:rsidP="00042820">
            <w:pPr>
              <w:spacing w:before="60"/>
              <w:jc w:val="left"/>
              <w:rPr>
                <w:rFonts w:cs="Arial"/>
              </w:rPr>
            </w:pPr>
            <w:r w:rsidRPr="000F0C30">
              <w:rPr>
                <w:rFonts w:cs="Arial"/>
              </w:rPr>
              <w:t>3</w:t>
            </w:r>
            <w:r w:rsidR="002942C7" w:rsidRPr="000F0C30">
              <w:rPr>
                <w:rFonts w:cs="Arial"/>
              </w:rPr>
              <w:t>.</w:t>
            </w:r>
            <w:r w:rsidRPr="000F0C30">
              <w:rPr>
                <w:rFonts w:cs="Arial"/>
              </w:rPr>
              <w:t>4</w:t>
            </w:r>
          </w:p>
        </w:tc>
      </w:tr>
      <w:tr w:rsidR="00AD2E77" w:rsidRPr="000F0C30" w14:paraId="6362825A" w14:textId="77777777" w:rsidTr="00042820">
        <w:tc>
          <w:tcPr>
            <w:tcW w:w="494" w:type="pct"/>
          </w:tcPr>
          <w:p w14:paraId="40C122F4" w14:textId="49816EC4" w:rsidR="00AD2E77" w:rsidRPr="000F0C30" w:rsidRDefault="00C17289" w:rsidP="00042820">
            <w:pPr>
              <w:spacing w:before="60"/>
              <w:jc w:val="left"/>
              <w:rPr>
                <w:rFonts w:cs="Arial"/>
              </w:rPr>
            </w:pPr>
            <w:r w:rsidRPr="000F0C30">
              <w:rPr>
                <w:rFonts w:cs="Arial"/>
              </w:rPr>
              <w:t>49</w:t>
            </w:r>
          </w:p>
        </w:tc>
        <w:tc>
          <w:tcPr>
            <w:tcW w:w="1435" w:type="pct"/>
          </w:tcPr>
          <w:p w14:paraId="4C66D364" w14:textId="1F975783" w:rsidR="00AD2E77" w:rsidRPr="000F0C30" w:rsidRDefault="00C17289" w:rsidP="00042820">
            <w:pPr>
              <w:spacing w:before="60"/>
              <w:jc w:val="left"/>
              <w:rPr>
                <w:rFonts w:cs="Arial"/>
              </w:rPr>
            </w:pPr>
            <w:r w:rsidRPr="000F0C30">
              <w:rPr>
                <w:rFonts w:cs="Arial"/>
              </w:rPr>
              <w:t>-130</w:t>
            </w:r>
            <w:r w:rsidR="00F27A11" w:rsidRPr="000F0C30">
              <w:rPr>
                <w:rFonts w:cs="Arial"/>
              </w:rPr>
              <w:t>.</w:t>
            </w:r>
            <w:r w:rsidRPr="000F0C30">
              <w:rPr>
                <w:rFonts w:cs="Arial"/>
              </w:rPr>
              <w:t>89</w:t>
            </w:r>
          </w:p>
        </w:tc>
        <w:tc>
          <w:tcPr>
            <w:tcW w:w="1569" w:type="pct"/>
          </w:tcPr>
          <w:p w14:paraId="1FC87A9F" w14:textId="0C05110A" w:rsidR="00AD2E77" w:rsidRPr="000F0C30" w:rsidRDefault="00C17289" w:rsidP="00042820">
            <w:pPr>
              <w:spacing w:before="60"/>
              <w:jc w:val="left"/>
              <w:rPr>
                <w:rFonts w:cs="Arial"/>
              </w:rPr>
            </w:pPr>
            <w:r w:rsidRPr="000F0C30">
              <w:rPr>
                <w:rFonts w:cs="Arial"/>
              </w:rPr>
              <w:t>12</w:t>
            </w:r>
            <w:r w:rsidR="00F27A11" w:rsidRPr="000F0C30">
              <w:rPr>
                <w:rFonts w:cs="Arial"/>
              </w:rPr>
              <w:t>.</w:t>
            </w:r>
            <w:r w:rsidRPr="000F0C30">
              <w:rPr>
                <w:rFonts w:cs="Arial"/>
              </w:rPr>
              <w:t>11</w:t>
            </w:r>
          </w:p>
        </w:tc>
        <w:tc>
          <w:tcPr>
            <w:tcW w:w="1503" w:type="pct"/>
          </w:tcPr>
          <w:p w14:paraId="6914F0B0" w14:textId="396B54F2" w:rsidR="00AD2E77" w:rsidRPr="000F0C30" w:rsidRDefault="00C17289" w:rsidP="00042820">
            <w:pPr>
              <w:spacing w:before="60"/>
              <w:jc w:val="left"/>
              <w:rPr>
                <w:rFonts w:cs="Arial"/>
              </w:rPr>
            </w:pPr>
            <w:r w:rsidRPr="000F0C30">
              <w:rPr>
                <w:rFonts w:cs="Arial"/>
              </w:rPr>
              <w:t>9</w:t>
            </w:r>
            <w:r w:rsidR="00F27A11" w:rsidRPr="000F0C30">
              <w:rPr>
                <w:rFonts w:cs="Arial"/>
              </w:rPr>
              <w:t>.</w:t>
            </w:r>
            <w:r w:rsidRPr="000F0C30">
              <w:rPr>
                <w:rFonts w:cs="Arial"/>
              </w:rPr>
              <w:t>11</w:t>
            </w:r>
          </w:p>
        </w:tc>
      </w:tr>
      <w:tr w:rsidR="00651E18" w:rsidRPr="000F0C30" w14:paraId="226BA6E1" w14:textId="77777777" w:rsidTr="00042820">
        <w:tc>
          <w:tcPr>
            <w:tcW w:w="494" w:type="pct"/>
          </w:tcPr>
          <w:p w14:paraId="532718D9" w14:textId="2ADBD812" w:rsidR="00651E18" w:rsidRPr="000F0C30" w:rsidRDefault="00651E18" w:rsidP="00042820">
            <w:pPr>
              <w:spacing w:before="60"/>
              <w:jc w:val="left"/>
              <w:rPr>
                <w:rFonts w:cs="Arial"/>
              </w:rPr>
            </w:pPr>
            <w:r w:rsidRPr="000F0C30">
              <w:rPr>
                <w:rFonts w:cs="Arial"/>
              </w:rPr>
              <w:t>38</w:t>
            </w:r>
            <w:r w:rsidR="005038F9">
              <w:rPr>
                <w:rFonts w:cs="Arial"/>
              </w:rPr>
              <w:t>.</w:t>
            </w:r>
            <w:r w:rsidRPr="000F0C30">
              <w:rPr>
                <w:rFonts w:cs="Arial"/>
              </w:rPr>
              <w:t>5</w:t>
            </w:r>
          </w:p>
        </w:tc>
        <w:tc>
          <w:tcPr>
            <w:tcW w:w="1435" w:type="pct"/>
          </w:tcPr>
          <w:p w14:paraId="1DF1146D" w14:textId="65A6971C" w:rsidR="00651E18" w:rsidRPr="000F0C30" w:rsidRDefault="00651E18" w:rsidP="00042820">
            <w:pPr>
              <w:spacing w:before="60"/>
              <w:jc w:val="left"/>
              <w:rPr>
                <w:rFonts w:cs="Arial"/>
              </w:rPr>
            </w:pPr>
            <w:r w:rsidRPr="000F0C30">
              <w:rPr>
                <w:rFonts w:cs="Arial"/>
              </w:rPr>
              <w:t>-125</w:t>
            </w:r>
            <w:r w:rsidR="00F27A11" w:rsidRPr="000F0C30">
              <w:rPr>
                <w:rFonts w:cs="Arial"/>
              </w:rPr>
              <w:t>.</w:t>
            </w:r>
            <w:r w:rsidRPr="000F0C30">
              <w:rPr>
                <w:rFonts w:cs="Arial"/>
              </w:rPr>
              <w:t>76</w:t>
            </w:r>
          </w:p>
        </w:tc>
        <w:tc>
          <w:tcPr>
            <w:tcW w:w="1569" w:type="pct"/>
          </w:tcPr>
          <w:p w14:paraId="44A95A09" w14:textId="43000D26" w:rsidR="00651E18" w:rsidRPr="000F0C30" w:rsidRDefault="00651E18" w:rsidP="00042820">
            <w:pPr>
              <w:spacing w:before="60"/>
              <w:jc w:val="left"/>
              <w:rPr>
                <w:rFonts w:cs="Arial"/>
              </w:rPr>
            </w:pPr>
            <w:r w:rsidRPr="000F0C30">
              <w:rPr>
                <w:rFonts w:cs="Arial"/>
              </w:rPr>
              <w:t>17</w:t>
            </w:r>
            <w:r w:rsidR="00F27A11" w:rsidRPr="000F0C30">
              <w:rPr>
                <w:rFonts w:cs="Arial"/>
              </w:rPr>
              <w:t>.</w:t>
            </w:r>
            <w:r w:rsidRPr="000F0C30">
              <w:rPr>
                <w:rFonts w:cs="Arial"/>
              </w:rPr>
              <w:t>24</w:t>
            </w:r>
          </w:p>
        </w:tc>
        <w:tc>
          <w:tcPr>
            <w:tcW w:w="1503" w:type="pct"/>
          </w:tcPr>
          <w:p w14:paraId="2FEFED34" w14:textId="74054DEF" w:rsidR="00651E18" w:rsidRPr="000F0C30" w:rsidRDefault="00651E18" w:rsidP="00042820">
            <w:pPr>
              <w:spacing w:before="60"/>
              <w:jc w:val="left"/>
              <w:rPr>
                <w:rFonts w:cs="Arial"/>
              </w:rPr>
            </w:pPr>
            <w:r w:rsidRPr="000F0C30">
              <w:rPr>
                <w:rFonts w:cs="Arial"/>
              </w:rPr>
              <w:t>14</w:t>
            </w:r>
            <w:r w:rsidR="00F27A11" w:rsidRPr="000F0C30">
              <w:rPr>
                <w:rFonts w:cs="Arial"/>
              </w:rPr>
              <w:t>.</w:t>
            </w:r>
            <w:r w:rsidRPr="000F0C30">
              <w:rPr>
                <w:rFonts w:cs="Arial"/>
              </w:rPr>
              <w:t>24</w:t>
            </w:r>
          </w:p>
        </w:tc>
      </w:tr>
    </w:tbl>
    <w:bookmarkEnd w:id="315"/>
    <w:p w14:paraId="47E0148D" w14:textId="29A1F5C9" w:rsidR="00DA7242" w:rsidRPr="000F0C30" w:rsidRDefault="00DA7242" w:rsidP="00EA4B67">
      <w:pPr>
        <w:spacing w:after="0"/>
        <w:rPr>
          <w:rFonts w:cs="Arial"/>
          <w:color w:val="000000"/>
        </w:rPr>
      </w:pPr>
      <w:r w:rsidRPr="000F0C30">
        <w:rPr>
          <w:rFonts w:cs="Arial"/>
          <w:color w:val="000000"/>
        </w:rPr>
        <w:lastRenderedPageBreak/>
        <w:t xml:space="preserve">The calculated </w:t>
      </w:r>
      <w:r w:rsidR="00A84452" w:rsidRPr="000F0C30">
        <w:rPr>
          <w:rFonts w:cs="Arial"/>
          <w:color w:val="000000"/>
        </w:rPr>
        <w:t xml:space="preserve">values in </w:t>
      </w:r>
      <w:r w:rsidR="0051553F" w:rsidRPr="000F0C30">
        <w:rPr>
          <w:rFonts w:cs="Arial"/>
          <w:color w:val="000000"/>
        </w:rPr>
        <w:fldChar w:fldCharType="begin"/>
      </w:r>
      <w:r w:rsidR="0051553F" w:rsidRPr="000F0C30">
        <w:rPr>
          <w:rFonts w:cs="Arial"/>
          <w:color w:val="000000"/>
        </w:rPr>
        <w:instrText xml:space="preserve"> REF _Ref125098515 \h </w:instrText>
      </w:r>
      <w:r w:rsidR="0051553F" w:rsidRPr="000F0C30">
        <w:rPr>
          <w:rFonts w:cs="Arial"/>
          <w:color w:val="000000"/>
        </w:rPr>
      </w:r>
      <w:r w:rsidR="0051553F" w:rsidRPr="000F0C30">
        <w:rPr>
          <w:rFonts w:cs="Arial"/>
          <w:color w:val="000000"/>
        </w:rPr>
        <w:fldChar w:fldCharType="separate"/>
      </w:r>
      <w:r w:rsidR="0051553F" w:rsidRPr="000F0C30">
        <w:t>Table 11</w:t>
      </w:r>
      <w:r w:rsidR="0051553F" w:rsidRPr="000F0C30">
        <w:rPr>
          <w:rFonts w:cs="Arial"/>
          <w:color w:val="000000"/>
        </w:rPr>
        <w:fldChar w:fldCharType="end"/>
      </w:r>
      <w:r w:rsidR="001638B1" w:rsidRPr="000F0C30">
        <w:rPr>
          <w:rFonts w:cs="Arial"/>
          <w:color w:val="000000"/>
        </w:rPr>
        <w:t xml:space="preserve"> </w:t>
      </w:r>
      <w:r w:rsidR="00A84452" w:rsidRPr="000F0C30">
        <w:rPr>
          <w:rFonts w:cs="Arial"/>
          <w:color w:val="000000"/>
        </w:rPr>
        <w:t xml:space="preserve">are derived from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CA658C" w:rsidRPr="000F0C30" w14:paraId="326BA5A4" w14:textId="77777777" w:rsidTr="00375DBE">
        <w:tc>
          <w:tcPr>
            <w:tcW w:w="4761" w:type="pct"/>
          </w:tcPr>
          <w:p w14:paraId="51B4DAE0" w14:textId="4846B94B" w:rsidR="00CA658C" w:rsidRPr="000F0C30" w:rsidRDefault="00CA658C" w:rsidP="00375DBE">
            <w:pPr>
              <w:spacing w:after="0"/>
              <w:jc w:val="center"/>
              <w:rPr>
                <w:rStyle w:val="ECCParagraph"/>
                <w:rFonts w:eastAsiaTheme="minorEastAsia" w:cs="Arial"/>
                <w:lang w:eastAsia="da-DK"/>
              </w:rPr>
            </w:pPr>
            <w:r w:rsidRPr="000F0C30">
              <w:rPr>
                <w:rFonts w:cs="Arial"/>
                <w:color w:val="333333"/>
                <w:szCs w:val="20"/>
                <w:shd w:val="clear" w:color="auto" w:fill="EBEBEB"/>
              </w:rPr>
              <w:t>E =Pr + 20 log F + 77.2</w:t>
            </w:r>
          </w:p>
        </w:tc>
        <w:tc>
          <w:tcPr>
            <w:tcW w:w="239" w:type="pct"/>
          </w:tcPr>
          <w:p w14:paraId="223DA83B" w14:textId="27EAEE0B" w:rsidR="00CA658C" w:rsidRPr="000F0C30" w:rsidRDefault="00CA658C" w:rsidP="00BC1596">
            <w:pPr>
              <w:spacing w:before="120"/>
              <w:jc w:val="right"/>
              <w:rPr>
                <w:rStyle w:val="ECCParagraph"/>
                <w:rFonts w:eastAsiaTheme="minorEastAsia" w:cs="Arial"/>
                <w:lang w:eastAsia="da-DK"/>
              </w:rPr>
            </w:pPr>
            <w:r w:rsidRPr="000F0C30">
              <w:rPr>
                <w:rStyle w:val="ECCParagraph"/>
                <w:rFonts w:cs="Arial"/>
              </w:rPr>
              <w:t>(</w:t>
            </w:r>
            <w:r w:rsidRPr="000F0C30">
              <w:rPr>
                <w:rFonts w:cs="Arial"/>
              </w:rPr>
              <w:fldChar w:fldCharType="begin"/>
            </w:r>
            <w:r w:rsidRPr="000F0C30">
              <w:rPr>
                <w:rFonts w:cs="Arial"/>
              </w:rPr>
              <w:instrText xml:space="preserve"> SEQ Equation \* ARABIC </w:instrText>
            </w:r>
            <w:r w:rsidRPr="000F0C30">
              <w:rPr>
                <w:rFonts w:cs="Arial"/>
              </w:rPr>
              <w:fldChar w:fldCharType="separate"/>
            </w:r>
            <w:r w:rsidR="009D68D2" w:rsidRPr="000F0C30">
              <w:rPr>
                <w:rFonts w:cs="Arial"/>
              </w:rPr>
              <w:t>1</w:t>
            </w:r>
            <w:r w:rsidRPr="000F0C30">
              <w:rPr>
                <w:rFonts w:cs="Arial"/>
              </w:rPr>
              <w:fldChar w:fldCharType="end"/>
            </w:r>
            <w:r w:rsidRPr="000F0C30">
              <w:rPr>
                <w:rFonts w:cs="Arial"/>
              </w:rPr>
              <w:t>)</w:t>
            </w:r>
          </w:p>
        </w:tc>
      </w:tr>
    </w:tbl>
    <w:p w14:paraId="7C93B5E7" w14:textId="45218E45" w:rsidR="00CA658C" w:rsidRPr="000F0C30" w:rsidRDefault="00D6107D" w:rsidP="00EA4B67">
      <w:pPr>
        <w:spacing w:after="0"/>
        <w:rPr>
          <w:rFonts w:cs="Arial"/>
          <w:color w:val="000000"/>
        </w:rPr>
      </w:pPr>
      <w:r w:rsidRPr="000F0C30">
        <w:rPr>
          <w:rFonts w:cs="Arial"/>
          <w:color w:val="000000"/>
        </w:rPr>
        <w:t>Where</w:t>
      </w:r>
      <w:r w:rsidR="00CA658C" w:rsidRPr="000F0C30">
        <w:rPr>
          <w:rFonts w:cs="Arial"/>
          <w:color w:val="000000"/>
        </w:rPr>
        <w:t>:</w:t>
      </w:r>
    </w:p>
    <w:p w14:paraId="30060989" w14:textId="335BD01F" w:rsidR="00CA658C" w:rsidRPr="000F0C30" w:rsidRDefault="004C01E0" w:rsidP="002055D7">
      <w:pPr>
        <w:pStyle w:val="ListParagraph"/>
        <w:numPr>
          <w:ilvl w:val="0"/>
          <w:numId w:val="44"/>
        </w:numPr>
        <w:spacing w:before="60"/>
        <w:ind w:left="357" w:hanging="357"/>
        <w:rPr>
          <w:rFonts w:cs="Arial"/>
          <w:color w:val="000000"/>
        </w:rPr>
      </w:pPr>
      <w:r w:rsidRPr="000F0C30">
        <w:rPr>
          <w:rFonts w:cs="Arial"/>
          <w:color w:val="000000"/>
        </w:rPr>
        <w:t>E is the field strength</w:t>
      </w:r>
      <w:r w:rsidR="00865F1D" w:rsidRPr="000F0C30">
        <w:rPr>
          <w:rFonts w:cs="Arial"/>
          <w:bCs/>
          <w:color w:val="000000"/>
          <w:sz w:val="22"/>
          <w:lang w:eastAsia="fr-FR"/>
        </w:rPr>
        <w:t xml:space="preserve"> (dBµV/m</w:t>
      </w:r>
      <w:r w:rsidR="00865F1D" w:rsidRPr="000F0C30">
        <w:rPr>
          <w:rFonts w:cs="Arial"/>
          <w:color w:val="333333"/>
          <w:szCs w:val="20"/>
          <w:shd w:val="clear" w:color="auto" w:fill="EBEBEB"/>
        </w:rPr>
        <w:t>)</w:t>
      </w:r>
      <w:r w:rsidR="00CA658C" w:rsidRPr="000F0C30">
        <w:rPr>
          <w:rFonts w:cs="Arial"/>
          <w:color w:val="333333"/>
          <w:szCs w:val="20"/>
          <w:shd w:val="clear" w:color="auto" w:fill="EBEBEB"/>
        </w:rPr>
        <w:t>;</w:t>
      </w:r>
    </w:p>
    <w:p w14:paraId="206E6401" w14:textId="644C140B" w:rsidR="00CA658C" w:rsidRPr="000F0C30" w:rsidRDefault="004C01E0" w:rsidP="002055D7">
      <w:pPr>
        <w:pStyle w:val="ListParagraph"/>
        <w:numPr>
          <w:ilvl w:val="0"/>
          <w:numId w:val="44"/>
        </w:numPr>
        <w:spacing w:before="60"/>
        <w:ind w:left="357" w:hanging="357"/>
        <w:rPr>
          <w:rFonts w:cs="Arial"/>
          <w:color w:val="000000"/>
        </w:rPr>
      </w:pPr>
      <w:r w:rsidRPr="000F0C30">
        <w:rPr>
          <w:rFonts w:cs="Arial"/>
          <w:color w:val="000000"/>
        </w:rPr>
        <w:t xml:space="preserve">Pr is the received power level </w:t>
      </w:r>
      <w:r w:rsidR="00865F1D" w:rsidRPr="000F0C30">
        <w:rPr>
          <w:rFonts w:cs="Arial"/>
          <w:color w:val="000000"/>
        </w:rPr>
        <w:t>(dBm)</w:t>
      </w:r>
      <w:r w:rsidR="00CA658C" w:rsidRPr="000F0C30">
        <w:rPr>
          <w:rFonts w:cs="Arial"/>
          <w:color w:val="000000"/>
        </w:rPr>
        <w:t>;</w:t>
      </w:r>
    </w:p>
    <w:p w14:paraId="4836FB70" w14:textId="75E9ABBD" w:rsidR="00D6107D" w:rsidRPr="000F0C30" w:rsidRDefault="004C01E0" w:rsidP="002055D7">
      <w:pPr>
        <w:pStyle w:val="ListParagraph"/>
        <w:numPr>
          <w:ilvl w:val="0"/>
          <w:numId w:val="44"/>
        </w:numPr>
        <w:spacing w:before="60"/>
        <w:ind w:left="357" w:hanging="357"/>
        <w:rPr>
          <w:rFonts w:cs="Arial"/>
          <w:color w:val="000000"/>
        </w:rPr>
      </w:pPr>
      <w:r w:rsidRPr="000F0C30">
        <w:rPr>
          <w:rFonts w:cs="Arial"/>
          <w:color w:val="000000"/>
        </w:rPr>
        <w:t>F is the frequency (MHz).</w:t>
      </w:r>
    </w:p>
    <w:p w14:paraId="0C0C9713" w14:textId="2C375CFA" w:rsidR="00EA4B67" w:rsidRPr="000F0C30" w:rsidRDefault="00EA4B67" w:rsidP="007B3818">
      <w:pPr>
        <w:pStyle w:val="ECCAnnexheading2"/>
        <w:rPr>
          <w:lang w:val="en-GB"/>
        </w:rPr>
      </w:pPr>
      <w:bookmarkStart w:id="316" w:name="_Toc118913348"/>
      <w:bookmarkEnd w:id="316"/>
      <w:r w:rsidRPr="000F0C30">
        <w:rPr>
          <w:lang w:val="en-GB"/>
        </w:rPr>
        <w:t>Summar</w:t>
      </w:r>
      <w:r w:rsidR="00757273" w:rsidRPr="000F0C30">
        <w:rPr>
          <w:lang w:val="en-GB"/>
        </w:rPr>
        <w:t>y</w:t>
      </w:r>
      <w:r w:rsidRPr="000F0C30">
        <w:rPr>
          <w:lang w:val="en-GB"/>
        </w:rPr>
        <w:t xml:space="preserve"> and Conclusion</w:t>
      </w:r>
    </w:p>
    <w:p w14:paraId="5A0C6D12" w14:textId="57E16A71" w:rsidR="00EA4B67" w:rsidRPr="000F0C30" w:rsidRDefault="00EA4B67" w:rsidP="00EA4B67">
      <w:pPr>
        <w:spacing w:after="0"/>
        <w:rPr>
          <w:rFonts w:cs="Arial"/>
          <w:color w:val="000000"/>
          <w:szCs w:val="20"/>
        </w:rPr>
      </w:pPr>
      <w:r w:rsidRPr="000F0C30">
        <w:rPr>
          <w:rFonts w:cs="Arial"/>
          <w:color w:val="000000"/>
          <w:szCs w:val="20"/>
        </w:rPr>
        <w:t xml:space="preserve">In this </w:t>
      </w:r>
      <w:r w:rsidR="00E63905">
        <w:rPr>
          <w:rFonts w:cs="Arial"/>
          <w:color w:val="000000"/>
          <w:szCs w:val="20"/>
        </w:rPr>
        <w:t>r</w:t>
      </w:r>
      <w:r w:rsidRPr="000F0C30">
        <w:rPr>
          <w:rFonts w:cs="Arial"/>
          <w:color w:val="000000"/>
          <w:szCs w:val="20"/>
        </w:rPr>
        <w:t>ailway specific SEAMCAT study</w:t>
      </w:r>
      <w:r w:rsidR="000914A0" w:rsidRPr="000F0C30">
        <w:rPr>
          <w:rFonts w:cs="Arial"/>
          <w:color w:val="000000"/>
          <w:szCs w:val="20"/>
        </w:rPr>
        <w:t>,</w:t>
      </w:r>
      <w:r w:rsidRPr="000F0C30">
        <w:rPr>
          <w:rFonts w:cs="Arial"/>
          <w:color w:val="000000"/>
          <w:szCs w:val="20"/>
        </w:rPr>
        <w:t xml:space="preserve"> different </w:t>
      </w:r>
      <w:r w:rsidR="00823973" w:rsidRPr="000F0C30">
        <w:t>t</w:t>
      </w:r>
      <w:r w:rsidR="00823973" w:rsidRPr="000F0C30">
        <w:rPr>
          <w:rFonts w:cs="Arial"/>
          <w:color w:val="000000"/>
          <w:szCs w:val="20"/>
        </w:rPr>
        <w:t xml:space="preserve">hreshold </w:t>
      </w:r>
      <w:r w:rsidR="00823973" w:rsidRPr="000F0C30">
        <w:t xml:space="preserve">values </w:t>
      </w:r>
      <w:r w:rsidRPr="000F0C30">
        <w:rPr>
          <w:rFonts w:cs="Arial"/>
          <w:color w:val="000000"/>
          <w:szCs w:val="20"/>
        </w:rPr>
        <w:t xml:space="preserve">could be derived for the FRMCS TDD 1900 </w:t>
      </w:r>
      <w:r w:rsidR="00E63905">
        <w:rPr>
          <w:rFonts w:cs="Arial"/>
          <w:color w:val="000000"/>
          <w:szCs w:val="20"/>
        </w:rPr>
        <w:t>o</w:t>
      </w:r>
      <w:r w:rsidRPr="000F0C30">
        <w:rPr>
          <w:rFonts w:cs="Arial"/>
          <w:color w:val="000000"/>
          <w:szCs w:val="20"/>
        </w:rPr>
        <w:t>peration</w:t>
      </w:r>
      <w:r w:rsidR="00E63905">
        <w:rPr>
          <w:rFonts w:cs="Arial"/>
          <w:color w:val="000000"/>
          <w:szCs w:val="20"/>
        </w:rPr>
        <w:t xml:space="preserve"> m</w:t>
      </w:r>
      <w:r w:rsidRPr="000F0C30">
        <w:rPr>
          <w:rFonts w:cs="Arial"/>
          <w:color w:val="000000"/>
          <w:szCs w:val="20"/>
        </w:rPr>
        <w:t>odes, synchroni</w:t>
      </w:r>
      <w:r w:rsidR="000914A0" w:rsidRPr="000F0C30">
        <w:rPr>
          <w:rFonts w:cs="Arial"/>
          <w:color w:val="000000"/>
          <w:szCs w:val="20"/>
        </w:rPr>
        <w:t>s</w:t>
      </w:r>
      <w:r w:rsidRPr="000F0C30">
        <w:rPr>
          <w:rFonts w:cs="Arial"/>
          <w:color w:val="000000"/>
          <w:szCs w:val="20"/>
        </w:rPr>
        <w:t>ed and unsynchroni</w:t>
      </w:r>
      <w:r w:rsidR="000914A0" w:rsidRPr="000F0C30">
        <w:rPr>
          <w:rFonts w:cs="Arial"/>
          <w:color w:val="000000"/>
          <w:szCs w:val="20"/>
        </w:rPr>
        <w:t>s</w:t>
      </w:r>
      <w:r w:rsidRPr="000F0C30">
        <w:rPr>
          <w:rFonts w:cs="Arial"/>
          <w:color w:val="000000"/>
          <w:szCs w:val="20"/>
        </w:rPr>
        <w:t xml:space="preserve">ed. As SEAMCAT only works in the frequency domain, time domain specific </w:t>
      </w:r>
      <w:r w:rsidR="00DD47D1" w:rsidRPr="000F0C30">
        <w:t>effects</w:t>
      </w:r>
      <w:r w:rsidRPr="000F0C30">
        <w:rPr>
          <w:rFonts w:cs="Arial"/>
          <w:color w:val="000000"/>
          <w:szCs w:val="20"/>
        </w:rPr>
        <w:t xml:space="preserve"> are not possible to simulate.</w:t>
      </w:r>
    </w:p>
    <w:p w14:paraId="31AFE295" w14:textId="51E3F7C2" w:rsidR="00CB2C52" w:rsidRPr="000F0C30" w:rsidRDefault="00EA4B67" w:rsidP="00CB2C52">
      <w:pPr>
        <w:spacing w:after="0"/>
        <w:rPr>
          <w:rFonts w:cs="Arial"/>
          <w:color w:val="000000"/>
          <w:szCs w:val="20"/>
        </w:rPr>
      </w:pPr>
      <w:r w:rsidRPr="000F0C30">
        <w:rPr>
          <w:rFonts w:cs="Arial"/>
          <w:color w:val="000000"/>
          <w:szCs w:val="20"/>
        </w:rPr>
        <w:t>Following the results</w:t>
      </w:r>
      <w:r w:rsidR="002942C7" w:rsidRPr="000F0C30">
        <w:rPr>
          <w:rFonts w:cs="Arial"/>
          <w:color w:val="000000"/>
          <w:szCs w:val="20"/>
        </w:rPr>
        <w:t>,</w:t>
      </w:r>
      <w:r w:rsidRPr="000F0C30">
        <w:rPr>
          <w:rFonts w:cs="Arial"/>
          <w:color w:val="000000"/>
          <w:szCs w:val="20"/>
        </w:rPr>
        <w:t xml:space="preserve"> it is proposed to use for the max</w:t>
      </w:r>
      <w:r w:rsidR="002942C7" w:rsidRPr="000F0C30">
        <w:rPr>
          <w:rFonts w:cs="Arial"/>
          <w:color w:val="000000"/>
          <w:szCs w:val="20"/>
        </w:rPr>
        <w:t>.</w:t>
      </w:r>
      <w:r w:rsidRPr="000F0C30">
        <w:rPr>
          <w:rFonts w:cs="Arial"/>
          <w:color w:val="000000"/>
          <w:szCs w:val="20"/>
        </w:rPr>
        <w:t xml:space="preserve"> </w:t>
      </w:r>
      <w:r w:rsidR="002942C7" w:rsidRPr="000F0C30">
        <w:rPr>
          <w:rFonts w:cs="Arial"/>
          <w:color w:val="000000"/>
        </w:rPr>
        <w:t>e.i.r.p.</w:t>
      </w:r>
      <w:r w:rsidRPr="000F0C30">
        <w:rPr>
          <w:rFonts w:cs="Arial"/>
          <w:color w:val="000000"/>
          <w:szCs w:val="20"/>
        </w:rPr>
        <w:t xml:space="preserve"> BS-Power = 65 dBm the following </w:t>
      </w:r>
      <w:r w:rsidR="009909B6" w:rsidRPr="000F0C30">
        <w:t>t</w:t>
      </w:r>
      <w:r w:rsidR="009909B6" w:rsidRPr="000F0C30">
        <w:rPr>
          <w:rFonts w:cs="Arial"/>
          <w:color w:val="000000"/>
          <w:szCs w:val="20"/>
        </w:rPr>
        <w:t xml:space="preserve">hresholds </w:t>
      </w:r>
      <w:r w:rsidR="003E29EC" w:rsidRPr="000F0C30">
        <w:rPr>
          <w:rFonts w:cs="Arial"/>
          <w:color w:val="000000"/>
          <w:szCs w:val="20"/>
        </w:rPr>
        <w:t>a</w:t>
      </w:r>
      <w:r w:rsidR="000F322B" w:rsidRPr="000F0C30">
        <w:rPr>
          <w:rFonts w:cs="Arial"/>
          <w:color w:val="000000"/>
          <w:szCs w:val="20"/>
        </w:rPr>
        <w:t>t 3</w:t>
      </w:r>
      <w:r w:rsidR="00ED7C4D" w:rsidRPr="000F0C30">
        <w:rPr>
          <w:rFonts w:cs="Arial"/>
          <w:color w:val="000000"/>
          <w:szCs w:val="20"/>
        </w:rPr>
        <w:t xml:space="preserve"> </w:t>
      </w:r>
      <w:r w:rsidR="000F322B" w:rsidRPr="000F0C30">
        <w:rPr>
          <w:rFonts w:cs="Arial"/>
          <w:color w:val="000000"/>
          <w:szCs w:val="20"/>
        </w:rPr>
        <w:t xml:space="preserve">m </w:t>
      </w:r>
      <w:r w:rsidR="00CB2C52" w:rsidRPr="000F0C30">
        <w:rPr>
          <w:rFonts w:cs="Arial"/>
          <w:color w:val="000000"/>
          <w:szCs w:val="20"/>
        </w:rPr>
        <w:t xml:space="preserve">at the </w:t>
      </w:r>
      <w:r w:rsidR="009909B6" w:rsidRPr="000F0C30">
        <w:t>b</w:t>
      </w:r>
      <w:r w:rsidR="009909B6" w:rsidRPr="000F0C30">
        <w:rPr>
          <w:rFonts w:cs="Arial"/>
          <w:color w:val="000000"/>
          <w:szCs w:val="20"/>
        </w:rPr>
        <w:t>order</w:t>
      </w:r>
      <w:r w:rsidR="00CB2C52" w:rsidRPr="000F0C30">
        <w:rPr>
          <w:rFonts w:cs="Arial"/>
          <w:color w:val="000000"/>
          <w:szCs w:val="20"/>
        </w:rPr>
        <w:t>:</w:t>
      </w:r>
    </w:p>
    <w:p w14:paraId="4E6CABEF" w14:textId="7DBD608A" w:rsidR="00EA4B67" w:rsidRPr="000F0C30" w:rsidRDefault="00EA4B67" w:rsidP="00EA4B67">
      <w:pPr>
        <w:spacing w:after="0"/>
        <w:rPr>
          <w:rFonts w:cs="Arial"/>
          <w:b/>
          <w:color w:val="000000"/>
          <w:szCs w:val="20"/>
        </w:rPr>
      </w:pPr>
      <w:r w:rsidRPr="000F0C30">
        <w:rPr>
          <w:rFonts w:cs="Arial"/>
          <w:b/>
          <w:color w:val="000000"/>
          <w:szCs w:val="20"/>
        </w:rPr>
        <w:t>Synchroni</w:t>
      </w:r>
      <w:r w:rsidR="000914A0" w:rsidRPr="000F0C30">
        <w:rPr>
          <w:rFonts w:cs="Arial"/>
          <w:b/>
          <w:color w:val="000000"/>
          <w:szCs w:val="20"/>
        </w:rPr>
        <w:t>s</w:t>
      </w:r>
      <w:r w:rsidRPr="000F0C30">
        <w:rPr>
          <w:rFonts w:cs="Arial"/>
          <w:b/>
          <w:color w:val="000000"/>
          <w:szCs w:val="20"/>
        </w:rPr>
        <w:t>ed case:</w:t>
      </w:r>
      <w:r w:rsidR="000819FB" w:rsidRPr="000F0C30">
        <w:rPr>
          <w:rFonts w:cs="Arial"/>
          <w:b/>
          <w:color w:val="000000"/>
          <w:szCs w:val="20"/>
        </w:rPr>
        <w:tab/>
      </w:r>
      <w:r w:rsidR="00E63905">
        <w:rPr>
          <w:rFonts w:cs="Arial"/>
          <w:b/>
          <w:color w:val="000000"/>
          <w:szCs w:val="20"/>
        </w:rPr>
        <w:tab/>
      </w:r>
      <w:proofErr w:type="spellStart"/>
      <w:r w:rsidRPr="000F0C30">
        <w:rPr>
          <w:rFonts w:cs="Arial"/>
          <w:b/>
          <w:color w:val="000000"/>
          <w:szCs w:val="20"/>
        </w:rPr>
        <w:t>FS</w:t>
      </w:r>
      <w:r w:rsidRPr="000F0C30">
        <w:rPr>
          <w:rFonts w:cs="Arial"/>
          <w:b/>
          <w:color w:val="000000"/>
          <w:szCs w:val="20"/>
          <w:vertAlign w:val="subscript"/>
        </w:rPr>
        <w:t>synchroni</w:t>
      </w:r>
      <w:r w:rsidR="000914A0" w:rsidRPr="000F0C30">
        <w:rPr>
          <w:rFonts w:cs="Arial"/>
          <w:b/>
          <w:color w:val="000000"/>
          <w:szCs w:val="20"/>
          <w:vertAlign w:val="subscript"/>
        </w:rPr>
        <w:t>s</w:t>
      </w:r>
      <w:r w:rsidRPr="000F0C30">
        <w:rPr>
          <w:rFonts w:cs="Arial"/>
          <w:b/>
          <w:color w:val="000000"/>
          <w:szCs w:val="20"/>
          <w:vertAlign w:val="subscript"/>
        </w:rPr>
        <w:t>ed</w:t>
      </w:r>
      <w:proofErr w:type="spellEnd"/>
      <w:r w:rsidRPr="000F0C30">
        <w:rPr>
          <w:rFonts w:cs="Arial"/>
          <w:b/>
          <w:color w:val="000000"/>
          <w:szCs w:val="20"/>
          <w:vertAlign w:val="subscript"/>
        </w:rPr>
        <w:t xml:space="preserve"> </w:t>
      </w:r>
      <w:r w:rsidRPr="000F0C30">
        <w:rPr>
          <w:rFonts w:cs="Arial"/>
          <w:b/>
          <w:color w:val="000000"/>
          <w:szCs w:val="20"/>
        </w:rPr>
        <w:t>= 65</w:t>
      </w:r>
      <w:r w:rsidR="00ED7C4D" w:rsidRPr="000F0C30">
        <w:rPr>
          <w:rFonts w:cs="Arial"/>
          <w:b/>
          <w:color w:val="000000"/>
          <w:szCs w:val="20"/>
        </w:rPr>
        <w:t xml:space="preserve"> </w:t>
      </w:r>
      <w:r w:rsidRPr="000F0C30">
        <w:rPr>
          <w:rFonts w:cs="Arial"/>
          <w:b/>
          <w:color w:val="000000"/>
          <w:szCs w:val="20"/>
        </w:rPr>
        <w:t>dBµV/m/5</w:t>
      </w:r>
      <w:r w:rsidR="00ED7C4D" w:rsidRPr="000F0C30">
        <w:rPr>
          <w:rFonts w:cs="Arial"/>
          <w:b/>
          <w:color w:val="000000"/>
          <w:szCs w:val="20"/>
        </w:rPr>
        <w:t xml:space="preserve"> </w:t>
      </w:r>
      <w:r w:rsidRPr="000F0C30">
        <w:rPr>
          <w:rFonts w:cs="Arial"/>
          <w:b/>
          <w:color w:val="000000"/>
          <w:szCs w:val="20"/>
        </w:rPr>
        <w:t>MHz</w:t>
      </w:r>
    </w:p>
    <w:p w14:paraId="725ED90F" w14:textId="2B474B3F" w:rsidR="00EA4B67" w:rsidRPr="000F0C30" w:rsidRDefault="00EA4B67" w:rsidP="00AB3647">
      <w:pPr>
        <w:spacing w:after="0"/>
        <w:rPr>
          <w:rFonts w:cs="Arial"/>
          <w:szCs w:val="20"/>
        </w:rPr>
      </w:pPr>
      <w:r w:rsidRPr="000F0C30">
        <w:rPr>
          <w:rFonts w:cs="Arial"/>
          <w:b/>
          <w:color w:val="000000"/>
          <w:szCs w:val="20"/>
        </w:rPr>
        <w:t>Unsynchroni</w:t>
      </w:r>
      <w:r w:rsidR="000914A0" w:rsidRPr="000F0C30">
        <w:rPr>
          <w:rFonts w:cs="Arial"/>
          <w:b/>
          <w:color w:val="000000"/>
          <w:szCs w:val="20"/>
        </w:rPr>
        <w:t>s</w:t>
      </w:r>
      <w:r w:rsidRPr="000F0C30">
        <w:rPr>
          <w:rFonts w:cs="Arial"/>
          <w:b/>
          <w:color w:val="000000"/>
          <w:szCs w:val="20"/>
        </w:rPr>
        <w:t>ed case:</w:t>
      </w:r>
      <w:r w:rsidR="000819FB" w:rsidRPr="000F0C30">
        <w:rPr>
          <w:rFonts w:cs="Arial"/>
          <w:b/>
          <w:color w:val="000000"/>
          <w:szCs w:val="20"/>
        </w:rPr>
        <w:tab/>
      </w:r>
      <w:proofErr w:type="spellStart"/>
      <w:r w:rsidRPr="000F0C30">
        <w:rPr>
          <w:rFonts w:cs="Arial"/>
          <w:b/>
          <w:color w:val="000000"/>
          <w:szCs w:val="20"/>
        </w:rPr>
        <w:t>FS</w:t>
      </w:r>
      <w:r w:rsidRPr="000F0C30">
        <w:rPr>
          <w:rFonts w:cs="Arial"/>
          <w:b/>
          <w:color w:val="000000"/>
          <w:szCs w:val="20"/>
          <w:vertAlign w:val="subscript"/>
        </w:rPr>
        <w:t>unsynchroni</w:t>
      </w:r>
      <w:r w:rsidR="000914A0" w:rsidRPr="000F0C30">
        <w:rPr>
          <w:rFonts w:cs="Arial"/>
          <w:b/>
          <w:color w:val="000000"/>
          <w:szCs w:val="20"/>
          <w:vertAlign w:val="subscript"/>
        </w:rPr>
        <w:t>s</w:t>
      </w:r>
      <w:r w:rsidRPr="000F0C30">
        <w:rPr>
          <w:rFonts w:cs="Arial"/>
          <w:b/>
          <w:color w:val="000000"/>
          <w:szCs w:val="20"/>
          <w:vertAlign w:val="subscript"/>
        </w:rPr>
        <w:t>ed</w:t>
      </w:r>
      <w:proofErr w:type="spellEnd"/>
      <w:r w:rsidRPr="000F0C30">
        <w:rPr>
          <w:rFonts w:cs="Arial"/>
          <w:b/>
          <w:color w:val="000000"/>
          <w:szCs w:val="20"/>
          <w:vertAlign w:val="subscript"/>
        </w:rPr>
        <w:t xml:space="preserve"> </w:t>
      </w:r>
      <w:r w:rsidRPr="000F0C30">
        <w:rPr>
          <w:rFonts w:cs="Arial"/>
          <w:b/>
          <w:color w:val="000000"/>
          <w:szCs w:val="20"/>
        </w:rPr>
        <w:t xml:space="preserve">= </w:t>
      </w:r>
      <w:r w:rsidR="00CB2C52" w:rsidRPr="000F0C30">
        <w:rPr>
          <w:rFonts w:cs="Arial"/>
          <w:b/>
          <w:color w:val="000000"/>
          <w:szCs w:val="20"/>
        </w:rPr>
        <w:t>0</w:t>
      </w:r>
      <w:r w:rsidR="00ED7C4D" w:rsidRPr="000F0C30">
        <w:rPr>
          <w:rFonts w:cs="Arial"/>
          <w:b/>
          <w:color w:val="000000"/>
          <w:szCs w:val="20"/>
        </w:rPr>
        <w:t xml:space="preserve"> </w:t>
      </w:r>
      <w:r w:rsidR="00CB2C52" w:rsidRPr="000F0C30">
        <w:rPr>
          <w:rFonts w:cs="Arial"/>
          <w:b/>
          <w:color w:val="000000"/>
          <w:szCs w:val="20"/>
        </w:rPr>
        <w:t>dBµV</w:t>
      </w:r>
      <w:r w:rsidRPr="000F0C30">
        <w:rPr>
          <w:rFonts w:cs="Arial"/>
          <w:b/>
          <w:color w:val="000000"/>
          <w:szCs w:val="20"/>
        </w:rPr>
        <w:t>/m/5</w:t>
      </w:r>
      <w:r w:rsidR="00ED7C4D" w:rsidRPr="000F0C30">
        <w:rPr>
          <w:rFonts w:cs="Arial"/>
          <w:b/>
          <w:color w:val="000000"/>
          <w:szCs w:val="20"/>
        </w:rPr>
        <w:t xml:space="preserve"> </w:t>
      </w:r>
      <w:r w:rsidRPr="000F0C30">
        <w:rPr>
          <w:rFonts w:cs="Arial"/>
          <w:b/>
          <w:color w:val="000000"/>
          <w:szCs w:val="20"/>
        </w:rPr>
        <w:t>MHz</w:t>
      </w:r>
    </w:p>
    <w:p w14:paraId="33D38322" w14:textId="6816B259" w:rsidR="00BC3D0A" w:rsidRPr="00DF03CE" w:rsidRDefault="007C433D">
      <w:pPr>
        <w:pStyle w:val="ECCAnnexheading1"/>
        <w:rPr>
          <w:sz w:val="20"/>
          <w:lang w:val="en-GB"/>
        </w:rPr>
      </w:pPr>
      <w:bookmarkStart w:id="317" w:name="_Toc118913350"/>
      <w:bookmarkStart w:id="318" w:name="_Toc118913351"/>
      <w:bookmarkStart w:id="319" w:name="_Toc118913352"/>
      <w:bookmarkStart w:id="320" w:name="_Toc118913353"/>
      <w:bookmarkStart w:id="321" w:name="_Toc118913354"/>
      <w:bookmarkStart w:id="322" w:name="_Toc118913355"/>
      <w:bookmarkStart w:id="323" w:name="_Toc118913356"/>
      <w:bookmarkStart w:id="324" w:name="_Toc118913357"/>
      <w:bookmarkStart w:id="325" w:name="_Toc118913358"/>
      <w:bookmarkStart w:id="326" w:name="_Toc118913359"/>
      <w:bookmarkStart w:id="327" w:name="_Toc118913360"/>
      <w:bookmarkStart w:id="328" w:name="_Toc118913361"/>
      <w:bookmarkStart w:id="329" w:name="_Toc118913362"/>
      <w:bookmarkStart w:id="330" w:name="_Toc118913363"/>
      <w:bookmarkStart w:id="331" w:name="_Toc118913364"/>
      <w:bookmarkStart w:id="332" w:name="_Toc118913365"/>
      <w:bookmarkStart w:id="333" w:name="_Toc118913366"/>
      <w:bookmarkStart w:id="334" w:name="_Toc118913367"/>
      <w:bookmarkStart w:id="335" w:name="_Toc118913368"/>
      <w:bookmarkStart w:id="336" w:name="_Toc118913369"/>
      <w:bookmarkStart w:id="337" w:name="_Toc118913370"/>
      <w:bookmarkStart w:id="338" w:name="_Toc118913371"/>
      <w:bookmarkStart w:id="339" w:name="_Toc118913372"/>
      <w:bookmarkStart w:id="340" w:name="_Toc118913373"/>
      <w:bookmarkStart w:id="341" w:name="_Toc118913374"/>
      <w:bookmarkStart w:id="342" w:name="_Toc118913375"/>
      <w:bookmarkStart w:id="343" w:name="_Toc118913376"/>
      <w:bookmarkStart w:id="344" w:name="_Toc118913377"/>
      <w:bookmarkStart w:id="345" w:name="_Toc118913378"/>
      <w:bookmarkStart w:id="346" w:name="_Toc118913379"/>
      <w:bookmarkStart w:id="347" w:name="_Toc118913380"/>
      <w:bookmarkStart w:id="348" w:name="_Toc118913381"/>
      <w:bookmarkStart w:id="349" w:name="_Toc118913382"/>
      <w:bookmarkStart w:id="350" w:name="_Toc118913383"/>
      <w:bookmarkStart w:id="351" w:name="_Toc118913384"/>
      <w:bookmarkStart w:id="352" w:name="_Toc118913385"/>
      <w:bookmarkStart w:id="353" w:name="_Toc118913386"/>
      <w:bookmarkStart w:id="354" w:name="_Toc118913387"/>
      <w:bookmarkStart w:id="355" w:name="_Toc118913388"/>
      <w:bookmarkStart w:id="356" w:name="_Toc118913389"/>
      <w:bookmarkStart w:id="357" w:name="_Ref122429808"/>
      <w:bookmarkStart w:id="358" w:name="_Toc125035222"/>
      <w:bookmarkStart w:id="359" w:name="_Toc138327792"/>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DF03CE">
        <w:rPr>
          <w:sz w:val="20"/>
          <w:lang w:val="en-GB"/>
        </w:rPr>
        <w:lastRenderedPageBreak/>
        <w:t>Timing details for the proposed reference frame</w:t>
      </w:r>
      <w:bookmarkEnd w:id="357"/>
      <w:bookmarkEnd w:id="358"/>
      <w:bookmarkEnd w:id="359"/>
    </w:p>
    <w:p w14:paraId="64A93868" w14:textId="4E2BA1F9" w:rsidR="007C433D" w:rsidRPr="000F0C30" w:rsidRDefault="007C433D" w:rsidP="007C433D">
      <w:pPr>
        <w:rPr>
          <w:rStyle w:val="ECCParagraph"/>
          <w:szCs w:val="20"/>
        </w:rPr>
      </w:pPr>
      <w:r w:rsidRPr="000F0C30">
        <w:t xml:space="preserve">The proposed reference frame would be based on </w:t>
      </w:r>
      <w:r w:rsidRPr="000F0C30">
        <w:rPr>
          <w:rStyle w:val="ECCParagraph"/>
          <w:szCs w:val="20"/>
        </w:rPr>
        <w:t>5G</w:t>
      </w:r>
      <w:r w:rsidR="00703DE0" w:rsidRPr="000F0C30">
        <w:rPr>
          <w:rStyle w:val="ECCParagraph"/>
          <w:szCs w:val="20"/>
        </w:rPr>
        <w:t xml:space="preserve"> </w:t>
      </w:r>
      <w:r w:rsidRPr="000F0C30">
        <w:rPr>
          <w:rStyle w:val="ECCParagraph"/>
          <w:szCs w:val="20"/>
        </w:rPr>
        <w:t>NR configuration “</w:t>
      </w:r>
      <w:proofErr w:type="spellStart"/>
      <w:r w:rsidR="00F948B6" w:rsidRPr="00EF5226">
        <w:t>DS</w:t>
      </w:r>
      <w:r w:rsidR="00F948B6" w:rsidRPr="00142DC5">
        <w:rPr>
          <w:vertAlign w:val="subscript"/>
        </w:rPr>
        <w:t>a</w:t>
      </w:r>
      <w:r w:rsidR="00F948B6" w:rsidRPr="00EF5226">
        <w:t>US</w:t>
      </w:r>
      <w:r w:rsidR="00F948B6" w:rsidRPr="00142DC5">
        <w:rPr>
          <w:vertAlign w:val="subscript"/>
        </w:rPr>
        <w:t>b</w:t>
      </w:r>
      <w:r w:rsidR="00F948B6" w:rsidRPr="00EF5226">
        <w:t>U</w:t>
      </w:r>
      <w:proofErr w:type="spellEnd"/>
      <w:r w:rsidR="00F948B6" w:rsidRPr="00EF5226">
        <w:t xml:space="preserve"> </w:t>
      </w:r>
      <w:proofErr w:type="spellStart"/>
      <w:r w:rsidR="00F948B6" w:rsidRPr="00EF5226">
        <w:t>DS</w:t>
      </w:r>
      <w:r w:rsidR="00F948B6" w:rsidRPr="00142DC5">
        <w:rPr>
          <w:vertAlign w:val="subscript"/>
        </w:rPr>
        <w:t>a</w:t>
      </w:r>
      <w:r w:rsidR="00F948B6" w:rsidRPr="00EF5226">
        <w:t>US</w:t>
      </w:r>
      <w:r w:rsidR="00F948B6" w:rsidRPr="00142DC5">
        <w:rPr>
          <w:vertAlign w:val="subscript"/>
        </w:rPr>
        <w:t>b</w:t>
      </w:r>
      <w:r w:rsidR="00F948B6" w:rsidRPr="00EF5226">
        <w:t>U</w:t>
      </w:r>
      <w:proofErr w:type="spellEnd"/>
      <w:r w:rsidRPr="000F0C30">
        <w:rPr>
          <w:rStyle w:val="ECCParagraph"/>
          <w:szCs w:val="20"/>
        </w:rPr>
        <w:t>” with a 15 kHz SCS and S(DL/GP/UL):=</w:t>
      </w:r>
      <w:r w:rsidR="001E3F19" w:rsidRPr="00CC0C64">
        <w:rPr>
          <w:rStyle w:val="ECCParagraph"/>
        </w:rPr>
        <w:t>(S</w:t>
      </w:r>
      <w:r w:rsidR="001E3F19" w:rsidRPr="009A6153">
        <w:rPr>
          <w:rStyle w:val="ECCParagraph"/>
          <w:vertAlign w:val="subscript"/>
        </w:rPr>
        <w:t>a</w:t>
      </w:r>
      <w:r w:rsidR="001E3F19" w:rsidRPr="00CC0C64">
        <w:rPr>
          <w:rStyle w:val="ECCParagraph"/>
        </w:rPr>
        <w:t xml:space="preserve"> = 10:2:2, S</w:t>
      </w:r>
      <w:r w:rsidR="001E3F19" w:rsidRPr="009A6153">
        <w:rPr>
          <w:rStyle w:val="ECCParagraph"/>
          <w:vertAlign w:val="subscript"/>
        </w:rPr>
        <w:t>b</w:t>
      </w:r>
      <w:r w:rsidR="001E3F19" w:rsidRPr="00CC0C64">
        <w:rPr>
          <w:rStyle w:val="ECCParagraph"/>
        </w:rPr>
        <w:t xml:space="preserve"> = 12:2:0)</w:t>
      </w:r>
      <w:r w:rsidR="001500DC" w:rsidRPr="000F0C30">
        <w:rPr>
          <w:rStyle w:val="ECCParagraph"/>
          <w:szCs w:val="20"/>
        </w:rPr>
        <w:t xml:space="preserve"> OFDM symbols</w:t>
      </w:r>
      <w:r w:rsidRPr="000F0C30">
        <w:rPr>
          <w:rStyle w:val="ECCParagraph"/>
          <w:szCs w:val="20"/>
        </w:rPr>
        <w:t>. In order to make it technology-neutral and independent from the SCS, it is desirable to express it in terms of timings rather than “D/S/U” slots</w:t>
      </w:r>
      <w:r w:rsidR="001500DC" w:rsidRPr="000F0C30">
        <w:rPr>
          <w:rStyle w:val="ECCParagraph"/>
          <w:szCs w:val="20"/>
        </w:rPr>
        <w:t xml:space="preserve"> and S(DL/GP/UL) OFDM symbols</w:t>
      </w:r>
      <w:r w:rsidRPr="000F0C30">
        <w:rPr>
          <w:rStyle w:val="ECCParagraph"/>
          <w:szCs w:val="20"/>
        </w:rPr>
        <w:t>.</w:t>
      </w:r>
    </w:p>
    <w:p w14:paraId="5A697F0E" w14:textId="1699EDB1" w:rsidR="00062BBF" w:rsidRPr="000F0C30" w:rsidRDefault="007C433D" w:rsidP="007C433D">
      <w:r w:rsidRPr="000F0C30">
        <w:t>In order to have exact integer values, it is useful to express those timings in multiple</w:t>
      </w:r>
      <w:r w:rsidR="00062BBF" w:rsidRPr="000F0C30">
        <w:t>s</w:t>
      </w:r>
      <w:r w:rsidRPr="000F0C30">
        <w:t xml:space="preserve"> of the basic time unit for NR, which is defined in ETSI TS 138.211</w:t>
      </w:r>
      <w:r w:rsidR="00EE5D77" w:rsidRPr="000F0C30">
        <w:t xml:space="preserve">, section 4.1 </w:t>
      </w:r>
      <w:r w:rsidR="00EE5D77" w:rsidRPr="000F0C30">
        <w:fldChar w:fldCharType="begin"/>
      </w:r>
      <w:r w:rsidR="00EE5D77" w:rsidRPr="000F0C30">
        <w:instrText xml:space="preserve"> REF _Ref122428868 \r \h </w:instrText>
      </w:r>
      <w:r w:rsidR="00083135" w:rsidRPr="000F0C30">
        <w:instrText xml:space="preserve"> \* MERGEFORMAT </w:instrText>
      </w:r>
      <w:r w:rsidR="00EE5D77" w:rsidRPr="000F0C30">
        <w:fldChar w:fldCharType="separate"/>
      </w:r>
      <w:r w:rsidR="00AC1608" w:rsidRPr="000F0C30">
        <w:t>[15]</w:t>
      </w:r>
      <w:r w:rsidR="00EE5D77" w:rsidRPr="000F0C30">
        <w:fldChar w:fldCharType="end"/>
      </w:r>
      <w:r w:rsidRPr="000F0C30">
        <w:t xml:space="preserve"> as Tc := </w:t>
      </w:r>
      <w:r w:rsidR="00062BBF" w:rsidRPr="000F0C30">
        <w:t>1/(</w:t>
      </w:r>
      <w:proofErr w:type="spellStart"/>
      <w:r w:rsidR="00062BBF" w:rsidRPr="000F0C30">
        <w:t>df_max</w:t>
      </w:r>
      <w:proofErr w:type="spellEnd"/>
      <w:r w:rsidR="00062BBF" w:rsidRPr="000F0C30">
        <w:t>*</w:t>
      </w:r>
      <w:proofErr w:type="spellStart"/>
      <w:r w:rsidR="00062BBF" w:rsidRPr="000F0C30">
        <w:t>N_FFT_max</w:t>
      </w:r>
      <w:proofErr w:type="spellEnd"/>
      <w:r w:rsidR="00062BBF" w:rsidRPr="000F0C30">
        <w:t>)</w:t>
      </w:r>
      <w:r w:rsidR="00743931" w:rsidRPr="000F0C30">
        <w:t xml:space="preserve"> where </w:t>
      </w:r>
      <w:proofErr w:type="spellStart"/>
      <w:r w:rsidR="00743931" w:rsidRPr="000F0C30">
        <w:t>df_max</w:t>
      </w:r>
      <w:proofErr w:type="spellEnd"/>
      <w:r w:rsidR="00743931" w:rsidRPr="000F0C30">
        <w:t xml:space="preserve"> is the maximum inter-carrier spacing which is used in the largest SCS, and N_FFT_MAX is the largest FFT size which is used for the largest channel size, i.e. Tc</w:t>
      </w:r>
      <w:r w:rsidR="00062BBF" w:rsidRPr="000F0C30">
        <w:t xml:space="preserve"> = </w:t>
      </w:r>
      <w:r w:rsidRPr="000F0C30">
        <w:t>1/(480000*4096) seconds</w:t>
      </w:r>
      <w:r w:rsidR="00062BBF" w:rsidRPr="000F0C30">
        <w:t xml:space="preserve"> </w:t>
      </w:r>
      <w:r w:rsidR="00743931" w:rsidRPr="000F0C30">
        <w:rPr>
          <w:rFonts w:cs="Arial"/>
        </w:rPr>
        <w:t>≈ 0.509 ns</w:t>
      </w:r>
      <w:r w:rsidR="00062BBF" w:rsidRPr="000F0C30">
        <w:t>.</w:t>
      </w:r>
    </w:p>
    <w:p w14:paraId="7CDCACAE" w14:textId="4A5D5F24" w:rsidR="007C433D" w:rsidRPr="000F0C30" w:rsidRDefault="007C433D" w:rsidP="007C433D">
      <w:r w:rsidRPr="000F0C30">
        <w:t xml:space="preserve">According to </w:t>
      </w:r>
      <w:r w:rsidR="00755221" w:rsidRPr="000F0C30">
        <w:t>ETSI TS 138.211</w:t>
      </w:r>
      <w:r w:rsidR="002C5E61" w:rsidRPr="000F0C30">
        <w:t xml:space="preserve"> </w:t>
      </w:r>
      <w:r w:rsidR="002C5E61" w:rsidRPr="000F0C30">
        <w:fldChar w:fldCharType="begin"/>
      </w:r>
      <w:r w:rsidR="002C5E61" w:rsidRPr="000F0C30">
        <w:instrText xml:space="preserve"> REF _Ref122428868 \r \h </w:instrText>
      </w:r>
      <w:r w:rsidR="00083135" w:rsidRPr="000F0C30">
        <w:instrText xml:space="preserve"> \* MERGEFORMAT </w:instrText>
      </w:r>
      <w:r w:rsidR="002C5E61" w:rsidRPr="000F0C30">
        <w:fldChar w:fldCharType="separate"/>
      </w:r>
      <w:r w:rsidR="00AC1608" w:rsidRPr="000F0C30">
        <w:t>[15]</w:t>
      </w:r>
      <w:r w:rsidR="002C5E61" w:rsidRPr="000F0C30">
        <w:fldChar w:fldCharType="end"/>
      </w:r>
      <w:r w:rsidR="00062BBF" w:rsidRPr="000F0C30">
        <w:t>:</w:t>
      </w:r>
    </w:p>
    <w:p w14:paraId="004DD8E0" w14:textId="7B17B7B9" w:rsidR="007C433D" w:rsidRPr="000F0C30" w:rsidRDefault="007C433D" w:rsidP="00D47464">
      <w:pPr>
        <w:pStyle w:val="ECCBulletsLv1"/>
        <w:spacing w:before="100" w:after="100"/>
      </w:pPr>
      <w:r w:rsidRPr="000F0C30">
        <w:t xml:space="preserve">One NR frame </w:t>
      </w:r>
      <w:r w:rsidR="0067573B" w:rsidRPr="000F0C30">
        <w:t xml:space="preserve">has a duration of </w:t>
      </w:r>
      <w:r w:rsidRPr="000F0C30">
        <w:t>10</w:t>
      </w:r>
      <w:r w:rsidR="00EA0F7A" w:rsidRPr="000F0C30">
        <w:t xml:space="preserve"> </w:t>
      </w:r>
      <w:r w:rsidRPr="000F0C30">
        <w:t>ms and is made of 10 subframes of 1</w:t>
      </w:r>
      <w:r w:rsidR="002C5E61" w:rsidRPr="000F0C30">
        <w:t xml:space="preserve"> </w:t>
      </w:r>
      <w:r w:rsidRPr="000F0C30">
        <w:t>ms each</w:t>
      </w:r>
      <w:r w:rsidR="002C5E61" w:rsidRPr="000F0C30">
        <w:t>;</w:t>
      </w:r>
    </w:p>
    <w:p w14:paraId="480B99D2" w14:textId="1DE9AF01" w:rsidR="00862C87" w:rsidRPr="000F0C30" w:rsidRDefault="007C433D" w:rsidP="00D47464">
      <w:pPr>
        <w:pStyle w:val="ECCBulletsLv1"/>
        <w:spacing w:before="100" w:after="100"/>
      </w:pPr>
      <w:r w:rsidRPr="000F0C30">
        <w:t>For the 15 kHz SCS, one subframe is equivalent to one slot</w:t>
      </w:r>
      <w:r w:rsidR="00062BBF" w:rsidRPr="000F0C30">
        <w:t>. All following calculations will be based on this</w:t>
      </w:r>
      <w:r w:rsidR="0071052E" w:rsidRPr="000F0C30">
        <w:t xml:space="preserve"> </w:t>
      </w:r>
      <w:proofErr w:type="gramStart"/>
      <w:r w:rsidR="0071052E" w:rsidRPr="000F0C30">
        <w:t>case</w:t>
      </w:r>
      <w:r w:rsidR="00062BBF" w:rsidRPr="000F0C30">
        <w:t>, since</w:t>
      </w:r>
      <w:proofErr w:type="gramEnd"/>
      <w:r w:rsidR="00062BBF" w:rsidRPr="000F0C30">
        <w:t xml:space="preserve"> all timings shall be equal </w:t>
      </w:r>
      <w:r w:rsidR="0067573B" w:rsidRPr="000F0C30">
        <w:t>regardless of the</w:t>
      </w:r>
      <w:r w:rsidR="00062BBF" w:rsidRPr="000F0C30">
        <w:t xml:space="preserve"> SCS</w:t>
      </w:r>
      <w:r w:rsidR="008A0D7E" w:rsidRPr="000F0C30">
        <w:t xml:space="preserve">. </w:t>
      </w:r>
      <w:r w:rsidR="00062BBF" w:rsidRPr="000F0C30">
        <w:t>One slot always contains 14 OFDM symbols</w:t>
      </w:r>
      <w:r w:rsidR="001E3F19" w:rsidRPr="002D6ABE">
        <w:t xml:space="preserve"> for a normal cyclic prefix</w:t>
      </w:r>
      <w:r w:rsidR="002C5E61" w:rsidRPr="000F0C30">
        <w:t>;</w:t>
      </w:r>
    </w:p>
    <w:p w14:paraId="5BBC63DF" w14:textId="138CEA40" w:rsidR="00862C87" w:rsidRPr="000F0C30" w:rsidRDefault="00862C87" w:rsidP="00D47464">
      <w:pPr>
        <w:pStyle w:val="ECCBulletsLv1"/>
        <w:spacing w:before="100" w:after="100"/>
      </w:pPr>
      <w:r w:rsidRPr="000F0C30">
        <w:t xml:space="preserve">The duration </w:t>
      </w:r>
      <w:r w:rsidR="00C23D59" w:rsidRPr="000F0C30">
        <w:t>of</w:t>
      </w:r>
      <w:r w:rsidRPr="000F0C30">
        <w:t xml:space="preserve"> an OFDM symbol (without cyclic prefix) is 1/SCS = 1/15000 seconds</w:t>
      </w:r>
      <w:r w:rsidR="00316778" w:rsidRPr="000F0C30">
        <w:t xml:space="preserve"> = 131072*Tc</w:t>
      </w:r>
      <w:r w:rsidR="002C5E61" w:rsidRPr="000F0C30">
        <w:t>;</w:t>
      </w:r>
    </w:p>
    <w:p w14:paraId="21708A0C" w14:textId="453BEEC1" w:rsidR="008A0D7E" w:rsidRPr="000F0C30" w:rsidRDefault="008A0D7E" w:rsidP="00D47464">
      <w:pPr>
        <w:pStyle w:val="ListParagraph"/>
        <w:numPr>
          <w:ilvl w:val="1"/>
          <w:numId w:val="52"/>
        </w:numPr>
        <w:spacing w:before="100" w:after="100"/>
      </w:pPr>
      <w:r w:rsidRPr="000F0C30">
        <w:t>For the 1</w:t>
      </w:r>
      <w:r w:rsidRPr="000F0C30">
        <w:rPr>
          <w:vertAlign w:val="superscript"/>
        </w:rPr>
        <w:t>st</w:t>
      </w:r>
      <w:r w:rsidRPr="000F0C30">
        <w:t xml:space="preserve"> and 7</w:t>
      </w:r>
      <w:r w:rsidRPr="000F0C30">
        <w:rPr>
          <w:vertAlign w:val="superscript"/>
        </w:rPr>
        <w:t>th</w:t>
      </w:r>
      <w:r w:rsidRPr="000F0C30">
        <w:t xml:space="preserve"> OFDM symbol </w:t>
      </w:r>
      <w:r w:rsidR="00185A9B" w:rsidRPr="000F0C30">
        <w:t>within</w:t>
      </w:r>
      <w:r w:rsidRPr="000F0C30">
        <w:t xml:space="preserve"> a slot, the cyclic prefix</w:t>
      </w:r>
      <w:r w:rsidR="00B50236" w:rsidRPr="000F0C30">
        <w:t xml:space="preserve"> length</w:t>
      </w:r>
      <w:r w:rsidRPr="000F0C30">
        <w:t xml:space="preserve"> is 10240*Tc, therefore the total </w:t>
      </w:r>
      <w:r w:rsidR="00EB1054" w:rsidRPr="000F0C30">
        <w:t xml:space="preserve">“long” </w:t>
      </w:r>
      <w:r w:rsidRPr="000F0C30">
        <w:t>OFDM symbol duration is 141312*Tc</w:t>
      </w:r>
      <w:r w:rsidR="002C5E61" w:rsidRPr="000F0C30">
        <w:t>;</w:t>
      </w:r>
    </w:p>
    <w:p w14:paraId="267F157B" w14:textId="1EEBE8B0" w:rsidR="008A0D7E" w:rsidRPr="000F0C30" w:rsidRDefault="008A0D7E" w:rsidP="00D47464">
      <w:pPr>
        <w:pStyle w:val="ListParagraph"/>
        <w:numPr>
          <w:ilvl w:val="1"/>
          <w:numId w:val="52"/>
        </w:numPr>
        <w:spacing w:before="100" w:after="100"/>
      </w:pPr>
      <w:r w:rsidRPr="000F0C30">
        <w:t>For the 12 remaining OFDM symbol</w:t>
      </w:r>
      <w:r w:rsidR="00321E2B" w:rsidRPr="000F0C30">
        <w:t>s</w:t>
      </w:r>
      <w:r w:rsidRPr="000F0C30">
        <w:t xml:space="preserve"> of a slot the cyclic prefix</w:t>
      </w:r>
      <w:r w:rsidR="00B50236" w:rsidRPr="000F0C30">
        <w:t xml:space="preserve"> length</w:t>
      </w:r>
      <w:r w:rsidRPr="000F0C30">
        <w:t xml:space="preserve"> is 9216*Tc, therefore the total </w:t>
      </w:r>
      <w:r w:rsidR="00EB1054" w:rsidRPr="000F0C30">
        <w:t xml:space="preserve">“short” </w:t>
      </w:r>
      <w:r w:rsidRPr="000F0C30">
        <w:t>OFDM symbol duration is 140288*Tc</w:t>
      </w:r>
      <w:r w:rsidR="002C5E61" w:rsidRPr="000F0C30">
        <w:t>.</w:t>
      </w:r>
    </w:p>
    <w:p w14:paraId="1327D690" w14:textId="7AF1A352" w:rsidR="006906E9" w:rsidRPr="000F0C30" w:rsidRDefault="006906E9" w:rsidP="00D47464">
      <w:pPr>
        <w:pStyle w:val="ECCBulletsLv1"/>
        <w:spacing w:before="100" w:after="100"/>
      </w:pPr>
      <w:r w:rsidRPr="000F0C30">
        <w:t>When considering a half-frame “</w:t>
      </w:r>
      <w:proofErr w:type="spellStart"/>
      <w:r w:rsidR="001E3F19" w:rsidRPr="00EF5226">
        <w:t>DS</w:t>
      </w:r>
      <w:r w:rsidR="001E3F19" w:rsidRPr="00142DC5">
        <w:rPr>
          <w:vertAlign w:val="subscript"/>
        </w:rPr>
        <w:t>a</w:t>
      </w:r>
      <w:r w:rsidR="001E3F19" w:rsidRPr="00EF5226">
        <w:t>US</w:t>
      </w:r>
      <w:r w:rsidR="001E3F19" w:rsidRPr="00142DC5">
        <w:rPr>
          <w:vertAlign w:val="subscript"/>
        </w:rPr>
        <w:t>b</w:t>
      </w:r>
      <w:r w:rsidR="001E3F19" w:rsidRPr="00EF5226">
        <w:t>U</w:t>
      </w:r>
      <w:proofErr w:type="spellEnd"/>
      <w:r w:rsidRPr="000F0C30">
        <w:rPr>
          <w:rStyle w:val="ECCParagraph"/>
          <w:szCs w:val="20"/>
        </w:rPr>
        <w:t>”:</w:t>
      </w:r>
    </w:p>
    <w:p w14:paraId="09564858" w14:textId="1290905E" w:rsidR="008A0D7E" w:rsidRPr="000F0C30" w:rsidRDefault="006906E9" w:rsidP="00D47464">
      <w:pPr>
        <w:pStyle w:val="ListParagraph"/>
        <w:numPr>
          <w:ilvl w:val="1"/>
          <w:numId w:val="53"/>
        </w:numPr>
        <w:spacing w:before="100" w:after="100"/>
      </w:pPr>
      <w:r w:rsidRPr="000F0C30">
        <w:t>T</w:t>
      </w:r>
      <w:r w:rsidR="008A0D7E" w:rsidRPr="000F0C30">
        <w:t xml:space="preserve">he downlink part is made of </w:t>
      </w:r>
      <w:r w:rsidR="001E3F19">
        <w:t>1</w:t>
      </w:r>
      <w:r w:rsidR="003E5B23" w:rsidRPr="000F0C30">
        <w:t xml:space="preserve"> “D” slots + </w:t>
      </w:r>
      <w:r w:rsidR="001E3F19">
        <w:t>10</w:t>
      </w:r>
      <w:r w:rsidR="005C08EC" w:rsidRPr="000F0C30">
        <w:t xml:space="preserve"> </w:t>
      </w:r>
      <w:r w:rsidR="008A0D7E" w:rsidRPr="000F0C30">
        <w:t>OFDM symbols</w:t>
      </w:r>
      <w:r w:rsidR="003E5B23" w:rsidRPr="000F0C30">
        <w:t xml:space="preserve"> for the downlink part of the </w:t>
      </w:r>
      <w:r w:rsidR="003E5B23" w:rsidRPr="00EB24F7">
        <w:t>“S</w:t>
      </w:r>
      <w:r w:rsidR="00C7184A" w:rsidRPr="00C7184A">
        <w:rPr>
          <w:vertAlign w:val="subscript"/>
        </w:rPr>
        <w:t>a</w:t>
      </w:r>
      <w:r w:rsidR="003E5B23" w:rsidRPr="00EB24F7">
        <w:t>”</w:t>
      </w:r>
      <w:r w:rsidR="003E5B23" w:rsidRPr="000F0C30">
        <w:t xml:space="preserve"> slot, i.e. </w:t>
      </w:r>
      <w:r w:rsidR="003039A6">
        <w:t>24</w:t>
      </w:r>
      <w:r w:rsidR="00F407DB" w:rsidRPr="000F0C30">
        <w:t xml:space="preserve"> </w:t>
      </w:r>
      <w:r w:rsidR="003E5B23" w:rsidRPr="000F0C30">
        <w:t>OFDM symbols in total</w:t>
      </w:r>
      <w:r w:rsidR="008A0D7E" w:rsidRPr="000F0C30">
        <w:t xml:space="preserve">, </w:t>
      </w:r>
      <w:r w:rsidR="003039A6">
        <w:t>of</w:t>
      </w:r>
      <w:r w:rsidR="008A0D7E" w:rsidRPr="000F0C30">
        <w:t xml:space="preserve"> which </w:t>
      </w:r>
      <w:r w:rsidR="003039A6">
        <w:t>4</w:t>
      </w:r>
      <w:r w:rsidR="008A0D7E" w:rsidRPr="000F0C30">
        <w:t xml:space="preserve"> are “long” and </w:t>
      </w:r>
      <w:r w:rsidR="003039A6">
        <w:t>20</w:t>
      </w:r>
      <w:r w:rsidR="001D7CD8" w:rsidRPr="000F0C30">
        <w:t xml:space="preserve"> </w:t>
      </w:r>
      <w:r w:rsidR="008A0D7E" w:rsidRPr="000F0C30">
        <w:t>are “short”</w:t>
      </w:r>
      <w:r w:rsidR="003E5B23" w:rsidRPr="000F0C30">
        <w:t>. This</w:t>
      </w:r>
      <w:r w:rsidR="008A0D7E" w:rsidRPr="000F0C30">
        <w:t xml:space="preserve"> leads to a total downlink duration of </w:t>
      </w:r>
      <w:r w:rsidR="003039A6" w:rsidRPr="007D16D9">
        <w:rPr>
          <w:rStyle w:val="cf01"/>
          <w:rFonts w:ascii="Arial" w:hAnsi="Arial" w:cs="Arial"/>
          <w:sz w:val="20"/>
          <w:szCs w:val="20"/>
        </w:rPr>
        <w:t>3371008</w:t>
      </w:r>
      <w:r w:rsidR="008A0D7E" w:rsidRPr="000F0C30">
        <w:t>*Tc</w:t>
      </w:r>
      <w:r w:rsidR="001A0DBE" w:rsidRPr="000F0C30">
        <w:t xml:space="preserve"> seconds</w:t>
      </w:r>
      <w:r w:rsidR="002C5E61" w:rsidRPr="000F0C30">
        <w:t>;</w:t>
      </w:r>
    </w:p>
    <w:p w14:paraId="126A2642" w14:textId="4EFF1BDF" w:rsidR="008A0D7E" w:rsidRPr="000F0C30" w:rsidRDefault="008A0D7E" w:rsidP="00D47464">
      <w:pPr>
        <w:pStyle w:val="ListParagraph"/>
        <w:numPr>
          <w:ilvl w:val="1"/>
          <w:numId w:val="53"/>
        </w:numPr>
        <w:spacing w:before="100" w:after="100"/>
      </w:pPr>
      <w:r w:rsidRPr="000F0C30">
        <w:t xml:space="preserve">The guard period </w:t>
      </w:r>
      <w:r w:rsidR="00EB1054" w:rsidRPr="000F0C30">
        <w:t>in the middle of the “S</w:t>
      </w:r>
      <w:r w:rsidR="003039A6" w:rsidRPr="00142DC5">
        <w:rPr>
          <w:vertAlign w:val="subscript"/>
        </w:rPr>
        <w:t>a</w:t>
      </w:r>
      <w:r w:rsidR="00EB1054" w:rsidRPr="000F0C30">
        <w:t xml:space="preserve">” </w:t>
      </w:r>
      <w:r w:rsidR="00093559" w:rsidRPr="000F0C30">
        <w:t>slot</w:t>
      </w:r>
      <w:r w:rsidR="00EB1054" w:rsidRPr="000F0C30">
        <w:t xml:space="preserve"> </w:t>
      </w:r>
      <w:r w:rsidRPr="000F0C30">
        <w:t xml:space="preserve">is made of </w:t>
      </w:r>
      <w:r w:rsidR="00D509B6" w:rsidRPr="000F0C30">
        <w:t xml:space="preserve">2 </w:t>
      </w:r>
      <w:r w:rsidR="008A25EA" w:rsidRPr="000F0C30">
        <w:t xml:space="preserve">"short" </w:t>
      </w:r>
      <w:r w:rsidR="00EB1054" w:rsidRPr="000F0C30">
        <w:t>OFDM symbol</w:t>
      </w:r>
      <w:r w:rsidR="00586F63" w:rsidRPr="000F0C30">
        <w:t>s</w:t>
      </w:r>
      <w:r w:rsidR="003F47CB" w:rsidRPr="000F0C30">
        <w:t>. This</w:t>
      </w:r>
      <w:r w:rsidR="00EB1054" w:rsidRPr="000F0C30">
        <w:t xml:space="preserve"> leads to a duration of </w:t>
      </w:r>
      <w:r w:rsidR="0024012E" w:rsidRPr="000F0C30">
        <w:t>280576</w:t>
      </w:r>
      <w:r w:rsidR="00EB1054" w:rsidRPr="000F0C30">
        <w:t>*Tc</w:t>
      </w:r>
      <w:r w:rsidR="001A0DBE" w:rsidRPr="000F0C30">
        <w:t xml:space="preserve"> seconds</w:t>
      </w:r>
      <w:r w:rsidR="00EA0F7A" w:rsidRPr="000F0C30">
        <w:t>;</w:t>
      </w:r>
    </w:p>
    <w:p w14:paraId="292CFD71" w14:textId="499BEB39" w:rsidR="00EB1054" w:rsidRPr="000F0C30" w:rsidRDefault="00EB1054" w:rsidP="00D47464">
      <w:pPr>
        <w:pStyle w:val="ListParagraph"/>
        <w:numPr>
          <w:ilvl w:val="1"/>
          <w:numId w:val="53"/>
        </w:numPr>
        <w:spacing w:before="100" w:after="100"/>
      </w:pPr>
      <w:r w:rsidRPr="000F0C30">
        <w:t xml:space="preserve">The uplink part is made of </w:t>
      </w:r>
      <w:r w:rsidR="00384AC8">
        <w:t>2</w:t>
      </w:r>
      <w:r w:rsidR="006232F2" w:rsidRPr="000F0C30">
        <w:t xml:space="preserve"> </w:t>
      </w:r>
      <w:r w:rsidR="003E5B23" w:rsidRPr="000F0C30">
        <w:t>OFDM symbols for the uplink part of the “S</w:t>
      </w:r>
      <w:r w:rsidR="00384AC8" w:rsidRPr="00142DC5">
        <w:rPr>
          <w:vertAlign w:val="subscript"/>
        </w:rPr>
        <w:t>a</w:t>
      </w:r>
      <w:r w:rsidR="003E5B23" w:rsidRPr="000F0C30">
        <w:t xml:space="preserve">” slot + </w:t>
      </w:r>
      <w:r w:rsidR="00384AC8">
        <w:t>1</w:t>
      </w:r>
      <w:r w:rsidR="003E5B23" w:rsidRPr="000F0C30">
        <w:t xml:space="preserve"> “U” slots, i.e. </w:t>
      </w:r>
      <w:r w:rsidR="00384AC8">
        <w:t>16</w:t>
      </w:r>
      <w:r w:rsidR="005B26DA" w:rsidRPr="000F0C30">
        <w:t xml:space="preserve"> </w:t>
      </w:r>
      <w:r w:rsidRPr="000F0C30">
        <w:t>OFDM symbols</w:t>
      </w:r>
      <w:r w:rsidR="003E5B23" w:rsidRPr="000F0C30">
        <w:t xml:space="preserve"> in total</w:t>
      </w:r>
      <w:r w:rsidRPr="000F0C30">
        <w:t xml:space="preserve">, </w:t>
      </w:r>
      <w:r w:rsidR="006414B3">
        <w:t>of</w:t>
      </w:r>
      <w:r w:rsidRPr="000F0C30">
        <w:t xml:space="preserve"> which </w:t>
      </w:r>
      <w:r w:rsidR="006414B3">
        <w:t>2</w:t>
      </w:r>
      <w:r w:rsidR="00386D73" w:rsidRPr="000F0C30">
        <w:t xml:space="preserve"> </w:t>
      </w:r>
      <w:r w:rsidRPr="000F0C30">
        <w:t xml:space="preserve">are “long” and </w:t>
      </w:r>
      <w:r w:rsidR="006414B3">
        <w:t>14</w:t>
      </w:r>
      <w:r w:rsidR="00386D73" w:rsidRPr="000F0C30">
        <w:t xml:space="preserve"> </w:t>
      </w:r>
      <w:r w:rsidRPr="000F0C30">
        <w:t>are “short”</w:t>
      </w:r>
      <w:r w:rsidR="003E5B23" w:rsidRPr="000F0C30">
        <w:t xml:space="preserve">. This </w:t>
      </w:r>
      <w:r w:rsidRPr="000F0C30">
        <w:t xml:space="preserve">leads to </w:t>
      </w:r>
      <w:r w:rsidR="001F353D" w:rsidRPr="000F0C30">
        <w:t xml:space="preserve">a </w:t>
      </w:r>
      <w:r w:rsidR="00321E2B" w:rsidRPr="000F0C30">
        <w:t xml:space="preserve">total uplink </w:t>
      </w:r>
      <w:r w:rsidR="001F353D" w:rsidRPr="000F0C30">
        <w:t>duration of</w:t>
      </w:r>
      <w:r w:rsidR="006414B3">
        <w:t xml:space="preserve"> </w:t>
      </w:r>
      <w:r w:rsidR="006414B3" w:rsidRPr="006414B3">
        <w:t>2246656</w:t>
      </w:r>
      <w:r w:rsidR="006906E9" w:rsidRPr="000F0C30">
        <w:t>*Tc</w:t>
      </w:r>
      <w:r w:rsidR="001A0DBE" w:rsidRPr="000F0C30">
        <w:t xml:space="preserve"> seconds</w:t>
      </w:r>
      <w:r w:rsidR="00EA0F7A" w:rsidRPr="000F0C30">
        <w:t>;</w:t>
      </w:r>
    </w:p>
    <w:p w14:paraId="47B06B7D" w14:textId="066205AA" w:rsidR="006414B3" w:rsidRPr="007D16D9" w:rsidRDefault="006414B3" w:rsidP="00D47464">
      <w:pPr>
        <w:pStyle w:val="ECCBulletsLv1"/>
        <w:numPr>
          <w:ilvl w:val="1"/>
          <w:numId w:val="61"/>
        </w:numPr>
        <w:spacing w:before="100" w:after="100"/>
        <w:rPr>
          <w:rFonts w:cs="Arial"/>
          <w:szCs w:val="20"/>
        </w:rPr>
      </w:pPr>
      <w:r w:rsidRPr="002D6ABE">
        <w:t>The next downlink part is made of 12 OFDM symbols for the downlink part of the “S</w:t>
      </w:r>
      <w:r w:rsidRPr="00142DC5">
        <w:rPr>
          <w:vertAlign w:val="subscript"/>
        </w:rPr>
        <w:t>b</w:t>
      </w:r>
      <w:r w:rsidRPr="002D6ABE">
        <w:t>” slot, of which 2 are “long” and 10 are “short”. This leads to a total downlink duration o</w:t>
      </w:r>
      <w:r w:rsidRPr="007D16D9">
        <w:rPr>
          <w:rFonts w:cs="Arial"/>
          <w:szCs w:val="20"/>
        </w:rPr>
        <w:t xml:space="preserve">f </w:t>
      </w:r>
      <w:r w:rsidRPr="007D16D9">
        <w:rPr>
          <w:rStyle w:val="cf01"/>
          <w:rFonts w:ascii="Arial" w:hAnsi="Arial" w:cs="Arial"/>
          <w:sz w:val="20"/>
          <w:szCs w:val="20"/>
        </w:rPr>
        <w:t>1685504</w:t>
      </w:r>
      <w:r w:rsidRPr="007D16D9">
        <w:rPr>
          <w:rFonts w:cs="Arial"/>
          <w:szCs w:val="20"/>
        </w:rPr>
        <w:t>*Tc seconds;</w:t>
      </w:r>
    </w:p>
    <w:p w14:paraId="561864AA" w14:textId="3F238BA4" w:rsidR="006414B3" w:rsidRPr="007D16D9" w:rsidRDefault="006414B3" w:rsidP="00D47464">
      <w:pPr>
        <w:pStyle w:val="ECCBulletsLv1"/>
        <w:numPr>
          <w:ilvl w:val="1"/>
          <w:numId w:val="61"/>
        </w:numPr>
        <w:spacing w:before="100" w:after="100"/>
        <w:rPr>
          <w:rFonts w:cs="Arial"/>
          <w:szCs w:val="20"/>
        </w:rPr>
      </w:pPr>
      <w:r w:rsidRPr="007D16D9">
        <w:rPr>
          <w:rFonts w:cs="Arial"/>
          <w:szCs w:val="20"/>
        </w:rPr>
        <w:t>The guard period in the middle of the “S</w:t>
      </w:r>
      <w:r w:rsidRPr="00142DC5">
        <w:rPr>
          <w:vertAlign w:val="subscript"/>
        </w:rPr>
        <w:t>b</w:t>
      </w:r>
      <w:r w:rsidRPr="007D16D9">
        <w:rPr>
          <w:rFonts w:cs="Arial"/>
          <w:szCs w:val="20"/>
        </w:rPr>
        <w:t>” slot is made of 2 "short" OFDM symbols. This leads to a duration of 280576*Tc seconds;</w:t>
      </w:r>
    </w:p>
    <w:p w14:paraId="00DAA7D3" w14:textId="14EB4681" w:rsidR="006414B3" w:rsidRPr="007D16D9" w:rsidRDefault="006414B3" w:rsidP="00D47464">
      <w:pPr>
        <w:pStyle w:val="ECCBulletsLv1"/>
        <w:numPr>
          <w:ilvl w:val="1"/>
          <w:numId w:val="61"/>
        </w:numPr>
        <w:spacing w:before="100" w:after="100"/>
        <w:rPr>
          <w:rFonts w:cs="Arial"/>
          <w:szCs w:val="20"/>
        </w:rPr>
      </w:pPr>
      <w:r w:rsidRPr="007D16D9">
        <w:rPr>
          <w:rFonts w:cs="Arial"/>
          <w:szCs w:val="20"/>
        </w:rPr>
        <w:t xml:space="preserve">The uplink part is made of 0 OFDM symbols for the uplink part of the </w:t>
      </w:r>
      <w:r w:rsidRPr="00C7184A">
        <w:rPr>
          <w:rFonts w:cs="Arial"/>
          <w:szCs w:val="20"/>
        </w:rPr>
        <w:t>“S</w:t>
      </w:r>
      <w:r w:rsidR="00C7184A" w:rsidRPr="00C7184A">
        <w:rPr>
          <w:vertAlign w:val="subscript"/>
        </w:rPr>
        <w:t>b</w:t>
      </w:r>
      <w:r w:rsidRPr="00C7184A">
        <w:rPr>
          <w:rFonts w:cs="Arial"/>
          <w:szCs w:val="20"/>
        </w:rPr>
        <w:t>”</w:t>
      </w:r>
      <w:r w:rsidRPr="007D16D9">
        <w:rPr>
          <w:rFonts w:cs="Arial"/>
          <w:szCs w:val="20"/>
        </w:rPr>
        <w:t xml:space="preserve"> slot + 1 “U” slots, i.e. 14 OFDM symbols in total, of which 2 are “long” and 12 are “short”. This leads to a total uplink duration of </w:t>
      </w:r>
      <w:r w:rsidRPr="007D16D9">
        <w:rPr>
          <w:rStyle w:val="cf01"/>
          <w:rFonts w:ascii="Arial" w:hAnsi="Arial" w:cs="Arial"/>
          <w:sz w:val="20"/>
          <w:szCs w:val="20"/>
        </w:rPr>
        <w:t>1966080</w:t>
      </w:r>
      <w:r w:rsidRPr="007D16D9">
        <w:rPr>
          <w:rFonts w:cs="Arial"/>
          <w:szCs w:val="20"/>
        </w:rPr>
        <w:t>*Tc seconds;</w:t>
      </w:r>
    </w:p>
    <w:p w14:paraId="1D8AE616" w14:textId="03034117" w:rsidR="006906E9" w:rsidRPr="000F0C30" w:rsidRDefault="006906E9" w:rsidP="00D47464">
      <w:pPr>
        <w:pStyle w:val="ListParagraph"/>
        <w:numPr>
          <w:ilvl w:val="1"/>
          <w:numId w:val="53"/>
        </w:numPr>
        <w:spacing w:before="100" w:after="100"/>
      </w:pPr>
      <w:r w:rsidRPr="000F0C30">
        <w:t xml:space="preserve">It can be verified that the total duration of </w:t>
      </w:r>
      <w:r w:rsidR="00FE686C" w:rsidRPr="007D16D9">
        <w:rPr>
          <w:rFonts w:cs="Arial"/>
          <w:szCs w:val="20"/>
        </w:rPr>
        <w:t xml:space="preserve">one half frame of </w:t>
      </w:r>
      <w:r w:rsidRPr="000F0C30">
        <w:t xml:space="preserve">(DL+GP+UL) is equivalent to 10 “long” + 60 “short” </w:t>
      </w:r>
      <w:r w:rsidR="002E3B34" w:rsidRPr="000F0C30">
        <w:t xml:space="preserve">OFDM </w:t>
      </w:r>
      <w:r w:rsidRPr="000F0C30">
        <w:t xml:space="preserve">symbols, which is </w:t>
      </w:r>
      <w:r w:rsidR="00300F67" w:rsidRPr="000F0C30">
        <w:t xml:space="preserve">9830400*Tc i.e. </w:t>
      </w:r>
      <w:r w:rsidRPr="000F0C30">
        <w:t>exactly 5</w:t>
      </w:r>
      <w:r w:rsidR="00EA0F7A" w:rsidRPr="000F0C30">
        <w:t xml:space="preserve"> </w:t>
      </w:r>
      <w:r w:rsidRPr="000F0C30">
        <w:t>ms.</w:t>
      </w:r>
    </w:p>
    <w:p w14:paraId="11826272" w14:textId="0194DE0B" w:rsidR="006906E9" w:rsidRPr="000F0C30" w:rsidRDefault="00F574AD" w:rsidP="006906E9">
      <w:r w:rsidRPr="000F0C30">
        <w:t xml:space="preserve">Those timings above for the half-frame have of course </w:t>
      </w:r>
      <w:r w:rsidR="006E666A" w:rsidRPr="000F0C30">
        <w:t>to be repeated twice in order to obtain a 10</w:t>
      </w:r>
      <w:r w:rsidR="00EA0F7A" w:rsidRPr="000F0C30">
        <w:t xml:space="preserve"> </w:t>
      </w:r>
      <w:r w:rsidR="006E666A" w:rsidRPr="000F0C30">
        <w:t>ms frame.</w:t>
      </w:r>
      <w:r w:rsidR="00F5307F" w:rsidRPr="000F0C30">
        <w:t xml:space="preserve"> </w:t>
      </w:r>
      <w:r w:rsidR="006906E9" w:rsidRPr="000F0C30">
        <w:t>Therefore</w:t>
      </w:r>
      <w:r w:rsidR="00EA0F7A" w:rsidRPr="000F0C30">
        <w:t>,</w:t>
      </w:r>
      <w:r w:rsidR="006906E9" w:rsidRPr="000F0C30">
        <w:t xml:space="preserve"> the </w:t>
      </w:r>
      <w:r w:rsidR="00587EDA" w:rsidRPr="000F0C30">
        <w:t xml:space="preserve">following </w:t>
      </w:r>
      <w:r w:rsidR="006906E9" w:rsidRPr="000F0C30">
        <w:t>timings are</w:t>
      </w:r>
      <w:r w:rsidR="00587EDA" w:rsidRPr="000F0C30">
        <w:t xml:space="preserve"> proposed for the reference frame</w:t>
      </w:r>
      <w:r w:rsidR="006906E9" w:rsidRPr="000F0C30">
        <w:t>:</w:t>
      </w:r>
    </w:p>
    <w:p w14:paraId="7F8A311E" w14:textId="7E012665" w:rsidR="006906E9" w:rsidRPr="000F0C30" w:rsidRDefault="006906E9" w:rsidP="00A538D5">
      <w:pPr>
        <w:keepNext/>
      </w:pPr>
      <w:r w:rsidRPr="000F0C30">
        <w:rPr>
          <w:rStyle w:val="ECCParagraph"/>
        </w:rPr>
        <w:lastRenderedPageBreak/>
        <w:t xml:space="preserve">With </w:t>
      </w:r>
      <w:r w:rsidRPr="000F0C30">
        <w:t>Tc := 1/(480000*4096) seconds (Basic time unit for NR as defined in ETSI TS 138.211</w:t>
      </w:r>
      <w:r w:rsidR="00EA0F7A" w:rsidRPr="000F0C30">
        <w:t xml:space="preserve">, section 4.1 </w:t>
      </w:r>
      <w:r w:rsidR="00EA0F7A" w:rsidRPr="000F0C30">
        <w:fldChar w:fldCharType="begin"/>
      </w:r>
      <w:r w:rsidR="00EA0F7A" w:rsidRPr="000F0C30">
        <w:instrText xml:space="preserve"> REF _Ref122428868 \r \h </w:instrText>
      </w:r>
      <w:r w:rsidR="00083135" w:rsidRPr="000F0C30">
        <w:instrText xml:space="preserve"> \* MERGEFORMAT </w:instrText>
      </w:r>
      <w:r w:rsidR="00EA0F7A" w:rsidRPr="000F0C30">
        <w:fldChar w:fldCharType="separate"/>
      </w:r>
      <w:r w:rsidR="00422C4E">
        <w:t>[15]</w:t>
      </w:r>
      <w:r w:rsidR="00EA0F7A" w:rsidRPr="000F0C30">
        <w:fldChar w:fldCharType="end"/>
      </w:r>
      <w:r w:rsidRPr="000F0C30">
        <w:t>):</w:t>
      </w:r>
    </w:p>
    <w:p w14:paraId="738B3C83" w14:textId="77777777"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Start-of-frame, aligned with the reference clock</w:t>
      </w:r>
    </w:p>
    <w:p w14:paraId="3F9D6E18" w14:textId="7D9BCFFB"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Downlink for</w:t>
      </w:r>
      <w:r w:rsidRPr="000F0C30">
        <w:t xml:space="preserve"> </w:t>
      </w:r>
      <w:r w:rsidR="002C05C1" w:rsidRPr="00CC0C64">
        <w:rPr>
          <w:rStyle w:val="ECCParagraph"/>
        </w:rPr>
        <w:t>3371008</w:t>
      </w:r>
      <w:r w:rsidRPr="000F0C30">
        <w:t>*Tc</w:t>
      </w:r>
      <w:r w:rsidRPr="000F0C30">
        <w:rPr>
          <w:rStyle w:val="ECCParagraph"/>
        </w:rPr>
        <w:t xml:space="preserve"> </w:t>
      </w:r>
    </w:p>
    <w:p w14:paraId="159555FA" w14:textId="1E7A25E8"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 xml:space="preserve">Guard period </w:t>
      </w:r>
      <w:r w:rsidRPr="000F0C30">
        <w:t xml:space="preserve">for </w:t>
      </w:r>
      <w:r w:rsidR="00662B1B" w:rsidRPr="000F0C30">
        <w:t>280576</w:t>
      </w:r>
      <w:r w:rsidRPr="000F0C30">
        <w:t>*Tc</w:t>
      </w:r>
      <w:r w:rsidRPr="000F0C30">
        <w:rPr>
          <w:rStyle w:val="ECCParagraph"/>
        </w:rPr>
        <w:t xml:space="preserve"> </w:t>
      </w:r>
    </w:p>
    <w:p w14:paraId="1D1027B2" w14:textId="5D86CE10"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 xml:space="preserve">Uplink for </w:t>
      </w:r>
      <w:r w:rsidR="002C05C1" w:rsidRPr="00CC0C64">
        <w:rPr>
          <w:rStyle w:val="ECCParagraph"/>
        </w:rPr>
        <w:t>2246656</w:t>
      </w:r>
      <w:r w:rsidRPr="000F0C30">
        <w:t>*Tc</w:t>
      </w:r>
      <w:r w:rsidRPr="000F0C30">
        <w:rPr>
          <w:rStyle w:val="ECCParagraph"/>
        </w:rPr>
        <w:t xml:space="preserve"> </w:t>
      </w:r>
    </w:p>
    <w:p w14:paraId="0FCFA345" w14:textId="179C1BA6"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Downlink for</w:t>
      </w:r>
      <w:r w:rsidRPr="000F0C30">
        <w:t xml:space="preserve"> </w:t>
      </w:r>
      <w:r w:rsidR="002C05C1" w:rsidRPr="00CC0C64">
        <w:rPr>
          <w:rStyle w:val="ECCParagraph"/>
        </w:rPr>
        <w:t>1685504</w:t>
      </w:r>
      <w:r w:rsidRPr="000F0C30">
        <w:t>*Tc</w:t>
      </w:r>
      <w:r w:rsidRPr="000F0C30">
        <w:rPr>
          <w:rStyle w:val="ECCParagraph"/>
        </w:rPr>
        <w:t xml:space="preserve"> </w:t>
      </w:r>
    </w:p>
    <w:p w14:paraId="2BB74C1C" w14:textId="5CE4F351"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 xml:space="preserve">Guard period </w:t>
      </w:r>
      <w:r w:rsidRPr="000F0C30">
        <w:t xml:space="preserve">for </w:t>
      </w:r>
      <w:r w:rsidR="00350958" w:rsidRPr="000F0C30">
        <w:t>280576</w:t>
      </w:r>
      <w:r w:rsidRPr="000F0C30">
        <w:t>*Tc</w:t>
      </w:r>
      <w:r w:rsidRPr="000F0C30">
        <w:rPr>
          <w:rStyle w:val="ECCParagraph"/>
        </w:rPr>
        <w:t xml:space="preserve"> </w:t>
      </w:r>
    </w:p>
    <w:p w14:paraId="31EF90EF" w14:textId="5ADD6EFE" w:rsidR="006906E9" w:rsidRPr="000F0C30" w:rsidRDefault="006906E9" w:rsidP="00A538D5">
      <w:pPr>
        <w:pStyle w:val="ListParagraph"/>
        <w:keepNext/>
        <w:numPr>
          <w:ilvl w:val="0"/>
          <w:numId w:val="38"/>
        </w:numPr>
        <w:spacing w:before="0" w:after="0"/>
        <w:ind w:left="720" w:firstLine="0"/>
        <w:rPr>
          <w:rStyle w:val="ECCParagraph"/>
        </w:rPr>
      </w:pPr>
      <w:r w:rsidRPr="000F0C30">
        <w:rPr>
          <w:rStyle w:val="ECCParagraph"/>
        </w:rPr>
        <w:t xml:space="preserve">Uplink for </w:t>
      </w:r>
      <w:r w:rsidR="00975217" w:rsidRPr="00CC0C64">
        <w:rPr>
          <w:rStyle w:val="ECCParagraph"/>
        </w:rPr>
        <w:t>1966080</w:t>
      </w:r>
      <w:r w:rsidRPr="000F0C30">
        <w:t>*Tc</w:t>
      </w:r>
    </w:p>
    <w:p w14:paraId="77E4483F" w14:textId="77777777" w:rsidR="00975217" w:rsidRPr="00975217" w:rsidRDefault="00975217" w:rsidP="00A538D5">
      <w:pPr>
        <w:pStyle w:val="ListParagraph"/>
        <w:keepNext/>
        <w:numPr>
          <w:ilvl w:val="0"/>
          <w:numId w:val="38"/>
        </w:numPr>
        <w:spacing w:before="0" w:after="0"/>
        <w:ind w:left="720" w:firstLine="0"/>
      </w:pPr>
      <w:r w:rsidRPr="00975217">
        <w:t xml:space="preserve">Downlink for 3371008*Tc </w:t>
      </w:r>
    </w:p>
    <w:p w14:paraId="0BB49785" w14:textId="77777777" w:rsidR="00975217" w:rsidRPr="00975217" w:rsidRDefault="00975217" w:rsidP="00A538D5">
      <w:pPr>
        <w:pStyle w:val="ListParagraph"/>
        <w:keepNext/>
        <w:numPr>
          <w:ilvl w:val="0"/>
          <w:numId w:val="38"/>
        </w:numPr>
        <w:spacing w:before="0" w:after="0"/>
        <w:ind w:left="720" w:firstLine="0"/>
      </w:pPr>
      <w:r w:rsidRPr="00975217">
        <w:t xml:space="preserve">Guard period for 280576*Tc </w:t>
      </w:r>
    </w:p>
    <w:p w14:paraId="2A258A22" w14:textId="77777777" w:rsidR="00975217" w:rsidRPr="00975217" w:rsidRDefault="00975217" w:rsidP="00A538D5">
      <w:pPr>
        <w:pStyle w:val="ListParagraph"/>
        <w:keepNext/>
        <w:numPr>
          <w:ilvl w:val="0"/>
          <w:numId w:val="38"/>
        </w:numPr>
        <w:spacing w:before="0" w:after="0"/>
        <w:ind w:left="720" w:firstLine="0"/>
      </w:pPr>
      <w:r w:rsidRPr="00975217">
        <w:t xml:space="preserve">Uplink for 2246656*Tc </w:t>
      </w:r>
    </w:p>
    <w:p w14:paraId="7D30F265" w14:textId="77777777" w:rsidR="00975217" w:rsidRPr="00975217" w:rsidRDefault="00975217" w:rsidP="00A538D5">
      <w:pPr>
        <w:pStyle w:val="ListParagraph"/>
        <w:keepNext/>
        <w:numPr>
          <w:ilvl w:val="0"/>
          <w:numId w:val="38"/>
        </w:numPr>
        <w:spacing w:before="0" w:after="0"/>
        <w:ind w:left="720" w:firstLine="0"/>
      </w:pPr>
      <w:r w:rsidRPr="00975217">
        <w:t xml:space="preserve">Downlink for 1685504*Tc </w:t>
      </w:r>
    </w:p>
    <w:p w14:paraId="59D007CC" w14:textId="77777777" w:rsidR="00975217" w:rsidRPr="00975217" w:rsidRDefault="00975217" w:rsidP="00A538D5">
      <w:pPr>
        <w:pStyle w:val="ListParagraph"/>
        <w:keepNext/>
        <w:numPr>
          <w:ilvl w:val="0"/>
          <w:numId w:val="38"/>
        </w:numPr>
        <w:spacing w:before="0" w:after="0"/>
        <w:ind w:left="720" w:firstLine="0"/>
      </w:pPr>
      <w:r w:rsidRPr="00975217">
        <w:t xml:space="preserve">Guard period for 280576*Tc </w:t>
      </w:r>
    </w:p>
    <w:p w14:paraId="1CC807BC" w14:textId="77777777" w:rsidR="00975217" w:rsidRPr="00975217" w:rsidRDefault="00975217" w:rsidP="00A538D5">
      <w:pPr>
        <w:pStyle w:val="ListParagraph"/>
        <w:keepNext/>
        <w:numPr>
          <w:ilvl w:val="0"/>
          <w:numId w:val="38"/>
        </w:numPr>
        <w:spacing w:before="0" w:after="0"/>
        <w:ind w:left="720" w:firstLine="0"/>
      </w:pPr>
      <w:r w:rsidRPr="00975217">
        <w:t>Uplink for 1966080*Tc</w:t>
      </w:r>
    </w:p>
    <w:p w14:paraId="4E97F498" w14:textId="036D5016" w:rsidR="006906E9" w:rsidRPr="000F0C30" w:rsidRDefault="00EA0F7A" w:rsidP="00A538D5">
      <w:pPr>
        <w:pStyle w:val="ListParagraph"/>
        <w:keepNext/>
        <w:numPr>
          <w:ilvl w:val="0"/>
          <w:numId w:val="38"/>
        </w:numPr>
        <w:spacing w:before="0" w:after="0"/>
        <w:ind w:left="720" w:firstLine="0"/>
        <w:rPr>
          <w:rStyle w:val="ECCParagraph"/>
        </w:rPr>
      </w:pPr>
      <w:r w:rsidRPr="000F0C30">
        <w:rPr>
          <w:rStyle w:val="ECCParagraph"/>
        </w:rPr>
        <w:t>B</w:t>
      </w:r>
      <w:r w:rsidR="006906E9" w:rsidRPr="000F0C30">
        <w:rPr>
          <w:rStyle w:val="ECCParagraph"/>
        </w:rPr>
        <w:t>ack to start-of-frame</w:t>
      </w:r>
    </w:p>
    <w:p w14:paraId="52B02081" w14:textId="5D54B0F7" w:rsidR="006906E9" w:rsidRPr="000F0C30" w:rsidRDefault="006906E9" w:rsidP="00D47464">
      <w:r w:rsidRPr="000F0C30">
        <w:rPr>
          <w:rStyle w:val="ECCParagraph"/>
        </w:rPr>
        <w:t>Note: All SCS are acceptable as long as the frame complies with the above timings. Other frame configurations are also deemed compatible if they do not lead to any downlink/uplink overlap (e.g. if they implement a larger guard period</w:t>
      </w:r>
      <w:r w:rsidRPr="000F0C30">
        <w:rPr>
          <w:rStyle w:val="FootnoteReference"/>
        </w:rPr>
        <w:footnoteReference w:id="22"/>
      </w:r>
      <w:r w:rsidRPr="000F0C30">
        <w:rPr>
          <w:rStyle w:val="ECCParagraph"/>
        </w:rPr>
        <w:t>).</w:t>
      </w:r>
    </w:p>
    <w:p w14:paraId="181E9B0A" w14:textId="78DD0422" w:rsidR="007F17CB" w:rsidRPr="000F0C30" w:rsidRDefault="007F17CB" w:rsidP="007B3818">
      <w:pPr>
        <w:pStyle w:val="ECCAnnexheading1"/>
        <w:rPr>
          <w:sz w:val="20"/>
          <w:lang w:val="en-GB"/>
        </w:rPr>
      </w:pPr>
      <w:bookmarkStart w:id="360" w:name="_Toc138327793"/>
      <w:bookmarkStart w:id="361" w:name="_Toc125035223"/>
      <w:r w:rsidRPr="000F0C30">
        <w:rPr>
          <w:sz w:val="20"/>
          <w:lang w:val="en-GB"/>
        </w:rPr>
        <w:lastRenderedPageBreak/>
        <w:t xml:space="preserve">List of </w:t>
      </w:r>
      <w:r w:rsidR="004A76FF">
        <w:rPr>
          <w:sz w:val="20"/>
          <w:lang w:val="en-GB"/>
        </w:rPr>
        <w:t>r</w:t>
      </w:r>
      <w:r w:rsidRPr="000F0C30">
        <w:rPr>
          <w:sz w:val="20"/>
          <w:lang w:val="en-GB"/>
        </w:rPr>
        <w:t>eference</w:t>
      </w:r>
      <w:r w:rsidR="004A76FF">
        <w:rPr>
          <w:sz w:val="20"/>
          <w:lang w:val="en-GB"/>
        </w:rPr>
        <w:t>s</w:t>
      </w:r>
      <w:bookmarkEnd w:id="360"/>
      <w:bookmarkEnd w:id="361"/>
    </w:p>
    <w:p w14:paraId="76C46197" w14:textId="77777777" w:rsidR="0053390E" w:rsidRDefault="0053390E" w:rsidP="0053390E">
      <w:pPr>
        <w:pStyle w:val="ECCReference"/>
        <w:numPr>
          <w:ilvl w:val="0"/>
          <w:numId w:val="0"/>
        </w:numPr>
        <w:spacing w:before="60" w:after="60"/>
        <w:ind w:left="397"/>
      </w:pPr>
    </w:p>
    <w:p w14:paraId="692E9896" w14:textId="6C2F89BF" w:rsidR="007F17CB" w:rsidRPr="000F0C30" w:rsidRDefault="008E6610" w:rsidP="0053390E">
      <w:pPr>
        <w:pStyle w:val="ECCReference"/>
        <w:numPr>
          <w:ilvl w:val="0"/>
          <w:numId w:val="15"/>
        </w:numPr>
        <w:spacing w:before="60" w:after="60"/>
      </w:pPr>
      <w:hyperlink r:id="rId43" w:history="1">
        <w:r w:rsidR="000A3A5F" w:rsidRPr="000F0C30">
          <w:rPr>
            <w:rStyle w:val="Hyperlink"/>
          </w:rPr>
          <w:t>ECC Report 203</w:t>
        </w:r>
      </w:hyperlink>
      <w:r w:rsidR="007F17CB" w:rsidRPr="000F0C30">
        <w:t>:</w:t>
      </w:r>
      <w:r w:rsidR="009042E0" w:rsidRPr="000F0C30">
        <w:t xml:space="preserve"> </w:t>
      </w:r>
      <w:r w:rsidR="00FD6AF3" w:rsidRPr="000F0C30">
        <w:t>“</w:t>
      </w:r>
      <w:r w:rsidR="009042E0" w:rsidRPr="000F0C30">
        <w:t>Least Restrictive Technical Conditions suitable for Mobile/Fixed Communication Networks (MFCN), including IMT, in the frequency bands 3400-3600 MHz and 3600-3800 MHz</w:t>
      </w:r>
      <w:r w:rsidR="00264F9D" w:rsidRPr="000F0C30">
        <w:t>"</w:t>
      </w:r>
      <w:r w:rsidR="000A3A5F" w:rsidRPr="000F0C30">
        <w:t>, approved November 2013</w:t>
      </w:r>
    </w:p>
    <w:bookmarkStart w:id="362" w:name="_Ref91502646"/>
    <w:p w14:paraId="3BA0970C" w14:textId="38D27EC6" w:rsidR="007F17CB" w:rsidRPr="000F0C30" w:rsidRDefault="00EA40D5" w:rsidP="0053390E">
      <w:pPr>
        <w:numPr>
          <w:ilvl w:val="0"/>
          <w:numId w:val="2"/>
        </w:numPr>
        <w:spacing w:before="60"/>
        <w:ind w:left="708" w:hanging="708"/>
      </w:pPr>
      <w:r w:rsidRPr="000F0C30">
        <w:fldChar w:fldCharType="begin"/>
      </w:r>
      <w:r w:rsidRPr="000F0C30">
        <w:instrText xml:space="preserve"> HYPERLINK "https://docdb.cept.org/document/323" </w:instrText>
      </w:r>
      <w:r w:rsidRPr="000F0C30">
        <w:fldChar w:fldCharType="separate"/>
      </w:r>
      <w:r w:rsidRPr="000F0C30">
        <w:rPr>
          <w:rStyle w:val="Hyperlink"/>
        </w:rPr>
        <w:t>ECC Report 216</w:t>
      </w:r>
      <w:r w:rsidRPr="000F0C30">
        <w:fldChar w:fldCharType="end"/>
      </w:r>
      <w:r w:rsidRPr="000F0C30">
        <w:t>: “Practical guidance for TDD networks synchronisation”, approved August 2014</w:t>
      </w:r>
      <w:bookmarkEnd w:id="362"/>
    </w:p>
    <w:bookmarkStart w:id="363" w:name="_Ref104815490"/>
    <w:bookmarkStart w:id="364" w:name="_Ref91502698"/>
    <w:bookmarkStart w:id="365" w:name="_Ref101274335"/>
    <w:p w14:paraId="1ACF780F" w14:textId="5DDCE977" w:rsidR="007F17CB" w:rsidRPr="000F0C30" w:rsidRDefault="003650E4" w:rsidP="0053390E">
      <w:pPr>
        <w:pStyle w:val="reference"/>
        <w:numPr>
          <w:ilvl w:val="0"/>
          <w:numId w:val="2"/>
        </w:numPr>
        <w:spacing w:before="60" w:after="60"/>
        <w:rPr>
          <w:lang w:val="en-GB"/>
        </w:rPr>
      </w:pPr>
      <w:r w:rsidRPr="000F0C30">
        <w:rPr>
          <w:lang w:val="en-GB"/>
        </w:rPr>
        <w:fldChar w:fldCharType="begin"/>
      </w:r>
      <w:r w:rsidRPr="000F0C30">
        <w:rPr>
          <w:lang w:val="en-GB"/>
        </w:rPr>
        <w:instrText xml:space="preserve"> HYPERLINK "https://docdb.cept.org/document/3360" </w:instrText>
      </w:r>
      <w:r w:rsidRPr="000F0C30">
        <w:rPr>
          <w:lang w:val="en-GB"/>
        </w:rPr>
      </w:r>
      <w:r w:rsidRPr="000F0C30">
        <w:rPr>
          <w:lang w:val="en-GB"/>
        </w:rPr>
        <w:fldChar w:fldCharType="separate"/>
      </w:r>
      <w:r w:rsidRPr="000F0C30">
        <w:rPr>
          <w:rStyle w:val="Hyperlink"/>
          <w:rFonts w:eastAsia="Calibri"/>
          <w:lang w:val="en-GB"/>
        </w:rPr>
        <w:t>ECC Report 281</w:t>
      </w:r>
      <w:r w:rsidRPr="000F0C30">
        <w:rPr>
          <w:lang w:val="en-GB"/>
        </w:rPr>
        <w:fldChar w:fldCharType="end"/>
      </w:r>
      <w:r w:rsidRPr="000F0C30">
        <w:rPr>
          <w:lang w:val="en-GB"/>
        </w:rPr>
        <w:t>: “Analysis of the suitability of the regulatory technical conditions for 5G MFCN operation in the 3400-3800 MHz band”, approved July 2018</w:t>
      </w:r>
      <w:bookmarkEnd w:id="363"/>
      <w:bookmarkEnd w:id="364"/>
      <w:bookmarkEnd w:id="365"/>
    </w:p>
    <w:bookmarkStart w:id="366" w:name="_Ref91502452"/>
    <w:p w14:paraId="243DA2FB" w14:textId="4F2BB366" w:rsidR="007F17CB" w:rsidRPr="000F0C30" w:rsidRDefault="00761072" w:rsidP="0053390E">
      <w:pPr>
        <w:numPr>
          <w:ilvl w:val="0"/>
          <w:numId w:val="2"/>
        </w:numPr>
        <w:spacing w:before="60"/>
      </w:pPr>
      <w:r w:rsidRPr="000F0C30">
        <w:rPr>
          <w:szCs w:val="20"/>
        </w:rPr>
        <w:fldChar w:fldCharType="begin"/>
      </w:r>
      <w:r w:rsidRPr="000F0C30">
        <w:rPr>
          <w:szCs w:val="20"/>
        </w:rPr>
        <w:instrText xml:space="preserve"> HYPERLINK "https://docdb.cept.org/document/9067" </w:instrText>
      </w:r>
      <w:r w:rsidRPr="000F0C30">
        <w:rPr>
          <w:szCs w:val="20"/>
        </w:rPr>
      </w:r>
      <w:r w:rsidRPr="000F0C30">
        <w:rPr>
          <w:szCs w:val="20"/>
        </w:rPr>
        <w:fldChar w:fldCharType="separate"/>
      </w:r>
      <w:r w:rsidRPr="000F0C30">
        <w:rPr>
          <w:rStyle w:val="Hyperlink"/>
          <w:szCs w:val="20"/>
        </w:rPr>
        <w:t>ECC Report 296</w:t>
      </w:r>
      <w:r w:rsidRPr="000F0C30">
        <w:rPr>
          <w:szCs w:val="20"/>
        </w:rPr>
        <w:fldChar w:fldCharType="end"/>
      </w:r>
      <w:r w:rsidRPr="000F0C30">
        <w:rPr>
          <w:szCs w:val="20"/>
        </w:rPr>
        <w:t>: “National synchronisation regulatory framework options in 3400-3800 MHz: a toolbox for coexistence of MFCNs in synchronised, unsynchronised and semi-synchronised operation in 3400-3800 MHz”, approved March 2019</w:t>
      </w:r>
      <w:bookmarkEnd w:id="366"/>
    </w:p>
    <w:bookmarkStart w:id="367" w:name="_Ref122426148"/>
    <w:p w14:paraId="6BA22E41" w14:textId="0A14877B" w:rsidR="007F17CB" w:rsidRPr="000F0C30" w:rsidRDefault="00AB236E" w:rsidP="0053390E">
      <w:pPr>
        <w:numPr>
          <w:ilvl w:val="0"/>
          <w:numId w:val="2"/>
        </w:numPr>
        <w:spacing w:before="60"/>
      </w:pPr>
      <w:r w:rsidRPr="000F0C30">
        <w:fldChar w:fldCharType="begin"/>
      </w:r>
      <w:r w:rsidRPr="000F0C30">
        <w:instrText>HYPERLINK "https://docdb.cept.org/document/13859"</w:instrText>
      </w:r>
      <w:r w:rsidRPr="000F0C30">
        <w:fldChar w:fldCharType="separate"/>
      </w:r>
      <w:r w:rsidRPr="000F0C30">
        <w:rPr>
          <w:rStyle w:val="Hyperlink"/>
        </w:rPr>
        <w:t>ECC Report 307</w:t>
      </w:r>
      <w:r w:rsidRPr="000F0C30">
        <w:fldChar w:fldCharType="end"/>
      </w:r>
      <w:r w:rsidR="00FD6AF3" w:rsidRPr="000F0C30">
        <w:t>: “</w:t>
      </w:r>
      <w:r w:rsidR="006D233A" w:rsidRPr="000F0C30">
        <w:t>Toolbox for the most appropriate synchronisation regulatory framework including coexistence of MFCN in 24.25-27.5 GHz in unsynchronised and semi-synchronised mode</w:t>
      </w:r>
      <w:r w:rsidR="00FD6AF3" w:rsidRPr="000F0C30">
        <w:t>”</w:t>
      </w:r>
      <w:bookmarkEnd w:id="367"/>
      <w:r w:rsidR="006134EC">
        <w:t>, approved March 2020</w:t>
      </w:r>
    </w:p>
    <w:p w14:paraId="5FF1AB77" w14:textId="63CE9B90" w:rsidR="007F17CB" w:rsidRPr="000F0C30" w:rsidRDefault="00264F9D" w:rsidP="0053390E">
      <w:pPr>
        <w:numPr>
          <w:ilvl w:val="0"/>
          <w:numId w:val="2"/>
        </w:numPr>
        <w:spacing w:before="60"/>
      </w:pPr>
      <w:bookmarkStart w:id="368" w:name="_Ref122355620"/>
      <w:r w:rsidRPr="000F0C30">
        <w:t>ECC Recommendation</w:t>
      </w:r>
      <w:r w:rsidR="007F17CB" w:rsidRPr="000F0C30">
        <w:t xml:space="preserve"> (15)01</w:t>
      </w:r>
      <w:r w:rsidR="00FD6AF3" w:rsidRPr="000F0C30">
        <w:t>: “</w:t>
      </w:r>
      <w:r w:rsidR="006134EC">
        <w:t>C</w:t>
      </w:r>
      <w:r w:rsidR="006D233A" w:rsidRPr="000F0C30">
        <w:t>ross-border coordination for mobile/fixed communications networks (MFCN) in the frequency bands: 694-790 MHz, 1452-1492 MHz, 3400-3800 MHz</w:t>
      </w:r>
      <w:r w:rsidR="00FD6AF3" w:rsidRPr="000F0C30">
        <w:t>”</w:t>
      </w:r>
      <w:bookmarkEnd w:id="368"/>
      <w:r w:rsidR="0089153D">
        <w:t>, a</w:t>
      </w:r>
      <w:r w:rsidR="0089153D" w:rsidRPr="004E68A3">
        <w:t>pproved 10 June 2022</w:t>
      </w:r>
    </w:p>
    <w:p w14:paraId="554BE260" w14:textId="001F2F9A" w:rsidR="007F17CB" w:rsidRPr="000F0C30" w:rsidRDefault="00264F9D" w:rsidP="0053390E">
      <w:pPr>
        <w:numPr>
          <w:ilvl w:val="0"/>
          <w:numId w:val="2"/>
        </w:numPr>
        <w:spacing w:before="60"/>
      </w:pPr>
      <w:bookmarkStart w:id="369" w:name="_Ref122356633"/>
      <w:r w:rsidRPr="000F0C30">
        <w:t>ECC Recommendation</w:t>
      </w:r>
      <w:r w:rsidR="007F17CB" w:rsidRPr="000F0C30">
        <w:t xml:space="preserve"> (20)03</w:t>
      </w:r>
      <w:r w:rsidR="00FD6AF3" w:rsidRPr="000F0C30">
        <w:t>: “F</w:t>
      </w:r>
      <w:r w:rsidR="006D233A" w:rsidRPr="000F0C30">
        <w:t>rame structures to facilitate cross-border coordination of TDD MFCN in the frequency band 3400-3800 MHz</w:t>
      </w:r>
      <w:r w:rsidR="00FD6AF3" w:rsidRPr="000F0C30">
        <w:t>”</w:t>
      </w:r>
      <w:bookmarkEnd w:id="369"/>
      <w:r w:rsidR="002E5D80">
        <w:t>, approved 23 October 2020</w:t>
      </w:r>
    </w:p>
    <w:bookmarkStart w:id="370" w:name="_Ref121993124"/>
    <w:bookmarkStart w:id="371" w:name="_Ref122357108"/>
    <w:p w14:paraId="5B38572A" w14:textId="23C56B28" w:rsidR="007F17CB" w:rsidRPr="000F0C30" w:rsidRDefault="007E1EAC" w:rsidP="0053390E">
      <w:pPr>
        <w:numPr>
          <w:ilvl w:val="0"/>
          <w:numId w:val="2"/>
        </w:numPr>
        <w:spacing w:before="60"/>
      </w:pPr>
      <w:r w:rsidRPr="000F0C30">
        <w:fldChar w:fldCharType="begin"/>
      </w:r>
      <w:r w:rsidRPr="000F0C30">
        <w:instrText>HYPERLINK "https://docdb.cept.org/document/16736"</w:instrText>
      </w:r>
      <w:r w:rsidRPr="000F0C30">
        <w:fldChar w:fldCharType="separate"/>
      </w:r>
      <w:r w:rsidRPr="000F0C30">
        <w:rPr>
          <w:rStyle w:val="Hyperlink"/>
        </w:rPr>
        <w:t>ECC Decision (20)02</w:t>
      </w:r>
      <w:r w:rsidRPr="000F0C30">
        <w:fldChar w:fldCharType="end"/>
      </w:r>
      <w:bookmarkEnd w:id="370"/>
      <w:r w:rsidRPr="000F0C30">
        <w:t>: “Harmonised use of the paired frequency bands 874.4-880.0 MHz and 919.4-925.0 MHz and of the unpaired frequency band 1900-1910 MHz for Railway Mobile Radio (RMR)”, approved November 2020, updated June 2022</w:t>
      </w:r>
      <w:bookmarkEnd w:id="371"/>
    </w:p>
    <w:p w14:paraId="1B74BB61" w14:textId="4D11B0CB" w:rsidR="007F17CB" w:rsidRPr="000F0C30" w:rsidRDefault="007F17CB" w:rsidP="0053390E">
      <w:pPr>
        <w:numPr>
          <w:ilvl w:val="0"/>
          <w:numId w:val="2"/>
        </w:numPr>
        <w:spacing w:before="60"/>
      </w:pPr>
      <w:bookmarkStart w:id="372" w:name="_Ref122356151"/>
      <w:r w:rsidRPr="000F0C30">
        <w:t xml:space="preserve">3GPP TR 37.801 (LTE3500): </w:t>
      </w:r>
      <w:r w:rsidR="000C5FB8" w:rsidRPr="000F0C30">
        <w:t>UMTS-LTE 3500 MHz Work Item Technical Report</w:t>
      </w:r>
      <w:bookmarkEnd w:id="372"/>
    </w:p>
    <w:bookmarkStart w:id="373" w:name="_Ref104815742"/>
    <w:bookmarkStart w:id="374" w:name="_Ref122356163"/>
    <w:p w14:paraId="4EB36EB8" w14:textId="4E6E8B00" w:rsidR="00100D32" w:rsidRPr="000F0C30" w:rsidRDefault="00A10A37" w:rsidP="0053390E">
      <w:pPr>
        <w:pStyle w:val="reference"/>
        <w:numPr>
          <w:ilvl w:val="0"/>
          <w:numId w:val="2"/>
        </w:numPr>
        <w:spacing w:before="60" w:after="60"/>
        <w:rPr>
          <w:lang w:val="en-GB"/>
        </w:rPr>
      </w:pPr>
      <w:r w:rsidRPr="000F0C30">
        <w:rPr>
          <w:lang w:val="en-GB"/>
        </w:rPr>
        <w:fldChar w:fldCharType="begin"/>
      </w:r>
      <w:r w:rsidRPr="000F0C30">
        <w:rPr>
          <w:lang w:val="en-GB"/>
        </w:rPr>
        <w:instrText xml:space="preserve"> HYPERLINK "https://docdb.cept.org/document/22509" </w:instrText>
      </w:r>
      <w:r w:rsidRPr="000F0C30">
        <w:rPr>
          <w:lang w:val="en-GB"/>
        </w:rPr>
      </w:r>
      <w:r w:rsidRPr="000F0C30">
        <w:rPr>
          <w:lang w:val="en-GB"/>
        </w:rPr>
        <w:fldChar w:fldCharType="separate"/>
      </w:r>
      <w:r w:rsidRPr="000F0C30">
        <w:rPr>
          <w:rStyle w:val="Hyperlink"/>
          <w:rFonts w:eastAsia="Calibri"/>
          <w:lang w:val="en-GB"/>
        </w:rPr>
        <w:t>ECC Report 331</w:t>
      </w:r>
      <w:r w:rsidRPr="000F0C30">
        <w:rPr>
          <w:lang w:val="en-GB"/>
        </w:rPr>
        <w:fldChar w:fldCharType="end"/>
      </w:r>
      <w:r w:rsidRPr="000F0C30">
        <w:rPr>
          <w:lang w:val="en-GB"/>
        </w:rPr>
        <w:t>: ”Efficient usage of the spectrum at the border of CEPT countries between TDD MFCN in the frequency band 3400-3800 MHz”, approved November 2021</w:t>
      </w:r>
      <w:bookmarkEnd w:id="373"/>
      <w:bookmarkEnd w:id="374"/>
    </w:p>
    <w:p w14:paraId="78CA5BE0" w14:textId="3AB83AC1" w:rsidR="00100D32" w:rsidRPr="000F0C30" w:rsidRDefault="00100D32" w:rsidP="0053390E">
      <w:pPr>
        <w:numPr>
          <w:ilvl w:val="0"/>
          <w:numId w:val="2"/>
        </w:numPr>
        <w:spacing w:before="60"/>
      </w:pPr>
      <w:bookmarkStart w:id="375" w:name="_Ref122355888"/>
      <w:r w:rsidRPr="000F0C30">
        <w:t>HCM Agreement</w:t>
      </w:r>
      <w:r w:rsidR="00001C54" w:rsidRPr="000F0C30">
        <w:t xml:space="preserve"> </w:t>
      </w:r>
      <w:hyperlink r:id="rId44" w:history="1">
        <w:r w:rsidR="00094F0E" w:rsidRPr="000F0C30">
          <w:rPr>
            <w:rStyle w:val="Hyperlink"/>
          </w:rPr>
          <w:t>http://www.hcm-agreement.eu</w:t>
        </w:r>
      </w:hyperlink>
      <w:bookmarkEnd w:id="375"/>
      <w:r w:rsidR="00094F0E" w:rsidRPr="000F0C30">
        <w:t xml:space="preserve"> </w:t>
      </w:r>
    </w:p>
    <w:p w14:paraId="1F2C16BF" w14:textId="77901A5B" w:rsidR="0028496A" w:rsidRPr="000F0C30" w:rsidRDefault="0028496A" w:rsidP="0053390E">
      <w:pPr>
        <w:numPr>
          <w:ilvl w:val="0"/>
          <w:numId w:val="2"/>
        </w:numPr>
        <w:spacing w:before="60"/>
      </w:pPr>
      <w:bookmarkStart w:id="376" w:name="_Ref124157093"/>
      <w:r w:rsidRPr="000F0C30">
        <w:t>CCS TSI: Commission Regulation (EU) 2016/919 of 27 May 2016 on the technical specification for interoperability relating to the ‘control-command and signalling’ subsystems of the rail system in the European Union</w:t>
      </w:r>
      <w:bookmarkEnd w:id="376"/>
    </w:p>
    <w:p w14:paraId="7A069CB7" w14:textId="77777777" w:rsidR="00847C11" w:rsidRPr="000F0C30" w:rsidRDefault="00847C11" w:rsidP="0053390E">
      <w:pPr>
        <w:pStyle w:val="reference"/>
        <w:numPr>
          <w:ilvl w:val="0"/>
          <w:numId w:val="2"/>
        </w:numPr>
        <w:spacing w:before="60" w:after="60"/>
        <w:rPr>
          <w:lang w:val="en-GB"/>
        </w:rPr>
      </w:pPr>
      <w:bookmarkStart w:id="377" w:name="_Ref122418767"/>
      <w:r w:rsidRPr="000F0C30">
        <w:rPr>
          <w:lang w:val="en-GB"/>
        </w:rPr>
        <w:t>Commission implementing Decision (EU) 2021/1730 of 28 September 2021 on the harmonised use of the paired frequency bands 874.4-880.0 MHz and 919.4-925.0 MHz and of the unpaired frequency band 1900-1910 MHz for Railway Mobile Radio</w:t>
      </w:r>
      <w:bookmarkEnd w:id="377"/>
    </w:p>
    <w:p w14:paraId="740412EE" w14:textId="14FCADA1" w:rsidR="0092481B" w:rsidRPr="000F0C30" w:rsidRDefault="00A10A37" w:rsidP="0053390E">
      <w:pPr>
        <w:numPr>
          <w:ilvl w:val="0"/>
          <w:numId w:val="2"/>
        </w:numPr>
        <w:spacing w:before="60"/>
      </w:pPr>
      <w:bookmarkStart w:id="378" w:name="_Ref127961234"/>
      <w:r w:rsidRPr="000F0C30">
        <w:t xml:space="preserve">Recommendation </w:t>
      </w:r>
      <w:r w:rsidR="0092481B" w:rsidRPr="000F0C30">
        <w:t>ITU-R F.1336-4</w:t>
      </w:r>
      <w:r w:rsidR="00E5452B" w:rsidRPr="000F0C30">
        <w:t>: “Reference radiation patterns of omnidirectional, sectoral and other antennas for the fixed and mobile service for use in sharing studies in the frequency range from 400 MHz to about 70 GHz</w:t>
      </w:r>
      <w:bookmarkEnd w:id="378"/>
    </w:p>
    <w:p w14:paraId="474F0003" w14:textId="7C788514" w:rsidR="00EE5D77" w:rsidRPr="000F0C30" w:rsidRDefault="00EE5D77" w:rsidP="0053390E">
      <w:pPr>
        <w:pStyle w:val="ECCReference"/>
        <w:spacing w:before="60" w:after="60"/>
      </w:pPr>
      <w:bookmarkStart w:id="379" w:name="_Ref122428868"/>
      <w:r w:rsidRPr="000F0C30">
        <w:t>ETSI TS 138.211</w:t>
      </w:r>
      <w:bookmarkEnd w:id="379"/>
      <w:r w:rsidR="004F31E1">
        <w:t>: “</w:t>
      </w:r>
      <w:r w:rsidR="004F31E1">
        <w:rPr>
          <w:lang w:eastAsia="en-US"/>
        </w:rPr>
        <w:t>5G; NR; Physical channels and modulation”</w:t>
      </w:r>
    </w:p>
    <w:bookmarkStart w:id="380" w:name="_Ref124157141"/>
    <w:p w14:paraId="40AA7275" w14:textId="3C53E2C2" w:rsidR="00397CC5" w:rsidRPr="000F0C30" w:rsidRDefault="00201AA4" w:rsidP="0053390E">
      <w:pPr>
        <w:numPr>
          <w:ilvl w:val="0"/>
          <w:numId w:val="2"/>
        </w:numPr>
        <w:spacing w:before="60"/>
      </w:pPr>
      <w:r w:rsidRPr="000F0C30">
        <w:fldChar w:fldCharType="begin"/>
      </w:r>
      <w:r w:rsidRPr="000F0C30">
        <w:instrText>HYPERLINK "https://docdb.cept.org/document/9558"</w:instrText>
      </w:r>
      <w:r w:rsidRPr="000F0C30">
        <w:fldChar w:fldCharType="separate"/>
      </w:r>
      <w:r w:rsidRPr="000F0C30">
        <w:rPr>
          <w:rStyle w:val="Hyperlink"/>
        </w:rPr>
        <w:t>ECC Report 294</w:t>
      </w:r>
      <w:r w:rsidRPr="000F0C30">
        <w:fldChar w:fldCharType="end"/>
      </w:r>
      <w:r w:rsidRPr="000F0C30">
        <w:t>: “</w:t>
      </w:r>
      <w:bookmarkEnd w:id="380"/>
      <w:r w:rsidR="0005047E" w:rsidRPr="000F0C30">
        <w:t xml:space="preserve">Assessment of the spectrum needs for future railway mobile radio (RMR) communications”, approved </w:t>
      </w:r>
      <w:r w:rsidR="00863C40" w:rsidRPr="000F0C30">
        <w:t>February 2019</w:t>
      </w:r>
    </w:p>
    <w:bookmarkStart w:id="381" w:name="_Ref125098867"/>
    <w:p w14:paraId="215768CB" w14:textId="27C7B612" w:rsidR="005E57C2" w:rsidRPr="000F0C30" w:rsidRDefault="00421C3C" w:rsidP="0053390E">
      <w:pPr>
        <w:pStyle w:val="ECCReference"/>
        <w:spacing w:before="60" w:after="60"/>
        <w:rPr>
          <w:lang w:eastAsia="en-US"/>
        </w:rPr>
      </w:pPr>
      <w:r w:rsidRPr="000F0C30">
        <w:fldChar w:fldCharType="begin"/>
      </w:r>
      <w:r w:rsidRPr="000F0C30">
        <w:instrText>HYPERLINK "https://docdb.cept.org/document/480"</w:instrText>
      </w:r>
      <w:r w:rsidRPr="000F0C30">
        <w:fldChar w:fldCharType="separate"/>
      </w:r>
      <w:r w:rsidRPr="000F0C30">
        <w:rPr>
          <w:rStyle w:val="Hyperlink"/>
        </w:rPr>
        <w:t>ECC Recommendation (05)08</w:t>
      </w:r>
      <w:r w:rsidRPr="000F0C30">
        <w:fldChar w:fldCharType="end"/>
      </w:r>
      <w:r w:rsidR="004E620C" w:rsidRPr="000F0C30">
        <w:rPr>
          <w:lang w:eastAsia="en-US"/>
        </w:rPr>
        <w:t>: “Frequency planning and cross-border coordination between GSM Land Mobile Systems (GSM 900, GSM 1800, and GSM-R), approved February 2006, latest amended on 8 October 2021</w:t>
      </w:r>
      <w:r w:rsidR="004E620C" w:rsidRPr="000F0C30" w:rsidDel="004E620C">
        <w:rPr>
          <w:lang w:eastAsia="en-US"/>
        </w:rPr>
        <w:t xml:space="preserve"> </w:t>
      </w:r>
      <w:bookmarkEnd w:id="381"/>
    </w:p>
    <w:bookmarkStart w:id="382" w:name="_Ref125098887"/>
    <w:p w14:paraId="10B73E8F" w14:textId="25FDA760" w:rsidR="00B06248" w:rsidRPr="000F0C30" w:rsidRDefault="00B52BC3" w:rsidP="0053390E">
      <w:pPr>
        <w:pStyle w:val="ECCReference"/>
        <w:spacing w:before="60" w:after="60"/>
        <w:rPr>
          <w:lang w:eastAsia="en-US"/>
        </w:rPr>
      </w:pPr>
      <w:r w:rsidRPr="000F0C30">
        <w:rPr>
          <w:lang w:eastAsia="en-US"/>
        </w:rPr>
        <w:fldChar w:fldCharType="begin"/>
      </w:r>
      <w:r w:rsidRPr="000F0C30">
        <w:rPr>
          <w:lang w:eastAsia="en-US"/>
        </w:rPr>
        <w:instrText>HYPERLINK "https://docdb.cept.org/document/489"</w:instrText>
      </w:r>
      <w:r w:rsidRPr="000F0C30">
        <w:rPr>
          <w:lang w:eastAsia="en-US"/>
        </w:rPr>
      </w:r>
      <w:r w:rsidRPr="000F0C30">
        <w:rPr>
          <w:lang w:eastAsia="en-US"/>
        </w:rPr>
        <w:fldChar w:fldCharType="separate"/>
      </w:r>
      <w:r w:rsidRPr="000F0C30">
        <w:rPr>
          <w:rStyle w:val="Hyperlink"/>
          <w:lang w:eastAsia="en-US"/>
        </w:rPr>
        <w:t>ECC Recommendation (08)02</w:t>
      </w:r>
      <w:r w:rsidRPr="000F0C30">
        <w:rPr>
          <w:lang w:eastAsia="en-US"/>
        </w:rPr>
        <w:fldChar w:fldCharType="end"/>
      </w:r>
      <w:r w:rsidR="00B06248" w:rsidRPr="000F0C30">
        <w:rPr>
          <w:lang w:eastAsia="en-US"/>
        </w:rPr>
        <w:t>: “Cross-border coordination for Mobile/Fixed Communications Networks (MFCN) in the frequency bands 900 MHz and 1800 MHz excluding GSM vs. GSM systems, approved February 2008, latest amended October 2021</w:t>
      </w:r>
      <w:bookmarkEnd w:id="382"/>
    </w:p>
    <w:p w14:paraId="792EF89A" w14:textId="26810E1A" w:rsidR="002B593F" w:rsidRDefault="002E5D80" w:rsidP="0053390E">
      <w:pPr>
        <w:pStyle w:val="ECCReference"/>
        <w:spacing w:before="60" w:after="60"/>
      </w:pPr>
      <w:r w:rsidRPr="000F0C30">
        <w:t xml:space="preserve">Recommendation </w:t>
      </w:r>
      <w:r w:rsidRPr="000F0C30">
        <w:rPr>
          <w:rFonts w:cs="Arial"/>
          <w:color w:val="000000"/>
        </w:rPr>
        <w:t>ITU-R. P.1546</w:t>
      </w:r>
      <w:r>
        <w:rPr>
          <w:rFonts w:cs="Arial"/>
          <w:color w:val="000000"/>
        </w:rPr>
        <w:t>: “</w:t>
      </w:r>
      <w:r w:rsidRPr="007D7653">
        <w:rPr>
          <w:rFonts w:cs="Arial"/>
          <w:color w:val="000000"/>
        </w:rPr>
        <w:t>Method for point-to-area predictions for terrestrial services in the frequency range 30 MHz to 4 000 MHz</w:t>
      </w:r>
      <w:r>
        <w:rPr>
          <w:rFonts w:cs="Arial"/>
          <w:color w:val="000000"/>
        </w:rPr>
        <w:t>”</w:t>
      </w:r>
    </w:p>
    <w:p w14:paraId="342C5A05" w14:textId="77777777" w:rsidR="002E5D80" w:rsidRPr="000F0C30" w:rsidRDefault="002E5D80" w:rsidP="00EF762F">
      <w:pPr>
        <w:pStyle w:val="ECCReference"/>
        <w:numPr>
          <w:ilvl w:val="0"/>
          <w:numId w:val="0"/>
        </w:numPr>
        <w:spacing w:before="60"/>
        <w:ind w:left="397"/>
      </w:pPr>
    </w:p>
    <w:sectPr w:rsidR="002E5D80" w:rsidRPr="000F0C30" w:rsidSect="009E0C71">
      <w:headerReference w:type="even" r:id="rId45"/>
      <w:headerReference w:type="default" r:id="rId46"/>
      <w:headerReference w:type="first" r:id="rId47"/>
      <w:footerReference w:type="first" r:id="rId48"/>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7DBA9" w14:textId="77777777" w:rsidR="00C46C8A" w:rsidRDefault="00C46C8A" w:rsidP="00D90B10">
      <w:pPr>
        <w:spacing w:before="0" w:after="0"/>
      </w:pPr>
      <w:r>
        <w:separator/>
      </w:r>
    </w:p>
  </w:endnote>
  <w:endnote w:type="continuationSeparator" w:id="0">
    <w:p w14:paraId="3F28A443" w14:textId="77777777" w:rsidR="00C46C8A" w:rsidRDefault="00C46C8A" w:rsidP="00D90B10">
      <w:pPr>
        <w:spacing w:before="0" w:after="0"/>
      </w:pPr>
      <w:r>
        <w:continuationSeparator/>
      </w:r>
    </w:p>
  </w:endnote>
  <w:endnote w:type="continuationNotice" w:id="1">
    <w:p w14:paraId="4DE87AFC" w14:textId="77777777" w:rsidR="00C46C8A" w:rsidRDefault="00C46C8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1B55D" w14:textId="7837E831" w:rsidR="00997A2D" w:rsidRDefault="00997A2D">
    <w:pPr>
      <w:pStyle w:val="Footer"/>
    </w:pPr>
    <w:r>
      <w:rPr>
        <w:noProof/>
        <w:lang w:val="de-DE" w:eastAsia="de-DE"/>
      </w:rPr>
      <mc:AlternateContent>
        <mc:Choice Requires="wps">
          <w:drawing>
            <wp:anchor distT="0" distB="0" distL="114300" distR="114300" simplePos="0" relativeHeight="251658245" behindDoc="0" locked="0" layoutInCell="0" allowOverlap="1" wp14:anchorId="13D3A447" wp14:editId="07D72F47">
              <wp:simplePos x="0" y="0"/>
              <wp:positionH relativeFrom="page">
                <wp:posOffset>0</wp:posOffset>
              </wp:positionH>
              <wp:positionV relativeFrom="page">
                <wp:posOffset>10229215</wp:posOffset>
              </wp:positionV>
              <wp:extent cx="7560945" cy="273050"/>
              <wp:effectExtent l="0" t="0" r="0" b="12700"/>
              <wp:wrapNone/>
              <wp:docPr id="18" name="MSIPCMae2e4f71b83feb17466d77ae" descr="{&quot;HashCode&quot;:234798859,&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20FF2E" w14:textId="1D42431A" w:rsidR="00997A2D" w:rsidRPr="0029255E" w:rsidRDefault="00997A2D" w:rsidP="0029255E">
                          <w:pPr>
                            <w:spacing w:before="0" w:after="0"/>
                            <w:jc w:val="left"/>
                            <w:rPr>
                              <w:rFonts w:ascii="Calibri" w:hAnsi="Calibri" w:cs="Calibri"/>
                              <w:color w:val="008000"/>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3D3A447" id="_x0000_t202" coordsize="21600,21600" o:spt="202" path="m,l,21600r21600,l21600,xe">
              <v:stroke joinstyle="miter"/>
              <v:path gradientshapeok="t" o:connecttype="rect"/>
            </v:shapetype>
            <v:shape id="MSIPCMae2e4f71b83feb17466d77ae" o:spid="_x0000_s1043" type="#_x0000_t202" alt="{&quot;HashCode&quot;:234798859,&quot;Height&quot;:842.0,&quot;Width&quot;:595.0,&quot;Placement&quot;:&quot;Footer&quot;,&quot;Index&quot;:&quot;FirstPage&quot;,&quot;Section&quot;:1,&quot;Top&quot;:0.0,&quot;Left&quot;:0.0}" style="position:absolute;left:0;text-align:left;margin-left:0;margin-top:805.45pt;width:595.3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" o:allowincell="f" filled="f" stroked="f" strokeweight=".5pt">
              <v:textbox inset="20pt,0,,0">
                <w:txbxContent>
                  <w:p w14:paraId="3720FF2E" w14:textId="1D42431A" w:rsidR="00997A2D" w:rsidRPr="0029255E" w:rsidRDefault="00997A2D" w:rsidP="0029255E">
                    <w:pPr>
                      <w:spacing w:before="0" w:after="0"/>
                      <w:jc w:val="left"/>
                      <w:rPr>
                        <w:rFonts w:ascii="Calibri" w:hAnsi="Calibri" w:cs="Calibri"/>
                        <w:color w:val="008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AEACC" w14:textId="77777777" w:rsidR="00C46C8A" w:rsidRDefault="00C46C8A" w:rsidP="00D90B10">
      <w:pPr>
        <w:spacing w:before="0" w:after="0"/>
      </w:pPr>
      <w:r>
        <w:separator/>
      </w:r>
    </w:p>
  </w:footnote>
  <w:footnote w:type="continuationSeparator" w:id="0">
    <w:p w14:paraId="53851323" w14:textId="77777777" w:rsidR="00C46C8A" w:rsidRDefault="00C46C8A" w:rsidP="00D90B10">
      <w:pPr>
        <w:spacing w:before="0" w:after="0"/>
      </w:pPr>
      <w:r>
        <w:continuationSeparator/>
      </w:r>
    </w:p>
  </w:footnote>
  <w:footnote w:type="continuationNotice" w:id="1">
    <w:p w14:paraId="22909C30" w14:textId="77777777" w:rsidR="00C46C8A" w:rsidRDefault="00C46C8A">
      <w:pPr>
        <w:spacing w:before="0" w:after="0"/>
      </w:pPr>
    </w:p>
  </w:footnote>
  <w:footnote w:id="2">
    <w:p w14:paraId="3CDD8FB5" w14:textId="5C7E50DE" w:rsidR="00EE259D" w:rsidRPr="007F6125" w:rsidRDefault="00EE259D" w:rsidP="00794456">
      <w:pPr>
        <w:pStyle w:val="FootnoteText"/>
        <w:spacing w:before="0"/>
        <w:rPr>
          <w:lang w:val="en-GB"/>
        </w:rPr>
      </w:pPr>
      <w:r w:rsidRPr="007F6125">
        <w:rPr>
          <w:rStyle w:val="FootnoteReference"/>
          <w:sz w:val="16"/>
          <w:lang w:val="en-GB"/>
        </w:rPr>
        <w:footnoteRef/>
      </w:r>
      <w:r w:rsidRPr="007F6125">
        <w:rPr>
          <w:lang w:val="en-GB"/>
        </w:rPr>
        <w:t xml:space="preserve"> Such a low field strength value may be challenging to check with in-field measurements. It is expected to be assessed using RF planning tools. </w:t>
      </w:r>
    </w:p>
  </w:footnote>
  <w:footnote w:id="3">
    <w:p w14:paraId="651369B0" w14:textId="64A536AA" w:rsidR="00EE259D" w:rsidRPr="007F6125" w:rsidRDefault="00EE259D" w:rsidP="00794456">
      <w:pPr>
        <w:pStyle w:val="FootnoteText"/>
        <w:spacing w:before="0"/>
        <w:rPr>
          <w:lang w:val="en-GB"/>
        </w:rPr>
      </w:pPr>
      <w:r w:rsidRPr="007F6125">
        <w:rPr>
          <w:rStyle w:val="FootnoteReference"/>
          <w:sz w:val="16"/>
          <w:lang w:val="en-GB"/>
        </w:rPr>
        <w:footnoteRef/>
      </w:r>
      <w:r w:rsidRPr="007F6125">
        <w:rPr>
          <w:lang w:val="en-GB"/>
        </w:rPr>
        <w:t xml:space="preserve"> For those cases where the field strength would exceed the CTFS value on more than one border (e.g. in the case of a border area between more than two countries), those RMR arrangements will have to involve and be agreed by all parties in the relevant areas.</w:t>
      </w:r>
    </w:p>
  </w:footnote>
  <w:footnote w:id="4">
    <w:p w14:paraId="1BB8A24F" w14:textId="5258845D" w:rsidR="00EE259D" w:rsidRPr="00710DF7" w:rsidRDefault="00EE259D" w:rsidP="00794456">
      <w:pPr>
        <w:pStyle w:val="FootnoteText"/>
        <w:spacing w:before="0"/>
        <w:rPr>
          <w:lang w:val="en-GB"/>
        </w:rPr>
      </w:pPr>
      <w:r w:rsidRPr="00710DF7">
        <w:rPr>
          <w:rStyle w:val="FootnoteReference"/>
          <w:sz w:val="16"/>
          <w:lang w:val="en-GB"/>
        </w:rPr>
        <w:footnoteRef/>
      </w:r>
      <w:r w:rsidRPr="00710DF7">
        <w:rPr>
          <w:lang w:val="en-GB"/>
        </w:rPr>
        <w:t xml:space="preserve"> Due to the signal propagation delay, the proposed GP only ensures that synchronised operation is fully effective within a radius of 45 km of a BS. This is most of the time sufficient due to signal attenuation, however a larger GP may be needed in situations where exceptional propagation conditions could make a BS interfere with another BS located farther away than 85 km.</w:t>
      </w:r>
    </w:p>
  </w:footnote>
  <w:footnote w:id="5">
    <w:p w14:paraId="1ADEDC56" w14:textId="6B9ED16B" w:rsidR="00EE259D" w:rsidRPr="00A14B96" w:rsidRDefault="00EE259D" w:rsidP="00794456">
      <w:pPr>
        <w:pStyle w:val="FootnoteText"/>
        <w:spacing w:before="0"/>
        <w:rPr>
          <w:lang w:val="en-GB"/>
        </w:rPr>
      </w:pPr>
      <w:r w:rsidRPr="00710DF7">
        <w:rPr>
          <w:rStyle w:val="FootnoteReference"/>
          <w:sz w:val="16"/>
          <w:lang w:val="en-GB"/>
        </w:rPr>
        <w:footnoteRef/>
      </w:r>
      <w:r w:rsidRPr="00710DF7">
        <w:rPr>
          <w:lang w:val="en-GB"/>
        </w:rPr>
        <w:t xml:space="preserve"> These values are taken from the ECC Recommendations on cross-border coordination for MFCN in the 1800 MHz and 2100 MHz frequency bands. It is assumed that the coordination field strength thresholds of these FDD bands correspond to the permissible field strength value for synchronised operation in the 1900 MHz TDD band. In addition these values have been confirmed by simulation.</w:t>
      </w:r>
    </w:p>
  </w:footnote>
  <w:footnote w:id="6">
    <w:p w14:paraId="737B93BB" w14:textId="64081893" w:rsidR="00EE259D" w:rsidRPr="0002607C" w:rsidRDefault="00EE259D" w:rsidP="00042820">
      <w:pPr>
        <w:pStyle w:val="FootnoteText"/>
        <w:rPr>
          <w:lang w:val="en-GB"/>
        </w:rPr>
      </w:pPr>
      <w:r w:rsidRPr="00042820">
        <w:rPr>
          <w:rStyle w:val="FootnoteReference"/>
          <w:sz w:val="16"/>
          <w:lang w:val="en-GB"/>
        </w:rPr>
        <w:footnoteRef/>
      </w:r>
      <w:r w:rsidRPr="00042820">
        <w:rPr>
          <w:lang w:val="en-GB"/>
        </w:rPr>
        <w:t xml:space="preserve"> </w:t>
      </w:r>
      <w:hyperlink r:id="rId1" w:history="1">
        <w:r w:rsidRPr="00042820">
          <w:rPr>
            <w:rStyle w:val="Hyperlink"/>
            <w:lang w:val="en-GB"/>
          </w:rPr>
          <w:t>https://ec.europa.eu/transport/infrastructure/tentec/tentec-portal/map/maps.html</w:t>
        </w:r>
      </w:hyperlink>
    </w:p>
  </w:footnote>
  <w:footnote w:id="7">
    <w:p w14:paraId="49F61CAA" w14:textId="369F0C46" w:rsidR="00EE259D" w:rsidRPr="000C58BB" w:rsidRDefault="00EE259D" w:rsidP="00042820">
      <w:pPr>
        <w:pStyle w:val="FootnoteText"/>
        <w:rPr>
          <w:lang w:val="en-GB"/>
        </w:rPr>
      </w:pPr>
      <w:r w:rsidRPr="000C58BB">
        <w:rPr>
          <w:rStyle w:val="FootnoteReference"/>
          <w:sz w:val="16"/>
          <w:lang w:val="en-GB"/>
        </w:rPr>
        <w:footnoteRef/>
      </w:r>
      <w:r w:rsidRPr="000C58BB">
        <w:rPr>
          <w:lang w:val="en-GB"/>
        </w:rPr>
        <w:t xml:space="preserve"> </w:t>
      </w:r>
      <w:hyperlink r:id="rId2" w:history="1">
        <w:r w:rsidRPr="000C58BB">
          <w:rPr>
            <w:rStyle w:val="Hyperlink"/>
            <w:lang w:val="en-GB"/>
          </w:rPr>
          <w:t>https://uic.org/IMG/pdf/gsmr8300_fffs_at_bx-3.0.0.pdf</w:t>
        </w:r>
      </w:hyperlink>
    </w:p>
  </w:footnote>
  <w:footnote w:id="8">
    <w:p w14:paraId="78378364" w14:textId="636FD745" w:rsidR="00EE259D" w:rsidRPr="00042820" w:rsidRDefault="00EE259D" w:rsidP="00794456">
      <w:pPr>
        <w:pStyle w:val="FootnoteText"/>
        <w:rPr>
          <w:lang w:val="en-GB"/>
        </w:rPr>
      </w:pPr>
      <w:r w:rsidRPr="00042820">
        <w:rPr>
          <w:rStyle w:val="FootnoteReference"/>
          <w:sz w:val="16"/>
          <w:lang w:val="en-GB"/>
        </w:rPr>
        <w:footnoteRef/>
      </w:r>
      <w:r w:rsidRPr="00042820">
        <w:rPr>
          <w:lang w:val="en-GB"/>
        </w:rPr>
        <w:t xml:space="preserve"> When losing the primary reference time clock (PRTC) equipment may continue operation for a period of time ("holdover period") that has to be agreed and which depends on the quality of the local oscillator in the BS and on the wireless network accuracy requirement. If the PRTC is lost for a duration longer than the holdover period, the system shall no longer be considered in synchronised operation and may start interfering other channels, and therefore proper action ought to be taken.</w:t>
      </w:r>
    </w:p>
  </w:footnote>
  <w:footnote w:id="9">
    <w:p w14:paraId="04B88573" w14:textId="7DB10939" w:rsidR="00EE259D" w:rsidRPr="005F40D9" w:rsidRDefault="00EE259D" w:rsidP="00794456">
      <w:pPr>
        <w:pStyle w:val="FootnoteText"/>
        <w:rPr>
          <w:lang w:val="en-GB"/>
        </w:rPr>
      </w:pPr>
      <w:r w:rsidRPr="005F40D9">
        <w:rPr>
          <w:rStyle w:val="FootnoteReference"/>
          <w:sz w:val="16"/>
          <w:lang w:val="en-GB"/>
        </w:rPr>
        <w:footnoteRef/>
      </w:r>
      <w:r w:rsidRPr="005F40D9">
        <w:rPr>
          <w:lang w:val="en-GB"/>
        </w:rPr>
        <w:t xml:space="preserve"> E.g. if UE-UE interference can be considered negligible compared to eNB-eNB interferences and the start of frame is properly synchronised, then the operator that has the smallest amount of downlink will not interfere with the other operator(s</w:t>
      </w:r>
      <w:proofErr w:type="gramStart"/>
      <w:r w:rsidRPr="005F40D9">
        <w:rPr>
          <w:lang w:val="en-GB"/>
        </w:rPr>
        <w:t>), and</w:t>
      </w:r>
      <w:proofErr w:type="gramEnd"/>
      <w:r w:rsidRPr="005F40D9">
        <w:rPr>
          <w:lang w:val="en-GB"/>
        </w:rPr>
        <w:t xml:space="preserve"> may therefore be considered as having a “compatible” frame structure with those others operators. The same rationale applies to the operator that has the highest amount of downlink if UE-UE interferences are dominant compared to eNB-eNB interferences. </w:t>
      </w:r>
    </w:p>
  </w:footnote>
  <w:footnote w:id="10">
    <w:p w14:paraId="5747A2E7" w14:textId="6692A037" w:rsidR="00EE259D" w:rsidRPr="005F40D9" w:rsidRDefault="00EE259D" w:rsidP="00794456">
      <w:pPr>
        <w:pStyle w:val="FootnoteText"/>
        <w:rPr>
          <w:lang w:val="en-GB"/>
        </w:rPr>
      </w:pPr>
      <w:r w:rsidRPr="005F40D9">
        <w:rPr>
          <w:rStyle w:val="FootnoteReference"/>
          <w:sz w:val="16"/>
          <w:lang w:val="en-GB"/>
        </w:rPr>
        <w:footnoteRef/>
      </w:r>
      <w:r w:rsidRPr="005F40D9">
        <w:rPr>
          <w:lang w:val="en-GB"/>
        </w:rPr>
        <w:t xml:space="preserve"> Such a low threshold may be challenging to check with in-field measurements. It it is expected to be assessed using RF planning tools. However, performing such analysis exhaustively for all sites of a network can be a high workload for stakeholders whereas it is expected that a buffer zone of 77km on each side of the border should capture most of those sites that have to be coordinated, therefore stakeholders may restrict their calculations to sites within this buffer zone as a first approximation.</w:t>
      </w:r>
    </w:p>
  </w:footnote>
  <w:footnote w:id="11">
    <w:p w14:paraId="565727FC" w14:textId="77777777" w:rsidR="00EE259D" w:rsidRPr="005F40D9" w:rsidRDefault="00EE259D" w:rsidP="00794456">
      <w:pPr>
        <w:pStyle w:val="FootnoteText"/>
        <w:spacing w:before="20" w:after="20"/>
        <w:rPr>
          <w:lang w:val="en-GB"/>
        </w:rPr>
      </w:pPr>
      <w:r w:rsidRPr="005F40D9">
        <w:rPr>
          <w:rStyle w:val="FootnoteReference"/>
          <w:sz w:val="16"/>
          <w:lang w:val="en-GB"/>
        </w:rPr>
        <w:footnoteRef/>
      </w:r>
      <w:r w:rsidRPr="005F40D9">
        <w:rPr>
          <w:lang w:val="en-GB"/>
        </w:rPr>
        <w:t xml:space="preserve"> For those cases where the field strength would exceed the coordination threshold on more than one border (e.g. in the case of a border area between more than 2 countries), those RMR arrangements will have to involve and be agreed by all parties in the relevant areas.</w:t>
      </w:r>
    </w:p>
  </w:footnote>
  <w:footnote w:id="12">
    <w:p w14:paraId="68A5C649" w14:textId="6C6B3142" w:rsidR="00EE259D" w:rsidRPr="005F40D9" w:rsidRDefault="00EE259D" w:rsidP="00794456">
      <w:pPr>
        <w:pStyle w:val="FootnoteText"/>
        <w:rPr>
          <w:lang w:val="en-GB"/>
        </w:rPr>
      </w:pPr>
      <w:r w:rsidRPr="005F40D9">
        <w:rPr>
          <w:rStyle w:val="FootnoteReference"/>
          <w:sz w:val="16"/>
          <w:lang w:val="en-GB"/>
        </w:rPr>
        <w:footnoteRef/>
      </w:r>
      <w:r w:rsidRPr="005F40D9">
        <w:rPr>
          <w:lang w:val="en-GB"/>
        </w:rPr>
        <w:t xml:space="preserve"> Due to the signal propagation delay, the proposed GP only ensures that synchronised operation is fully effective within a radius of 45 km of a BS. This is most of the time sufficient due to signal attenuation, however a larger GP may be needed in situations where exceptional propagation conditions could make a BS interfere with another BS located farther away than 85km.</w:t>
      </w:r>
    </w:p>
  </w:footnote>
  <w:footnote w:id="13">
    <w:p w14:paraId="3AB4D342" w14:textId="77777777" w:rsidR="00EE259D" w:rsidRPr="00240CA2" w:rsidRDefault="00EE259D" w:rsidP="00794456">
      <w:pPr>
        <w:pStyle w:val="FootnoteText"/>
        <w:rPr>
          <w:lang w:val="en-GB"/>
        </w:rPr>
      </w:pPr>
      <w:r w:rsidRPr="005F40D9">
        <w:rPr>
          <w:rStyle w:val="FootnoteReference"/>
          <w:sz w:val="16"/>
          <w:lang w:val="en-GB"/>
        </w:rPr>
        <w:footnoteRef/>
      </w:r>
      <w:r w:rsidRPr="005F40D9">
        <w:rPr>
          <w:lang w:val="en-GB"/>
        </w:rPr>
        <w:t xml:space="preserve"> These values are taken from the ECC Recommendations on cross-border coordination for MFCN in the 1800 MHz and 2100 MHz frequency bands. It is assumed that the coordination field strength thresholds of these FDD bands correspond to the permissible field strength value for synchronised operation in the 1900 MHz TDD band. In addition these values have been confirmed by simulation.</w:t>
      </w:r>
    </w:p>
  </w:footnote>
  <w:footnote w:id="14">
    <w:p w14:paraId="252E8133" w14:textId="358EA5A8" w:rsidR="00EE259D" w:rsidRPr="005F40D9" w:rsidRDefault="00EE259D" w:rsidP="00794456">
      <w:pPr>
        <w:pStyle w:val="FootnoteText"/>
        <w:spacing w:before="20" w:after="20"/>
        <w:rPr>
          <w:lang w:val="en-GB"/>
        </w:rPr>
      </w:pPr>
      <w:r w:rsidRPr="005F40D9">
        <w:rPr>
          <w:rStyle w:val="FootnoteReference"/>
          <w:sz w:val="16"/>
          <w:lang w:val="en-GB"/>
        </w:rPr>
        <w:footnoteRef/>
      </w:r>
      <w:r w:rsidRPr="005F40D9">
        <w:rPr>
          <w:lang w:val="en-GB"/>
        </w:rPr>
        <w:t xml:space="preserve"> Such a low </w:t>
      </w:r>
      <w:r w:rsidRPr="007F6125">
        <w:rPr>
          <w:lang w:val="en-GB"/>
        </w:rPr>
        <w:t>field strength value</w:t>
      </w:r>
      <w:r w:rsidRPr="005F40D9">
        <w:rPr>
          <w:lang w:val="en-GB"/>
        </w:rPr>
        <w:t xml:space="preserve"> may be challenging to check with in-field measurements. It is expected to be assessed using RF planning tools. </w:t>
      </w:r>
    </w:p>
  </w:footnote>
  <w:footnote w:id="15">
    <w:p w14:paraId="041F3BFA" w14:textId="15960D78" w:rsidR="00EE259D" w:rsidRPr="005F40D9" w:rsidRDefault="00EE259D" w:rsidP="00794456">
      <w:pPr>
        <w:pStyle w:val="FootnoteText"/>
        <w:spacing w:before="20" w:after="20"/>
        <w:rPr>
          <w:lang w:val="en-GB"/>
        </w:rPr>
      </w:pPr>
      <w:r w:rsidRPr="005F40D9">
        <w:rPr>
          <w:rStyle w:val="FootnoteReference"/>
          <w:sz w:val="16"/>
          <w:lang w:val="en-GB"/>
        </w:rPr>
        <w:footnoteRef/>
      </w:r>
      <w:r w:rsidRPr="005F40D9">
        <w:rPr>
          <w:lang w:val="en-GB"/>
        </w:rPr>
        <w:t xml:space="preserve"> For those cases where the field strength would exceed the </w:t>
      </w:r>
      <w:r w:rsidRPr="007F6125">
        <w:rPr>
          <w:lang w:val="en-GB"/>
        </w:rPr>
        <w:t>CTFS value</w:t>
      </w:r>
      <w:r w:rsidRPr="005F40D9">
        <w:rPr>
          <w:lang w:val="en-GB"/>
        </w:rPr>
        <w:t xml:space="preserve"> on more than one border (e.g. in the case of a border area between more than </w:t>
      </w:r>
      <w:r>
        <w:rPr>
          <w:lang w:val="en-GB"/>
        </w:rPr>
        <w:t>two</w:t>
      </w:r>
      <w:r w:rsidRPr="005F40D9">
        <w:rPr>
          <w:lang w:val="en-GB"/>
        </w:rPr>
        <w:t xml:space="preserve"> countries), those RMR arrangements will have to involve and be agreed by all parties in the relevant areas.</w:t>
      </w:r>
    </w:p>
  </w:footnote>
  <w:footnote w:id="16">
    <w:p w14:paraId="3D4C8D02" w14:textId="77777777" w:rsidR="00EE259D" w:rsidRPr="005F40D9" w:rsidRDefault="00EE259D" w:rsidP="00794456">
      <w:pPr>
        <w:pStyle w:val="FootnoteText"/>
        <w:spacing w:before="20" w:after="20"/>
        <w:rPr>
          <w:lang w:val="en-GB"/>
        </w:rPr>
      </w:pPr>
      <w:r w:rsidRPr="005F40D9">
        <w:rPr>
          <w:rStyle w:val="FootnoteReference"/>
          <w:sz w:val="16"/>
          <w:lang w:val="en-GB"/>
        </w:rPr>
        <w:footnoteRef/>
      </w:r>
      <w:r w:rsidRPr="005F40D9">
        <w:rPr>
          <w:lang w:val="en-GB"/>
        </w:rPr>
        <w:t xml:space="preserve"> Due to the signal propagation delay, the proposed GP only ensures that synchronised operation is fully effective within a radius of 45 km of a BS. This is most of the time sufficient due to signal attenuation, however a larger GP may be needed in situations where exceptional propagation conditions could make a BS interfere with another BS located farther away than 85 km.</w:t>
      </w:r>
    </w:p>
  </w:footnote>
  <w:footnote w:id="17">
    <w:p w14:paraId="3CCA5F7E" w14:textId="77777777" w:rsidR="00EE259D" w:rsidRPr="00240CA2" w:rsidRDefault="00EE259D" w:rsidP="00794456">
      <w:pPr>
        <w:pStyle w:val="FootnoteText"/>
        <w:spacing w:before="20" w:after="20"/>
        <w:rPr>
          <w:lang w:val="en-GB"/>
        </w:rPr>
      </w:pPr>
      <w:r w:rsidRPr="005F40D9">
        <w:rPr>
          <w:rStyle w:val="FootnoteReference"/>
          <w:sz w:val="16"/>
          <w:lang w:val="en-GB"/>
        </w:rPr>
        <w:footnoteRef/>
      </w:r>
      <w:r w:rsidRPr="005F40D9">
        <w:rPr>
          <w:lang w:val="en-GB"/>
        </w:rPr>
        <w:t xml:space="preserve"> These values are taken from the ECC Recommendations on cross-border coordination for MFCN in the 1800 MHz and 2100 MHz frequency bands. It is assumed that the coordination field strength thresholds of these FDD bands correspond to the permissible field strength value for synchronised operation in the 1900 MHz TDD band. In addition these values have been confirmed by simulation.</w:t>
      </w:r>
    </w:p>
  </w:footnote>
  <w:footnote w:id="18">
    <w:p w14:paraId="2FE0AFF3" w14:textId="5012F24B" w:rsidR="00EE259D" w:rsidRPr="00EA5C5B" w:rsidRDefault="00EE259D" w:rsidP="00FA1581">
      <w:pPr>
        <w:pStyle w:val="FootnoteText"/>
        <w:rPr>
          <w:lang w:val="en-GB"/>
        </w:rPr>
      </w:pPr>
      <w:r w:rsidRPr="00EA5C5B">
        <w:rPr>
          <w:rStyle w:val="FootnoteReference"/>
          <w:sz w:val="16"/>
          <w:lang w:val="en-GB"/>
        </w:rPr>
        <w:footnoteRef/>
      </w:r>
      <w:r w:rsidRPr="00EA5C5B">
        <w:rPr>
          <w:lang w:val="en-GB"/>
        </w:rPr>
        <w:t xml:space="preserve"> With reference to the restricted baseline limits defined for AAS base stations, ECC Report 281 </w:t>
      </w:r>
      <w:r w:rsidRPr="00EA5C5B">
        <w:rPr>
          <w:lang w:val="en-GB"/>
        </w:rPr>
        <w:fldChar w:fldCharType="begin"/>
      </w:r>
      <w:r w:rsidRPr="00EA5C5B">
        <w:rPr>
          <w:lang w:val="en-GB"/>
        </w:rPr>
        <w:instrText xml:space="preserve"> REF _Ref526664716 \r \h  \* MERGEFORMAT </w:instrText>
      </w:r>
      <w:r w:rsidRPr="00EA5C5B">
        <w:rPr>
          <w:lang w:val="en-GB"/>
        </w:rPr>
      </w:r>
      <w:r w:rsidRPr="00EA5C5B">
        <w:rPr>
          <w:lang w:val="en-GB"/>
        </w:rPr>
        <w:fldChar w:fldCharType="separate"/>
      </w:r>
      <w:r w:rsidRPr="00EA5C5B">
        <w:rPr>
          <w:lang w:val="en-GB"/>
        </w:rPr>
        <w:t>[2]</w:t>
      </w:r>
      <w:r w:rsidRPr="00EA5C5B">
        <w:rPr>
          <w:lang w:val="en-GB"/>
        </w:rPr>
        <w:fldChar w:fldCharType="end"/>
      </w:r>
      <w:r w:rsidRPr="00EA5C5B">
        <w:rPr>
          <w:lang w:val="en-GB"/>
        </w:rPr>
        <w:t xml:space="preserve"> states “For</w:t>
      </w:r>
      <w:r w:rsidRPr="003E4641">
        <w:rPr>
          <w:lang w:val="en-GB"/>
        </w:rPr>
        <w:t xml:space="preserve"> unsynchronised and semi-synchronised operations, if no geographic or indoor/outdoor separation is available, the restricted baseline limit must be respected. However, agreements at national level (including bilateral agreements among any pair of adjacent MNOs) may be concluded to allow the definition of a different BEM”. With this respect, ECC Report 281 refers to the possibility to account the information provided in this toolbox </w:t>
      </w:r>
      <w:r w:rsidRPr="00EA5C5B">
        <w:rPr>
          <w:lang w:val="en-GB"/>
        </w:rPr>
        <w:t>illustration.</w:t>
      </w:r>
    </w:p>
  </w:footnote>
  <w:footnote w:id="19">
    <w:p w14:paraId="502160BA" w14:textId="65DFA5EF" w:rsidR="00EE259D" w:rsidRPr="0002607C" w:rsidRDefault="00EE259D" w:rsidP="004E3BB6">
      <w:pPr>
        <w:pStyle w:val="FootnoteText"/>
      </w:pPr>
      <w:r w:rsidRPr="004E3BB6">
        <w:rPr>
          <w:rStyle w:val="FootnoteReference"/>
          <w:sz w:val="16"/>
        </w:rPr>
        <w:footnoteRef/>
      </w:r>
      <w:r w:rsidRPr="0002607C">
        <w:t xml:space="preserve"> SEAMCAT Nomenklatur: ILT Interference-link Transmitter, VLT Victim-link Transmitter, VLR Victim-link Receiver </w:t>
      </w:r>
    </w:p>
  </w:footnote>
  <w:footnote w:id="20">
    <w:p w14:paraId="4287F84F" w14:textId="7F50D500" w:rsidR="00EE259D" w:rsidRPr="00042820" w:rsidRDefault="00EE259D" w:rsidP="004E3BB6">
      <w:pPr>
        <w:pStyle w:val="FootnoteText"/>
        <w:rPr>
          <w:lang w:val="en-GB"/>
        </w:rPr>
      </w:pPr>
      <w:r w:rsidRPr="00042820">
        <w:rPr>
          <w:rStyle w:val="FootnoteReference"/>
          <w:sz w:val="16"/>
          <w:lang w:val="en-GB"/>
        </w:rPr>
        <w:footnoteRef/>
      </w:r>
      <w:r w:rsidRPr="00042820">
        <w:rPr>
          <w:lang w:val="en-GB"/>
        </w:rPr>
        <w:t xml:space="preserve"> iRSS = interference received signal strength</w:t>
      </w:r>
    </w:p>
  </w:footnote>
  <w:footnote w:id="21">
    <w:p w14:paraId="125B08FD" w14:textId="6C4950D7" w:rsidR="00EE259D" w:rsidRPr="00042820" w:rsidRDefault="00EE259D" w:rsidP="004E3BB6">
      <w:pPr>
        <w:pStyle w:val="FootnoteText"/>
        <w:rPr>
          <w:lang w:val="en-GB"/>
        </w:rPr>
      </w:pPr>
      <w:r w:rsidRPr="00042820">
        <w:rPr>
          <w:rStyle w:val="FootnoteReference"/>
          <w:sz w:val="16"/>
          <w:lang w:val="en-GB"/>
        </w:rPr>
        <w:footnoteRef/>
      </w:r>
      <w:r w:rsidRPr="00042820">
        <w:rPr>
          <w:lang w:val="en-GB"/>
        </w:rPr>
        <w:t xml:space="preserve">SINR = Signal to Interference plus noise ratio </w:t>
      </w:r>
    </w:p>
  </w:footnote>
  <w:footnote w:id="22">
    <w:p w14:paraId="719E3498" w14:textId="418553A5" w:rsidR="00EE259D" w:rsidRPr="006134EC" w:rsidRDefault="00EE259D" w:rsidP="00794456">
      <w:pPr>
        <w:pStyle w:val="FootnoteText"/>
        <w:rPr>
          <w:lang w:val="en-GB"/>
        </w:rPr>
      </w:pPr>
      <w:r w:rsidRPr="006134EC">
        <w:rPr>
          <w:rStyle w:val="FootnoteReference"/>
          <w:sz w:val="16"/>
          <w:lang w:val="en-GB"/>
        </w:rPr>
        <w:footnoteRef/>
      </w:r>
      <w:r w:rsidRPr="006134EC">
        <w:rPr>
          <w:lang w:val="en-GB"/>
        </w:rPr>
        <w:t xml:space="preserve"> Due to the signal propagation delay, the proposed GP only ensures that synchronised operation is fully effective within a radius of 45 km of a BS. This is most of the time sufficient due to signal attenuation, however a larger GP may be needed in situations where exceptional propagation conditions could make a BS interfere with another BS located farther away than 45 km.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57E5" w14:textId="5866E56F" w:rsidR="00997A2D" w:rsidRPr="00AD1BE1" w:rsidRDefault="00997A2D" w:rsidP="00A13BA7">
    <w:pPr>
      <w:pStyle w:val="ECCpageHeader"/>
      <w:jc w:val="right"/>
    </w:pPr>
    <w:r>
      <w:t xml:space="preserve"> </w:t>
    </w:r>
    <w:r w:rsidRPr="00AD1BE1">
      <w:t xml:space="preserve">ECC REPORT </w:t>
    </w:r>
    <w:r>
      <w:t>353</w:t>
    </w:r>
    <w:r w:rsidRPr="00AD1BE1">
      <w:t xml:space="preserve"> - Page </w:t>
    </w:r>
    <w:r w:rsidRPr="00AD1BE1">
      <w:fldChar w:fldCharType="begin"/>
    </w:r>
    <w:r w:rsidRPr="00AD1BE1">
      <w:instrText xml:space="preserve"> PAGE  \* Arabic  \* MERGEFORMAT </w:instrText>
    </w:r>
    <w:r w:rsidRPr="00AD1BE1">
      <w:fldChar w:fldCharType="separate"/>
    </w:r>
    <w:r>
      <w:rPr>
        <w:noProof/>
      </w:rPr>
      <w:t>10</w:t>
    </w:r>
    <w:r w:rsidRPr="00AD1BE1">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F246" w14:textId="7E7CBE8B" w:rsidR="00997A2D" w:rsidRPr="00420CD6" w:rsidRDefault="00997A2D" w:rsidP="00710DF7">
    <w:pPr>
      <w:pStyle w:val="ECCpageHeader"/>
      <w:rPr>
        <w:lang w:val="en-GB"/>
      </w:rPr>
    </w:pPr>
    <w:r w:rsidRPr="00966560">
      <w:rPr>
        <w:lang w:val="en-GB"/>
      </w:rPr>
      <w:t xml:space="preserve"> ECC REPORT </w:t>
    </w:r>
    <w:r>
      <w:rPr>
        <w:lang w:val="en-GB"/>
      </w:rPr>
      <w:t>353</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Pr>
        <w:noProof/>
        <w:lang w:val="en-GB"/>
      </w:rPr>
      <w:t>4</w:t>
    </w:r>
    <w:r w:rsidRPr="00296C44">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C3AE1" w14:textId="42A53ECC" w:rsidR="00997A2D" w:rsidRPr="005611D0" w:rsidRDefault="00997A2D" w:rsidP="008D162C">
    <w:pPr>
      <w:pStyle w:val="ECCpageHeader"/>
    </w:pPr>
    <w:r w:rsidRPr="00847B40">
      <w:rPr>
        <w:noProof/>
        <w:lang w:val="de-DE" w:eastAsia="de-DE"/>
      </w:rPr>
      <w:drawing>
        <wp:anchor distT="0" distB="0" distL="114300" distR="114300" simplePos="0" relativeHeight="251658241" behindDoc="0" locked="0" layoutInCell="1" allowOverlap="1" wp14:anchorId="61A1C3A7" wp14:editId="15DBBFFA">
          <wp:simplePos x="0" y="0"/>
          <wp:positionH relativeFrom="page">
            <wp:posOffset>5717540</wp:posOffset>
          </wp:positionH>
          <wp:positionV relativeFrom="page">
            <wp:posOffset>648335</wp:posOffset>
          </wp:positionV>
          <wp:extent cx="1461770" cy="546100"/>
          <wp:effectExtent l="25400" t="0" r="11430" b="0"/>
          <wp:wrapNone/>
          <wp:docPr id="64"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847B40">
      <w:rPr>
        <w:noProof/>
        <w:lang w:val="de-DE" w:eastAsia="de-DE"/>
      </w:rPr>
      <w:drawing>
        <wp:anchor distT="0" distB="0" distL="114300" distR="114300" simplePos="0" relativeHeight="251658240" behindDoc="0" locked="0" layoutInCell="1" allowOverlap="1" wp14:anchorId="2A609949" wp14:editId="56E55997">
          <wp:simplePos x="0" y="0"/>
          <wp:positionH relativeFrom="page">
            <wp:posOffset>572770</wp:posOffset>
          </wp:positionH>
          <wp:positionV relativeFrom="page">
            <wp:posOffset>457200</wp:posOffset>
          </wp:positionV>
          <wp:extent cx="889000" cy="889000"/>
          <wp:effectExtent l="25400" t="0" r="0" b="0"/>
          <wp:wrapNone/>
          <wp:docPr id="65"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14:paraId="2C2B7BDE" w14:textId="77777777" w:rsidR="00997A2D" w:rsidRPr="005611D0" w:rsidRDefault="00997A2D" w:rsidP="008D162C">
    <w:pPr>
      <w:pStyle w:val="ECCpageHeader"/>
    </w:pPr>
  </w:p>
  <w:p w14:paraId="1B3BBAFC" w14:textId="77777777" w:rsidR="00997A2D" w:rsidRPr="005611D0" w:rsidRDefault="00997A2D" w:rsidP="008D162C">
    <w:pPr>
      <w:pStyle w:val="ECCpageHeader"/>
    </w:pPr>
  </w:p>
  <w:p w14:paraId="5D810606" w14:textId="446FE9DC" w:rsidR="00997A2D" w:rsidRPr="005611D0" w:rsidRDefault="00997A2D" w:rsidP="008D162C">
    <w:pPr>
      <w:pStyle w:val="ECCpageHeader"/>
    </w:pPr>
  </w:p>
  <w:p w14:paraId="39D10206" w14:textId="77777777" w:rsidR="00997A2D" w:rsidRPr="005611D0" w:rsidRDefault="00997A2D" w:rsidP="008D162C">
    <w:pPr>
      <w:pStyle w:val="ECCpage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0A3F"/>
    <w:multiLevelType w:val="hybridMultilevel"/>
    <w:tmpl w:val="A8AC59C2"/>
    <w:lvl w:ilvl="0" w:tplc="FFFFFFFF">
      <w:start w:val="1"/>
      <w:numFmt w:val="bullet"/>
      <w:lvlText w:val=""/>
      <w:lvlJc w:val="left"/>
      <w:pPr>
        <w:ind w:left="360" w:hanging="360"/>
      </w:pPr>
      <w:rPr>
        <w:rFonts w:ascii="Wingdings" w:hAnsi="Wingdings" w:hint="default"/>
        <w:color w:val="D2232A"/>
      </w:rPr>
    </w:lvl>
    <w:lvl w:ilvl="1" w:tplc="1C8A6162">
      <w:start w:val="1"/>
      <w:numFmt w:val="bullet"/>
      <w:lvlText w:val=""/>
      <w:lvlJc w:val="left"/>
      <w:pPr>
        <w:ind w:left="720" w:hanging="360"/>
      </w:pPr>
      <w:rPr>
        <w:rFonts w:ascii="Wingdings" w:hAnsi="Wingdings" w:hint="default"/>
        <w:color w:val="D2232A"/>
      </w:rPr>
    </w:lvl>
    <w:lvl w:ilvl="2" w:tplc="FFFFFFFF">
      <w:numFmt w:val="bullet"/>
      <w:lvlText w:val="-"/>
      <w:lvlJc w:val="left"/>
      <w:pPr>
        <w:ind w:left="2160" w:hanging="360"/>
      </w:pPr>
      <w:rPr>
        <w:rFonts w:ascii="Arial" w:eastAsia="Calibri" w:hAnsi="Arial" w:cs="Aria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1655C0"/>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85016B0"/>
    <w:multiLevelType w:val="hybridMultilevel"/>
    <w:tmpl w:val="409E7EEE"/>
    <w:lvl w:ilvl="0" w:tplc="1C8A6162">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982019D"/>
    <w:multiLevelType w:val="hybridMultilevel"/>
    <w:tmpl w:val="473C5920"/>
    <w:lvl w:ilvl="0" w:tplc="1C8A6162">
      <w:start w:val="1"/>
      <w:numFmt w:val="bullet"/>
      <w:lvlText w:val=""/>
      <w:lvlJc w:val="left"/>
      <w:pPr>
        <w:ind w:left="1069" w:hanging="360"/>
      </w:pPr>
      <w:rPr>
        <w:rFonts w:ascii="Wingdings" w:hAnsi="Wingdings" w:hint="default"/>
        <w:color w:val="D2232A"/>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 w15:restartNumberingAfterBreak="0">
    <w:nsid w:val="09BC1C81"/>
    <w:multiLevelType w:val="hybridMultilevel"/>
    <w:tmpl w:val="34449E44"/>
    <w:lvl w:ilvl="0" w:tplc="B9940E40">
      <w:start w:val="1"/>
      <w:numFmt w:val="bullet"/>
      <w:lvlText w:val="-"/>
      <w:lvlJc w:val="left"/>
      <w:pPr>
        <w:ind w:left="1004" w:hanging="360"/>
      </w:pPr>
      <w:rPr>
        <w:rFonts w:ascii="Arial" w:eastAsia="Calibri" w:hAnsi="Arial" w:cs="Aria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0AD076D1"/>
    <w:multiLevelType w:val="hybridMultilevel"/>
    <w:tmpl w:val="0DF6DA98"/>
    <w:lvl w:ilvl="0" w:tplc="FFFFFFFF">
      <w:start w:val="1"/>
      <w:numFmt w:val="bullet"/>
      <w:lvlText w:val=""/>
      <w:lvlJc w:val="left"/>
      <w:pPr>
        <w:ind w:left="720" w:hanging="360"/>
      </w:pPr>
      <w:rPr>
        <w:rFonts w:ascii="Symbol" w:hAnsi="Symbol" w:hint="default"/>
      </w:rPr>
    </w:lvl>
    <w:lvl w:ilvl="1" w:tplc="1C8A6162">
      <w:start w:val="1"/>
      <w:numFmt w:val="bullet"/>
      <w:lvlText w:val=""/>
      <w:lvlJc w:val="left"/>
      <w:pPr>
        <w:ind w:left="720" w:hanging="360"/>
      </w:pPr>
      <w:rPr>
        <w:rFonts w:ascii="Wingdings" w:hAnsi="Wingdings" w:hint="default"/>
        <w:color w:val="D2232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A13348"/>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F561ABC"/>
    <w:multiLevelType w:val="hybridMultilevel"/>
    <w:tmpl w:val="BB8C5C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F8F1C00"/>
    <w:multiLevelType w:val="hybridMultilevel"/>
    <w:tmpl w:val="CB02A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EB4A7C"/>
    <w:multiLevelType w:val="hybridMultilevel"/>
    <w:tmpl w:val="57F858C4"/>
    <w:lvl w:ilvl="0" w:tplc="61B83010">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D4FA002A">
      <w:numFmt w:val="bullet"/>
      <w:lvlText w:val="-"/>
      <w:lvlJc w:val="left"/>
      <w:pPr>
        <w:ind w:left="2160" w:hanging="360"/>
      </w:pPr>
      <w:rPr>
        <w:rFonts w:ascii="Arial" w:eastAsia="Calibri" w:hAnsi="Arial" w:cs="Arial"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2C827CA"/>
    <w:multiLevelType w:val="hybridMultilevel"/>
    <w:tmpl w:val="49D8438C"/>
    <w:lvl w:ilvl="0" w:tplc="04070019">
      <w:start w:val="1"/>
      <w:numFmt w:val="lowerLetter"/>
      <w:lvlText w:val="%1."/>
      <w:lvlJc w:val="left"/>
      <w:pPr>
        <w:ind w:left="720" w:hanging="360"/>
      </w:pPr>
    </w:lvl>
    <w:lvl w:ilvl="1" w:tplc="04070013">
      <w:start w:val="1"/>
      <w:numFmt w:val="upperRoman"/>
      <w:lvlText w:val="%2."/>
      <w:lvlJc w:val="righ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4E37CEF"/>
    <w:multiLevelType w:val="hybridMultilevel"/>
    <w:tmpl w:val="5D5C12FC"/>
    <w:lvl w:ilvl="0" w:tplc="1C8A6162">
      <w:start w:val="1"/>
      <w:numFmt w:val="bullet"/>
      <w:lvlText w:val=""/>
      <w:lvlJc w:val="left"/>
      <w:pPr>
        <w:ind w:left="720" w:hanging="360"/>
      </w:pPr>
      <w:rPr>
        <w:rFonts w:ascii="Wingdings" w:hAnsi="Wingdings" w:hint="default"/>
        <w:color w:val="D2232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51501CF"/>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72C2FD6"/>
    <w:multiLevelType w:val="hybridMultilevel"/>
    <w:tmpl w:val="C18EDB3A"/>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0416C2"/>
    <w:multiLevelType w:val="hybridMultilevel"/>
    <w:tmpl w:val="F40870A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Wingdings" w:hAnsi="Wingdings" w:hint="default"/>
        <w:color w:val="D2232A"/>
      </w:rPr>
    </w:lvl>
    <w:lvl w:ilvl="2" w:tplc="1C8A6162">
      <w:start w:val="1"/>
      <w:numFmt w:val="bullet"/>
      <w:lvlText w:val=""/>
      <w:lvlJc w:val="left"/>
      <w:pPr>
        <w:ind w:left="2160" w:hanging="360"/>
      </w:pPr>
      <w:rPr>
        <w:rFonts w:ascii="Wingdings" w:hAnsi="Wingdings" w:hint="default"/>
        <w:color w:val="D2232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A5E4ACA"/>
    <w:multiLevelType w:val="hybridMultilevel"/>
    <w:tmpl w:val="E68651D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C4834C8"/>
    <w:multiLevelType w:val="hybridMultilevel"/>
    <w:tmpl w:val="380A57B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701CAC"/>
    <w:multiLevelType w:val="hybridMultilevel"/>
    <w:tmpl w:val="52808592"/>
    <w:lvl w:ilvl="0" w:tplc="FFFFFFFF">
      <w:start w:val="1"/>
      <w:numFmt w:val="bullet"/>
      <w:lvlText w:val=""/>
      <w:lvlJc w:val="left"/>
      <w:pPr>
        <w:ind w:left="720" w:hanging="360"/>
      </w:pPr>
      <w:rPr>
        <w:rFonts w:ascii="Symbol" w:hAnsi="Symbol" w:hint="default"/>
      </w:rPr>
    </w:lvl>
    <w:lvl w:ilvl="1" w:tplc="1C8A6162">
      <w:start w:val="1"/>
      <w:numFmt w:val="bullet"/>
      <w:lvlText w:val=""/>
      <w:lvlJc w:val="left"/>
      <w:pPr>
        <w:ind w:left="720" w:hanging="360"/>
      </w:pPr>
      <w:rPr>
        <w:rFonts w:ascii="Wingdings" w:hAnsi="Wingdings" w:hint="default"/>
        <w:color w:val="D2232A"/>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CE64DD9"/>
    <w:multiLevelType w:val="hybridMultilevel"/>
    <w:tmpl w:val="AC105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D086717"/>
    <w:multiLevelType w:val="hybridMultilevel"/>
    <w:tmpl w:val="48541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1061EA3"/>
    <w:multiLevelType w:val="hybridMultilevel"/>
    <w:tmpl w:val="FD72A8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12F4188"/>
    <w:multiLevelType w:val="multilevel"/>
    <w:tmpl w:val="8096669E"/>
    <w:lvl w:ilvl="0">
      <w:start w:val="1"/>
      <w:numFmt w:val="decimal"/>
      <w:pStyle w:val="ECCAnnexheading1"/>
      <w:suff w:val="space"/>
      <w:lvlText w:val="ANNEX %1:"/>
      <w:lvlJc w:val="left"/>
      <w:pPr>
        <w:ind w:left="993" w:firstLine="0"/>
      </w:pPr>
      <w:rPr>
        <w:rFonts w:ascii="Arial" w:hAnsi="Arial" w:hint="default"/>
        <w:b/>
        <w:bCs w:val="0"/>
        <w:i w:val="0"/>
        <w:iCs w:val="0"/>
        <w:smallCaps w:val="0"/>
        <w:strike w:val="0"/>
        <w:dstrike w:val="0"/>
        <w:vanish w:val="0"/>
        <w:color w:val="D2232A"/>
        <w:spacing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lang w:val="en-GB"/>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52E7C5C"/>
    <w:multiLevelType w:val="hybridMultilevel"/>
    <w:tmpl w:val="35347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5683EDE"/>
    <w:multiLevelType w:val="hybridMultilevel"/>
    <w:tmpl w:val="9F52B166"/>
    <w:lvl w:ilvl="0" w:tplc="FFFFFFFF">
      <w:start w:val="1"/>
      <w:numFmt w:val="bullet"/>
      <w:lvlText w:val=""/>
      <w:lvlJc w:val="left"/>
      <w:pPr>
        <w:ind w:left="360" w:hanging="360"/>
      </w:pPr>
      <w:rPr>
        <w:rFonts w:ascii="Wingdings" w:hAnsi="Wingdings" w:hint="default"/>
        <w:color w:val="D2232A"/>
      </w:rPr>
    </w:lvl>
    <w:lvl w:ilvl="1" w:tplc="1C8A6162">
      <w:start w:val="1"/>
      <w:numFmt w:val="bullet"/>
      <w:lvlText w:val=""/>
      <w:lvlJc w:val="left"/>
      <w:pPr>
        <w:ind w:left="1440" w:hanging="360"/>
      </w:pPr>
      <w:rPr>
        <w:rFonts w:ascii="Wingdings" w:hAnsi="Wingdings" w:hint="default"/>
        <w:color w:val="D2232A"/>
      </w:rPr>
    </w:lvl>
    <w:lvl w:ilvl="2" w:tplc="FFFFFFFF">
      <w:numFmt w:val="bullet"/>
      <w:lvlText w:val="-"/>
      <w:lvlJc w:val="left"/>
      <w:pPr>
        <w:ind w:left="2160" w:hanging="360"/>
      </w:pPr>
      <w:rPr>
        <w:rFonts w:ascii="Arial" w:eastAsia="Calibri" w:hAnsi="Arial" w:cs="Aria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5B552A6"/>
    <w:multiLevelType w:val="hybridMultilevel"/>
    <w:tmpl w:val="0D92101E"/>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Wingdings" w:hAnsi="Wingdings" w:hint="default"/>
        <w:color w:val="D2232A"/>
      </w:rPr>
    </w:lvl>
    <w:lvl w:ilvl="2" w:tplc="1C8A6162">
      <w:start w:val="1"/>
      <w:numFmt w:val="bullet"/>
      <w:lvlText w:val=""/>
      <w:lvlJc w:val="left"/>
      <w:pPr>
        <w:ind w:left="720" w:hanging="360"/>
      </w:pPr>
      <w:rPr>
        <w:rFonts w:ascii="Wingdings" w:hAnsi="Wingdings" w:hint="default"/>
        <w:color w:val="D2232A"/>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9DF7DD6"/>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2F0871E7"/>
    <w:multiLevelType w:val="hybridMultilevel"/>
    <w:tmpl w:val="9E56DE26"/>
    <w:lvl w:ilvl="0" w:tplc="FFFFFFFF">
      <w:start w:val="1"/>
      <w:numFmt w:val="bullet"/>
      <w:lvlText w:val=""/>
      <w:lvlJc w:val="left"/>
      <w:pPr>
        <w:ind w:left="720" w:hanging="360"/>
      </w:pPr>
      <w:rPr>
        <w:rFonts w:ascii="Symbol" w:hAnsi="Symbol" w:hint="default"/>
      </w:rPr>
    </w:lvl>
    <w:lvl w:ilvl="1" w:tplc="1C8A6162">
      <w:start w:val="1"/>
      <w:numFmt w:val="bullet"/>
      <w:lvlText w:val=""/>
      <w:lvlJc w:val="left"/>
      <w:pPr>
        <w:ind w:left="720" w:hanging="360"/>
      </w:pPr>
      <w:rPr>
        <w:rFonts w:ascii="Wingdings" w:hAnsi="Wingdings" w:hint="default"/>
        <w:color w:val="D2232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3E76A44"/>
    <w:multiLevelType w:val="hybridMultilevel"/>
    <w:tmpl w:val="E16A584E"/>
    <w:lvl w:ilvl="0" w:tplc="FFFFFFFF">
      <w:start w:val="1"/>
      <w:numFmt w:val="bullet"/>
      <w:lvlText w:val=""/>
      <w:lvlJc w:val="left"/>
      <w:pPr>
        <w:ind w:left="360" w:hanging="360"/>
      </w:pPr>
      <w:rPr>
        <w:rFonts w:ascii="Wingdings" w:hAnsi="Wingdings" w:hint="default"/>
        <w:color w:val="D2232A"/>
      </w:rPr>
    </w:lvl>
    <w:lvl w:ilvl="1" w:tplc="1C8A6162">
      <w:start w:val="1"/>
      <w:numFmt w:val="bullet"/>
      <w:lvlText w:val=""/>
      <w:lvlJc w:val="left"/>
      <w:pPr>
        <w:ind w:left="1440" w:hanging="360"/>
      </w:pPr>
      <w:rPr>
        <w:rFonts w:ascii="Wingdings" w:hAnsi="Wingdings" w:hint="default"/>
        <w:color w:val="D2232A"/>
      </w:rPr>
    </w:lvl>
    <w:lvl w:ilvl="2" w:tplc="FFFFFFFF">
      <w:numFmt w:val="bullet"/>
      <w:lvlText w:val="-"/>
      <w:lvlJc w:val="left"/>
      <w:pPr>
        <w:ind w:left="2160" w:hanging="360"/>
      </w:pPr>
      <w:rPr>
        <w:rFonts w:ascii="Arial" w:eastAsia="Calibri" w:hAnsi="Arial" w:cs="Aria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84913B3"/>
    <w:multiLevelType w:val="hybridMultilevel"/>
    <w:tmpl w:val="EA4C264E"/>
    <w:lvl w:ilvl="0" w:tplc="1C8A6162">
      <w:start w:val="1"/>
      <w:numFmt w:val="bullet"/>
      <w:lvlText w:val=""/>
      <w:lvlJc w:val="left"/>
      <w:pPr>
        <w:ind w:left="720" w:hanging="360"/>
      </w:pPr>
      <w:rPr>
        <w:rFonts w:ascii="Wingdings" w:hAnsi="Wingdings" w:hint="default"/>
        <w:color w:val="D2232A"/>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9176085"/>
    <w:multiLevelType w:val="hybridMultilevel"/>
    <w:tmpl w:val="99E0B1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BD06C17"/>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3E3F354B"/>
    <w:multiLevelType w:val="hybridMultilevel"/>
    <w:tmpl w:val="79BA63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61D1987"/>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9B3179B"/>
    <w:multiLevelType w:val="hybridMultilevel"/>
    <w:tmpl w:val="BB8C5C5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49BE4C9A"/>
    <w:multiLevelType w:val="multilevel"/>
    <w:tmpl w:val="D2886BDA"/>
    <w:lvl w:ilvl="0">
      <w:start w:val="1"/>
      <w:numFmt w:val="lowerLetter"/>
      <w:pStyle w:val="ECCLetteredList"/>
      <w:lvlText w:val="%1)"/>
      <w:lvlJc w:val="left"/>
      <w:pPr>
        <w:tabs>
          <w:tab w:val="num" w:pos="340"/>
        </w:tabs>
        <w:ind w:left="340" w:hanging="340"/>
      </w:pPr>
      <w:rPr>
        <w:rFonts w:ascii="Arial" w:hAnsi="Arial" w:hint="default"/>
        <w:b w:val="0"/>
        <w:i w:val="0"/>
        <w:color w:val="D2232A"/>
        <w:sz w:val="20"/>
      </w:rPr>
    </w:lvl>
    <w:lvl w:ilvl="1">
      <w:start w:val="1"/>
      <w:numFmt w:val="lowerRoman"/>
      <w:pStyle w:val="ECCLetteredListLevel2"/>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7" w15:restartNumberingAfterBreak="0">
    <w:nsid w:val="4E5A1965"/>
    <w:multiLevelType w:val="hybridMultilevel"/>
    <w:tmpl w:val="E5D25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EA968A6"/>
    <w:multiLevelType w:val="hybridMultilevel"/>
    <w:tmpl w:val="C6ECCFF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4FA36908"/>
    <w:multiLevelType w:val="hybridMultilevel"/>
    <w:tmpl w:val="F09883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59491386"/>
    <w:multiLevelType w:val="hybridMultilevel"/>
    <w:tmpl w:val="BB8C5C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BB45445"/>
    <w:multiLevelType w:val="hybridMultilevel"/>
    <w:tmpl w:val="14A6A2D0"/>
    <w:lvl w:ilvl="0" w:tplc="FFFFFFFF">
      <w:start w:val="1"/>
      <w:numFmt w:val="bullet"/>
      <w:lvlText w:val=""/>
      <w:lvlJc w:val="left"/>
      <w:pPr>
        <w:ind w:left="1069" w:hanging="360"/>
      </w:pPr>
      <w:rPr>
        <w:rFonts w:ascii="Wingdings" w:hAnsi="Wingdings" w:hint="default"/>
        <w:color w:val="D2232A"/>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1C8A6162">
      <w:start w:val="1"/>
      <w:numFmt w:val="bullet"/>
      <w:lvlText w:val=""/>
      <w:lvlJc w:val="left"/>
      <w:pPr>
        <w:ind w:left="720" w:hanging="360"/>
      </w:pPr>
      <w:rPr>
        <w:rFonts w:ascii="Wingdings" w:hAnsi="Wingdings" w:hint="default"/>
        <w:color w:val="D2232A"/>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42" w15:restartNumberingAfterBreak="0">
    <w:nsid w:val="66853D7C"/>
    <w:multiLevelType w:val="hybridMultilevel"/>
    <w:tmpl w:val="C6DEB69A"/>
    <w:lvl w:ilvl="0" w:tplc="FFFFFFFF">
      <w:start w:val="1"/>
      <w:numFmt w:val="bullet"/>
      <w:lvlText w:val=""/>
      <w:lvlJc w:val="left"/>
      <w:pPr>
        <w:ind w:left="720" w:hanging="360"/>
      </w:pPr>
      <w:rPr>
        <w:rFonts w:ascii="Symbol" w:hAnsi="Symbol" w:hint="default"/>
      </w:rPr>
    </w:lvl>
    <w:lvl w:ilvl="1" w:tplc="1C8A6162">
      <w:start w:val="1"/>
      <w:numFmt w:val="bullet"/>
      <w:lvlText w:val=""/>
      <w:lvlJc w:val="left"/>
      <w:pPr>
        <w:ind w:left="720" w:hanging="360"/>
      </w:pPr>
      <w:rPr>
        <w:rFonts w:ascii="Wingdings" w:hAnsi="Wingdings" w:hint="default"/>
        <w:color w:val="D2232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84A334F"/>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4" w15:restartNumberingAfterBreak="0">
    <w:nsid w:val="68890A56"/>
    <w:multiLevelType w:val="hybridMultilevel"/>
    <w:tmpl w:val="4F84E6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9A0280"/>
    <w:multiLevelType w:val="hybridMultilevel"/>
    <w:tmpl w:val="ED4C2B4E"/>
    <w:lvl w:ilvl="0" w:tplc="FFFFFFFF">
      <w:start w:val="1"/>
      <w:numFmt w:val="bullet"/>
      <w:lvlText w:val=""/>
      <w:lvlJc w:val="left"/>
      <w:pPr>
        <w:ind w:left="360" w:hanging="360"/>
      </w:pPr>
      <w:rPr>
        <w:rFonts w:ascii="Wingdings" w:hAnsi="Wingdings" w:hint="default"/>
        <w:color w:val="D2232A"/>
      </w:rPr>
    </w:lvl>
    <w:lvl w:ilvl="1" w:tplc="1C8A6162">
      <w:start w:val="1"/>
      <w:numFmt w:val="bullet"/>
      <w:lvlText w:val=""/>
      <w:lvlJc w:val="left"/>
      <w:pPr>
        <w:ind w:left="720" w:hanging="360"/>
      </w:pPr>
      <w:rPr>
        <w:rFonts w:ascii="Wingdings" w:hAnsi="Wingdings" w:hint="default"/>
        <w:color w:val="D2232A"/>
      </w:rPr>
    </w:lvl>
    <w:lvl w:ilvl="2" w:tplc="FFFFFFFF">
      <w:numFmt w:val="bullet"/>
      <w:lvlText w:val="-"/>
      <w:lvlJc w:val="left"/>
      <w:pPr>
        <w:ind w:left="2160" w:hanging="360"/>
      </w:pPr>
      <w:rPr>
        <w:rFonts w:ascii="Arial" w:eastAsia="Calibri" w:hAnsi="Arial" w:cs="Arial"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EC54B38"/>
    <w:multiLevelType w:val="hybridMultilevel"/>
    <w:tmpl w:val="F09883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71EE055A"/>
    <w:multiLevelType w:val="hybridMultilevel"/>
    <w:tmpl w:val="F8F0D6C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5BB553C"/>
    <w:multiLevelType w:val="hybridMultilevel"/>
    <w:tmpl w:val="AA10A7C4"/>
    <w:lvl w:ilvl="0" w:tplc="04090001">
      <w:start w:val="1"/>
      <w:numFmt w:val="bullet"/>
      <w:lvlText w:val=""/>
      <w:lvlJc w:val="left"/>
      <w:pPr>
        <w:ind w:left="720" w:hanging="360"/>
      </w:pPr>
      <w:rPr>
        <w:rFonts w:ascii="Symbol" w:hAnsi="Symbol" w:hint="default"/>
      </w:rPr>
    </w:lvl>
    <w:lvl w:ilvl="1" w:tplc="1C8A6162">
      <w:start w:val="1"/>
      <w:numFmt w:val="bullet"/>
      <w:lvlText w:val=""/>
      <w:lvlJc w:val="left"/>
      <w:pPr>
        <w:ind w:left="720" w:hanging="360"/>
      </w:pPr>
      <w:rPr>
        <w:rFonts w:ascii="Wingdings" w:hAnsi="Wingdings" w:hint="default"/>
        <w:color w:val="D2232A"/>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E10B04"/>
    <w:multiLevelType w:val="hybridMultilevel"/>
    <w:tmpl w:val="F098834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0" w15:restartNumberingAfterBreak="0">
    <w:nsid w:val="7A306064"/>
    <w:multiLevelType w:val="hybridMultilevel"/>
    <w:tmpl w:val="0268B774"/>
    <w:lvl w:ilvl="0" w:tplc="1C8A6162">
      <w:start w:val="1"/>
      <w:numFmt w:val="bullet"/>
      <w:lvlText w:val=""/>
      <w:lvlJc w:val="left"/>
      <w:pPr>
        <w:ind w:left="720" w:hanging="360"/>
      </w:pPr>
      <w:rPr>
        <w:rFonts w:ascii="Wingdings" w:hAnsi="Wingdings" w:hint="default"/>
        <w:color w:val="D2232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BCD3976"/>
    <w:multiLevelType w:val="hybridMultilevel"/>
    <w:tmpl w:val="0E6CAA7A"/>
    <w:lvl w:ilvl="0" w:tplc="F50C5786">
      <w:numFmt w:val="bullet"/>
      <w:lvlText w:val="•"/>
      <w:lvlJc w:val="left"/>
      <w:pPr>
        <w:ind w:left="1071" w:hanging="711"/>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10767073">
    <w:abstractNumId w:val="21"/>
  </w:num>
  <w:num w:numId="2" w16cid:durableId="473301677">
    <w:abstractNumId w:val="34"/>
  </w:num>
  <w:num w:numId="3" w16cid:durableId="1233156867">
    <w:abstractNumId w:val="31"/>
  </w:num>
  <w:num w:numId="4" w16cid:durableId="1622765725">
    <w:abstractNumId w:val="29"/>
  </w:num>
  <w:num w:numId="5" w16cid:durableId="878859075">
    <w:abstractNumId w:val="16"/>
  </w:num>
  <w:num w:numId="6" w16cid:durableId="931159782">
    <w:abstractNumId w:val="44"/>
  </w:num>
  <w:num w:numId="7" w16cid:durableId="465971868">
    <w:abstractNumId w:val="8"/>
  </w:num>
  <w:num w:numId="8" w16cid:durableId="1692684310">
    <w:abstractNumId w:val="15"/>
  </w:num>
  <w:num w:numId="9" w16cid:durableId="193229493">
    <w:abstractNumId w:val="4"/>
  </w:num>
  <w:num w:numId="10" w16cid:durableId="538710431">
    <w:abstractNumId w:val="9"/>
  </w:num>
  <w:num w:numId="11" w16cid:durableId="1470318649">
    <w:abstractNumId w:val="37"/>
  </w:num>
  <w:num w:numId="12" w16cid:durableId="1461877539">
    <w:abstractNumId w:val="10"/>
  </w:num>
  <w:num w:numId="13" w16cid:durableId="190191651">
    <w:abstractNumId w:val="13"/>
  </w:num>
  <w:num w:numId="14" w16cid:durableId="8741962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963436">
    <w:abstractNumId w:val="34"/>
    <w:lvlOverride w:ilvl="0">
      <w:startOverride w:val="1"/>
    </w:lvlOverride>
  </w:num>
  <w:num w:numId="16" w16cid:durableId="1404527761">
    <w:abstractNumId w:val="38"/>
  </w:num>
  <w:num w:numId="17" w16cid:durableId="1739786343">
    <w:abstractNumId w:val="36"/>
  </w:num>
  <w:num w:numId="18" w16cid:durableId="1826431120">
    <w:abstractNumId w:val="19"/>
  </w:num>
  <w:num w:numId="19" w16cid:durableId="763845339">
    <w:abstractNumId w:val="48"/>
  </w:num>
  <w:num w:numId="20" w16cid:durableId="1643384491">
    <w:abstractNumId w:val="18"/>
  </w:num>
  <w:num w:numId="21" w16cid:durableId="1573471324">
    <w:abstractNumId w:val="20"/>
  </w:num>
  <w:num w:numId="22" w16cid:durableId="469519912">
    <w:abstractNumId w:val="9"/>
  </w:num>
  <w:num w:numId="23" w16cid:durableId="757598320">
    <w:abstractNumId w:val="32"/>
  </w:num>
  <w:num w:numId="24" w16cid:durableId="52168719">
    <w:abstractNumId w:val="31"/>
  </w:num>
  <w:num w:numId="25" w16cid:durableId="391270858">
    <w:abstractNumId w:val="31"/>
  </w:num>
  <w:num w:numId="26" w16cid:durableId="1953660866">
    <w:abstractNumId w:val="22"/>
  </w:num>
  <w:num w:numId="27" w16cid:durableId="89279968">
    <w:abstractNumId w:val="28"/>
  </w:num>
  <w:num w:numId="28" w16cid:durableId="648755118">
    <w:abstractNumId w:val="9"/>
  </w:num>
  <w:num w:numId="29" w16cid:durableId="321858815">
    <w:abstractNumId w:val="35"/>
  </w:num>
  <w:num w:numId="30" w16cid:durableId="1846940036">
    <w:abstractNumId w:val="33"/>
  </w:num>
  <w:num w:numId="31" w16cid:durableId="1320188486">
    <w:abstractNumId w:val="7"/>
  </w:num>
  <w:num w:numId="32" w16cid:durableId="1652439547">
    <w:abstractNumId w:val="40"/>
  </w:num>
  <w:num w:numId="33" w16cid:durableId="1314065590">
    <w:abstractNumId w:val="9"/>
  </w:num>
  <w:num w:numId="34" w16cid:durableId="73673544">
    <w:abstractNumId w:val="9"/>
  </w:num>
  <w:num w:numId="35" w16cid:durableId="1775587583">
    <w:abstractNumId w:val="9"/>
  </w:num>
  <w:num w:numId="36" w16cid:durableId="1704790365">
    <w:abstractNumId w:val="30"/>
  </w:num>
  <w:num w:numId="37" w16cid:durableId="110707697">
    <w:abstractNumId w:val="47"/>
  </w:num>
  <w:num w:numId="38" w16cid:durableId="2100783982">
    <w:abstractNumId w:val="12"/>
  </w:num>
  <w:num w:numId="39" w16cid:durableId="1740177497">
    <w:abstractNumId w:val="49"/>
  </w:num>
  <w:num w:numId="40" w16cid:durableId="394279429">
    <w:abstractNumId w:val="43"/>
  </w:num>
  <w:num w:numId="41" w16cid:durableId="1300113418">
    <w:abstractNumId w:val="6"/>
  </w:num>
  <w:num w:numId="42" w16cid:durableId="652609157">
    <w:abstractNumId w:val="25"/>
  </w:num>
  <w:num w:numId="43" w16cid:durableId="1863665258">
    <w:abstractNumId w:val="1"/>
  </w:num>
  <w:num w:numId="44" w16cid:durableId="753011028">
    <w:abstractNumId w:val="11"/>
  </w:num>
  <w:num w:numId="45" w16cid:durableId="1366103929">
    <w:abstractNumId w:val="2"/>
  </w:num>
  <w:num w:numId="46" w16cid:durableId="1092162795">
    <w:abstractNumId w:val="51"/>
  </w:num>
  <w:num w:numId="47" w16cid:durableId="1947075373">
    <w:abstractNumId w:val="50"/>
  </w:num>
  <w:num w:numId="48" w16cid:durableId="820315811">
    <w:abstractNumId w:val="5"/>
  </w:num>
  <w:num w:numId="49" w16cid:durableId="1930693603">
    <w:abstractNumId w:val="17"/>
  </w:num>
  <w:num w:numId="50" w16cid:durableId="1944680118">
    <w:abstractNumId w:val="24"/>
  </w:num>
  <w:num w:numId="51" w16cid:durableId="616837033">
    <w:abstractNumId w:val="14"/>
  </w:num>
  <w:num w:numId="52" w16cid:durableId="506096063">
    <w:abstractNumId w:val="26"/>
  </w:num>
  <w:num w:numId="53" w16cid:durableId="1431123471">
    <w:abstractNumId w:val="42"/>
  </w:num>
  <w:num w:numId="54" w16cid:durableId="1001814522">
    <w:abstractNumId w:val="27"/>
  </w:num>
  <w:num w:numId="55" w16cid:durableId="438841721">
    <w:abstractNumId w:val="0"/>
  </w:num>
  <w:num w:numId="56" w16cid:durableId="1096511220">
    <w:abstractNumId w:val="23"/>
  </w:num>
  <w:num w:numId="57" w16cid:durableId="426578683">
    <w:abstractNumId w:val="3"/>
  </w:num>
  <w:num w:numId="58" w16cid:durableId="1696953964">
    <w:abstractNumId w:val="41"/>
  </w:num>
  <w:num w:numId="59" w16cid:durableId="2145610154">
    <w:abstractNumId w:val="46"/>
  </w:num>
  <w:num w:numId="60" w16cid:durableId="1517958733">
    <w:abstractNumId w:val="39"/>
  </w:num>
  <w:num w:numId="61" w16cid:durableId="835538460">
    <w:abstractNumId w:val="45"/>
  </w:num>
  <w:num w:numId="62" w16cid:durableId="1331911922">
    <w:abstractNumId w:val="34"/>
  </w:num>
  <w:num w:numId="63" w16cid:durableId="1226720743">
    <w:abstractNumId w:val="21"/>
  </w:num>
  <w:num w:numId="64" w16cid:durableId="1604801621">
    <w:abstractNumId w:val="21"/>
  </w:num>
  <w:num w:numId="65" w16cid:durableId="501744297">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de-DE" w:vendorID="64" w:dllVersion="0" w:nlCheck="1" w:checkStyle="0"/>
  <w:activeWritingStyle w:appName="MSWord" w:lang="en-US" w:vendorID="64" w:dllVersion="0"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fr-FR" w:vendorID="64" w:dllVersion="0" w:nlCheck="1" w:checkStyle="0"/>
  <w:proofState w:spelling="clean" w:grammar="clean"/>
  <w:trackRevisions/>
  <w:documentProtection w:formatting="1" w:enforcement="1" w:cryptProviderType="rsaAES" w:cryptAlgorithmClass="hash" w:cryptAlgorithmType="typeAny" w:cryptAlgorithmSid="14" w:cryptSpinCount="100000" w:hash="blWELIdubUOBpBZjXiyzEsu+pf2YFCTRFuajne0iQJ49MRFz/HxZMSs6tmbjqKksKbwKQVnMoWS23k9HsP4ZSg==" w:salt="6tW6wneGK4V1vyXnPhbOxg=="/>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B10"/>
    <w:rsid w:val="00000203"/>
    <w:rsid w:val="0000069C"/>
    <w:rsid w:val="00001C54"/>
    <w:rsid w:val="00001D70"/>
    <w:rsid w:val="000041E0"/>
    <w:rsid w:val="00005C1E"/>
    <w:rsid w:val="00006417"/>
    <w:rsid w:val="00010956"/>
    <w:rsid w:val="000130CC"/>
    <w:rsid w:val="00013416"/>
    <w:rsid w:val="00013EF3"/>
    <w:rsid w:val="00014CAF"/>
    <w:rsid w:val="00016371"/>
    <w:rsid w:val="00017A85"/>
    <w:rsid w:val="000204FE"/>
    <w:rsid w:val="00020A2E"/>
    <w:rsid w:val="000212BD"/>
    <w:rsid w:val="00021929"/>
    <w:rsid w:val="000229C3"/>
    <w:rsid w:val="000234C3"/>
    <w:rsid w:val="000238BD"/>
    <w:rsid w:val="00024B32"/>
    <w:rsid w:val="00026056"/>
    <w:rsid w:val="0002607C"/>
    <w:rsid w:val="000260DB"/>
    <w:rsid w:val="0003013F"/>
    <w:rsid w:val="00030435"/>
    <w:rsid w:val="00031715"/>
    <w:rsid w:val="000331B2"/>
    <w:rsid w:val="00033AE5"/>
    <w:rsid w:val="0003539F"/>
    <w:rsid w:val="00035476"/>
    <w:rsid w:val="00035FAF"/>
    <w:rsid w:val="00036F88"/>
    <w:rsid w:val="000375E4"/>
    <w:rsid w:val="00037887"/>
    <w:rsid w:val="000403C7"/>
    <w:rsid w:val="00040745"/>
    <w:rsid w:val="00040837"/>
    <w:rsid w:val="000410DF"/>
    <w:rsid w:val="00041C7A"/>
    <w:rsid w:val="00042820"/>
    <w:rsid w:val="00044A60"/>
    <w:rsid w:val="0004545B"/>
    <w:rsid w:val="00045EBF"/>
    <w:rsid w:val="0004680C"/>
    <w:rsid w:val="00046AAE"/>
    <w:rsid w:val="0005047E"/>
    <w:rsid w:val="000508C2"/>
    <w:rsid w:val="000508CD"/>
    <w:rsid w:val="000517A8"/>
    <w:rsid w:val="000517CA"/>
    <w:rsid w:val="00052C96"/>
    <w:rsid w:val="0005569A"/>
    <w:rsid w:val="00056FA2"/>
    <w:rsid w:val="000572D3"/>
    <w:rsid w:val="000605A7"/>
    <w:rsid w:val="00061261"/>
    <w:rsid w:val="00061F73"/>
    <w:rsid w:val="00062BBF"/>
    <w:rsid w:val="00062CA9"/>
    <w:rsid w:val="0006335A"/>
    <w:rsid w:val="0006481D"/>
    <w:rsid w:val="00064AD0"/>
    <w:rsid w:val="00064BB2"/>
    <w:rsid w:val="00067FEF"/>
    <w:rsid w:val="00073473"/>
    <w:rsid w:val="0007355C"/>
    <w:rsid w:val="00073A52"/>
    <w:rsid w:val="00073CA1"/>
    <w:rsid w:val="00074388"/>
    <w:rsid w:val="000748AC"/>
    <w:rsid w:val="0007515D"/>
    <w:rsid w:val="00077D8C"/>
    <w:rsid w:val="00080754"/>
    <w:rsid w:val="000819FB"/>
    <w:rsid w:val="000826FB"/>
    <w:rsid w:val="00083135"/>
    <w:rsid w:val="00084EB2"/>
    <w:rsid w:val="000852C9"/>
    <w:rsid w:val="00085969"/>
    <w:rsid w:val="00086763"/>
    <w:rsid w:val="000914A0"/>
    <w:rsid w:val="00091DFA"/>
    <w:rsid w:val="00093362"/>
    <w:rsid w:val="00093559"/>
    <w:rsid w:val="00094003"/>
    <w:rsid w:val="000942A0"/>
    <w:rsid w:val="00094F0E"/>
    <w:rsid w:val="000951C9"/>
    <w:rsid w:val="000A0645"/>
    <w:rsid w:val="000A15CB"/>
    <w:rsid w:val="000A28EB"/>
    <w:rsid w:val="000A3183"/>
    <w:rsid w:val="000A3A5F"/>
    <w:rsid w:val="000A59E4"/>
    <w:rsid w:val="000A6B4B"/>
    <w:rsid w:val="000B0495"/>
    <w:rsid w:val="000B07AA"/>
    <w:rsid w:val="000B0AC1"/>
    <w:rsid w:val="000B0D4F"/>
    <w:rsid w:val="000B1189"/>
    <w:rsid w:val="000B1277"/>
    <w:rsid w:val="000B4C17"/>
    <w:rsid w:val="000B528D"/>
    <w:rsid w:val="000B6827"/>
    <w:rsid w:val="000C1F04"/>
    <w:rsid w:val="000C20EC"/>
    <w:rsid w:val="000C2276"/>
    <w:rsid w:val="000C22F0"/>
    <w:rsid w:val="000C284E"/>
    <w:rsid w:val="000C2B6D"/>
    <w:rsid w:val="000C394C"/>
    <w:rsid w:val="000C4F51"/>
    <w:rsid w:val="000C58BB"/>
    <w:rsid w:val="000C5D2B"/>
    <w:rsid w:val="000C5FB8"/>
    <w:rsid w:val="000C6483"/>
    <w:rsid w:val="000C7221"/>
    <w:rsid w:val="000C751E"/>
    <w:rsid w:val="000D07D8"/>
    <w:rsid w:val="000D0839"/>
    <w:rsid w:val="000D0CB3"/>
    <w:rsid w:val="000D0DC6"/>
    <w:rsid w:val="000D28D1"/>
    <w:rsid w:val="000D2C3C"/>
    <w:rsid w:val="000E1365"/>
    <w:rsid w:val="000E3229"/>
    <w:rsid w:val="000E67A7"/>
    <w:rsid w:val="000F0C30"/>
    <w:rsid w:val="000F28C7"/>
    <w:rsid w:val="000F2AC9"/>
    <w:rsid w:val="000F2F5A"/>
    <w:rsid w:val="000F322B"/>
    <w:rsid w:val="000F35E0"/>
    <w:rsid w:val="000F4DA7"/>
    <w:rsid w:val="000F513C"/>
    <w:rsid w:val="000F5217"/>
    <w:rsid w:val="000F6134"/>
    <w:rsid w:val="000F6327"/>
    <w:rsid w:val="000F75A3"/>
    <w:rsid w:val="00100389"/>
    <w:rsid w:val="00100D32"/>
    <w:rsid w:val="00101D12"/>
    <w:rsid w:val="00101FFE"/>
    <w:rsid w:val="00102EA7"/>
    <w:rsid w:val="001030EB"/>
    <w:rsid w:val="00103668"/>
    <w:rsid w:val="00104A43"/>
    <w:rsid w:val="00105D82"/>
    <w:rsid w:val="001076BD"/>
    <w:rsid w:val="0011014F"/>
    <w:rsid w:val="0011040A"/>
    <w:rsid w:val="00110817"/>
    <w:rsid w:val="00111269"/>
    <w:rsid w:val="00111C43"/>
    <w:rsid w:val="0011241B"/>
    <w:rsid w:val="00112CBD"/>
    <w:rsid w:val="00114B51"/>
    <w:rsid w:val="00114BDE"/>
    <w:rsid w:val="001161EB"/>
    <w:rsid w:val="001166E0"/>
    <w:rsid w:val="00116CEC"/>
    <w:rsid w:val="00117F96"/>
    <w:rsid w:val="00120C3C"/>
    <w:rsid w:val="0012196D"/>
    <w:rsid w:val="001231ED"/>
    <w:rsid w:val="001233EF"/>
    <w:rsid w:val="00125266"/>
    <w:rsid w:val="0012569E"/>
    <w:rsid w:val="00125C75"/>
    <w:rsid w:val="001272B3"/>
    <w:rsid w:val="00127AE3"/>
    <w:rsid w:val="00131397"/>
    <w:rsid w:val="00131DD1"/>
    <w:rsid w:val="00134921"/>
    <w:rsid w:val="001349FA"/>
    <w:rsid w:val="00135366"/>
    <w:rsid w:val="00135A01"/>
    <w:rsid w:val="001377AA"/>
    <w:rsid w:val="0014095D"/>
    <w:rsid w:val="00141458"/>
    <w:rsid w:val="00141500"/>
    <w:rsid w:val="00141B88"/>
    <w:rsid w:val="00143513"/>
    <w:rsid w:val="00144BED"/>
    <w:rsid w:val="00144D6B"/>
    <w:rsid w:val="00147369"/>
    <w:rsid w:val="00147A89"/>
    <w:rsid w:val="00147B23"/>
    <w:rsid w:val="001500DC"/>
    <w:rsid w:val="00151000"/>
    <w:rsid w:val="00151F23"/>
    <w:rsid w:val="00152E7C"/>
    <w:rsid w:val="00153E7C"/>
    <w:rsid w:val="00154E01"/>
    <w:rsid w:val="00154ED5"/>
    <w:rsid w:val="001607AD"/>
    <w:rsid w:val="001610B9"/>
    <w:rsid w:val="00162DE5"/>
    <w:rsid w:val="0016349D"/>
    <w:rsid w:val="001636B2"/>
    <w:rsid w:val="001638B1"/>
    <w:rsid w:val="00163AC2"/>
    <w:rsid w:val="0016473B"/>
    <w:rsid w:val="00167963"/>
    <w:rsid w:val="001710A7"/>
    <w:rsid w:val="0017144F"/>
    <w:rsid w:val="00171A15"/>
    <w:rsid w:val="00172A68"/>
    <w:rsid w:val="00173EF0"/>
    <w:rsid w:val="00175367"/>
    <w:rsid w:val="00180B61"/>
    <w:rsid w:val="00181F82"/>
    <w:rsid w:val="00182FDB"/>
    <w:rsid w:val="00184ED1"/>
    <w:rsid w:val="00184FEE"/>
    <w:rsid w:val="00185719"/>
    <w:rsid w:val="00185937"/>
    <w:rsid w:val="00185A9B"/>
    <w:rsid w:val="0018753D"/>
    <w:rsid w:val="00190537"/>
    <w:rsid w:val="0019080D"/>
    <w:rsid w:val="00191217"/>
    <w:rsid w:val="001925B6"/>
    <w:rsid w:val="001937B0"/>
    <w:rsid w:val="001938EC"/>
    <w:rsid w:val="00194E12"/>
    <w:rsid w:val="00197609"/>
    <w:rsid w:val="001A0DBE"/>
    <w:rsid w:val="001A1507"/>
    <w:rsid w:val="001A16ED"/>
    <w:rsid w:val="001A1D36"/>
    <w:rsid w:val="001A39AF"/>
    <w:rsid w:val="001A45FA"/>
    <w:rsid w:val="001A460F"/>
    <w:rsid w:val="001A5620"/>
    <w:rsid w:val="001A70B7"/>
    <w:rsid w:val="001A7174"/>
    <w:rsid w:val="001A735B"/>
    <w:rsid w:val="001B037C"/>
    <w:rsid w:val="001B04B6"/>
    <w:rsid w:val="001B0EA5"/>
    <w:rsid w:val="001B101E"/>
    <w:rsid w:val="001B2559"/>
    <w:rsid w:val="001B3313"/>
    <w:rsid w:val="001B34C1"/>
    <w:rsid w:val="001B5095"/>
    <w:rsid w:val="001B6D28"/>
    <w:rsid w:val="001B7460"/>
    <w:rsid w:val="001B762F"/>
    <w:rsid w:val="001B7E69"/>
    <w:rsid w:val="001C11AD"/>
    <w:rsid w:val="001C16C7"/>
    <w:rsid w:val="001C3FAE"/>
    <w:rsid w:val="001C42E3"/>
    <w:rsid w:val="001C48EE"/>
    <w:rsid w:val="001C5273"/>
    <w:rsid w:val="001D0CD8"/>
    <w:rsid w:val="001D11B4"/>
    <w:rsid w:val="001D131D"/>
    <w:rsid w:val="001D1B5C"/>
    <w:rsid w:val="001D5BA3"/>
    <w:rsid w:val="001D5C81"/>
    <w:rsid w:val="001D5F1B"/>
    <w:rsid w:val="001D5F4A"/>
    <w:rsid w:val="001D6E92"/>
    <w:rsid w:val="001D7B1C"/>
    <w:rsid w:val="001D7CD8"/>
    <w:rsid w:val="001E0112"/>
    <w:rsid w:val="001E3CC1"/>
    <w:rsid w:val="001E3E18"/>
    <w:rsid w:val="001E3F19"/>
    <w:rsid w:val="001E45F9"/>
    <w:rsid w:val="001E5FC8"/>
    <w:rsid w:val="001E6006"/>
    <w:rsid w:val="001E6195"/>
    <w:rsid w:val="001E6F13"/>
    <w:rsid w:val="001F0D7F"/>
    <w:rsid w:val="001F1CCE"/>
    <w:rsid w:val="001F353D"/>
    <w:rsid w:val="001F394E"/>
    <w:rsid w:val="001F3AAD"/>
    <w:rsid w:val="001F4607"/>
    <w:rsid w:val="001F4910"/>
    <w:rsid w:val="001F4BBF"/>
    <w:rsid w:val="001F5A71"/>
    <w:rsid w:val="001F6F75"/>
    <w:rsid w:val="00201975"/>
    <w:rsid w:val="00201AA4"/>
    <w:rsid w:val="002024F8"/>
    <w:rsid w:val="00202E59"/>
    <w:rsid w:val="00203E11"/>
    <w:rsid w:val="00203EFE"/>
    <w:rsid w:val="002041BC"/>
    <w:rsid w:val="00204785"/>
    <w:rsid w:val="00204E89"/>
    <w:rsid w:val="002055D7"/>
    <w:rsid w:val="0020573A"/>
    <w:rsid w:val="002071C0"/>
    <w:rsid w:val="00207C1F"/>
    <w:rsid w:val="00210B51"/>
    <w:rsid w:val="00211109"/>
    <w:rsid w:val="00211FC1"/>
    <w:rsid w:val="002135E2"/>
    <w:rsid w:val="00214BF7"/>
    <w:rsid w:val="0022029D"/>
    <w:rsid w:val="00220850"/>
    <w:rsid w:val="0022087E"/>
    <w:rsid w:val="00223A7F"/>
    <w:rsid w:val="002245BB"/>
    <w:rsid w:val="002268B0"/>
    <w:rsid w:val="00227505"/>
    <w:rsid w:val="00230B4B"/>
    <w:rsid w:val="00231352"/>
    <w:rsid w:val="00232497"/>
    <w:rsid w:val="0023262D"/>
    <w:rsid w:val="0023317E"/>
    <w:rsid w:val="002333C4"/>
    <w:rsid w:val="00233ADA"/>
    <w:rsid w:val="00233CC6"/>
    <w:rsid w:val="00233D13"/>
    <w:rsid w:val="00235A69"/>
    <w:rsid w:val="002362C1"/>
    <w:rsid w:val="00236336"/>
    <w:rsid w:val="00237382"/>
    <w:rsid w:val="0024012E"/>
    <w:rsid w:val="00240C98"/>
    <w:rsid w:val="00240CA2"/>
    <w:rsid w:val="0024121F"/>
    <w:rsid w:val="00242643"/>
    <w:rsid w:val="00244BF7"/>
    <w:rsid w:val="00244CBD"/>
    <w:rsid w:val="00245D8D"/>
    <w:rsid w:val="00246020"/>
    <w:rsid w:val="00246F43"/>
    <w:rsid w:val="0024715E"/>
    <w:rsid w:val="00247F40"/>
    <w:rsid w:val="00250120"/>
    <w:rsid w:val="002505D6"/>
    <w:rsid w:val="002511E3"/>
    <w:rsid w:val="002526B5"/>
    <w:rsid w:val="0025456D"/>
    <w:rsid w:val="00255137"/>
    <w:rsid w:val="00255A75"/>
    <w:rsid w:val="00255B00"/>
    <w:rsid w:val="002562A2"/>
    <w:rsid w:val="00256E1C"/>
    <w:rsid w:val="002570D7"/>
    <w:rsid w:val="00257154"/>
    <w:rsid w:val="00257AFD"/>
    <w:rsid w:val="00260726"/>
    <w:rsid w:val="00260E30"/>
    <w:rsid w:val="00260FA8"/>
    <w:rsid w:val="0026144C"/>
    <w:rsid w:val="00262246"/>
    <w:rsid w:val="00262389"/>
    <w:rsid w:val="002628A8"/>
    <w:rsid w:val="00263149"/>
    <w:rsid w:val="00263A4E"/>
    <w:rsid w:val="0026473B"/>
    <w:rsid w:val="00264F9D"/>
    <w:rsid w:val="002653BA"/>
    <w:rsid w:val="00266B4F"/>
    <w:rsid w:val="00270917"/>
    <w:rsid w:val="00271617"/>
    <w:rsid w:val="00271A49"/>
    <w:rsid w:val="00271B1D"/>
    <w:rsid w:val="00272C8F"/>
    <w:rsid w:val="00274C34"/>
    <w:rsid w:val="002755EA"/>
    <w:rsid w:val="00275DC7"/>
    <w:rsid w:val="002760BB"/>
    <w:rsid w:val="00277B56"/>
    <w:rsid w:val="00277D66"/>
    <w:rsid w:val="00280E1B"/>
    <w:rsid w:val="002812F5"/>
    <w:rsid w:val="00281A85"/>
    <w:rsid w:val="00282615"/>
    <w:rsid w:val="00284491"/>
    <w:rsid w:val="0028496A"/>
    <w:rsid w:val="00290129"/>
    <w:rsid w:val="00290293"/>
    <w:rsid w:val="0029160E"/>
    <w:rsid w:val="00291A40"/>
    <w:rsid w:val="0029255E"/>
    <w:rsid w:val="00293A1B"/>
    <w:rsid w:val="002942C7"/>
    <w:rsid w:val="0029464A"/>
    <w:rsid w:val="002946B3"/>
    <w:rsid w:val="00294B4B"/>
    <w:rsid w:val="00296F1A"/>
    <w:rsid w:val="002973BE"/>
    <w:rsid w:val="002A00AD"/>
    <w:rsid w:val="002A04D8"/>
    <w:rsid w:val="002A0742"/>
    <w:rsid w:val="002A0E9A"/>
    <w:rsid w:val="002A237F"/>
    <w:rsid w:val="002A256F"/>
    <w:rsid w:val="002A35EC"/>
    <w:rsid w:val="002A4115"/>
    <w:rsid w:val="002A504C"/>
    <w:rsid w:val="002A5D3A"/>
    <w:rsid w:val="002A60AB"/>
    <w:rsid w:val="002A62CD"/>
    <w:rsid w:val="002A6CDF"/>
    <w:rsid w:val="002A78A2"/>
    <w:rsid w:val="002B0243"/>
    <w:rsid w:val="002B02B8"/>
    <w:rsid w:val="002B1D2C"/>
    <w:rsid w:val="002B201F"/>
    <w:rsid w:val="002B2950"/>
    <w:rsid w:val="002B2AE8"/>
    <w:rsid w:val="002B3A55"/>
    <w:rsid w:val="002B3E12"/>
    <w:rsid w:val="002B4E8A"/>
    <w:rsid w:val="002B53F8"/>
    <w:rsid w:val="002B55DA"/>
    <w:rsid w:val="002B593F"/>
    <w:rsid w:val="002B7A56"/>
    <w:rsid w:val="002B7B61"/>
    <w:rsid w:val="002C05C1"/>
    <w:rsid w:val="002C0DFC"/>
    <w:rsid w:val="002C1119"/>
    <w:rsid w:val="002C25EB"/>
    <w:rsid w:val="002C3171"/>
    <w:rsid w:val="002C34C4"/>
    <w:rsid w:val="002C35DC"/>
    <w:rsid w:val="002C377C"/>
    <w:rsid w:val="002C3B5E"/>
    <w:rsid w:val="002C5E61"/>
    <w:rsid w:val="002C681D"/>
    <w:rsid w:val="002C7AF8"/>
    <w:rsid w:val="002D0838"/>
    <w:rsid w:val="002D0C88"/>
    <w:rsid w:val="002D1629"/>
    <w:rsid w:val="002D1B66"/>
    <w:rsid w:val="002D3686"/>
    <w:rsid w:val="002D3DA8"/>
    <w:rsid w:val="002D4641"/>
    <w:rsid w:val="002D4CFB"/>
    <w:rsid w:val="002D524E"/>
    <w:rsid w:val="002D5293"/>
    <w:rsid w:val="002D540A"/>
    <w:rsid w:val="002D5C50"/>
    <w:rsid w:val="002D669B"/>
    <w:rsid w:val="002D6EE9"/>
    <w:rsid w:val="002D7702"/>
    <w:rsid w:val="002D7B33"/>
    <w:rsid w:val="002D7EF8"/>
    <w:rsid w:val="002E05AC"/>
    <w:rsid w:val="002E075A"/>
    <w:rsid w:val="002E0E95"/>
    <w:rsid w:val="002E1EE7"/>
    <w:rsid w:val="002E3B34"/>
    <w:rsid w:val="002E4B52"/>
    <w:rsid w:val="002E4D51"/>
    <w:rsid w:val="002E5B00"/>
    <w:rsid w:val="002E5D80"/>
    <w:rsid w:val="002E69D2"/>
    <w:rsid w:val="002F173D"/>
    <w:rsid w:val="002F1838"/>
    <w:rsid w:val="002F2688"/>
    <w:rsid w:val="002F2F24"/>
    <w:rsid w:val="002F3526"/>
    <w:rsid w:val="002F4C8E"/>
    <w:rsid w:val="002F57A4"/>
    <w:rsid w:val="002F6B7D"/>
    <w:rsid w:val="002F7D50"/>
    <w:rsid w:val="00300D09"/>
    <w:rsid w:val="00300F67"/>
    <w:rsid w:val="00302143"/>
    <w:rsid w:val="003039A6"/>
    <w:rsid w:val="00303C7D"/>
    <w:rsid w:val="00304B9D"/>
    <w:rsid w:val="00306128"/>
    <w:rsid w:val="00306430"/>
    <w:rsid w:val="003067C9"/>
    <w:rsid w:val="00306E5B"/>
    <w:rsid w:val="00307373"/>
    <w:rsid w:val="00310FFF"/>
    <w:rsid w:val="003124D8"/>
    <w:rsid w:val="00313831"/>
    <w:rsid w:val="00316362"/>
    <w:rsid w:val="00316778"/>
    <w:rsid w:val="003167A3"/>
    <w:rsid w:val="003202F5"/>
    <w:rsid w:val="00320439"/>
    <w:rsid w:val="00320DB6"/>
    <w:rsid w:val="003217E6"/>
    <w:rsid w:val="003218B6"/>
    <w:rsid w:val="00321B27"/>
    <w:rsid w:val="00321E2B"/>
    <w:rsid w:val="003231CB"/>
    <w:rsid w:val="0032355E"/>
    <w:rsid w:val="003244D0"/>
    <w:rsid w:val="00324746"/>
    <w:rsid w:val="00325045"/>
    <w:rsid w:val="0032630E"/>
    <w:rsid w:val="00326BAB"/>
    <w:rsid w:val="00326C8F"/>
    <w:rsid w:val="00327BF4"/>
    <w:rsid w:val="00327C89"/>
    <w:rsid w:val="003302EA"/>
    <w:rsid w:val="00330B54"/>
    <w:rsid w:val="00331291"/>
    <w:rsid w:val="0033136D"/>
    <w:rsid w:val="00332F3F"/>
    <w:rsid w:val="003334D3"/>
    <w:rsid w:val="00333A70"/>
    <w:rsid w:val="00333D3D"/>
    <w:rsid w:val="0033424C"/>
    <w:rsid w:val="00335C89"/>
    <w:rsid w:val="00336140"/>
    <w:rsid w:val="00336C0C"/>
    <w:rsid w:val="0034042B"/>
    <w:rsid w:val="003424FE"/>
    <w:rsid w:val="003426A3"/>
    <w:rsid w:val="003426BB"/>
    <w:rsid w:val="00342AD3"/>
    <w:rsid w:val="0034325A"/>
    <w:rsid w:val="003435C9"/>
    <w:rsid w:val="003508F0"/>
    <w:rsid w:val="00350958"/>
    <w:rsid w:val="00350A46"/>
    <w:rsid w:val="003518D1"/>
    <w:rsid w:val="00352C4D"/>
    <w:rsid w:val="003543E5"/>
    <w:rsid w:val="003544C7"/>
    <w:rsid w:val="003569C2"/>
    <w:rsid w:val="00356C2F"/>
    <w:rsid w:val="003575DB"/>
    <w:rsid w:val="00357923"/>
    <w:rsid w:val="00360F99"/>
    <w:rsid w:val="003617A8"/>
    <w:rsid w:val="00361BB0"/>
    <w:rsid w:val="003627EE"/>
    <w:rsid w:val="003629A2"/>
    <w:rsid w:val="003636AD"/>
    <w:rsid w:val="003650E4"/>
    <w:rsid w:val="00365495"/>
    <w:rsid w:val="00365E95"/>
    <w:rsid w:val="003675B0"/>
    <w:rsid w:val="00373557"/>
    <w:rsid w:val="003740A9"/>
    <w:rsid w:val="0037470C"/>
    <w:rsid w:val="00375DBE"/>
    <w:rsid w:val="0038160D"/>
    <w:rsid w:val="003821F8"/>
    <w:rsid w:val="00384AC8"/>
    <w:rsid w:val="00386D73"/>
    <w:rsid w:val="003874A1"/>
    <w:rsid w:val="003876B1"/>
    <w:rsid w:val="00387E22"/>
    <w:rsid w:val="0039229C"/>
    <w:rsid w:val="003922FE"/>
    <w:rsid w:val="00393D64"/>
    <w:rsid w:val="00394378"/>
    <w:rsid w:val="00394434"/>
    <w:rsid w:val="00394E93"/>
    <w:rsid w:val="00395AB0"/>
    <w:rsid w:val="00395BD7"/>
    <w:rsid w:val="003967DA"/>
    <w:rsid w:val="003971CE"/>
    <w:rsid w:val="00397713"/>
    <w:rsid w:val="00397847"/>
    <w:rsid w:val="00397CC5"/>
    <w:rsid w:val="003A0914"/>
    <w:rsid w:val="003A0FD0"/>
    <w:rsid w:val="003A4877"/>
    <w:rsid w:val="003A59FF"/>
    <w:rsid w:val="003A5C35"/>
    <w:rsid w:val="003A70EE"/>
    <w:rsid w:val="003B2F18"/>
    <w:rsid w:val="003B36FA"/>
    <w:rsid w:val="003B38BC"/>
    <w:rsid w:val="003B40F7"/>
    <w:rsid w:val="003B50D0"/>
    <w:rsid w:val="003B5F1A"/>
    <w:rsid w:val="003B7BB4"/>
    <w:rsid w:val="003C0598"/>
    <w:rsid w:val="003C19AA"/>
    <w:rsid w:val="003C2973"/>
    <w:rsid w:val="003C3F6C"/>
    <w:rsid w:val="003C429F"/>
    <w:rsid w:val="003C5A25"/>
    <w:rsid w:val="003C7B5E"/>
    <w:rsid w:val="003D209E"/>
    <w:rsid w:val="003D2C5E"/>
    <w:rsid w:val="003D3E3F"/>
    <w:rsid w:val="003D4593"/>
    <w:rsid w:val="003D465F"/>
    <w:rsid w:val="003D53D3"/>
    <w:rsid w:val="003D5A70"/>
    <w:rsid w:val="003E0120"/>
    <w:rsid w:val="003E031E"/>
    <w:rsid w:val="003E06F3"/>
    <w:rsid w:val="003E0B96"/>
    <w:rsid w:val="003E0DF8"/>
    <w:rsid w:val="003E1695"/>
    <w:rsid w:val="003E244C"/>
    <w:rsid w:val="003E29EC"/>
    <w:rsid w:val="003E2A6E"/>
    <w:rsid w:val="003E3398"/>
    <w:rsid w:val="003E33F9"/>
    <w:rsid w:val="003E3B58"/>
    <w:rsid w:val="003E3D68"/>
    <w:rsid w:val="003E42E7"/>
    <w:rsid w:val="003E4641"/>
    <w:rsid w:val="003E4FD8"/>
    <w:rsid w:val="003E5B23"/>
    <w:rsid w:val="003E6379"/>
    <w:rsid w:val="003E6F4D"/>
    <w:rsid w:val="003E7B42"/>
    <w:rsid w:val="003F0EEA"/>
    <w:rsid w:val="003F1855"/>
    <w:rsid w:val="003F1C3A"/>
    <w:rsid w:val="003F1F09"/>
    <w:rsid w:val="003F1F4B"/>
    <w:rsid w:val="003F2211"/>
    <w:rsid w:val="003F240C"/>
    <w:rsid w:val="003F2443"/>
    <w:rsid w:val="003F307E"/>
    <w:rsid w:val="003F39DB"/>
    <w:rsid w:val="003F47CB"/>
    <w:rsid w:val="003F7651"/>
    <w:rsid w:val="003F774A"/>
    <w:rsid w:val="00400F60"/>
    <w:rsid w:val="00401141"/>
    <w:rsid w:val="0040131F"/>
    <w:rsid w:val="0040133F"/>
    <w:rsid w:val="004022FA"/>
    <w:rsid w:val="0040619E"/>
    <w:rsid w:val="00411653"/>
    <w:rsid w:val="004119E5"/>
    <w:rsid w:val="00412113"/>
    <w:rsid w:val="00415214"/>
    <w:rsid w:val="0041648F"/>
    <w:rsid w:val="004168C9"/>
    <w:rsid w:val="004169A0"/>
    <w:rsid w:val="00420CD6"/>
    <w:rsid w:val="00421823"/>
    <w:rsid w:val="00421C3C"/>
    <w:rsid w:val="00421F18"/>
    <w:rsid w:val="00422B79"/>
    <w:rsid w:val="00422C4E"/>
    <w:rsid w:val="0042442D"/>
    <w:rsid w:val="00426301"/>
    <w:rsid w:val="00426A46"/>
    <w:rsid w:val="00427636"/>
    <w:rsid w:val="004276C8"/>
    <w:rsid w:val="00430DB0"/>
    <w:rsid w:val="0043123F"/>
    <w:rsid w:val="0043125C"/>
    <w:rsid w:val="004313F8"/>
    <w:rsid w:val="00432987"/>
    <w:rsid w:val="00432A7F"/>
    <w:rsid w:val="00432DA6"/>
    <w:rsid w:val="00434C16"/>
    <w:rsid w:val="004356C7"/>
    <w:rsid w:val="00435D64"/>
    <w:rsid w:val="004401A5"/>
    <w:rsid w:val="00440880"/>
    <w:rsid w:val="00440C57"/>
    <w:rsid w:val="00440DB0"/>
    <w:rsid w:val="00440F08"/>
    <w:rsid w:val="0044220C"/>
    <w:rsid w:val="00443118"/>
    <w:rsid w:val="00443197"/>
    <w:rsid w:val="004431F0"/>
    <w:rsid w:val="00444089"/>
    <w:rsid w:val="004465DC"/>
    <w:rsid w:val="00446978"/>
    <w:rsid w:val="00447772"/>
    <w:rsid w:val="0045050B"/>
    <w:rsid w:val="0045092B"/>
    <w:rsid w:val="004521FF"/>
    <w:rsid w:val="00453137"/>
    <w:rsid w:val="00453FC2"/>
    <w:rsid w:val="004547C7"/>
    <w:rsid w:val="0045520A"/>
    <w:rsid w:val="004553AC"/>
    <w:rsid w:val="0045592F"/>
    <w:rsid w:val="00455C10"/>
    <w:rsid w:val="0046041F"/>
    <w:rsid w:val="004609AC"/>
    <w:rsid w:val="00460B48"/>
    <w:rsid w:val="00461A64"/>
    <w:rsid w:val="004622DE"/>
    <w:rsid w:val="004636D1"/>
    <w:rsid w:val="004673E1"/>
    <w:rsid w:val="00467F35"/>
    <w:rsid w:val="00470C1F"/>
    <w:rsid w:val="00471A9A"/>
    <w:rsid w:val="00472DA8"/>
    <w:rsid w:val="00473E00"/>
    <w:rsid w:val="0047533E"/>
    <w:rsid w:val="00475428"/>
    <w:rsid w:val="004755E2"/>
    <w:rsid w:val="00475D4F"/>
    <w:rsid w:val="00476270"/>
    <w:rsid w:val="0047701B"/>
    <w:rsid w:val="00477679"/>
    <w:rsid w:val="00477F36"/>
    <w:rsid w:val="004812A4"/>
    <w:rsid w:val="00481C89"/>
    <w:rsid w:val="00483190"/>
    <w:rsid w:val="004831B8"/>
    <w:rsid w:val="00483F44"/>
    <w:rsid w:val="004845C4"/>
    <w:rsid w:val="00485645"/>
    <w:rsid w:val="00486D6A"/>
    <w:rsid w:val="0048774D"/>
    <w:rsid w:val="0049207B"/>
    <w:rsid w:val="00492818"/>
    <w:rsid w:val="0049385E"/>
    <w:rsid w:val="004943A3"/>
    <w:rsid w:val="00496457"/>
    <w:rsid w:val="004A114F"/>
    <w:rsid w:val="004A13AC"/>
    <w:rsid w:val="004A1B4A"/>
    <w:rsid w:val="004A2B75"/>
    <w:rsid w:val="004A4221"/>
    <w:rsid w:val="004A4A26"/>
    <w:rsid w:val="004A5270"/>
    <w:rsid w:val="004A6A6E"/>
    <w:rsid w:val="004A7471"/>
    <w:rsid w:val="004A76FF"/>
    <w:rsid w:val="004B296D"/>
    <w:rsid w:val="004B4046"/>
    <w:rsid w:val="004B5D29"/>
    <w:rsid w:val="004B7ECC"/>
    <w:rsid w:val="004C01E0"/>
    <w:rsid w:val="004C029A"/>
    <w:rsid w:val="004C08EA"/>
    <w:rsid w:val="004C39C6"/>
    <w:rsid w:val="004C3B4B"/>
    <w:rsid w:val="004C42C8"/>
    <w:rsid w:val="004C4A68"/>
    <w:rsid w:val="004C7A8D"/>
    <w:rsid w:val="004D01F2"/>
    <w:rsid w:val="004D0521"/>
    <w:rsid w:val="004D0832"/>
    <w:rsid w:val="004D1AD7"/>
    <w:rsid w:val="004D272D"/>
    <w:rsid w:val="004D27CC"/>
    <w:rsid w:val="004D33EA"/>
    <w:rsid w:val="004D3E14"/>
    <w:rsid w:val="004D4548"/>
    <w:rsid w:val="004D7B6F"/>
    <w:rsid w:val="004E3BB6"/>
    <w:rsid w:val="004E495A"/>
    <w:rsid w:val="004E5045"/>
    <w:rsid w:val="004E620C"/>
    <w:rsid w:val="004E64DA"/>
    <w:rsid w:val="004F2306"/>
    <w:rsid w:val="004F31E1"/>
    <w:rsid w:val="004F3A83"/>
    <w:rsid w:val="004F4443"/>
    <w:rsid w:val="004F4AC9"/>
    <w:rsid w:val="004F573A"/>
    <w:rsid w:val="004F6295"/>
    <w:rsid w:val="004F6456"/>
    <w:rsid w:val="004F6827"/>
    <w:rsid w:val="004F74AC"/>
    <w:rsid w:val="004F7757"/>
    <w:rsid w:val="004F7EA0"/>
    <w:rsid w:val="004F7F99"/>
    <w:rsid w:val="00500124"/>
    <w:rsid w:val="005015D4"/>
    <w:rsid w:val="00501DEF"/>
    <w:rsid w:val="0050294F"/>
    <w:rsid w:val="00502F9E"/>
    <w:rsid w:val="005038F9"/>
    <w:rsid w:val="0050419B"/>
    <w:rsid w:val="0050556E"/>
    <w:rsid w:val="00505CA3"/>
    <w:rsid w:val="00506BC0"/>
    <w:rsid w:val="00507A8C"/>
    <w:rsid w:val="00507B39"/>
    <w:rsid w:val="0051201E"/>
    <w:rsid w:val="0051220C"/>
    <w:rsid w:val="00513618"/>
    <w:rsid w:val="005149D8"/>
    <w:rsid w:val="00514AD2"/>
    <w:rsid w:val="0051553F"/>
    <w:rsid w:val="00516302"/>
    <w:rsid w:val="005168C7"/>
    <w:rsid w:val="00516AF5"/>
    <w:rsid w:val="00516FA8"/>
    <w:rsid w:val="005170B1"/>
    <w:rsid w:val="00520946"/>
    <w:rsid w:val="00522296"/>
    <w:rsid w:val="0052250E"/>
    <w:rsid w:val="0052484A"/>
    <w:rsid w:val="005249F9"/>
    <w:rsid w:val="0052679F"/>
    <w:rsid w:val="00526F0A"/>
    <w:rsid w:val="0053127D"/>
    <w:rsid w:val="0053309D"/>
    <w:rsid w:val="0053390E"/>
    <w:rsid w:val="00533B3E"/>
    <w:rsid w:val="00533FC6"/>
    <w:rsid w:val="00535A09"/>
    <w:rsid w:val="005379A8"/>
    <w:rsid w:val="005379EF"/>
    <w:rsid w:val="00540490"/>
    <w:rsid w:val="00540C72"/>
    <w:rsid w:val="00540D06"/>
    <w:rsid w:val="00540D4D"/>
    <w:rsid w:val="0054194F"/>
    <w:rsid w:val="005428B0"/>
    <w:rsid w:val="00542A04"/>
    <w:rsid w:val="00544847"/>
    <w:rsid w:val="00544ECA"/>
    <w:rsid w:val="00550585"/>
    <w:rsid w:val="00550AC1"/>
    <w:rsid w:val="00550FD8"/>
    <w:rsid w:val="00551D12"/>
    <w:rsid w:val="005522D5"/>
    <w:rsid w:val="005524C4"/>
    <w:rsid w:val="0055253C"/>
    <w:rsid w:val="0055400C"/>
    <w:rsid w:val="00554168"/>
    <w:rsid w:val="00554B14"/>
    <w:rsid w:val="00555BBD"/>
    <w:rsid w:val="00555EAE"/>
    <w:rsid w:val="0055602C"/>
    <w:rsid w:val="005565B3"/>
    <w:rsid w:val="00556935"/>
    <w:rsid w:val="00557B53"/>
    <w:rsid w:val="005603A9"/>
    <w:rsid w:val="005604EF"/>
    <w:rsid w:val="00561523"/>
    <w:rsid w:val="00561C57"/>
    <w:rsid w:val="005624B1"/>
    <w:rsid w:val="005625F1"/>
    <w:rsid w:val="00562E1F"/>
    <w:rsid w:val="00562F3E"/>
    <w:rsid w:val="00563F9A"/>
    <w:rsid w:val="00564070"/>
    <w:rsid w:val="0056428A"/>
    <w:rsid w:val="0056430D"/>
    <w:rsid w:val="005650A1"/>
    <w:rsid w:val="00566C74"/>
    <w:rsid w:val="005671F0"/>
    <w:rsid w:val="005672C2"/>
    <w:rsid w:val="00571AA6"/>
    <w:rsid w:val="00573595"/>
    <w:rsid w:val="00573C30"/>
    <w:rsid w:val="005744BB"/>
    <w:rsid w:val="00575305"/>
    <w:rsid w:val="0057568A"/>
    <w:rsid w:val="00575B4A"/>
    <w:rsid w:val="00576384"/>
    <w:rsid w:val="00576739"/>
    <w:rsid w:val="005768B3"/>
    <w:rsid w:val="0057795D"/>
    <w:rsid w:val="0058010B"/>
    <w:rsid w:val="0058026A"/>
    <w:rsid w:val="0058286D"/>
    <w:rsid w:val="00582D3E"/>
    <w:rsid w:val="00583D2D"/>
    <w:rsid w:val="005844E3"/>
    <w:rsid w:val="0058694C"/>
    <w:rsid w:val="00586F63"/>
    <w:rsid w:val="00587E88"/>
    <w:rsid w:val="00587EDA"/>
    <w:rsid w:val="005912F9"/>
    <w:rsid w:val="00593490"/>
    <w:rsid w:val="00593DF0"/>
    <w:rsid w:val="0059427F"/>
    <w:rsid w:val="00594342"/>
    <w:rsid w:val="00594F79"/>
    <w:rsid w:val="00595548"/>
    <w:rsid w:val="0059704C"/>
    <w:rsid w:val="005A1202"/>
    <w:rsid w:val="005A15C2"/>
    <w:rsid w:val="005A1EEF"/>
    <w:rsid w:val="005A25F1"/>
    <w:rsid w:val="005A360F"/>
    <w:rsid w:val="005A4093"/>
    <w:rsid w:val="005A449C"/>
    <w:rsid w:val="005A6311"/>
    <w:rsid w:val="005A6F5C"/>
    <w:rsid w:val="005A7256"/>
    <w:rsid w:val="005A745F"/>
    <w:rsid w:val="005A7A90"/>
    <w:rsid w:val="005B0681"/>
    <w:rsid w:val="005B0D40"/>
    <w:rsid w:val="005B0E24"/>
    <w:rsid w:val="005B26DA"/>
    <w:rsid w:val="005B3E76"/>
    <w:rsid w:val="005B53EE"/>
    <w:rsid w:val="005B5A70"/>
    <w:rsid w:val="005C08EC"/>
    <w:rsid w:val="005C1237"/>
    <w:rsid w:val="005C14C5"/>
    <w:rsid w:val="005C15C0"/>
    <w:rsid w:val="005C1ACC"/>
    <w:rsid w:val="005C262D"/>
    <w:rsid w:val="005C3463"/>
    <w:rsid w:val="005C438C"/>
    <w:rsid w:val="005C4BF8"/>
    <w:rsid w:val="005C4EA4"/>
    <w:rsid w:val="005C6E2A"/>
    <w:rsid w:val="005C758B"/>
    <w:rsid w:val="005C75BE"/>
    <w:rsid w:val="005D00BE"/>
    <w:rsid w:val="005D0D64"/>
    <w:rsid w:val="005D1D98"/>
    <w:rsid w:val="005D2D78"/>
    <w:rsid w:val="005D372C"/>
    <w:rsid w:val="005D3F3C"/>
    <w:rsid w:val="005D4EDB"/>
    <w:rsid w:val="005D5353"/>
    <w:rsid w:val="005D53A5"/>
    <w:rsid w:val="005D67B6"/>
    <w:rsid w:val="005D6B1D"/>
    <w:rsid w:val="005E073D"/>
    <w:rsid w:val="005E11EF"/>
    <w:rsid w:val="005E1276"/>
    <w:rsid w:val="005E1D1C"/>
    <w:rsid w:val="005E2A43"/>
    <w:rsid w:val="005E552D"/>
    <w:rsid w:val="005E55F8"/>
    <w:rsid w:val="005E57C2"/>
    <w:rsid w:val="005E6549"/>
    <w:rsid w:val="005E684F"/>
    <w:rsid w:val="005F0516"/>
    <w:rsid w:val="005F2705"/>
    <w:rsid w:val="005F34B8"/>
    <w:rsid w:val="005F40D9"/>
    <w:rsid w:val="005F4B33"/>
    <w:rsid w:val="005F6A94"/>
    <w:rsid w:val="005F70D9"/>
    <w:rsid w:val="005F7328"/>
    <w:rsid w:val="005F77FC"/>
    <w:rsid w:val="00602933"/>
    <w:rsid w:val="00602D00"/>
    <w:rsid w:val="006032CE"/>
    <w:rsid w:val="00606793"/>
    <w:rsid w:val="00610518"/>
    <w:rsid w:val="00612D3E"/>
    <w:rsid w:val="006134EC"/>
    <w:rsid w:val="00620782"/>
    <w:rsid w:val="00622701"/>
    <w:rsid w:val="006232F2"/>
    <w:rsid w:val="0062369E"/>
    <w:rsid w:val="00623857"/>
    <w:rsid w:val="006248B8"/>
    <w:rsid w:val="00627AC3"/>
    <w:rsid w:val="00627DB9"/>
    <w:rsid w:val="00630119"/>
    <w:rsid w:val="00631E46"/>
    <w:rsid w:val="006329AC"/>
    <w:rsid w:val="00632F05"/>
    <w:rsid w:val="00633905"/>
    <w:rsid w:val="006339A4"/>
    <w:rsid w:val="00633B46"/>
    <w:rsid w:val="0063532D"/>
    <w:rsid w:val="00635874"/>
    <w:rsid w:val="006407A8"/>
    <w:rsid w:val="0064104B"/>
    <w:rsid w:val="006414B3"/>
    <w:rsid w:val="00641715"/>
    <w:rsid w:val="0064268E"/>
    <w:rsid w:val="00642935"/>
    <w:rsid w:val="00643685"/>
    <w:rsid w:val="0064378D"/>
    <w:rsid w:val="00646289"/>
    <w:rsid w:val="00646313"/>
    <w:rsid w:val="00646670"/>
    <w:rsid w:val="00647490"/>
    <w:rsid w:val="00651110"/>
    <w:rsid w:val="00651380"/>
    <w:rsid w:val="0065168B"/>
    <w:rsid w:val="00651AF5"/>
    <w:rsid w:val="00651E18"/>
    <w:rsid w:val="00653CB6"/>
    <w:rsid w:val="006544B4"/>
    <w:rsid w:val="00655A06"/>
    <w:rsid w:val="00655FC2"/>
    <w:rsid w:val="00657289"/>
    <w:rsid w:val="00661524"/>
    <w:rsid w:val="00661D89"/>
    <w:rsid w:val="006620F0"/>
    <w:rsid w:val="00662B1B"/>
    <w:rsid w:val="0066386C"/>
    <w:rsid w:val="00665943"/>
    <w:rsid w:val="00665BAB"/>
    <w:rsid w:val="0066740E"/>
    <w:rsid w:val="0066795D"/>
    <w:rsid w:val="006712AF"/>
    <w:rsid w:val="00671E0C"/>
    <w:rsid w:val="00672ECB"/>
    <w:rsid w:val="00672F5D"/>
    <w:rsid w:val="00672FBF"/>
    <w:rsid w:val="00673DF4"/>
    <w:rsid w:val="00674868"/>
    <w:rsid w:val="00674924"/>
    <w:rsid w:val="00674D07"/>
    <w:rsid w:val="0067573B"/>
    <w:rsid w:val="006776C6"/>
    <w:rsid w:val="00680977"/>
    <w:rsid w:val="00681605"/>
    <w:rsid w:val="00682303"/>
    <w:rsid w:val="0068253C"/>
    <w:rsid w:val="0068318E"/>
    <w:rsid w:val="00683536"/>
    <w:rsid w:val="00683842"/>
    <w:rsid w:val="00684DF9"/>
    <w:rsid w:val="00687431"/>
    <w:rsid w:val="00690418"/>
    <w:rsid w:val="006906E9"/>
    <w:rsid w:val="00690B1F"/>
    <w:rsid w:val="00690F06"/>
    <w:rsid w:val="006922C9"/>
    <w:rsid w:val="00692545"/>
    <w:rsid w:val="00693C69"/>
    <w:rsid w:val="00694CC9"/>
    <w:rsid w:val="00695D56"/>
    <w:rsid w:val="0069710E"/>
    <w:rsid w:val="00697446"/>
    <w:rsid w:val="00697A3D"/>
    <w:rsid w:val="006A0478"/>
    <w:rsid w:val="006A1335"/>
    <w:rsid w:val="006A1A97"/>
    <w:rsid w:val="006A1C08"/>
    <w:rsid w:val="006A2099"/>
    <w:rsid w:val="006A230B"/>
    <w:rsid w:val="006A3EFD"/>
    <w:rsid w:val="006A4D38"/>
    <w:rsid w:val="006A6830"/>
    <w:rsid w:val="006A72DC"/>
    <w:rsid w:val="006B0877"/>
    <w:rsid w:val="006B1674"/>
    <w:rsid w:val="006B2738"/>
    <w:rsid w:val="006B2DF9"/>
    <w:rsid w:val="006B3047"/>
    <w:rsid w:val="006B3C92"/>
    <w:rsid w:val="006B6247"/>
    <w:rsid w:val="006B6501"/>
    <w:rsid w:val="006B714A"/>
    <w:rsid w:val="006B73BB"/>
    <w:rsid w:val="006B7BDE"/>
    <w:rsid w:val="006C03ED"/>
    <w:rsid w:val="006C0A94"/>
    <w:rsid w:val="006C0DF8"/>
    <w:rsid w:val="006C1E27"/>
    <w:rsid w:val="006C2411"/>
    <w:rsid w:val="006C261D"/>
    <w:rsid w:val="006C2D22"/>
    <w:rsid w:val="006C3195"/>
    <w:rsid w:val="006C36F6"/>
    <w:rsid w:val="006C4E5A"/>
    <w:rsid w:val="006C58E7"/>
    <w:rsid w:val="006C5909"/>
    <w:rsid w:val="006C59DE"/>
    <w:rsid w:val="006C5C4F"/>
    <w:rsid w:val="006C6128"/>
    <w:rsid w:val="006C7D4B"/>
    <w:rsid w:val="006D0803"/>
    <w:rsid w:val="006D0936"/>
    <w:rsid w:val="006D0D01"/>
    <w:rsid w:val="006D2123"/>
    <w:rsid w:val="006D233A"/>
    <w:rsid w:val="006D33FB"/>
    <w:rsid w:val="006D384C"/>
    <w:rsid w:val="006D4A74"/>
    <w:rsid w:val="006D4EAB"/>
    <w:rsid w:val="006D4F55"/>
    <w:rsid w:val="006D67FC"/>
    <w:rsid w:val="006D6E2B"/>
    <w:rsid w:val="006D758D"/>
    <w:rsid w:val="006E06D2"/>
    <w:rsid w:val="006E1967"/>
    <w:rsid w:val="006E2D35"/>
    <w:rsid w:val="006E32B5"/>
    <w:rsid w:val="006E3A8A"/>
    <w:rsid w:val="006E484B"/>
    <w:rsid w:val="006E6120"/>
    <w:rsid w:val="006E6308"/>
    <w:rsid w:val="006E666A"/>
    <w:rsid w:val="006E6CDB"/>
    <w:rsid w:val="006E78A2"/>
    <w:rsid w:val="006E7B08"/>
    <w:rsid w:val="006E7E03"/>
    <w:rsid w:val="006F2CF6"/>
    <w:rsid w:val="006F38A9"/>
    <w:rsid w:val="006F4A36"/>
    <w:rsid w:val="006F5FF5"/>
    <w:rsid w:val="006F68C5"/>
    <w:rsid w:val="006F7178"/>
    <w:rsid w:val="00700D6C"/>
    <w:rsid w:val="007011CA"/>
    <w:rsid w:val="007016B0"/>
    <w:rsid w:val="00701DF4"/>
    <w:rsid w:val="007024B7"/>
    <w:rsid w:val="00702711"/>
    <w:rsid w:val="007030D5"/>
    <w:rsid w:val="00703DE0"/>
    <w:rsid w:val="00704C80"/>
    <w:rsid w:val="007050B9"/>
    <w:rsid w:val="00706091"/>
    <w:rsid w:val="00706D3E"/>
    <w:rsid w:val="00707AB7"/>
    <w:rsid w:val="0071052E"/>
    <w:rsid w:val="00710DF7"/>
    <w:rsid w:val="00711B3E"/>
    <w:rsid w:val="0071215B"/>
    <w:rsid w:val="00713A0E"/>
    <w:rsid w:val="00713C82"/>
    <w:rsid w:val="00714773"/>
    <w:rsid w:val="00714C34"/>
    <w:rsid w:val="00717E64"/>
    <w:rsid w:val="0072011E"/>
    <w:rsid w:val="00720725"/>
    <w:rsid w:val="00720EBD"/>
    <w:rsid w:val="00722552"/>
    <w:rsid w:val="00722A9D"/>
    <w:rsid w:val="007230A9"/>
    <w:rsid w:val="00724C55"/>
    <w:rsid w:val="00724FBD"/>
    <w:rsid w:val="0072669B"/>
    <w:rsid w:val="00726C6E"/>
    <w:rsid w:val="00731B0F"/>
    <w:rsid w:val="007325C1"/>
    <w:rsid w:val="00734A65"/>
    <w:rsid w:val="0073541A"/>
    <w:rsid w:val="00735AF7"/>
    <w:rsid w:val="00737021"/>
    <w:rsid w:val="007370DB"/>
    <w:rsid w:val="00737FB3"/>
    <w:rsid w:val="00740EF9"/>
    <w:rsid w:val="007433BB"/>
    <w:rsid w:val="00743931"/>
    <w:rsid w:val="00744604"/>
    <w:rsid w:val="0074472D"/>
    <w:rsid w:val="007451F1"/>
    <w:rsid w:val="0074540B"/>
    <w:rsid w:val="0074791B"/>
    <w:rsid w:val="00747FAC"/>
    <w:rsid w:val="007510AF"/>
    <w:rsid w:val="00751319"/>
    <w:rsid w:val="00751538"/>
    <w:rsid w:val="00751A20"/>
    <w:rsid w:val="007520AB"/>
    <w:rsid w:val="00752CBD"/>
    <w:rsid w:val="00755221"/>
    <w:rsid w:val="00755C82"/>
    <w:rsid w:val="00757273"/>
    <w:rsid w:val="007575BA"/>
    <w:rsid w:val="007606EB"/>
    <w:rsid w:val="007608DB"/>
    <w:rsid w:val="00760C5B"/>
    <w:rsid w:val="00761072"/>
    <w:rsid w:val="00762977"/>
    <w:rsid w:val="0076424A"/>
    <w:rsid w:val="00764BFD"/>
    <w:rsid w:val="007653C7"/>
    <w:rsid w:val="0076553C"/>
    <w:rsid w:val="00765B13"/>
    <w:rsid w:val="00765F7A"/>
    <w:rsid w:val="00766533"/>
    <w:rsid w:val="00766F5B"/>
    <w:rsid w:val="00770235"/>
    <w:rsid w:val="00770C69"/>
    <w:rsid w:val="00771148"/>
    <w:rsid w:val="00771432"/>
    <w:rsid w:val="007738A8"/>
    <w:rsid w:val="0077400F"/>
    <w:rsid w:val="00774903"/>
    <w:rsid w:val="007755DF"/>
    <w:rsid w:val="007763A7"/>
    <w:rsid w:val="007770AC"/>
    <w:rsid w:val="007777D1"/>
    <w:rsid w:val="00777961"/>
    <w:rsid w:val="00783062"/>
    <w:rsid w:val="007840E9"/>
    <w:rsid w:val="007857C2"/>
    <w:rsid w:val="00786CB3"/>
    <w:rsid w:val="00787E22"/>
    <w:rsid w:val="00791442"/>
    <w:rsid w:val="00791481"/>
    <w:rsid w:val="0079169B"/>
    <w:rsid w:val="00791992"/>
    <w:rsid w:val="00791A5D"/>
    <w:rsid w:val="007922FE"/>
    <w:rsid w:val="00794330"/>
    <w:rsid w:val="00794456"/>
    <w:rsid w:val="00794E47"/>
    <w:rsid w:val="00795FF4"/>
    <w:rsid w:val="00796D8A"/>
    <w:rsid w:val="0079727D"/>
    <w:rsid w:val="007A1FD4"/>
    <w:rsid w:val="007A2D16"/>
    <w:rsid w:val="007A3A12"/>
    <w:rsid w:val="007A4386"/>
    <w:rsid w:val="007A49BD"/>
    <w:rsid w:val="007A4ADF"/>
    <w:rsid w:val="007A575B"/>
    <w:rsid w:val="007A57AE"/>
    <w:rsid w:val="007A57E4"/>
    <w:rsid w:val="007A5BB9"/>
    <w:rsid w:val="007A663C"/>
    <w:rsid w:val="007A7433"/>
    <w:rsid w:val="007B0D34"/>
    <w:rsid w:val="007B2DBC"/>
    <w:rsid w:val="007B3818"/>
    <w:rsid w:val="007B4378"/>
    <w:rsid w:val="007B4440"/>
    <w:rsid w:val="007B475E"/>
    <w:rsid w:val="007B4834"/>
    <w:rsid w:val="007B4E03"/>
    <w:rsid w:val="007B5BE0"/>
    <w:rsid w:val="007B6CFA"/>
    <w:rsid w:val="007B7252"/>
    <w:rsid w:val="007B73F7"/>
    <w:rsid w:val="007B7D9D"/>
    <w:rsid w:val="007B7F2F"/>
    <w:rsid w:val="007C433D"/>
    <w:rsid w:val="007C4825"/>
    <w:rsid w:val="007C52A3"/>
    <w:rsid w:val="007C57C9"/>
    <w:rsid w:val="007C62E6"/>
    <w:rsid w:val="007C789A"/>
    <w:rsid w:val="007C7CCD"/>
    <w:rsid w:val="007D01B1"/>
    <w:rsid w:val="007D022F"/>
    <w:rsid w:val="007D048F"/>
    <w:rsid w:val="007D10DF"/>
    <w:rsid w:val="007D2642"/>
    <w:rsid w:val="007D444C"/>
    <w:rsid w:val="007D5B83"/>
    <w:rsid w:val="007D6B9E"/>
    <w:rsid w:val="007D7F17"/>
    <w:rsid w:val="007D7FFA"/>
    <w:rsid w:val="007E0281"/>
    <w:rsid w:val="007E0482"/>
    <w:rsid w:val="007E0B87"/>
    <w:rsid w:val="007E1EAC"/>
    <w:rsid w:val="007E2CA2"/>
    <w:rsid w:val="007E39AB"/>
    <w:rsid w:val="007E3A1D"/>
    <w:rsid w:val="007E65B0"/>
    <w:rsid w:val="007E7E8F"/>
    <w:rsid w:val="007F0F8E"/>
    <w:rsid w:val="007F17CB"/>
    <w:rsid w:val="007F1883"/>
    <w:rsid w:val="007F19D7"/>
    <w:rsid w:val="007F28F4"/>
    <w:rsid w:val="007F386B"/>
    <w:rsid w:val="007F55AD"/>
    <w:rsid w:val="007F6125"/>
    <w:rsid w:val="007F6A0B"/>
    <w:rsid w:val="007F6D35"/>
    <w:rsid w:val="00801967"/>
    <w:rsid w:val="00801A6F"/>
    <w:rsid w:val="0080433E"/>
    <w:rsid w:val="00805805"/>
    <w:rsid w:val="0080580C"/>
    <w:rsid w:val="008073FA"/>
    <w:rsid w:val="00807B3D"/>
    <w:rsid w:val="008101D1"/>
    <w:rsid w:val="00811711"/>
    <w:rsid w:val="00812C41"/>
    <w:rsid w:val="00812FBB"/>
    <w:rsid w:val="00813113"/>
    <w:rsid w:val="00813EBA"/>
    <w:rsid w:val="00814317"/>
    <w:rsid w:val="00814702"/>
    <w:rsid w:val="00815174"/>
    <w:rsid w:val="00821976"/>
    <w:rsid w:val="0082384B"/>
    <w:rsid w:val="00823868"/>
    <w:rsid w:val="00823973"/>
    <w:rsid w:val="00823DB5"/>
    <w:rsid w:val="00824C14"/>
    <w:rsid w:val="00825E07"/>
    <w:rsid w:val="00826360"/>
    <w:rsid w:val="00826AB7"/>
    <w:rsid w:val="00826D0E"/>
    <w:rsid w:val="00826D7F"/>
    <w:rsid w:val="00826E25"/>
    <w:rsid w:val="0082706C"/>
    <w:rsid w:val="00827B9F"/>
    <w:rsid w:val="00827D1F"/>
    <w:rsid w:val="0083100F"/>
    <w:rsid w:val="00832199"/>
    <w:rsid w:val="00832C77"/>
    <w:rsid w:val="00832F38"/>
    <w:rsid w:val="0083547E"/>
    <w:rsid w:val="0083562D"/>
    <w:rsid w:val="00837718"/>
    <w:rsid w:val="00837F34"/>
    <w:rsid w:val="008411ED"/>
    <w:rsid w:val="00841289"/>
    <w:rsid w:val="00842255"/>
    <w:rsid w:val="00842686"/>
    <w:rsid w:val="00843C79"/>
    <w:rsid w:val="008444AC"/>
    <w:rsid w:val="00844CDE"/>
    <w:rsid w:val="0084553E"/>
    <w:rsid w:val="00846E34"/>
    <w:rsid w:val="00847B40"/>
    <w:rsid w:val="00847C11"/>
    <w:rsid w:val="00847C4D"/>
    <w:rsid w:val="008532E3"/>
    <w:rsid w:val="00853AC0"/>
    <w:rsid w:val="00853C43"/>
    <w:rsid w:val="008549B8"/>
    <w:rsid w:val="00855754"/>
    <w:rsid w:val="00861BBA"/>
    <w:rsid w:val="00862C87"/>
    <w:rsid w:val="00862E6A"/>
    <w:rsid w:val="008632EB"/>
    <w:rsid w:val="00863C40"/>
    <w:rsid w:val="00864335"/>
    <w:rsid w:val="00865553"/>
    <w:rsid w:val="00865F1D"/>
    <w:rsid w:val="00866119"/>
    <w:rsid w:val="008662B9"/>
    <w:rsid w:val="00866300"/>
    <w:rsid w:val="00866DE1"/>
    <w:rsid w:val="008700C8"/>
    <w:rsid w:val="008728D8"/>
    <w:rsid w:val="008736F1"/>
    <w:rsid w:val="00874721"/>
    <w:rsid w:val="008749C2"/>
    <w:rsid w:val="008758C7"/>
    <w:rsid w:val="00877281"/>
    <w:rsid w:val="008807A8"/>
    <w:rsid w:val="008808B7"/>
    <w:rsid w:val="00880DAD"/>
    <w:rsid w:val="00882400"/>
    <w:rsid w:val="008829B5"/>
    <w:rsid w:val="008829D7"/>
    <w:rsid w:val="00883631"/>
    <w:rsid w:val="00884476"/>
    <w:rsid w:val="0088469E"/>
    <w:rsid w:val="0088622D"/>
    <w:rsid w:val="008871D4"/>
    <w:rsid w:val="00887653"/>
    <w:rsid w:val="00890CC2"/>
    <w:rsid w:val="0089153D"/>
    <w:rsid w:val="008918D2"/>
    <w:rsid w:val="00891A92"/>
    <w:rsid w:val="00893B83"/>
    <w:rsid w:val="0089436A"/>
    <w:rsid w:val="008A0D7E"/>
    <w:rsid w:val="008A25EA"/>
    <w:rsid w:val="008A2EB3"/>
    <w:rsid w:val="008A3D37"/>
    <w:rsid w:val="008A4D23"/>
    <w:rsid w:val="008A4DD8"/>
    <w:rsid w:val="008A507F"/>
    <w:rsid w:val="008A7398"/>
    <w:rsid w:val="008B236E"/>
    <w:rsid w:val="008B4A6D"/>
    <w:rsid w:val="008B4BDA"/>
    <w:rsid w:val="008B4C82"/>
    <w:rsid w:val="008B4CAE"/>
    <w:rsid w:val="008C02D6"/>
    <w:rsid w:val="008C2066"/>
    <w:rsid w:val="008C3C37"/>
    <w:rsid w:val="008C4778"/>
    <w:rsid w:val="008C5AD2"/>
    <w:rsid w:val="008C5CAC"/>
    <w:rsid w:val="008C6F3B"/>
    <w:rsid w:val="008D07B4"/>
    <w:rsid w:val="008D0BAA"/>
    <w:rsid w:val="008D1169"/>
    <w:rsid w:val="008D162C"/>
    <w:rsid w:val="008D2B21"/>
    <w:rsid w:val="008D3413"/>
    <w:rsid w:val="008D61AA"/>
    <w:rsid w:val="008D712B"/>
    <w:rsid w:val="008E10C6"/>
    <w:rsid w:val="008E137E"/>
    <w:rsid w:val="008E1705"/>
    <w:rsid w:val="008E2470"/>
    <w:rsid w:val="008E2C63"/>
    <w:rsid w:val="008E2D7E"/>
    <w:rsid w:val="008E3061"/>
    <w:rsid w:val="008E3201"/>
    <w:rsid w:val="008E340C"/>
    <w:rsid w:val="008E3C40"/>
    <w:rsid w:val="008E4140"/>
    <w:rsid w:val="008E4969"/>
    <w:rsid w:val="008E5C6E"/>
    <w:rsid w:val="008E6610"/>
    <w:rsid w:val="008E6820"/>
    <w:rsid w:val="008E7E73"/>
    <w:rsid w:val="008F0048"/>
    <w:rsid w:val="008F0B8F"/>
    <w:rsid w:val="008F2634"/>
    <w:rsid w:val="008F2FC7"/>
    <w:rsid w:val="008F428C"/>
    <w:rsid w:val="008F49D3"/>
    <w:rsid w:val="008F4EFB"/>
    <w:rsid w:val="008F53FA"/>
    <w:rsid w:val="008F558C"/>
    <w:rsid w:val="008F7DCE"/>
    <w:rsid w:val="00900172"/>
    <w:rsid w:val="009001DB"/>
    <w:rsid w:val="0090039C"/>
    <w:rsid w:val="00901820"/>
    <w:rsid w:val="009031C0"/>
    <w:rsid w:val="00903362"/>
    <w:rsid w:val="00903C0F"/>
    <w:rsid w:val="00903EE3"/>
    <w:rsid w:val="009042E0"/>
    <w:rsid w:val="009047BC"/>
    <w:rsid w:val="00904B4A"/>
    <w:rsid w:val="00904C95"/>
    <w:rsid w:val="0091058E"/>
    <w:rsid w:val="00910C33"/>
    <w:rsid w:val="0091172A"/>
    <w:rsid w:val="00913D53"/>
    <w:rsid w:val="00913F61"/>
    <w:rsid w:val="00914D45"/>
    <w:rsid w:val="00914E0B"/>
    <w:rsid w:val="0091613B"/>
    <w:rsid w:val="00920064"/>
    <w:rsid w:val="0092042D"/>
    <w:rsid w:val="00923E6B"/>
    <w:rsid w:val="009241B0"/>
    <w:rsid w:val="0092481B"/>
    <w:rsid w:val="009277D9"/>
    <w:rsid w:val="00927C31"/>
    <w:rsid w:val="00933DEE"/>
    <w:rsid w:val="00935AA6"/>
    <w:rsid w:val="00936415"/>
    <w:rsid w:val="00940B7B"/>
    <w:rsid w:val="00940BF3"/>
    <w:rsid w:val="009417E6"/>
    <w:rsid w:val="009417F8"/>
    <w:rsid w:val="00942EBB"/>
    <w:rsid w:val="00943F30"/>
    <w:rsid w:val="0094575C"/>
    <w:rsid w:val="00947404"/>
    <w:rsid w:val="00947CB3"/>
    <w:rsid w:val="0095073D"/>
    <w:rsid w:val="00952A01"/>
    <w:rsid w:val="00953134"/>
    <w:rsid w:val="00953547"/>
    <w:rsid w:val="0095417A"/>
    <w:rsid w:val="00954A8D"/>
    <w:rsid w:val="00954DC4"/>
    <w:rsid w:val="009555C2"/>
    <w:rsid w:val="00960182"/>
    <w:rsid w:val="00960E74"/>
    <w:rsid w:val="00963EFE"/>
    <w:rsid w:val="00963FE4"/>
    <w:rsid w:val="00965422"/>
    <w:rsid w:val="00966010"/>
    <w:rsid w:val="00966910"/>
    <w:rsid w:val="00966CF6"/>
    <w:rsid w:val="00967F37"/>
    <w:rsid w:val="009715F1"/>
    <w:rsid w:val="0097333C"/>
    <w:rsid w:val="00973A7B"/>
    <w:rsid w:val="00974608"/>
    <w:rsid w:val="00975217"/>
    <w:rsid w:val="00975EBC"/>
    <w:rsid w:val="0097601C"/>
    <w:rsid w:val="0097617E"/>
    <w:rsid w:val="009804F0"/>
    <w:rsid w:val="00981468"/>
    <w:rsid w:val="00981925"/>
    <w:rsid w:val="009833AB"/>
    <w:rsid w:val="00983BEA"/>
    <w:rsid w:val="00984397"/>
    <w:rsid w:val="00984C27"/>
    <w:rsid w:val="009855AF"/>
    <w:rsid w:val="009856E7"/>
    <w:rsid w:val="009868D0"/>
    <w:rsid w:val="0099098E"/>
    <w:rsid w:val="009909B6"/>
    <w:rsid w:val="0099127E"/>
    <w:rsid w:val="00993995"/>
    <w:rsid w:val="00994D40"/>
    <w:rsid w:val="00994DE5"/>
    <w:rsid w:val="00997A2D"/>
    <w:rsid w:val="00997FD8"/>
    <w:rsid w:val="009A0DFE"/>
    <w:rsid w:val="009A10DA"/>
    <w:rsid w:val="009A1E1C"/>
    <w:rsid w:val="009A3149"/>
    <w:rsid w:val="009A3212"/>
    <w:rsid w:val="009A3F4B"/>
    <w:rsid w:val="009A42A9"/>
    <w:rsid w:val="009A52AE"/>
    <w:rsid w:val="009A56FC"/>
    <w:rsid w:val="009A5F88"/>
    <w:rsid w:val="009A6D03"/>
    <w:rsid w:val="009B066D"/>
    <w:rsid w:val="009B1604"/>
    <w:rsid w:val="009B19BA"/>
    <w:rsid w:val="009B27C0"/>
    <w:rsid w:val="009B411E"/>
    <w:rsid w:val="009B49E9"/>
    <w:rsid w:val="009B6850"/>
    <w:rsid w:val="009B70E3"/>
    <w:rsid w:val="009B7B17"/>
    <w:rsid w:val="009C00F5"/>
    <w:rsid w:val="009C1008"/>
    <w:rsid w:val="009C1C4E"/>
    <w:rsid w:val="009C3826"/>
    <w:rsid w:val="009C5200"/>
    <w:rsid w:val="009C63FB"/>
    <w:rsid w:val="009D01E2"/>
    <w:rsid w:val="009D01E7"/>
    <w:rsid w:val="009D09A7"/>
    <w:rsid w:val="009D1247"/>
    <w:rsid w:val="009D3120"/>
    <w:rsid w:val="009D3785"/>
    <w:rsid w:val="009D5E73"/>
    <w:rsid w:val="009D68D2"/>
    <w:rsid w:val="009D77CE"/>
    <w:rsid w:val="009E0C71"/>
    <w:rsid w:val="009E15D7"/>
    <w:rsid w:val="009E18B0"/>
    <w:rsid w:val="009E1ECB"/>
    <w:rsid w:val="009E2104"/>
    <w:rsid w:val="009E237C"/>
    <w:rsid w:val="009E2475"/>
    <w:rsid w:val="009E3F0F"/>
    <w:rsid w:val="009E469F"/>
    <w:rsid w:val="009E48C1"/>
    <w:rsid w:val="009E4964"/>
    <w:rsid w:val="009E4A81"/>
    <w:rsid w:val="009E4F93"/>
    <w:rsid w:val="009E5B1D"/>
    <w:rsid w:val="009E6416"/>
    <w:rsid w:val="009E6618"/>
    <w:rsid w:val="009E667B"/>
    <w:rsid w:val="009E7A15"/>
    <w:rsid w:val="009F292A"/>
    <w:rsid w:val="009F2C9B"/>
    <w:rsid w:val="009F2FB2"/>
    <w:rsid w:val="009F3117"/>
    <w:rsid w:val="009F33E9"/>
    <w:rsid w:val="009F38AE"/>
    <w:rsid w:val="009F5756"/>
    <w:rsid w:val="009F6BA8"/>
    <w:rsid w:val="009F70A0"/>
    <w:rsid w:val="00A006C1"/>
    <w:rsid w:val="00A007B4"/>
    <w:rsid w:val="00A01635"/>
    <w:rsid w:val="00A018C0"/>
    <w:rsid w:val="00A018E5"/>
    <w:rsid w:val="00A01DAC"/>
    <w:rsid w:val="00A02A29"/>
    <w:rsid w:val="00A02DB3"/>
    <w:rsid w:val="00A03567"/>
    <w:rsid w:val="00A035AC"/>
    <w:rsid w:val="00A046E9"/>
    <w:rsid w:val="00A055FF"/>
    <w:rsid w:val="00A07BB1"/>
    <w:rsid w:val="00A10445"/>
    <w:rsid w:val="00A1094C"/>
    <w:rsid w:val="00A10A37"/>
    <w:rsid w:val="00A10BF9"/>
    <w:rsid w:val="00A10EA0"/>
    <w:rsid w:val="00A1131E"/>
    <w:rsid w:val="00A11DD3"/>
    <w:rsid w:val="00A124FD"/>
    <w:rsid w:val="00A13BA7"/>
    <w:rsid w:val="00A13C8C"/>
    <w:rsid w:val="00A141F5"/>
    <w:rsid w:val="00A145CC"/>
    <w:rsid w:val="00A14B96"/>
    <w:rsid w:val="00A15DC2"/>
    <w:rsid w:val="00A1732E"/>
    <w:rsid w:val="00A20AD6"/>
    <w:rsid w:val="00A21614"/>
    <w:rsid w:val="00A22772"/>
    <w:rsid w:val="00A236B4"/>
    <w:rsid w:val="00A249B3"/>
    <w:rsid w:val="00A27B2E"/>
    <w:rsid w:val="00A27BE6"/>
    <w:rsid w:val="00A31702"/>
    <w:rsid w:val="00A31C72"/>
    <w:rsid w:val="00A323C3"/>
    <w:rsid w:val="00A3246B"/>
    <w:rsid w:val="00A327DD"/>
    <w:rsid w:val="00A32E3F"/>
    <w:rsid w:val="00A334FC"/>
    <w:rsid w:val="00A338FB"/>
    <w:rsid w:val="00A33A0A"/>
    <w:rsid w:val="00A33A36"/>
    <w:rsid w:val="00A33C81"/>
    <w:rsid w:val="00A3583A"/>
    <w:rsid w:val="00A35AD6"/>
    <w:rsid w:val="00A36A8F"/>
    <w:rsid w:val="00A40277"/>
    <w:rsid w:val="00A40968"/>
    <w:rsid w:val="00A4185C"/>
    <w:rsid w:val="00A42746"/>
    <w:rsid w:val="00A42E6E"/>
    <w:rsid w:val="00A45525"/>
    <w:rsid w:val="00A457A9"/>
    <w:rsid w:val="00A45817"/>
    <w:rsid w:val="00A46EC6"/>
    <w:rsid w:val="00A47758"/>
    <w:rsid w:val="00A477A0"/>
    <w:rsid w:val="00A50A8F"/>
    <w:rsid w:val="00A512EC"/>
    <w:rsid w:val="00A52749"/>
    <w:rsid w:val="00A538D5"/>
    <w:rsid w:val="00A55257"/>
    <w:rsid w:val="00A553B0"/>
    <w:rsid w:val="00A565E4"/>
    <w:rsid w:val="00A56E7A"/>
    <w:rsid w:val="00A60468"/>
    <w:rsid w:val="00A61258"/>
    <w:rsid w:val="00A63CBF"/>
    <w:rsid w:val="00A64834"/>
    <w:rsid w:val="00A64DB9"/>
    <w:rsid w:val="00A65876"/>
    <w:rsid w:val="00A6642F"/>
    <w:rsid w:val="00A6754D"/>
    <w:rsid w:val="00A67694"/>
    <w:rsid w:val="00A70A5C"/>
    <w:rsid w:val="00A711F6"/>
    <w:rsid w:val="00A7154F"/>
    <w:rsid w:val="00A7171C"/>
    <w:rsid w:val="00A72A2A"/>
    <w:rsid w:val="00A73A6D"/>
    <w:rsid w:val="00A746D6"/>
    <w:rsid w:val="00A751AC"/>
    <w:rsid w:val="00A756C5"/>
    <w:rsid w:val="00A80F59"/>
    <w:rsid w:val="00A8241F"/>
    <w:rsid w:val="00A832FA"/>
    <w:rsid w:val="00A8348B"/>
    <w:rsid w:val="00A83A7F"/>
    <w:rsid w:val="00A83D8A"/>
    <w:rsid w:val="00A83E86"/>
    <w:rsid w:val="00A841DF"/>
    <w:rsid w:val="00A84452"/>
    <w:rsid w:val="00A85143"/>
    <w:rsid w:val="00A851FF"/>
    <w:rsid w:val="00A85659"/>
    <w:rsid w:val="00A85847"/>
    <w:rsid w:val="00A860B5"/>
    <w:rsid w:val="00A86CAC"/>
    <w:rsid w:val="00A876F9"/>
    <w:rsid w:val="00A878D9"/>
    <w:rsid w:val="00A87985"/>
    <w:rsid w:val="00A87B11"/>
    <w:rsid w:val="00A900F1"/>
    <w:rsid w:val="00A90C5F"/>
    <w:rsid w:val="00A91BC0"/>
    <w:rsid w:val="00A92857"/>
    <w:rsid w:val="00A9388D"/>
    <w:rsid w:val="00A93BB0"/>
    <w:rsid w:val="00A95E86"/>
    <w:rsid w:val="00A9783B"/>
    <w:rsid w:val="00AA0054"/>
    <w:rsid w:val="00AA0B44"/>
    <w:rsid w:val="00AA1449"/>
    <w:rsid w:val="00AA31C6"/>
    <w:rsid w:val="00AA33D1"/>
    <w:rsid w:val="00AA3FC8"/>
    <w:rsid w:val="00AA44E6"/>
    <w:rsid w:val="00AA45AB"/>
    <w:rsid w:val="00AA75D3"/>
    <w:rsid w:val="00AA7A04"/>
    <w:rsid w:val="00AB1886"/>
    <w:rsid w:val="00AB236E"/>
    <w:rsid w:val="00AB337A"/>
    <w:rsid w:val="00AB3428"/>
    <w:rsid w:val="00AB3647"/>
    <w:rsid w:val="00AB6AC2"/>
    <w:rsid w:val="00AB7FDD"/>
    <w:rsid w:val="00AC07D6"/>
    <w:rsid w:val="00AC1608"/>
    <w:rsid w:val="00AC17F6"/>
    <w:rsid w:val="00AC242D"/>
    <w:rsid w:val="00AC3A3A"/>
    <w:rsid w:val="00AC3DB5"/>
    <w:rsid w:val="00AC5CB0"/>
    <w:rsid w:val="00AC61A2"/>
    <w:rsid w:val="00AC6580"/>
    <w:rsid w:val="00AC743C"/>
    <w:rsid w:val="00AC77D6"/>
    <w:rsid w:val="00AD2A59"/>
    <w:rsid w:val="00AD2A74"/>
    <w:rsid w:val="00AD2E77"/>
    <w:rsid w:val="00AD43E7"/>
    <w:rsid w:val="00AD4EC4"/>
    <w:rsid w:val="00AD6782"/>
    <w:rsid w:val="00AD69C1"/>
    <w:rsid w:val="00AD71F3"/>
    <w:rsid w:val="00AE3A9B"/>
    <w:rsid w:val="00AE4374"/>
    <w:rsid w:val="00AE5D63"/>
    <w:rsid w:val="00AE6643"/>
    <w:rsid w:val="00AE6C00"/>
    <w:rsid w:val="00AE700B"/>
    <w:rsid w:val="00AF0EA1"/>
    <w:rsid w:val="00AF15A9"/>
    <w:rsid w:val="00AF320D"/>
    <w:rsid w:val="00AF3B53"/>
    <w:rsid w:val="00AF42A6"/>
    <w:rsid w:val="00AF55A8"/>
    <w:rsid w:val="00AF57A7"/>
    <w:rsid w:val="00AF6ED2"/>
    <w:rsid w:val="00AF716A"/>
    <w:rsid w:val="00B00101"/>
    <w:rsid w:val="00B01311"/>
    <w:rsid w:val="00B02B65"/>
    <w:rsid w:val="00B02F7B"/>
    <w:rsid w:val="00B038D6"/>
    <w:rsid w:val="00B04ABD"/>
    <w:rsid w:val="00B04D03"/>
    <w:rsid w:val="00B05456"/>
    <w:rsid w:val="00B06248"/>
    <w:rsid w:val="00B07AE5"/>
    <w:rsid w:val="00B07B48"/>
    <w:rsid w:val="00B10333"/>
    <w:rsid w:val="00B120BC"/>
    <w:rsid w:val="00B126F0"/>
    <w:rsid w:val="00B12766"/>
    <w:rsid w:val="00B141F2"/>
    <w:rsid w:val="00B15282"/>
    <w:rsid w:val="00B17B51"/>
    <w:rsid w:val="00B17BB5"/>
    <w:rsid w:val="00B22D1C"/>
    <w:rsid w:val="00B235DA"/>
    <w:rsid w:val="00B23754"/>
    <w:rsid w:val="00B249B3"/>
    <w:rsid w:val="00B249F4"/>
    <w:rsid w:val="00B2537A"/>
    <w:rsid w:val="00B26117"/>
    <w:rsid w:val="00B3061E"/>
    <w:rsid w:val="00B3160D"/>
    <w:rsid w:val="00B32E80"/>
    <w:rsid w:val="00B34B93"/>
    <w:rsid w:val="00B367E0"/>
    <w:rsid w:val="00B403CC"/>
    <w:rsid w:val="00B40644"/>
    <w:rsid w:val="00B414D4"/>
    <w:rsid w:val="00B42123"/>
    <w:rsid w:val="00B4251C"/>
    <w:rsid w:val="00B430AC"/>
    <w:rsid w:val="00B43954"/>
    <w:rsid w:val="00B4399D"/>
    <w:rsid w:val="00B442BC"/>
    <w:rsid w:val="00B46974"/>
    <w:rsid w:val="00B50236"/>
    <w:rsid w:val="00B526C5"/>
    <w:rsid w:val="00B52BC3"/>
    <w:rsid w:val="00B536B6"/>
    <w:rsid w:val="00B537CC"/>
    <w:rsid w:val="00B540CE"/>
    <w:rsid w:val="00B5436D"/>
    <w:rsid w:val="00B5560F"/>
    <w:rsid w:val="00B55871"/>
    <w:rsid w:val="00B5717F"/>
    <w:rsid w:val="00B57BDF"/>
    <w:rsid w:val="00B57CC2"/>
    <w:rsid w:val="00B60139"/>
    <w:rsid w:val="00B60EA1"/>
    <w:rsid w:val="00B61777"/>
    <w:rsid w:val="00B6220E"/>
    <w:rsid w:val="00B6374D"/>
    <w:rsid w:val="00B63988"/>
    <w:rsid w:val="00B64BAF"/>
    <w:rsid w:val="00B667B9"/>
    <w:rsid w:val="00B67B61"/>
    <w:rsid w:val="00B70443"/>
    <w:rsid w:val="00B70FD0"/>
    <w:rsid w:val="00B71231"/>
    <w:rsid w:val="00B71588"/>
    <w:rsid w:val="00B717C1"/>
    <w:rsid w:val="00B71B88"/>
    <w:rsid w:val="00B72F6A"/>
    <w:rsid w:val="00B733C9"/>
    <w:rsid w:val="00B733CE"/>
    <w:rsid w:val="00B73810"/>
    <w:rsid w:val="00B73C3A"/>
    <w:rsid w:val="00B762AE"/>
    <w:rsid w:val="00B80E56"/>
    <w:rsid w:val="00B80F5C"/>
    <w:rsid w:val="00B811A4"/>
    <w:rsid w:val="00B82466"/>
    <w:rsid w:val="00B82D34"/>
    <w:rsid w:val="00B8358E"/>
    <w:rsid w:val="00B83FF9"/>
    <w:rsid w:val="00B85441"/>
    <w:rsid w:val="00B901A9"/>
    <w:rsid w:val="00B90D88"/>
    <w:rsid w:val="00B90E71"/>
    <w:rsid w:val="00B90FA4"/>
    <w:rsid w:val="00B954D2"/>
    <w:rsid w:val="00B96FAE"/>
    <w:rsid w:val="00B97740"/>
    <w:rsid w:val="00BA1041"/>
    <w:rsid w:val="00BA4B9A"/>
    <w:rsid w:val="00BA52FE"/>
    <w:rsid w:val="00BA5302"/>
    <w:rsid w:val="00BA6742"/>
    <w:rsid w:val="00BA6945"/>
    <w:rsid w:val="00BA6ADE"/>
    <w:rsid w:val="00BA7475"/>
    <w:rsid w:val="00BA7CAD"/>
    <w:rsid w:val="00BB14D2"/>
    <w:rsid w:val="00BB3A42"/>
    <w:rsid w:val="00BB58F5"/>
    <w:rsid w:val="00BB74CC"/>
    <w:rsid w:val="00BB7D01"/>
    <w:rsid w:val="00BC0271"/>
    <w:rsid w:val="00BC1596"/>
    <w:rsid w:val="00BC23F5"/>
    <w:rsid w:val="00BC29DE"/>
    <w:rsid w:val="00BC35A0"/>
    <w:rsid w:val="00BC3D0A"/>
    <w:rsid w:val="00BC4B71"/>
    <w:rsid w:val="00BC5323"/>
    <w:rsid w:val="00BC5652"/>
    <w:rsid w:val="00BC62CB"/>
    <w:rsid w:val="00BC67C5"/>
    <w:rsid w:val="00BC6827"/>
    <w:rsid w:val="00BD29EF"/>
    <w:rsid w:val="00BD2CF5"/>
    <w:rsid w:val="00BD3DCB"/>
    <w:rsid w:val="00BD4019"/>
    <w:rsid w:val="00BD717B"/>
    <w:rsid w:val="00BD7301"/>
    <w:rsid w:val="00BE018D"/>
    <w:rsid w:val="00BE01D9"/>
    <w:rsid w:val="00BE1C08"/>
    <w:rsid w:val="00BE3FFF"/>
    <w:rsid w:val="00BE47AC"/>
    <w:rsid w:val="00BE48F6"/>
    <w:rsid w:val="00BE6964"/>
    <w:rsid w:val="00BE74A0"/>
    <w:rsid w:val="00BE7DC8"/>
    <w:rsid w:val="00BF044D"/>
    <w:rsid w:val="00BF0678"/>
    <w:rsid w:val="00BF16F5"/>
    <w:rsid w:val="00BF18D9"/>
    <w:rsid w:val="00BF1A22"/>
    <w:rsid w:val="00BF1B89"/>
    <w:rsid w:val="00BF210D"/>
    <w:rsid w:val="00BF5AE7"/>
    <w:rsid w:val="00BF6DBC"/>
    <w:rsid w:val="00C00B69"/>
    <w:rsid w:val="00C010EA"/>
    <w:rsid w:val="00C025E9"/>
    <w:rsid w:val="00C02D13"/>
    <w:rsid w:val="00C02FF3"/>
    <w:rsid w:val="00C03ED0"/>
    <w:rsid w:val="00C065A0"/>
    <w:rsid w:val="00C10E69"/>
    <w:rsid w:val="00C11CBD"/>
    <w:rsid w:val="00C12B89"/>
    <w:rsid w:val="00C13C6D"/>
    <w:rsid w:val="00C13F66"/>
    <w:rsid w:val="00C14CA5"/>
    <w:rsid w:val="00C15955"/>
    <w:rsid w:val="00C15E2B"/>
    <w:rsid w:val="00C16240"/>
    <w:rsid w:val="00C16784"/>
    <w:rsid w:val="00C1681E"/>
    <w:rsid w:val="00C1707F"/>
    <w:rsid w:val="00C17289"/>
    <w:rsid w:val="00C20D01"/>
    <w:rsid w:val="00C2109D"/>
    <w:rsid w:val="00C222FF"/>
    <w:rsid w:val="00C223F9"/>
    <w:rsid w:val="00C2382C"/>
    <w:rsid w:val="00C23D59"/>
    <w:rsid w:val="00C23EB1"/>
    <w:rsid w:val="00C25EE7"/>
    <w:rsid w:val="00C269A0"/>
    <w:rsid w:val="00C269E3"/>
    <w:rsid w:val="00C309F2"/>
    <w:rsid w:val="00C3244D"/>
    <w:rsid w:val="00C333F8"/>
    <w:rsid w:val="00C33BD0"/>
    <w:rsid w:val="00C33F19"/>
    <w:rsid w:val="00C34DBA"/>
    <w:rsid w:val="00C361DC"/>
    <w:rsid w:val="00C36D7C"/>
    <w:rsid w:val="00C37399"/>
    <w:rsid w:val="00C37AF0"/>
    <w:rsid w:val="00C40B1E"/>
    <w:rsid w:val="00C41672"/>
    <w:rsid w:val="00C43B57"/>
    <w:rsid w:val="00C45EA2"/>
    <w:rsid w:val="00C464E0"/>
    <w:rsid w:val="00C46AC0"/>
    <w:rsid w:val="00C46C8A"/>
    <w:rsid w:val="00C46DF9"/>
    <w:rsid w:val="00C4718D"/>
    <w:rsid w:val="00C47EA8"/>
    <w:rsid w:val="00C510D2"/>
    <w:rsid w:val="00C51637"/>
    <w:rsid w:val="00C51C7C"/>
    <w:rsid w:val="00C51E62"/>
    <w:rsid w:val="00C52622"/>
    <w:rsid w:val="00C536A8"/>
    <w:rsid w:val="00C545D7"/>
    <w:rsid w:val="00C559CB"/>
    <w:rsid w:val="00C55CDB"/>
    <w:rsid w:val="00C565C6"/>
    <w:rsid w:val="00C56644"/>
    <w:rsid w:val="00C56EA8"/>
    <w:rsid w:val="00C60CEC"/>
    <w:rsid w:val="00C629BF"/>
    <w:rsid w:val="00C638B5"/>
    <w:rsid w:val="00C6589F"/>
    <w:rsid w:val="00C65A97"/>
    <w:rsid w:val="00C668BF"/>
    <w:rsid w:val="00C67688"/>
    <w:rsid w:val="00C67ED1"/>
    <w:rsid w:val="00C7184A"/>
    <w:rsid w:val="00C7302A"/>
    <w:rsid w:val="00C75532"/>
    <w:rsid w:val="00C7570C"/>
    <w:rsid w:val="00C759FC"/>
    <w:rsid w:val="00C75C96"/>
    <w:rsid w:val="00C76134"/>
    <w:rsid w:val="00C7632E"/>
    <w:rsid w:val="00C76992"/>
    <w:rsid w:val="00C771A4"/>
    <w:rsid w:val="00C77E68"/>
    <w:rsid w:val="00C82B48"/>
    <w:rsid w:val="00C82BFF"/>
    <w:rsid w:val="00C85669"/>
    <w:rsid w:val="00C859C2"/>
    <w:rsid w:val="00C86D0C"/>
    <w:rsid w:val="00C8729D"/>
    <w:rsid w:val="00C91300"/>
    <w:rsid w:val="00C916A7"/>
    <w:rsid w:val="00C92918"/>
    <w:rsid w:val="00C931E4"/>
    <w:rsid w:val="00C93585"/>
    <w:rsid w:val="00C93AEE"/>
    <w:rsid w:val="00C961D7"/>
    <w:rsid w:val="00CA08A4"/>
    <w:rsid w:val="00CA23E1"/>
    <w:rsid w:val="00CA26EA"/>
    <w:rsid w:val="00CA3E81"/>
    <w:rsid w:val="00CA4F25"/>
    <w:rsid w:val="00CA658C"/>
    <w:rsid w:val="00CA6677"/>
    <w:rsid w:val="00CA6CCF"/>
    <w:rsid w:val="00CB1B19"/>
    <w:rsid w:val="00CB2AA0"/>
    <w:rsid w:val="00CB2C52"/>
    <w:rsid w:val="00CB3E26"/>
    <w:rsid w:val="00CB41E0"/>
    <w:rsid w:val="00CB42A6"/>
    <w:rsid w:val="00CB5991"/>
    <w:rsid w:val="00CB66A0"/>
    <w:rsid w:val="00CB683C"/>
    <w:rsid w:val="00CB6D8E"/>
    <w:rsid w:val="00CB76AE"/>
    <w:rsid w:val="00CC0B0E"/>
    <w:rsid w:val="00CC25F8"/>
    <w:rsid w:val="00CC4B81"/>
    <w:rsid w:val="00CC512E"/>
    <w:rsid w:val="00CC5BAB"/>
    <w:rsid w:val="00CC5E9C"/>
    <w:rsid w:val="00CC6991"/>
    <w:rsid w:val="00CC757F"/>
    <w:rsid w:val="00CC7CE3"/>
    <w:rsid w:val="00CD11F3"/>
    <w:rsid w:val="00CD1592"/>
    <w:rsid w:val="00CD23D6"/>
    <w:rsid w:val="00CD29FD"/>
    <w:rsid w:val="00CD3D92"/>
    <w:rsid w:val="00CD3E22"/>
    <w:rsid w:val="00CD4085"/>
    <w:rsid w:val="00CD45C6"/>
    <w:rsid w:val="00CD4BC7"/>
    <w:rsid w:val="00CD515C"/>
    <w:rsid w:val="00CD5BD4"/>
    <w:rsid w:val="00CD62F9"/>
    <w:rsid w:val="00CD63ED"/>
    <w:rsid w:val="00CD6C1D"/>
    <w:rsid w:val="00CE07B4"/>
    <w:rsid w:val="00CE0AE9"/>
    <w:rsid w:val="00CE20DC"/>
    <w:rsid w:val="00CE22A4"/>
    <w:rsid w:val="00CE2492"/>
    <w:rsid w:val="00CE2CE0"/>
    <w:rsid w:val="00CE2E23"/>
    <w:rsid w:val="00CE3363"/>
    <w:rsid w:val="00CE37D0"/>
    <w:rsid w:val="00CE3F18"/>
    <w:rsid w:val="00CE5DDB"/>
    <w:rsid w:val="00CE65A1"/>
    <w:rsid w:val="00CE65AE"/>
    <w:rsid w:val="00CE686C"/>
    <w:rsid w:val="00CE6908"/>
    <w:rsid w:val="00CE6CB7"/>
    <w:rsid w:val="00CF04F8"/>
    <w:rsid w:val="00CF0581"/>
    <w:rsid w:val="00CF1725"/>
    <w:rsid w:val="00CF1A7B"/>
    <w:rsid w:val="00CF2041"/>
    <w:rsid w:val="00CF35C9"/>
    <w:rsid w:val="00CF4F01"/>
    <w:rsid w:val="00CF6286"/>
    <w:rsid w:val="00CF6E40"/>
    <w:rsid w:val="00CF7B6B"/>
    <w:rsid w:val="00D0019D"/>
    <w:rsid w:val="00D00A15"/>
    <w:rsid w:val="00D01736"/>
    <w:rsid w:val="00D03434"/>
    <w:rsid w:val="00D0451C"/>
    <w:rsid w:val="00D0553E"/>
    <w:rsid w:val="00D05867"/>
    <w:rsid w:val="00D07ACA"/>
    <w:rsid w:val="00D103DD"/>
    <w:rsid w:val="00D110FE"/>
    <w:rsid w:val="00D112FE"/>
    <w:rsid w:val="00D1183D"/>
    <w:rsid w:val="00D137A6"/>
    <w:rsid w:val="00D13895"/>
    <w:rsid w:val="00D13DF1"/>
    <w:rsid w:val="00D142CA"/>
    <w:rsid w:val="00D14D88"/>
    <w:rsid w:val="00D154E0"/>
    <w:rsid w:val="00D1586B"/>
    <w:rsid w:val="00D159CB"/>
    <w:rsid w:val="00D16028"/>
    <w:rsid w:val="00D1668B"/>
    <w:rsid w:val="00D167AE"/>
    <w:rsid w:val="00D17072"/>
    <w:rsid w:val="00D207B8"/>
    <w:rsid w:val="00D21BF9"/>
    <w:rsid w:val="00D2285A"/>
    <w:rsid w:val="00D22DFE"/>
    <w:rsid w:val="00D2350D"/>
    <w:rsid w:val="00D24EFF"/>
    <w:rsid w:val="00D25F32"/>
    <w:rsid w:val="00D2612C"/>
    <w:rsid w:val="00D30A51"/>
    <w:rsid w:val="00D30D0B"/>
    <w:rsid w:val="00D3119C"/>
    <w:rsid w:val="00D3191A"/>
    <w:rsid w:val="00D35011"/>
    <w:rsid w:val="00D35209"/>
    <w:rsid w:val="00D360DC"/>
    <w:rsid w:val="00D3632B"/>
    <w:rsid w:val="00D367C7"/>
    <w:rsid w:val="00D36B9C"/>
    <w:rsid w:val="00D372A7"/>
    <w:rsid w:val="00D37B67"/>
    <w:rsid w:val="00D37E3C"/>
    <w:rsid w:val="00D40260"/>
    <w:rsid w:val="00D439DF"/>
    <w:rsid w:val="00D43ECB"/>
    <w:rsid w:val="00D443E1"/>
    <w:rsid w:val="00D445E2"/>
    <w:rsid w:val="00D4519C"/>
    <w:rsid w:val="00D4564A"/>
    <w:rsid w:val="00D45DC5"/>
    <w:rsid w:val="00D47464"/>
    <w:rsid w:val="00D47E46"/>
    <w:rsid w:val="00D509B6"/>
    <w:rsid w:val="00D511E1"/>
    <w:rsid w:val="00D512E1"/>
    <w:rsid w:val="00D51A35"/>
    <w:rsid w:val="00D52A95"/>
    <w:rsid w:val="00D53F7C"/>
    <w:rsid w:val="00D5667F"/>
    <w:rsid w:val="00D56E4E"/>
    <w:rsid w:val="00D57BC5"/>
    <w:rsid w:val="00D60228"/>
    <w:rsid w:val="00D60C69"/>
    <w:rsid w:val="00D6107D"/>
    <w:rsid w:val="00D611A9"/>
    <w:rsid w:val="00D61859"/>
    <w:rsid w:val="00D6306D"/>
    <w:rsid w:val="00D63156"/>
    <w:rsid w:val="00D65E4E"/>
    <w:rsid w:val="00D66F58"/>
    <w:rsid w:val="00D70687"/>
    <w:rsid w:val="00D70FE5"/>
    <w:rsid w:val="00D71468"/>
    <w:rsid w:val="00D72755"/>
    <w:rsid w:val="00D7385F"/>
    <w:rsid w:val="00D738B0"/>
    <w:rsid w:val="00D73E95"/>
    <w:rsid w:val="00D7401C"/>
    <w:rsid w:val="00D75E5E"/>
    <w:rsid w:val="00D76CB6"/>
    <w:rsid w:val="00D77101"/>
    <w:rsid w:val="00D77DD4"/>
    <w:rsid w:val="00D802E7"/>
    <w:rsid w:val="00D8037E"/>
    <w:rsid w:val="00D80AD9"/>
    <w:rsid w:val="00D80B03"/>
    <w:rsid w:val="00D80DE1"/>
    <w:rsid w:val="00D8143F"/>
    <w:rsid w:val="00D823E7"/>
    <w:rsid w:val="00D82A93"/>
    <w:rsid w:val="00D82D1B"/>
    <w:rsid w:val="00D83423"/>
    <w:rsid w:val="00D8385A"/>
    <w:rsid w:val="00D84106"/>
    <w:rsid w:val="00D85739"/>
    <w:rsid w:val="00D87C70"/>
    <w:rsid w:val="00D87F15"/>
    <w:rsid w:val="00D906A6"/>
    <w:rsid w:val="00D90B10"/>
    <w:rsid w:val="00D917C1"/>
    <w:rsid w:val="00D92187"/>
    <w:rsid w:val="00D921A0"/>
    <w:rsid w:val="00D92E25"/>
    <w:rsid w:val="00D92EFB"/>
    <w:rsid w:val="00D94BD0"/>
    <w:rsid w:val="00D94CDA"/>
    <w:rsid w:val="00D95386"/>
    <w:rsid w:val="00D95708"/>
    <w:rsid w:val="00D95FCE"/>
    <w:rsid w:val="00D9619C"/>
    <w:rsid w:val="00D979B7"/>
    <w:rsid w:val="00DA0200"/>
    <w:rsid w:val="00DA206D"/>
    <w:rsid w:val="00DA20AD"/>
    <w:rsid w:val="00DA267D"/>
    <w:rsid w:val="00DA32C6"/>
    <w:rsid w:val="00DA5B9E"/>
    <w:rsid w:val="00DA7242"/>
    <w:rsid w:val="00DB0CED"/>
    <w:rsid w:val="00DB2EEF"/>
    <w:rsid w:val="00DB2F99"/>
    <w:rsid w:val="00DB359D"/>
    <w:rsid w:val="00DB6C04"/>
    <w:rsid w:val="00DC01E1"/>
    <w:rsid w:val="00DC1748"/>
    <w:rsid w:val="00DC21A7"/>
    <w:rsid w:val="00DC2F69"/>
    <w:rsid w:val="00DC2FE1"/>
    <w:rsid w:val="00DC4C39"/>
    <w:rsid w:val="00DC617F"/>
    <w:rsid w:val="00DD0D09"/>
    <w:rsid w:val="00DD1105"/>
    <w:rsid w:val="00DD222C"/>
    <w:rsid w:val="00DD29DA"/>
    <w:rsid w:val="00DD42F4"/>
    <w:rsid w:val="00DD47D1"/>
    <w:rsid w:val="00DD49C7"/>
    <w:rsid w:val="00DD5821"/>
    <w:rsid w:val="00DD5917"/>
    <w:rsid w:val="00DD5C37"/>
    <w:rsid w:val="00DD5F8A"/>
    <w:rsid w:val="00DD7824"/>
    <w:rsid w:val="00DE03CC"/>
    <w:rsid w:val="00DE09CF"/>
    <w:rsid w:val="00DE217F"/>
    <w:rsid w:val="00DE2748"/>
    <w:rsid w:val="00DE3943"/>
    <w:rsid w:val="00DE62D9"/>
    <w:rsid w:val="00DE62DF"/>
    <w:rsid w:val="00DE63E5"/>
    <w:rsid w:val="00DE65CF"/>
    <w:rsid w:val="00DE7103"/>
    <w:rsid w:val="00DF02F3"/>
    <w:rsid w:val="00DF03CE"/>
    <w:rsid w:val="00DF0F60"/>
    <w:rsid w:val="00DF1BC3"/>
    <w:rsid w:val="00DF1E2B"/>
    <w:rsid w:val="00DF300A"/>
    <w:rsid w:val="00DF48FF"/>
    <w:rsid w:val="00DF54EE"/>
    <w:rsid w:val="00DF5CB3"/>
    <w:rsid w:val="00DF5FDE"/>
    <w:rsid w:val="00DF6C3A"/>
    <w:rsid w:val="00DF6E4D"/>
    <w:rsid w:val="00DF6F26"/>
    <w:rsid w:val="00DF7CFF"/>
    <w:rsid w:val="00E00DBD"/>
    <w:rsid w:val="00E01B48"/>
    <w:rsid w:val="00E0212F"/>
    <w:rsid w:val="00E0232E"/>
    <w:rsid w:val="00E0274B"/>
    <w:rsid w:val="00E03FD5"/>
    <w:rsid w:val="00E04618"/>
    <w:rsid w:val="00E04DD6"/>
    <w:rsid w:val="00E05173"/>
    <w:rsid w:val="00E0563A"/>
    <w:rsid w:val="00E058D6"/>
    <w:rsid w:val="00E079ED"/>
    <w:rsid w:val="00E10A46"/>
    <w:rsid w:val="00E11D88"/>
    <w:rsid w:val="00E11EF6"/>
    <w:rsid w:val="00E13168"/>
    <w:rsid w:val="00E1350C"/>
    <w:rsid w:val="00E13590"/>
    <w:rsid w:val="00E139D0"/>
    <w:rsid w:val="00E15681"/>
    <w:rsid w:val="00E156A9"/>
    <w:rsid w:val="00E16245"/>
    <w:rsid w:val="00E16BAC"/>
    <w:rsid w:val="00E2039D"/>
    <w:rsid w:val="00E218FB"/>
    <w:rsid w:val="00E21CBE"/>
    <w:rsid w:val="00E23505"/>
    <w:rsid w:val="00E2408A"/>
    <w:rsid w:val="00E245B2"/>
    <w:rsid w:val="00E24E85"/>
    <w:rsid w:val="00E250D1"/>
    <w:rsid w:val="00E25345"/>
    <w:rsid w:val="00E25BED"/>
    <w:rsid w:val="00E3008C"/>
    <w:rsid w:val="00E3023E"/>
    <w:rsid w:val="00E30839"/>
    <w:rsid w:val="00E31B68"/>
    <w:rsid w:val="00E328D4"/>
    <w:rsid w:val="00E342D3"/>
    <w:rsid w:val="00E369B8"/>
    <w:rsid w:val="00E36EB4"/>
    <w:rsid w:val="00E370ED"/>
    <w:rsid w:val="00E37DC2"/>
    <w:rsid w:val="00E41A05"/>
    <w:rsid w:val="00E4503C"/>
    <w:rsid w:val="00E46468"/>
    <w:rsid w:val="00E46CAA"/>
    <w:rsid w:val="00E46FAB"/>
    <w:rsid w:val="00E470FD"/>
    <w:rsid w:val="00E51C48"/>
    <w:rsid w:val="00E51FD3"/>
    <w:rsid w:val="00E52612"/>
    <w:rsid w:val="00E529F2"/>
    <w:rsid w:val="00E5452B"/>
    <w:rsid w:val="00E555EE"/>
    <w:rsid w:val="00E566C4"/>
    <w:rsid w:val="00E573A7"/>
    <w:rsid w:val="00E573DA"/>
    <w:rsid w:val="00E61F52"/>
    <w:rsid w:val="00E62DDE"/>
    <w:rsid w:val="00E63905"/>
    <w:rsid w:val="00E6451B"/>
    <w:rsid w:val="00E64992"/>
    <w:rsid w:val="00E6773A"/>
    <w:rsid w:val="00E67FE4"/>
    <w:rsid w:val="00E7088E"/>
    <w:rsid w:val="00E71678"/>
    <w:rsid w:val="00E72B5E"/>
    <w:rsid w:val="00E72E5B"/>
    <w:rsid w:val="00E7318A"/>
    <w:rsid w:val="00E74AFF"/>
    <w:rsid w:val="00E74B68"/>
    <w:rsid w:val="00E74CCC"/>
    <w:rsid w:val="00E74E58"/>
    <w:rsid w:val="00E76668"/>
    <w:rsid w:val="00E7667F"/>
    <w:rsid w:val="00E80381"/>
    <w:rsid w:val="00E8180E"/>
    <w:rsid w:val="00E827F6"/>
    <w:rsid w:val="00E82F8C"/>
    <w:rsid w:val="00E832FA"/>
    <w:rsid w:val="00E84BFB"/>
    <w:rsid w:val="00E855F3"/>
    <w:rsid w:val="00E859A6"/>
    <w:rsid w:val="00E862E1"/>
    <w:rsid w:val="00E874CF"/>
    <w:rsid w:val="00E90349"/>
    <w:rsid w:val="00E914A5"/>
    <w:rsid w:val="00E9299D"/>
    <w:rsid w:val="00E929A0"/>
    <w:rsid w:val="00E93D50"/>
    <w:rsid w:val="00EA0F7A"/>
    <w:rsid w:val="00EA175B"/>
    <w:rsid w:val="00EA1BFC"/>
    <w:rsid w:val="00EA1DA4"/>
    <w:rsid w:val="00EA28DD"/>
    <w:rsid w:val="00EA2F65"/>
    <w:rsid w:val="00EA3FE9"/>
    <w:rsid w:val="00EA40D5"/>
    <w:rsid w:val="00EA4B67"/>
    <w:rsid w:val="00EA5269"/>
    <w:rsid w:val="00EA5328"/>
    <w:rsid w:val="00EA54A7"/>
    <w:rsid w:val="00EA5AFA"/>
    <w:rsid w:val="00EA5C5B"/>
    <w:rsid w:val="00EA6700"/>
    <w:rsid w:val="00EA75F6"/>
    <w:rsid w:val="00EA7666"/>
    <w:rsid w:val="00EB1054"/>
    <w:rsid w:val="00EB1E09"/>
    <w:rsid w:val="00EB24F7"/>
    <w:rsid w:val="00EB2FBC"/>
    <w:rsid w:val="00EB41FB"/>
    <w:rsid w:val="00EB4B3E"/>
    <w:rsid w:val="00EB51DD"/>
    <w:rsid w:val="00EB5546"/>
    <w:rsid w:val="00EB61C9"/>
    <w:rsid w:val="00EB6376"/>
    <w:rsid w:val="00EB6662"/>
    <w:rsid w:val="00EB6D6A"/>
    <w:rsid w:val="00EB722D"/>
    <w:rsid w:val="00EB7406"/>
    <w:rsid w:val="00EC00E2"/>
    <w:rsid w:val="00EC082D"/>
    <w:rsid w:val="00EC1A9F"/>
    <w:rsid w:val="00EC1DEC"/>
    <w:rsid w:val="00EC2942"/>
    <w:rsid w:val="00EC2C93"/>
    <w:rsid w:val="00EC393A"/>
    <w:rsid w:val="00EC48A8"/>
    <w:rsid w:val="00EC51D1"/>
    <w:rsid w:val="00EC65C9"/>
    <w:rsid w:val="00ED0346"/>
    <w:rsid w:val="00ED06E4"/>
    <w:rsid w:val="00ED0BB0"/>
    <w:rsid w:val="00ED31C1"/>
    <w:rsid w:val="00ED3305"/>
    <w:rsid w:val="00ED4A6C"/>
    <w:rsid w:val="00ED74AE"/>
    <w:rsid w:val="00ED7C4D"/>
    <w:rsid w:val="00EE1344"/>
    <w:rsid w:val="00EE259D"/>
    <w:rsid w:val="00EE574D"/>
    <w:rsid w:val="00EE57FD"/>
    <w:rsid w:val="00EE581F"/>
    <w:rsid w:val="00EE5D77"/>
    <w:rsid w:val="00EF035E"/>
    <w:rsid w:val="00EF13C8"/>
    <w:rsid w:val="00EF2559"/>
    <w:rsid w:val="00EF31E0"/>
    <w:rsid w:val="00EF4867"/>
    <w:rsid w:val="00EF4F0B"/>
    <w:rsid w:val="00EF5166"/>
    <w:rsid w:val="00EF56CF"/>
    <w:rsid w:val="00EF5A21"/>
    <w:rsid w:val="00EF635F"/>
    <w:rsid w:val="00EF670E"/>
    <w:rsid w:val="00EF700C"/>
    <w:rsid w:val="00EF762F"/>
    <w:rsid w:val="00EF7994"/>
    <w:rsid w:val="00F019DB"/>
    <w:rsid w:val="00F0319E"/>
    <w:rsid w:val="00F0408A"/>
    <w:rsid w:val="00F05BDD"/>
    <w:rsid w:val="00F05C30"/>
    <w:rsid w:val="00F05F47"/>
    <w:rsid w:val="00F06846"/>
    <w:rsid w:val="00F07E61"/>
    <w:rsid w:val="00F07FEC"/>
    <w:rsid w:val="00F128D7"/>
    <w:rsid w:val="00F13A4B"/>
    <w:rsid w:val="00F14038"/>
    <w:rsid w:val="00F14AFB"/>
    <w:rsid w:val="00F14E59"/>
    <w:rsid w:val="00F14FC6"/>
    <w:rsid w:val="00F151D7"/>
    <w:rsid w:val="00F16367"/>
    <w:rsid w:val="00F17D00"/>
    <w:rsid w:val="00F17E8F"/>
    <w:rsid w:val="00F20559"/>
    <w:rsid w:val="00F20C00"/>
    <w:rsid w:val="00F20D46"/>
    <w:rsid w:val="00F2259F"/>
    <w:rsid w:val="00F22FB9"/>
    <w:rsid w:val="00F24B11"/>
    <w:rsid w:val="00F2572C"/>
    <w:rsid w:val="00F262EA"/>
    <w:rsid w:val="00F26FA2"/>
    <w:rsid w:val="00F27931"/>
    <w:rsid w:val="00F27A11"/>
    <w:rsid w:val="00F3044B"/>
    <w:rsid w:val="00F31AA6"/>
    <w:rsid w:val="00F3245E"/>
    <w:rsid w:val="00F33C7B"/>
    <w:rsid w:val="00F3467E"/>
    <w:rsid w:val="00F35845"/>
    <w:rsid w:val="00F36894"/>
    <w:rsid w:val="00F40359"/>
    <w:rsid w:val="00F407DB"/>
    <w:rsid w:val="00F40D23"/>
    <w:rsid w:val="00F43350"/>
    <w:rsid w:val="00F43C18"/>
    <w:rsid w:val="00F43DCD"/>
    <w:rsid w:val="00F44544"/>
    <w:rsid w:val="00F44E1C"/>
    <w:rsid w:val="00F4502D"/>
    <w:rsid w:val="00F456CB"/>
    <w:rsid w:val="00F45D78"/>
    <w:rsid w:val="00F45DFB"/>
    <w:rsid w:val="00F4694D"/>
    <w:rsid w:val="00F47CD5"/>
    <w:rsid w:val="00F50165"/>
    <w:rsid w:val="00F50649"/>
    <w:rsid w:val="00F50E4B"/>
    <w:rsid w:val="00F51C22"/>
    <w:rsid w:val="00F52454"/>
    <w:rsid w:val="00F52763"/>
    <w:rsid w:val="00F5307F"/>
    <w:rsid w:val="00F53EC4"/>
    <w:rsid w:val="00F549E6"/>
    <w:rsid w:val="00F54CFF"/>
    <w:rsid w:val="00F56600"/>
    <w:rsid w:val="00F56A1C"/>
    <w:rsid w:val="00F574AD"/>
    <w:rsid w:val="00F57774"/>
    <w:rsid w:val="00F61088"/>
    <w:rsid w:val="00F61A3A"/>
    <w:rsid w:val="00F61E37"/>
    <w:rsid w:val="00F64A71"/>
    <w:rsid w:val="00F64CC1"/>
    <w:rsid w:val="00F66A1B"/>
    <w:rsid w:val="00F70684"/>
    <w:rsid w:val="00F708B3"/>
    <w:rsid w:val="00F7237F"/>
    <w:rsid w:val="00F72F39"/>
    <w:rsid w:val="00F7306C"/>
    <w:rsid w:val="00F734CF"/>
    <w:rsid w:val="00F74AC3"/>
    <w:rsid w:val="00F74C7F"/>
    <w:rsid w:val="00F75E69"/>
    <w:rsid w:val="00F769D9"/>
    <w:rsid w:val="00F81BD5"/>
    <w:rsid w:val="00F82933"/>
    <w:rsid w:val="00F83A94"/>
    <w:rsid w:val="00F83CF7"/>
    <w:rsid w:val="00F845D3"/>
    <w:rsid w:val="00F84602"/>
    <w:rsid w:val="00F849D3"/>
    <w:rsid w:val="00F851F9"/>
    <w:rsid w:val="00F85F95"/>
    <w:rsid w:val="00F86DF2"/>
    <w:rsid w:val="00F87A19"/>
    <w:rsid w:val="00F87FD2"/>
    <w:rsid w:val="00F91017"/>
    <w:rsid w:val="00F915AF"/>
    <w:rsid w:val="00F917E3"/>
    <w:rsid w:val="00F9206A"/>
    <w:rsid w:val="00F92AEC"/>
    <w:rsid w:val="00F93ACB"/>
    <w:rsid w:val="00F948B6"/>
    <w:rsid w:val="00F94CCE"/>
    <w:rsid w:val="00F95255"/>
    <w:rsid w:val="00F9620A"/>
    <w:rsid w:val="00F9682B"/>
    <w:rsid w:val="00F97002"/>
    <w:rsid w:val="00F97A02"/>
    <w:rsid w:val="00FA0585"/>
    <w:rsid w:val="00FA14CA"/>
    <w:rsid w:val="00FA1581"/>
    <w:rsid w:val="00FA1B36"/>
    <w:rsid w:val="00FA1F57"/>
    <w:rsid w:val="00FA26EE"/>
    <w:rsid w:val="00FA2D40"/>
    <w:rsid w:val="00FA43D9"/>
    <w:rsid w:val="00FA61E9"/>
    <w:rsid w:val="00FA6401"/>
    <w:rsid w:val="00FA6409"/>
    <w:rsid w:val="00FA6BB6"/>
    <w:rsid w:val="00FA7FEB"/>
    <w:rsid w:val="00FB0EFE"/>
    <w:rsid w:val="00FB1B0C"/>
    <w:rsid w:val="00FB2477"/>
    <w:rsid w:val="00FB416D"/>
    <w:rsid w:val="00FB48D5"/>
    <w:rsid w:val="00FB4D67"/>
    <w:rsid w:val="00FB5743"/>
    <w:rsid w:val="00FB6A75"/>
    <w:rsid w:val="00FB6DC2"/>
    <w:rsid w:val="00FB71BE"/>
    <w:rsid w:val="00FB77DF"/>
    <w:rsid w:val="00FC0098"/>
    <w:rsid w:val="00FC0898"/>
    <w:rsid w:val="00FC0BE7"/>
    <w:rsid w:val="00FC0FB2"/>
    <w:rsid w:val="00FC1584"/>
    <w:rsid w:val="00FC2BFF"/>
    <w:rsid w:val="00FC2F59"/>
    <w:rsid w:val="00FC434A"/>
    <w:rsid w:val="00FC5989"/>
    <w:rsid w:val="00FC6330"/>
    <w:rsid w:val="00FC649C"/>
    <w:rsid w:val="00FC68D6"/>
    <w:rsid w:val="00FC7EB0"/>
    <w:rsid w:val="00FD011C"/>
    <w:rsid w:val="00FD07AD"/>
    <w:rsid w:val="00FD07EF"/>
    <w:rsid w:val="00FD0DB3"/>
    <w:rsid w:val="00FD24E9"/>
    <w:rsid w:val="00FD2E39"/>
    <w:rsid w:val="00FD3C5A"/>
    <w:rsid w:val="00FD4B61"/>
    <w:rsid w:val="00FD4E01"/>
    <w:rsid w:val="00FD6066"/>
    <w:rsid w:val="00FD6207"/>
    <w:rsid w:val="00FD658B"/>
    <w:rsid w:val="00FD6AF3"/>
    <w:rsid w:val="00FD721B"/>
    <w:rsid w:val="00FD7A12"/>
    <w:rsid w:val="00FE06C2"/>
    <w:rsid w:val="00FE0FD6"/>
    <w:rsid w:val="00FE135A"/>
    <w:rsid w:val="00FE3812"/>
    <w:rsid w:val="00FE493A"/>
    <w:rsid w:val="00FE53A8"/>
    <w:rsid w:val="00FE59ED"/>
    <w:rsid w:val="00FE6707"/>
    <w:rsid w:val="00FE686C"/>
    <w:rsid w:val="00FE745B"/>
    <w:rsid w:val="00FE76BC"/>
    <w:rsid w:val="00FF1B15"/>
    <w:rsid w:val="00FF1B79"/>
    <w:rsid w:val="00FF1D18"/>
    <w:rsid w:val="00FF27A1"/>
    <w:rsid w:val="00FF3758"/>
    <w:rsid w:val="00FF4251"/>
    <w:rsid w:val="00FF497A"/>
    <w:rsid w:val="00FF5813"/>
    <w:rsid w:val="00FF683A"/>
    <w:rsid w:val="00FF6E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6F9EAD"/>
  <w15:docId w15:val="{9C4C42E4-5CB4-42D4-B2E2-C0539EFC5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CC Base"/>
    <w:qFormat/>
    <w:rsid w:val="00D90B10"/>
    <w:pPr>
      <w:spacing w:before="240" w:after="60" w:line="240" w:lineRule="auto"/>
      <w:jc w:val="both"/>
    </w:pPr>
    <w:rPr>
      <w:rFonts w:ascii="Arial" w:eastAsia="Calibri" w:hAnsi="Arial" w:cs="Times New Roman"/>
      <w:sz w:val="20"/>
      <w:lang w:val="en-GB"/>
    </w:rPr>
  </w:style>
  <w:style w:type="paragraph" w:styleId="Heading1">
    <w:name w:val="heading 1"/>
    <w:aliases w:val="ECC Heading 1"/>
    <w:next w:val="Normal"/>
    <w:link w:val="Heading1Char"/>
    <w:qFormat/>
    <w:rsid w:val="00D90B10"/>
    <w:pPr>
      <w:keepNext/>
      <w:pageBreakBefore/>
      <w:numPr>
        <w:numId w:val="3"/>
      </w:numPr>
      <w:spacing w:before="600" w:after="60" w:line="240" w:lineRule="auto"/>
      <w:jc w:val="both"/>
      <w:outlineLvl w:val="0"/>
    </w:pPr>
    <w:rPr>
      <w:rFonts w:ascii="Arial" w:eastAsia="Times New Roman" w:hAnsi="Arial" w:cs="Arial"/>
      <w:b/>
      <w:bCs/>
      <w:caps/>
      <w:color w:val="D2232A"/>
      <w:kern w:val="32"/>
      <w:sz w:val="20"/>
      <w:szCs w:val="32"/>
      <w:lang w:val="da-DK"/>
    </w:rPr>
  </w:style>
  <w:style w:type="paragraph" w:styleId="Heading2">
    <w:name w:val="heading 2"/>
    <w:aliases w:val="ECC Heading 2"/>
    <w:next w:val="Normal"/>
    <w:link w:val="Heading2Char"/>
    <w:qFormat/>
    <w:rsid w:val="00D90B10"/>
    <w:pPr>
      <w:keepNext/>
      <w:numPr>
        <w:ilvl w:val="1"/>
        <w:numId w:val="3"/>
      </w:numPr>
      <w:spacing w:before="480" w:after="60" w:line="240" w:lineRule="auto"/>
      <w:jc w:val="both"/>
      <w:outlineLvl w:val="1"/>
    </w:pPr>
    <w:rPr>
      <w:rFonts w:ascii="Arial" w:eastAsia="Times New Roman" w:hAnsi="Arial" w:cs="Arial"/>
      <w:b/>
      <w:bCs/>
      <w:iCs/>
      <w:caps/>
      <w:sz w:val="20"/>
      <w:szCs w:val="28"/>
      <w:lang w:val="da-DK"/>
    </w:rPr>
  </w:style>
  <w:style w:type="paragraph" w:styleId="Heading3">
    <w:name w:val="heading 3"/>
    <w:aliases w:val="ECC Heading 3"/>
    <w:next w:val="Normal"/>
    <w:link w:val="Heading3Char"/>
    <w:qFormat/>
    <w:rsid w:val="00D90B10"/>
    <w:pPr>
      <w:keepNext/>
      <w:numPr>
        <w:ilvl w:val="2"/>
        <w:numId w:val="3"/>
      </w:numPr>
      <w:spacing w:before="360" w:after="60" w:line="240" w:lineRule="auto"/>
      <w:jc w:val="both"/>
      <w:outlineLvl w:val="2"/>
    </w:pPr>
    <w:rPr>
      <w:rFonts w:ascii="Arial" w:eastAsia="Times New Roman" w:hAnsi="Arial" w:cs="Arial"/>
      <w:b/>
      <w:bCs/>
      <w:sz w:val="20"/>
      <w:szCs w:val="26"/>
      <w:lang w:val="da-DK"/>
    </w:rPr>
  </w:style>
  <w:style w:type="paragraph" w:styleId="Heading4">
    <w:name w:val="heading 4"/>
    <w:aliases w:val="ECC Heading 4"/>
    <w:next w:val="Normal"/>
    <w:link w:val="Heading4Char"/>
    <w:qFormat/>
    <w:rsid w:val="00D90B10"/>
    <w:pPr>
      <w:numPr>
        <w:ilvl w:val="3"/>
        <w:numId w:val="3"/>
      </w:numPr>
      <w:spacing w:before="360" w:after="60" w:line="240" w:lineRule="auto"/>
      <w:jc w:val="both"/>
      <w:outlineLvl w:val="3"/>
    </w:pPr>
    <w:rPr>
      <w:rFonts w:ascii="Arial" w:eastAsia="Times New Roman" w:hAnsi="Arial" w:cs="Arial"/>
      <w:bCs/>
      <w:i/>
      <w:color w:val="D2232A"/>
      <w:sz w:val="20"/>
      <w:szCs w:val="26"/>
      <w:lang w:val="da-DK"/>
    </w:rPr>
  </w:style>
  <w:style w:type="paragraph" w:styleId="Heading5">
    <w:name w:val="heading 5"/>
    <w:basedOn w:val="Normal"/>
    <w:next w:val="Normal"/>
    <w:link w:val="Heading5Char"/>
    <w:semiHidden/>
    <w:qFormat/>
    <w:rsid w:val="00D90B10"/>
    <w:pPr>
      <w:numPr>
        <w:ilvl w:val="4"/>
        <w:numId w:val="3"/>
      </w:numPr>
      <w:outlineLvl w:val="4"/>
    </w:pPr>
    <w:rPr>
      <w:b/>
      <w:bCs/>
      <w:i/>
      <w:iCs/>
      <w:sz w:val="26"/>
      <w:szCs w:val="26"/>
    </w:rPr>
  </w:style>
  <w:style w:type="paragraph" w:styleId="Heading6">
    <w:name w:val="heading 6"/>
    <w:basedOn w:val="Normal"/>
    <w:next w:val="Normal"/>
    <w:link w:val="Heading6Char"/>
    <w:semiHidden/>
    <w:qFormat/>
    <w:rsid w:val="00D90B10"/>
    <w:pPr>
      <w:numPr>
        <w:ilvl w:val="5"/>
        <w:numId w:val="3"/>
      </w:numPr>
      <w:outlineLvl w:val="5"/>
    </w:pPr>
    <w:rPr>
      <w:b/>
      <w:bCs/>
      <w:sz w:val="22"/>
    </w:rPr>
  </w:style>
  <w:style w:type="paragraph" w:styleId="Heading7">
    <w:name w:val="heading 7"/>
    <w:basedOn w:val="Normal"/>
    <w:next w:val="Normal"/>
    <w:link w:val="Heading7Char"/>
    <w:semiHidden/>
    <w:qFormat/>
    <w:rsid w:val="00D90B10"/>
    <w:pPr>
      <w:numPr>
        <w:ilvl w:val="6"/>
        <w:numId w:val="3"/>
      </w:numPr>
      <w:outlineLvl w:val="6"/>
    </w:pPr>
    <w:rPr>
      <w:sz w:val="24"/>
    </w:rPr>
  </w:style>
  <w:style w:type="paragraph" w:styleId="Heading8">
    <w:name w:val="heading 8"/>
    <w:basedOn w:val="Normal"/>
    <w:next w:val="Normal"/>
    <w:link w:val="Heading8Char"/>
    <w:semiHidden/>
    <w:qFormat/>
    <w:rsid w:val="00D90B10"/>
    <w:pPr>
      <w:numPr>
        <w:ilvl w:val="7"/>
        <w:numId w:val="3"/>
      </w:numPr>
      <w:outlineLvl w:val="7"/>
    </w:pPr>
    <w:rPr>
      <w:i/>
      <w:iCs/>
      <w:sz w:val="24"/>
    </w:rPr>
  </w:style>
  <w:style w:type="paragraph" w:styleId="Heading9">
    <w:name w:val="heading 9"/>
    <w:basedOn w:val="Normal"/>
    <w:next w:val="Normal"/>
    <w:link w:val="Heading9Char"/>
    <w:semiHidden/>
    <w:qFormat/>
    <w:rsid w:val="00D90B10"/>
    <w:pPr>
      <w:numPr>
        <w:ilvl w:val="8"/>
        <w:numId w:val="3"/>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rsid w:val="00D90B10"/>
    <w:rPr>
      <w:rFonts w:ascii="Arial" w:eastAsia="Times New Roman" w:hAnsi="Arial" w:cs="Arial"/>
      <w:b/>
      <w:bCs/>
      <w:caps/>
      <w:color w:val="D2232A"/>
      <w:kern w:val="32"/>
      <w:sz w:val="20"/>
      <w:szCs w:val="32"/>
      <w:lang w:val="da-DK"/>
    </w:rPr>
  </w:style>
  <w:style w:type="character" w:customStyle="1" w:styleId="Heading2Char">
    <w:name w:val="Heading 2 Char"/>
    <w:aliases w:val="ECC Heading 2 Char"/>
    <w:basedOn w:val="DefaultParagraphFont"/>
    <w:link w:val="Heading2"/>
    <w:rsid w:val="00D90B10"/>
    <w:rPr>
      <w:rFonts w:ascii="Arial" w:eastAsia="Times New Roman" w:hAnsi="Arial" w:cs="Arial"/>
      <w:b/>
      <w:bCs/>
      <w:iCs/>
      <w:caps/>
      <w:sz w:val="20"/>
      <w:szCs w:val="28"/>
      <w:lang w:val="da-DK"/>
    </w:rPr>
  </w:style>
  <w:style w:type="character" w:customStyle="1" w:styleId="Heading3Char">
    <w:name w:val="Heading 3 Char"/>
    <w:aliases w:val="ECC Heading 3 Char"/>
    <w:basedOn w:val="DefaultParagraphFont"/>
    <w:link w:val="Heading3"/>
    <w:rsid w:val="00D90B10"/>
    <w:rPr>
      <w:rFonts w:ascii="Arial" w:eastAsia="Times New Roman" w:hAnsi="Arial" w:cs="Arial"/>
      <w:b/>
      <w:bCs/>
      <w:sz w:val="20"/>
      <w:szCs w:val="26"/>
      <w:lang w:val="da-DK"/>
    </w:rPr>
  </w:style>
  <w:style w:type="character" w:customStyle="1" w:styleId="Heading4Char">
    <w:name w:val="Heading 4 Char"/>
    <w:aliases w:val="ECC Heading 4 Char"/>
    <w:basedOn w:val="DefaultParagraphFont"/>
    <w:link w:val="Heading4"/>
    <w:rsid w:val="00D90B10"/>
    <w:rPr>
      <w:rFonts w:ascii="Arial" w:eastAsia="Times New Roman" w:hAnsi="Arial" w:cs="Arial"/>
      <w:bCs/>
      <w:i/>
      <w:color w:val="D2232A"/>
      <w:sz w:val="20"/>
      <w:szCs w:val="26"/>
      <w:lang w:val="da-DK"/>
    </w:rPr>
  </w:style>
  <w:style w:type="character" w:customStyle="1" w:styleId="Heading5Char">
    <w:name w:val="Heading 5 Char"/>
    <w:basedOn w:val="DefaultParagraphFont"/>
    <w:link w:val="Heading5"/>
    <w:semiHidden/>
    <w:rsid w:val="00D90B10"/>
    <w:rPr>
      <w:rFonts w:ascii="Arial" w:eastAsia="Calibri" w:hAnsi="Arial" w:cs="Times New Roman"/>
      <w:b/>
      <w:bCs/>
      <w:i/>
      <w:iCs/>
      <w:sz w:val="26"/>
      <w:szCs w:val="26"/>
      <w:lang w:val="en-GB"/>
    </w:rPr>
  </w:style>
  <w:style w:type="character" w:customStyle="1" w:styleId="Heading6Char">
    <w:name w:val="Heading 6 Char"/>
    <w:basedOn w:val="DefaultParagraphFont"/>
    <w:link w:val="Heading6"/>
    <w:semiHidden/>
    <w:rsid w:val="00D90B10"/>
    <w:rPr>
      <w:rFonts w:ascii="Arial" w:eastAsia="Calibri" w:hAnsi="Arial" w:cs="Times New Roman"/>
      <w:b/>
      <w:bCs/>
      <w:lang w:val="en-GB"/>
    </w:rPr>
  </w:style>
  <w:style w:type="character" w:customStyle="1" w:styleId="Heading7Char">
    <w:name w:val="Heading 7 Char"/>
    <w:basedOn w:val="DefaultParagraphFont"/>
    <w:link w:val="Heading7"/>
    <w:semiHidden/>
    <w:rsid w:val="00D90B10"/>
    <w:rPr>
      <w:rFonts w:ascii="Arial" w:eastAsia="Calibri" w:hAnsi="Arial" w:cs="Times New Roman"/>
      <w:sz w:val="24"/>
      <w:lang w:val="en-GB"/>
    </w:rPr>
  </w:style>
  <w:style w:type="character" w:customStyle="1" w:styleId="Heading8Char">
    <w:name w:val="Heading 8 Char"/>
    <w:basedOn w:val="DefaultParagraphFont"/>
    <w:link w:val="Heading8"/>
    <w:semiHidden/>
    <w:rsid w:val="00D90B10"/>
    <w:rPr>
      <w:rFonts w:ascii="Arial" w:eastAsia="Calibri" w:hAnsi="Arial" w:cs="Times New Roman"/>
      <w:i/>
      <w:iCs/>
      <w:sz w:val="24"/>
      <w:lang w:val="en-GB"/>
    </w:rPr>
  </w:style>
  <w:style w:type="character" w:customStyle="1" w:styleId="Heading9Char">
    <w:name w:val="Heading 9 Char"/>
    <w:basedOn w:val="DefaultParagraphFont"/>
    <w:link w:val="Heading9"/>
    <w:semiHidden/>
    <w:rsid w:val="00D90B10"/>
    <w:rPr>
      <w:rFonts w:ascii="Arial" w:eastAsia="Calibri" w:hAnsi="Arial" w:cs="Arial"/>
      <w:lang w:val="en-GB"/>
    </w:rPr>
  </w:style>
  <w:style w:type="paragraph" w:customStyle="1" w:styleId="ECCAnnexheading1">
    <w:name w:val="ECC Annex heading1"/>
    <w:basedOn w:val="Heading1"/>
    <w:next w:val="Normal"/>
    <w:qFormat/>
    <w:rsid w:val="00641715"/>
    <w:pPr>
      <w:numPr>
        <w:numId w:val="1"/>
      </w:numPr>
      <w:spacing w:before="240"/>
      <w:ind w:left="0"/>
    </w:pPr>
    <w:rPr>
      <w:rFonts w:cs="Times New Roman"/>
      <w:sz w:val="24"/>
      <w:szCs w:val="20"/>
    </w:rPr>
  </w:style>
  <w:style w:type="paragraph" w:styleId="TOC1">
    <w:name w:val="toc 1"/>
    <w:aliases w:val="ECC Index 1"/>
    <w:basedOn w:val="Normal"/>
    <w:next w:val="Normal"/>
    <w:link w:val="TOC1Char"/>
    <w:uiPriority w:val="39"/>
    <w:rsid w:val="00D90B10"/>
    <w:pPr>
      <w:tabs>
        <w:tab w:val="left" w:pos="425"/>
        <w:tab w:val="right" w:leader="dot" w:pos="9629"/>
      </w:tabs>
      <w:spacing w:after="0"/>
      <w:ind w:left="425" w:hanging="425"/>
    </w:pPr>
    <w:rPr>
      <w:b/>
      <w:szCs w:val="20"/>
    </w:rPr>
  </w:style>
  <w:style w:type="paragraph" w:styleId="FootnoteText">
    <w:name w:val="footnote text"/>
    <w:aliases w:val="ECC Footnote,footnote text,ALTS FOOTNOTE,Note de bas de page1"/>
    <w:basedOn w:val="Normal"/>
    <w:link w:val="FootnoteTextChar"/>
    <w:qFormat/>
    <w:rsid w:val="00486D6A"/>
    <w:pPr>
      <w:widowControl w:val="0"/>
      <w:tabs>
        <w:tab w:val="left" w:pos="284"/>
      </w:tabs>
      <w:spacing w:before="60" w:after="0" w:line="288" w:lineRule="auto"/>
    </w:pPr>
    <w:rPr>
      <w:sz w:val="16"/>
      <w:szCs w:val="16"/>
      <w:lang w:val="da-DK"/>
      <w14:cntxtAlts/>
    </w:rPr>
  </w:style>
  <w:style w:type="character" w:customStyle="1" w:styleId="FootnoteTextChar">
    <w:name w:val="Footnote Text Char"/>
    <w:aliases w:val="ECC Footnote Char,footnote text Char,ALTS FOOTNOTE Char,Note de bas de page1 Char"/>
    <w:basedOn w:val="DefaultParagraphFont"/>
    <w:link w:val="FootnoteText"/>
    <w:qFormat/>
    <w:rsid w:val="00486D6A"/>
    <w:rPr>
      <w:rFonts w:ascii="Arial" w:eastAsia="Calibri" w:hAnsi="Arial" w:cs="Times New Roman"/>
      <w:sz w:val="16"/>
      <w:szCs w:val="16"/>
      <w:lang w:val="da-DK"/>
      <w14:cntxtAlts/>
    </w:rPr>
  </w:style>
  <w:style w:type="paragraph" w:styleId="TOC2">
    <w:name w:val="toc 2"/>
    <w:aliases w:val="ECC Index 2"/>
    <w:basedOn w:val="Normal"/>
    <w:next w:val="Normal"/>
    <w:uiPriority w:val="39"/>
    <w:rsid w:val="00D90B10"/>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D90B10"/>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D90B10"/>
    <w:pPr>
      <w:tabs>
        <w:tab w:val="left" w:pos="2552"/>
        <w:tab w:val="right" w:leader="dot" w:pos="9629"/>
      </w:tabs>
      <w:spacing w:before="0" w:after="0"/>
      <w:ind w:left="2552" w:hanging="851"/>
    </w:pPr>
    <w:rPr>
      <w:rFonts w:cs="Arial"/>
      <w:noProof/>
      <w:szCs w:val="20"/>
    </w:rPr>
  </w:style>
  <w:style w:type="character" w:styleId="FootnoteReference">
    <w:name w:val="footnote reference"/>
    <w:aliases w:val="ECC Footnote number,Footnote symbol,Footnote,Appel note de bas de p,Appel note de bas de p + (Asian) Batang,Black,(NECG) Footnote Reference,Nota,BVI fnr,SUPERS,(Footnote Reference),Voetnootverwijzing,Times 10 Point,o"/>
    <w:basedOn w:val="DefaultParagraphFont"/>
    <w:uiPriority w:val="99"/>
    <w:qFormat/>
    <w:rsid w:val="00EB4B3E"/>
    <w:rPr>
      <w:rFonts w:ascii="Arial" w:hAnsi="Arial"/>
      <w:sz w:val="20"/>
      <w:vertAlign w:val="superscript"/>
    </w:rPr>
  </w:style>
  <w:style w:type="paragraph" w:styleId="Caption">
    <w:name w:val="caption"/>
    <w:aliases w:val="ECC Caption,Ca,cap,cap Char,Caption Char,Caption Char1 Char,cap Char Char1,Caption Char Char1 Char,cap Char2 Char,RptCaption,cap Char Char Char Char Char Char Char,Caption Char1,Caption Char Char,Caption Char2,Caption Char Char Char"/>
    <w:next w:val="Normal"/>
    <w:link w:val="CaptionChar3"/>
    <w:uiPriority w:val="35"/>
    <w:qFormat/>
    <w:rsid w:val="003244D0"/>
    <w:pPr>
      <w:keepLines/>
      <w:tabs>
        <w:tab w:val="left" w:pos="0"/>
        <w:tab w:val="center" w:pos="4820"/>
        <w:tab w:val="right" w:pos="9639"/>
      </w:tabs>
      <w:spacing w:before="240" w:after="240" w:line="240" w:lineRule="auto"/>
      <w:contextualSpacing/>
      <w:jc w:val="center"/>
    </w:pPr>
    <w:rPr>
      <w:rFonts w:ascii="Arial" w:eastAsia="Times New Roman" w:hAnsi="Arial" w:cs="Times New Roman"/>
      <w:b/>
      <w:bCs/>
      <w:color w:val="D2232A"/>
      <w:sz w:val="20"/>
      <w:szCs w:val="20"/>
      <w:lang w:val="da-DK"/>
    </w:rPr>
  </w:style>
  <w:style w:type="paragraph" w:customStyle="1" w:styleId="ECCTablenote">
    <w:name w:val="ECC Table note"/>
    <w:qFormat/>
    <w:rsid w:val="00D90B10"/>
    <w:pPr>
      <w:spacing w:after="0" w:line="240" w:lineRule="auto"/>
      <w:ind w:left="284" w:hanging="284"/>
      <w:jc w:val="both"/>
    </w:pPr>
    <w:rPr>
      <w:rFonts w:ascii="Arial" w:eastAsia="Times New Roman" w:hAnsi="Arial" w:cs="Times New Roman"/>
      <w:sz w:val="16"/>
      <w:szCs w:val="16"/>
      <w:lang w:val="en-GB"/>
    </w:rPr>
  </w:style>
  <w:style w:type="paragraph" w:customStyle="1" w:styleId="ECCAnnexheading2">
    <w:name w:val="ECC Annex heading2"/>
    <w:basedOn w:val="Heading2"/>
    <w:next w:val="Normal"/>
    <w:rsid w:val="00641715"/>
    <w:pPr>
      <w:numPr>
        <w:numId w:val="1"/>
      </w:numPr>
      <w:overflowPunct w:val="0"/>
      <w:autoSpaceDE w:val="0"/>
      <w:autoSpaceDN w:val="0"/>
      <w:adjustRightInd w:val="0"/>
      <w:spacing w:after="240"/>
      <w:textAlignment w:val="baseline"/>
    </w:pPr>
    <w:rPr>
      <w:rFonts w:cs="Times New Roman"/>
      <w:szCs w:val="20"/>
    </w:rPr>
  </w:style>
  <w:style w:type="paragraph" w:customStyle="1" w:styleId="ECCAnnexheading3">
    <w:name w:val="ECC Annex heading3"/>
    <w:basedOn w:val="Heading3"/>
    <w:next w:val="Normal"/>
    <w:rsid w:val="00641715"/>
    <w:pPr>
      <w:numPr>
        <w:numId w:val="1"/>
      </w:numPr>
      <w:overflowPunct w:val="0"/>
      <w:autoSpaceDE w:val="0"/>
      <w:autoSpaceDN w:val="0"/>
      <w:adjustRightInd w:val="0"/>
      <w:textAlignment w:val="baseline"/>
    </w:pPr>
    <w:rPr>
      <w:rFonts w:cs="Times New Roman"/>
      <w:szCs w:val="20"/>
    </w:rPr>
  </w:style>
  <w:style w:type="paragraph" w:customStyle="1" w:styleId="ECCAnnexheading4">
    <w:name w:val="ECC Annex heading4"/>
    <w:next w:val="Normal"/>
    <w:rsid w:val="00D90B10"/>
    <w:pPr>
      <w:numPr>
        <w:ilvl w:val="3"/>
        <w:numId w:val="1"/>
      </w:numPr>
      <w:overflowPunct w:val="0"/>
      <w:autoSpaceDE w:val="0"/>
      <w:autoSpaceDN w:val="0"/>
      <w:adjustRightInd w:val="0"/>
      <w:spacing w:before="360" w:after="60" w:line="240" w:lineRule="auto"/>
      <w:jc w:val="both"/>
      <w:textAlignment w:val="baseline"/>
    </w:pPr>
    <w:rPr>
      <w:rFonts w:ascii="Arial" w:eastAsia="Times New Roman" w:hAnsi="Arial" w:cs="Times New Roman"/>
      <w:i/>
      <w:color w:val="D2232A"/>
      <w:sz w:val="20"/>
      <w:szCs w:val="20"/>
      <w:lang w:val="da-DK"/>
    </w:rPr>
  </w:style>
  <w:style w:type="paragraph" w:customStyle="1" w:styleId="coverpagelastupdatedDDMMYY">
    <w:name w:val="cover page 'last updated DD MM YY'"/>
    <w:next w:val="coverpageapprovedDDMMYY"/>
    <w:rsid w:val="00D90B10"/>
    <w:pPr>
      <w:spacing w:before="120" w:after="60" w:line="240" w:lineRule="auto"/>
      <w:ind w:left="3402"/>
      <w:jc w:val="both"/>
    </w:pPr>
    <w:rPr>
      <w:rFonts w:ascii="Arial" w:eastAsia="Times New Roman" w:hAnsi="Arial" w:cs="Times New Roman"/>
      <w:bCs/>
      <w:sz w:val="18"/>
      <w:szCs w:val="20"/>
      <w:lang w:val="da-DK"/>
    </w:rPr>
  </w:style>
  <w:style w:type="paragraph" w:customStyle="1" w:styleId="ECCReference">
    <w:name w:val="ECC Reference"/>
    <w:basedOn w:val="Normal"/>
    <w:rsid w:val="00D90B10"/>
    <w:pPr>
      <w:numPr>
        <w:numId w:val="2"/>
      </w:numPr>
      <w:spacing w:before="0" w:after="0"/>
    </w:pPr>
    <w:rPr>
      <w:lang w:eastAsia="ja-JP"/>
    </w:rPr>
  </w:style>
  <w:style w:type="paragraph" w:customStyle="1" w:styleId="coverpageReporttitledescription">
    <w:name w:val="cover page 'Report title/description'"/>
    <w:rsid w:val="00D90B10"/>
    <w:pPr>
      <w:keepLines/>
      <w:spacing w:before="1800" w:after="60" w:line="288" w:lineRule="auto"/>
      <w:ind w:left="3402"/>
      <w:contextualSpacing/>
      <w:jc w:val="both"/>
      <w:textboxTightWrap w:val="firstLineOnly"/>
    </w:pPr>
    <w:rPr>
      <w:rFonts w:ascii="Arial" w:eastAsia="Times New Roman" w:hAnsi="Arial" w:cs="Times New Roman"/>
      <w:sz w:val="24"/>
      <w:szCs w:val="20"/>
      <w:lang w:val="da-DK"/>
    </w:rPr>
  </w:style>
  <w:style w:type="paragraph" w:customStyle="1" w:styleId="ECCpageHeader">
    <w:name w:val="ECC page Header"/>
    <w:rsid w:val="00D90B10"/>
    <w:pPr>
      <w:tabs>
        <w:tab w:val="left" w:pos="0"/>
        <w:tab w:val="center" w:pos="4820"/>
        <w:tab w:val="right" w:pos="9639"/>
      </w:tabs>
      <w:spacing w:after="0" w:line="240" w:lineRule="auto"/>
      <w:jc w:val="both"/>
    </w:pPr>
    <w:rPr>
      <w:rFonts w:ascii="Arial" w:eastAsia="Times New Roman" w:hAnsi="Arial" w:cs="Times New Roman"/>
      <w:b/>
      <w:sz w:val="16"/>
      <w:szCs w:val="20"/>
      <w:lang w:val="da-DK"/>
    </w:rPr>
  </w:style>
  <w:style w:type="paragraph" w:customStyle="1" w:styleId="ECCFiguregraphcentered">
    <w:name w:val="ECC Figure/graph centered"/>
    <w:next w:val="Normal"/>
    <w:qFormat/>
    <w:rsid w:val="00D90B10"/>
    <w:pPr>
      <w:spacing w:before="240" w:after="240" w:line="240" w:lineRule="auto"/>
      <w:jc w:val="center"/>
    </w:pPr>
    <w:rPr>
      <w:rFonts w:ascii="Arial" w:eastAsia="Times New Roman" w:hAnsi="Arial" w:cs="Times New Roman"/>
      <w:noProof/>
      <w:sz w:val="20"/>
      <w:szCs w:val="20"/>
      <w:lang w:val="de-DE" w:eastAsia="de-DE"/>
      <w14:cntxtAlts/>
    </w:rPr>
  </w:style>
  <w:style w:type="paragraph" w:customStyle="1" w:styleId="coverpageapprovedDDMMYY">
    <w:name w:val="cover page 'approved DD MM YY'"/>
    <w:next w:val="coverpagelastupdatedDDMMYY"/>
    <w:rsid w:val="00D90B10"/>
    <w:pPr>
      <w:spacing w:before="600" w:after="60" w:line="240" w:lineRule="auto"/>
      <w:ind w:left="3402"/>
      <w:jc w:val="both"/>
    </w:pPr>
    <w:rPr>
      <w:rFonts w:ascii="Arial" w:eastAsia="Times New Roman" w:hAnsi="Arial" w:cs="Times New Roman"/>
      <w:b/>
      <w:sz w:val="18"/>
      <w:szCs w:val="18"/>
      <w:lang w:val="da-DK"/>
    </w:rPr>
  </w:style>
  <w:style w:type="paragraph" w:customStyle="1" w:styleId="coverpageECCReport">
    <w:name w:val="cover page 'ECC Report'"/>
    <w:link w:val="coverpageECCReportZchn"/>
    <w:semiHidden/>
    <w:rsid w:val="00D90B10"/>
    <w:pPr>
      <w:shd w:val="clear" w:color="FFFFFF" w:themeColor="background1" w:fill="auto"/>
      <w:spacing w:before="60" w:after="60" w:line="240" w:lineRule="auto"/>
      <w:jc w:val="both"/>
    </w:pPr>
    <w:rPr>
      <w:rFonts w:ascii="Arial" w:eastAsia="Calibri" w:hAnsi="Arial" w:cs="Times New Roman"/>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D90B10"/>
    <w:rPr>
      <w:rFonts w:ascii="Arial" w:eastAsia="Calibri" w:hAnsi="Arial" w:cs="Times New Roman"/>
      <w:color w:val="FFFFFF" w:themeColor="background1"/>
      <w:sz w:val="68"/>
      <w:szCs w:val="68"/>
      <w:shd w:val="clear" w:color="FFFFFF" w:themeColor="background1" w:fill="auto"/>
      <w:lang w:val="en-GB"/>
    </w:rPr>
  </w:style>
  <w:style w:type="paragraph" w:customStyle="1" w:styleId="coverpageTableofContent">
    <w:name w:val="cover page 'Table of Content'"/>
    <w:semiHidden/>
    <w:rsid w:val="00D90B10"/>
    <w:pPr>
      <w:spacing w:before="240" w:after="240" w:line="240" w:lineRule="auto"/>
      <w:jc w:val="both"/>
    </w:pPr>
    <w:rPr>
      <w:rFonts w:ascii="Arial" w:eastAsia="Times New Roman" w:hAnsi="Arial" w:cs="Times New Roman"/>
      <w:b/>
      <w:noProof/>
      <w:color w:val="FFFFFF" w:themeColor="background1"/>
      <w:sz w:val="20"/>
      <w:szCs w:val="20"/>
      <w:lang w:val="de-DE" w:eastAsia="de-DE"/>
    </w:rPr>
  </w:style>
  <w:style w:type="paragraph" w:customStyle="1" w:styleId="ECCTabletext">
    <w:name w:val="ECC Table text"/>
    <w:basedOn w:val="Normal"/>
    <w:qFormat/>
    <w:rsid w:val="00D90B10"/>
    <w:pPr>
      <w:spacing w:before="0"/>
    </w:pPr>
  </w:style>
  <w:style w:type="paragraph" w:customStyle="1" w:styleId="ECCTableHeaderredfont">
    <w:name w:val="ECC Table Header red font"/>
    <w:qFormat/>
    <w:rsid w:val="00D90B10"/>
    <w:pPr>
      <w:spacing w:before="120" w:after="120" w:line="240" w:lineRule="auto"/>
    </w:pPr>
    <w:rPr>
      <w:rFonts w:ascii="Arial" w:eastAsia="Calibri" w:hAnsi="Arial" w:cs="Times New Roman"/>
      <w:bCs/>
      <w:color w:val="D2232A"/>
      <w:sz w:val="20"/>
      <w:szCs w:val="20"/>
      <w:lang w:val="en-GB" w:eastAsia="de-DE"/>
    </w:rPr>
  </w:style>
  <w:style w:type="character" w:customStyle="1" w:styleId="ECCHLbold">
    <w:name w:val="ECC HL bold"/>
    <w:uiPriority w:val="1"/>
    <w:qFormat/>
    <w:rsid w:val="00D90B10"/>
    <w:rPr>
      <w:b/>
      <w:bCs w:val="0"/>
    </w:rPr>
  </w:style>
  <w:style w:type="character" w:styleId="IntenseReference">
    <w:name w:val="Intense Reference"/>
    <w:aliases w:val="cover page 'Report No'"/>
    <w:basedOn w:val="DefaultParagraphFont"/>
    <w:qFormat/>
    <w:rsid w:val="00D90B10"/>
    <w:rPr>
      <w:b/>
      <w:bCs/>
      <w:caps w:val="0"/>
      <w:smallCaps w:val="0"/>
      <w:color w:val="632423" w:themeColor="accent2" w:themeShade="80"/>
      <w:spacing w:val="5"/>
      <w:u w:val="none"/>
      <w:bdr w:val="none" w:sz="0" w:space="0" w:color="auto"/>
      <w:vertAlign w:val="baseline"/>
    </w:rPr>
  </w:style>
  <w:style w:type="character" w:customStyle="1" w:styleId="TOC1Char">
    <w:name w:val="TOC 1 Char"/>
    <w:aliases w:val="ECC Index 1 Char"/>
    <w:basedOn w:val="DefaultParagraphFont"/>
    <w:link w:val="TOC1"/>
    <w:uiPriority w:val="39"/>
    <w:rsid w:val="00D90B10"/>
    <w:rPr>
      <w:rFonts w:ascii="Arial" w:eastAsia="Calibri" w:hAnsi="Arial" w:cs="Times New Roman"/>
      <w:b/>
      <w:sz w:val="20"/>
      <w:szCs w:val="20"/>
      <w:lang w:val="en-GB"/>
    </w:rPr>
  </w:style>
  <w:style w:type="character" w:styleId="Hyperlink">
    <w:name w:val="Hyperlink"/>
    <w:aliases w:val="ECC Hyperlink"/>
    <w:basedOn w:val="DefaultParagraphFont"/>
    <w:uiPriority w:val="99"/>
    <w:rsid w:val="00D90B10"/>
    <w:rPr>
      <w:color w:val="0000FF" w:themeColor="hyperlink"/>
      <w:u w:val="single"/>
    </w:rPr>
  </w:style>
  <w:style w:type="character" w:customStyle="1" w:styleId="ECCParagraph">
    <w:name w:val="ECC Paragraph"/>
    <w:basedOn w:val="DefaultParagraphFont"/>
    <w:uiPriority w:val="1"/>
    <w:qFormat/>
    <w:rsid w:val="00D90B10"/>
    <w:rPr>
      <w:rFonts w:ascii="Arial" w:hAnsi="Arial"/>
      <w:noProof w:val="0"/>
      <w:sz w:val="20"/>
      <w:bdr w:val="none" w:sz="0" w:space="0" w:color="auto"/>
      <w:lang w:val="en-GB"/>
    </w:rPr>
  </w:style>
  <w:style w:type="table" w:customStyle="1" w:styleId="ECCTable-clean">
    <w:name w:val="ECC Table - clean"/>
    <w:uiPriority w:val="99"/>
    <w:rsid w:val="00D90B10"/>
    <w:pPr>
      <w:spacing w:before="60" w:after="60" w:line="240" w:lineRule="auto"/>
      <w:jc w:val="both"/>
    </w:pPr>
    <w:rPr>
      <w:rFonts w:ascii="Arial" w:eastAsia="Calibri" w:hAnsi="Arial" w:cs="Times New Roman"/>
      <w:sz w:val="20"/>
      <w:szCs w:val="20"/>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paragraph" w:styleId="BalloonText">
    <w:name w:val="Balloon Text"/>
    <w:basedOn w:val="Normal"/>
    <w:link w:val="BalloonTextChar"/>
    <w:uiPriority w:val="99"/>
    <w:semiHidden/>
    <w:unhideWhenUsed/>
    <w:rsid w:val="00D90B1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B10"/>
    <w:rPr>
      <w:rFonts w:ascii="Tahoma" w:eastAsia="Calibri" w:hAnsi="Tahoma" w:cs="Tahoma"/>
      <w:sz w:val="16"/>
      <w:szCs w:val="16"/>
      <w:lang w:val="en-GB"/>
    </w:rPr>
  </w:style>
  <w:style w:type="paragraph" w:styleId="ListParagraph">
    <w:name w:val="List Paragraph"/>
    <w:basedOn w:val="Normal"/>
    <w:uiPriority w:val="34"/>
    <w:qFormat/>
    <w:rsid w:val="00791442"/>
    <w:pPr>
      <w:ind w:left="720"/>
      <w:contextualSpacing/>
    </w:pPr>
  </w:style>
  <w:style w:type="character" w:customStyle="1" w:styleId="ECCHLcyan">
    <w:name w:val="ECC HL cyan"/>
    <w:basedOn w:val="DefaultParagraphFont"/>
    <w:uiPriority w:val="1"/>
    <w:qFormat/>
    <w:rsid w:val="001D5F1B"/>
    <w:rPr>
      <w:iCs w:val="0"/>
      <w:bdr w:val="none" w:sz="0" w:space="0" w:color="auto"/>
      <w:shd w:val="solid" w:color="00FFFF" w:fill="auto"/>
      <w:lang w:val="en-GB"/>
    </w:rPr>
  </w:style>
  <w:style w:type="table" w:customStyle="1" w:styleId="ECCTable-redheader">
    <w:name w:val="ECC Table - red header"/>
    <w:basedOn w:val="ECCTable-clean"/>
    <w:uiPriority w:val="99"/>
    <w:rsid w:val="004673E1"/>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paragraph" w:customStyle="1" w:styleId="ECCBulletsLv1">
    <w:name w:val="ECC Bullets Lv1"/>
    <w:basedOn w:val="Normal"/>
    <w:uiPriority w:val="99"/>
    <w:qFormat/>
    <w:rsid w:val="007606EB"/>
    <w:pPr>
      <w:numPr>
        <w:numId w:val="10"/>
      </w:numPr>
      <w:tabs>
        <w:tab w:val="left" w:pos="340"/>
      </w:tabs>
      <w:spacing w:before="60" w:after="0"/>
    </w:pPr>
  </w:style>
  <w:style w:type="character" w:customStyle="1" w:styleId="ECCHLsuperscript">
    <w:name w:val="ECC HL superscript"/>
    <w:uiPriority w:val="1"/>
    <w:qFormat/>
    <w:rsid w:val="007606EB"/>
    <w:rPr>
      <w:vertAlign w:val="superscript"/>
    </w:rPr>
  </w:style>
  <w:style w:type="character" w:styleId="CommentReference">
    <w:name w:val="annotation reference"/>
    <w:basedOn w:val="DefaultParagraphFont"/>
    <w:semiHidden/>
    <w:unhideWhenUsed/>
    <w:rsid w:val="00751319"/>
    <w:rPr>
      <w:sz w:val="16"/>
      <w:szCs w:val="16"/>
    </w:rPr>
  </w:style>
  <w:style w:type="paragraph" w:styleId="CommentText">
    <w:name w:val="annotation text"/>
    <w:basedOn w:val="Normal"/>
    <w:link w:val="CommentTextChar"/>
    <w:uiPriority w:val="99"/>
    <w:unhideWhenUsed/>
    <w:rsid w:val="00751319"/>
    <w:rPr>
      <w:szCs w:val="20"/>
    </w:rPr>
  </w:style>
  <w:style w:type="character" w:customStyle="1" w:styleId="CommentTextChar">
    <w:name w:val="Comment Text Char"/>
    <w:basedOn w:val="DefaultParagraphFont"/>
    <w:link w:val="CommentText"/>
    <w:uiPriority w:val="99"/>
    <w:rsid w:val="00751319"/>
    <w:rPr>
      <w:rFonts w:ascii="Arial" w:eastAsia="Calibri" w:hAnsi="Arial" w:cs="Times New Roman"/>
      <w:sz w:val="20"/>
      <w:szCs w:val="20"/>
      <w:lang w:val="en-GB"/>
    </w:rPr>
  </w:style>
  <w:style w:type="table" w:styleId="TableGrid">
    <w:name w:val="Table Grid"/>
    <w:basedOn w:val="TableNormal"/>
    <w:uiPriority w:val="59"/>
    <w:rsid w:val="001D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D6C1D"/>
    <w:rPr>
      <w:b/>
      <w:bCs/>
    </w:rPr>
  </w:style>
  <w:style w:type="character" w:customStyle="1" w:styleId="CommentSubjectChar">
    <w:name w:val="Comment Subject Char"/>
    <w:basedOn w:val="CommentTextChar"/>
    <w:link w:val="CommentSubject"/>
    <w:uiPriority w:val="99"/>
    <w:semiHidden/>
    <w:rsid w:val="00CD6C1D"/>
    <w:rPr>
      <w:rFonts w:ascii="Arial" w:eastAsia="Calibri" w:hAnsi="Arial" w:cs="Times New Roman"/>
      <w:b/>
      <w:bCs/>
      <w:sz w:val="20"/>
      <w:szCs w:val="20"/>
      <w:lang w:val="en-GB"/>
    </w:rPr>
  </w:style>
  <w:style w:type="paragraph" w:styleId="Revision">
    <w:name w:val="Revision"/>
    <w:hidden/>
    <w:uiPriority w:val="99"/>
    <w:semiHidden/>
    <w:rsid w:val="009E18B0"/>
    <w:pPr>
      <w:spacing w:after="0" w:line="240" w:lineRule="auto"/>
    </w:pPr>
    <w:rPr>
      <w:rFonts w:ascii="Arial" w:eastAsia="Calibri" w:hAnsi="Arial" w:cs="Times New Roman"/>
      <w:sz w:val="20"/>
      <w:lang w:val="en-GB"/>
    </w:rPr>
  </w:style>
  <w:style w:type="paragraph" w:styleId="Footer">
    <w:name w:val="footer"/>
    <w:basedOn w:val="Normal"/>
    <w:link w:val="FooterChar"/>
    <w:uiPriority w:val="99"/>
    <w:unhideWhenUsed/>
    <w:rsid w:val="0045592F"/>
    <w:pPr>
      <w:tabs>
        <w:tab w:val="center" w:pos="4513"/>
        <w:tab w:val="right" w:pos="9026"/>
      </w:tabs>
      <w:spacing w:before="0" w:after="0"/>
    </w:pPr>
  </w:style>
  <w:style w:type="character" w:customStyle="1" w:styleId="FooterChar">
    <w:name w:val="Footer Char"/>
    <w:basedOn w:val="DefaultParagraphFont"/>
    <w:link w:val="Footer"/>
    <w:uiPriority w:val="99"/>
    <w:rsid w:val="0045592F"/>
    <w:rPr>
      <w:rFonts w:ascii="Arial" w:eastAsia="Calibri" w:hAnsi="Arial" w:cs="Times New Roman"/>
      <w:sz w:val="20"/>
      <w:lang w:val="en-GB"/>
    </w:rPr>
  </w:style>
  <w:style w:type="character" w:customStyle="1" w:styleId="CaptionChar3">
    <w:name w:val="Caption Char3"/>
    <w:aliases w:val="ECC Caption Char,Ca Char,cap Char1,cap Char Char,Caption Char Char1,Caption Char1 Char Char,cap Char Char1 Char,Caption Char Char1 Char Char,cap Char2 Char Char,RptCaption Char,cap Char Char Char Char Char Char Char Char,Caption Char2 Char"/>
    <w:link w:val="Caption"/>
    <w:uiPriority w:val="35"/>
    <w:qFormat/>
    <w:rsid w:val="003244D0"/>
    <w:rPr>
      <w:rFonts w:ascii="Arial" w:eastAsia="Times New Roman" w:hAnsi="Arial" w:cs="Times New Roman"/>
      <w:b/>
      <w:bCs/>
      <w:color w:val="D2232A"/>
      <w:sz w:val="20"/>
      <w:szCs w:val="20"/>
      <w:lang w:val="da-DK"/>
    </w:rPr>
  </w:style>
  <w:style w:type="paragraph" w:customStyle="1" w:styleId="ECCLetteredList">
    <w:name w:val="ECC Lettered List"/>
    <w:qFormat/>
    <w:rsid w:val="005E2A43"/>
    <w:pPr>
      <w:numPr>
        <w:numId w:val="17"/>
      </w:numPr>
      <w:spacing w:before="240" w:after="0" w:line="240" w:lineRule="auto"/>
      <w:jc w:val="both"/>
    </w:pPr>
    <w:rPr>
      <w:rFonts w:ascii="Arial" w:eastAsia="Times New Roman" w:hAnsi="Arial" w:cs="Times New Roman"/>
      <w:sz w:val="20"/>
      <w:szCs w:val="20"/>
      <w:lang w:val="en-GB"/>
    </w:rPr>
  </w:style>
  <w:style w:type="paragraph" w:customStyle="1" w:styleId="ECCLetteredListLevel2">
    <w:name w:val="ECC Lettered List Level 2"/>
    <w:basedOn w:val="ECCLetteredList"/>
    <w:qFormat/>
    <w:rsid w:val="005E2A43"/>
    <w:pPr>
      <w:numPr>
        <w:ilvl w:val="1"/>
      </w:numPr>
    </w:pPr>
  </w:style>
  <w:style w:type="character" w:customStyle="1" w:styleId="cf01">
    <w:name w:val="cf01"/>
    <w:basedOn w:val="DefaultParagraphFont"/>
    <w:rsid w:val="00551D12"/>
    <w:rPr>
      <w:rFonts w:ascii="Segoe UI" w:hAnsi="Segoe UI" w:cs="Segoe UI" w:hint="default"/>
      <w:sz w:val="18"/>
      <w:szCs w:val="18"/>
    </w:rPr>
  </w:style>
  <w:style w:type="character" w:customStyle="1" w:styleId="hgkelc">
    <w:name w:val="hgkelc"/>
    <w:basedOn w:val="DefaultParagraphFont"/>
    <w:rsid w:val="00EF700C"/>
  </w:style>
  <w:style w:type="table" w:styleId="TableGridLight">
    <w:name w:val="Grid Table Light"/>
    <w:basedOn w:val="TableNormal"/>
    <w:uiPriority w:val="40"/>
    <w:rsid w:val="009D01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203E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f0">
    <w:name w:val="pf0"/>
    <w:basedOn w:val="Normal"/>
    <w:rsid w:val="000A0645"/>
    <w:pPr>
      <w:spacing w:before="100" w:beforeAutospacing="1" w:after="100" w:afterAutospacing="1"/>
      <w:jc w:val="left"/>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094F0E"/>
    <w:rPr>
      <w:color w:val="605E5C"/>
      <w:shd w:val="clear" w:color="auto" w:fill="E1DFDD"/>
    </w:rPr>
  </w:style>
  <w:style w:type="paragraph" w:styleId="NormalWeb">
    <w:name w:val="Normal (Web)"/>
    <w:basedOn w:val="Normal"/>
    <w:uiPriority w:val="99"/>
    <w:semiHidden/>
    <w:unhideWhenUsed/>
    <w:rsid w:val="00EA4B67"/>
    <w:pPr>
      <w:spacing w:before="100" w:beforeAutospacing="1" w:after="100" w:afterAutospacing="1"/>
      <w:jc w:val="left"/>
    </w:pPr>
    <w:rPr>
      <w:rFonts w:ascii="Times New Roman" w:eastAsiaTheme="minorEastAsia" w:hAnsi="Times New Roman"/>
      <w:sz w:val="24"/>
      <w:szCs w:val="24"/>
      <w:lang w:val="de-DE" w:eastAsia="de-DE"/>
    </w:rPr>
  </w:style>
  <w:style w:type="character" w:styleId="PlaceholderText">
    <w:name w:val="Placeholder Text"/>
    <w:basedOn w:val="DefaultParagraphFont"/>
    <w:uiPriority w:val="99"/>
    <w:semiHidden/>
    <w:rsid w:val="00CA658C"/>
    <w:rPr>
      <w:color w:val="808080"/>
    </w:rPr>
  </w:style>
  <w:style w:type="character" w:customStyle="1" w:styleId="UnresolvedMention2">
    <w:name w:val="Unresolved Mention2"/>
    <w:basedOn w:val="DefaultParagraphFont"/>
    <w:uiPriority w:val="99"/>
    <w:semiHidden/>
    <w:unhideWhenUsed/>
    <w:rsid w:val="00264F9D"/>
    <w:rPr>
      <w:color w:val="605E5C"/>
      <w:shd w:val="clear" w:color="auto" w:fill="E1DFDD"/>
    </w:rPr>
  </w:style>
  <w:style w:type="paragraph" w:customStyle="1" w:styleId="reference">
    <w:name w:val="reference"/>
    <w:basedOn w:val="Normal"/>
    <w:rsid w:val="003650E4"/>
    <w:pPr>
      <w:tabs>
        <w:tab w:val="num" w:pos="397"/>
      </w:tabs>
      <w:spacing w:before="0" w:after="0"/>
      <w:ind w:left="397" w:hanging="397"/>
      <w:jc w:val="left"/>
    </w:pPr>
    <w:rPr>
      <w:rFonts w:eastAsia="Times New Roman"/>
      <w:szCs w:val="24"/>
      <w:lang w:val="en-US" w:eastAsia="ja-JP"/>
    </w:rPr>
  </w:style>
  <w:style w:type="character" w:customStyle="1" w:styleId="UnresolvedMention3">
    <w:name w:val="Unresolved Mention3"/>
    <w:basedOn w:val="DefaultParagraphFont"/>
    <w:uiPriority w:val="99"/>
    <w:semiHidden/>
    <w:unhideWhenUsed/>
    <w:rsid w:val="00201AA4"/>
    <w:rPr>
      <w:color w:val="605E5C"/>
      <w:shd w:val="clear" w:color="auto" w:fill="E1DFDD"/>
    </w:rPr>
  </w:style>
  <w:style w:type="character" w:styleId="Strong">
    <w:name w:val="Strong"/>
    <w:basedOn w:val="DefaultParagraphFont"/>
    <w:uiPriority w:val="22"/>
    <w:qFormat/>
    <w:rsid w:val="004B4046"/>
    <w:rPr>
      <w:b/>
      <w:bCs/>
    </w:rPr>
  </w:style>
  <w:style w:type="character" w:customStyle="1" w:styleId="Mentionnonrsolue1">
    <w:name w:val="Mention non résolue1"/>
    <w:basedOn w:val="DefaultParagraphFont"/>
    <w:uiPriority w:val="99"/>
    <w:semiHidden/>
    <w:unhideWhenUsed/>
    <w:rsid w:val="00B52BC3"/>
    <w:rPr>
      <w:color w:val="605E5C"/>
      <w:shd w:val="clear" w:color="auto" w:fill="E1DFDD"/>
    </w:rPr>
  </w:style>
  <w:style w:type="character" w:styleId="SubtleReference">
    <w:name w:val="Subtle Reference"/>
    <w:basedOn w:val="DefaultParagraphFont"/>
    <w:uiPriority w:val="31"/>
    <w:qFormat/>
    <w:rsid w:val="007B0D34"/>
    <w:rPr>
      <w:smallCaps/>
      <w:color w:val="5A5A5A" w:themeColor="text1" w:themeTint="A5"/>
    </w:rPr>
  </w:style>
  <w:style w:type="paragraph" w:styleId="TOCHeading">
    <w:name w:val="TOC Heading"/>
    <w:basedOn w:val="Heading1"/>
    <w:next w:val="Normal"/>
    <w:uiPriority w:val="39"/>
    <w:unhideWhenUsed/>
    <w:qFormat/>
    <w:rsid w:val="005E073D"/>
    <w:pPr>
      <w:keepLines/>
      <w:pageBreakBefore w:val="0"/>
      <w:numPr>
        <w:numId w:val="0"/>
      </w:numPr>
      <w:spacing w:before="240" w:after="0" w:line="259" w:lineRule="auto"/>
      <w:jc w:val="left"/>
      <w:outlineLvl w:val="9"/>
    </w:pPr>
    <w:rPr>
      <w:rFonts w:asciiTheme="majorHAnsi" w:eastAsiaTheme="majorEastAsia" w:hAnsiTheme="majorHAnsi" w:cstheme="majorBidi"/>
      <w:b w:val="0"/>
      <w:bCs w:val="0"/>
      <w:caps w:val="0"/>
      <w:color w:val="365F91" w:themeColor="accent1" w:themeShade="BF"/>
      <w:kern w:val="0"/>
      <w:sz w:val="32"/>
      <w:lang w:val="fr-FR" w:eastAsia="fr-FR"/>
    </w:rPr>
  </w:style>
  <w:style w:type="paragraph" w:styleId="Header">
    <w:name w:val="header"/>
    <w:basedOn w:val="Normal"/>
    <w:link w:val="HeaderChar"/>
    <w:uiPriority w:val="99"/>
    <w:semiHidden/>
    <w:unhideWhenUsed/>
    <w:rsid w:val="003217E6"/>
    <w:pPr>
      <w:tabs>
        <w:tab w:val="center" w:pos="4513"/>
        <w:tab w:val="right" w:pos="9026"/>
      </w:tabs>
      <w:spacing w:before="0" w:after="0"/>
    </w:pPr>
  </w:style>
  <w:style w:type="character" w:customStyle="1" w:styleId="HeaderChar">
    <w:name w:val="Header Char"/>
    <w:basedOn w:val="DefaultParagraphFont"/>
    <w:link w:val="Header"/>
    <w:uiPriority w:val="99"/>
    <w:semiHidden/>
    <w:rsid w:val="003217E6"/>
    <w:rPr>
      <w:rFonts w:ascii="Arial" w:eastAsia="Calibri" w:hAnsi="Arial" w:cs="Times New Roman"/>
      <w:sz w:val="20"/>
      <w:lang w:val="en-GB"/>
    </w:rPr>
  </w:style>
  <w:style w:type="paragraph" w:styleId="TOC9">
    <w:name w:val="toc 9"/>
    <w:basedOn w:val="Normal"/>
    <w:next w:val="Normal"/>
    <w:autoRedefine/>
    <w:uiPriority w:val="39"/>
    <w:semiHidden/>
    <w:unhideWhenUsed/>
    <w:rsid w:val="00997A2D"/>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7396">
      <w:bodyDiv w:val="1"/>
      <w:marLeft w:val="0"/>
      <w:marRight w:val="0"/>
      <w:marTop w:val="0"/>
      <w:marBottom w:val="0"/>
      <w:divBdr>
        <w:top w:val="none" w:sz="0" w:space="0" w:color="auto"/>
        <w:left w:val="none" w:sz="0" w:space="0" w:color="auto"/>
        <w:bottom w:val="none" w:sz="0" w:space="0" w:color="auto"/>
        <w:right w:val="none" w:sz="0" w:space="0" w:color="auto"/>
      </w:divBdr>
      <w:divsChild>
        <w:div w:id="213737557">
          <w:marLeft w:val="0"/>
          <w:marRight w:val="0"/>
          <w:marTop w:val="0"/>
          <w:marBottom w:val="0"/>
          <w:divBdr>
            <w:top w:val="none" w:sz="0" w:space="0" w:color="auto"/>
            <w:left w:val="none" w:sz="0" w:space="0" w:color="auto"/>
            <w:bottom w:val="none" w:sz="0" w:space="0" w:color="auto"/>
            <w:right w:val="none" w:sz="0" w:space="0" w:color="auto"/>
          </w:divBdr>
        </w:div>
        <w:div w:id="355155749">
          <w:marLeft w:val="0"/>
          <w:marRight w:val="0"/>
          <w:marTop w:val="0"/>
          <w:marBottom w:val="0"/>
          <w:divBdr>
            <w:top w:val="none" w:sz="0" w:space="0" w:color="auto"/>
            <w:left w:val="none" w:sz="0" w:space="0" w:color="auto"/>
            <w:bottom w:val="none" w:sz="0" w:space="0" w:color="auto"/>
            <w:right w:val="none" w:sz="0" w:space="0" w:color="auto"/>
          </w:divBdr>
        </w:div>
        <w:div w:id="1294361628">
          <w:marLeft w:val="0"/>
          <w:marRight w:val="0"/>
          <w:marTop w:val="0"/>
          <w:marBottom w:val="0"/>
          <w:divBdr>
            <w:top w:val="none" w:sz="0" w:space="0" w:color="auto"/>
            <w:left w:val="none" w:sz="0" w:space="0" w:color="auto"/>
            <w:bottom w:val="none" w:sz="0" w:space="0" w:color="auto"/>
            <w:right w:val="none" w:sz="0" w:space="0" w:color="auto"/>
          </w:divBdr>
        </w:div>
        <w:div w:id="1512186649">
          <w:marLeft w:val="0"/>
          <w:marRight w:val="0"/>
          <w:marTop w:val="0"/>
          <w:marBottom w:val="0"/>
          <w:divBdr>
            <w:top w:val="none" w:sz="0" w:space="0" w:color="auto"/>
            <w:left w:val="none" w:sz="0" w:space="0" w:color="auto"/>
            <w:bottom w:val="none" w:sz="0" w:space="0" w:color="auto"/>
            <w:right w:val="none" w:sz="0" w:space="0" w:color="auto"/>
          </w:divBdr>
        </w:div>
        <w:div w:id="1671443978">
          <w:marLeft w:val="0"/>
          <w:marRight w:val="0"/>
          <w:marTop w:val="0"/>
          <w:marBottom w:val="0"/>
          <w:divBdr>
            <w:top w:val="none" w:sz="0" w:space="0" w:color="auto"/>
            <w:left w:val="none" w:sz="0" w:space="0" w:color="auto"/>
            <w:bottom w:val="none" w:sz="0" w:space="0" w:color="auto"/>
            <w:right w:val="none" w:sz="0" w:space="0" w:color="auto"/>
          </w:divBdr>
        </w:div>
        <w:div w:id="1695884968">
          <w:marLeft w:val="0"/>
          <w:marRight w:val="0"/>
          <w:marTop w:val="0"/>
          <w:marBottom w:val="0"/>
          <w:divBdr>
            <w:top w:val="none" w:sz="0" w:space="0" w:color="auto"/>
            <w:left w:val="none" w:sz="0" w:space="0" w:color="auto"/>
            <w:bottom w:val="none" w:sz="0" w:space="0" w:color="auto"/>
            <w:right w:val="none" w:sz="0" w:space="0" w:color="auto"/>
          </w:divBdr>
        </w:div>
        <w:div w:id="2108771279">
          <w:marLeft w:val="0"/>
          <w:marRight w:val="0"/>
          <w:marTop w:val="0"/>
          <w:marBottom w:val="0"/>
          <w:divBdr>
            <w:top w:val="none" w:sz="0" w:space="0" w:color="auto"/>
            <w:left w:val="none" w:sz="0" w:space="0" w:color="auto"/>
            <w:bottom w:val="none" w:sz="0" w:space="0" w:color="auto"/>
            <w:right w:val="none" w:sz="0" w:space="0" w:color="auto"/>
          </w:divBdr>
        </w:div>
      </w:divsChild>
    </w:div>
    <w:div w:id="122039426">
      <w:bodyDiv w:val="1"/>
      <w:marLeft w:val="0"/>
      <w:marRight w:val="0"/>
      <w:marTop w:val="0"/>
      <w:marBottom w:val="0"/>
      <w:divBdr>
        <w:top w:val="none" w:sz="0" w:space="0" w:color="auto"/>
        <w:left w:val="none" w:sz="0" w:space="0" w:color="auto"/>
        <w:bottom w:val="none" w:sz="0" w:space="0" w:color="auto"/>
        <w:right w:val="none" w:sz="0" w:space="0" w:color="auto"/>
      </w:divBdr>
    </w:div>
    <w:div w:id="223107827">
      <w:bodyDiv w:val="1"/>
      <w:marLeft w:val="0"/>
      <w:marRight w:val="0"/>
      <w:marTop w:val="0"/>
      <w:marBottom w:val="0"/>
      <w:divBdr>
        <w:top w:val="none" w:sz="0" w:space="0" w:color="auto"/>
        <w:left w:val="none" w:sz="0" w:space="0" w:color="auto"/>
        <w:bottom w:val="none" w:sz="0" w:space="0" w:color="auto"/>
        <w:right w:val="none" w:sz="0" w:space="0" w:color="auto"/>
      </w:divBdr>
    </w:div>
    <w:div w:id="242836852">
      <w:bodyDiv w:val="1"/>
      <w:marLeft w:val="0"/>
      <w:marRight w:val="0"/>
      <w:marTop w:val="0"/>
      <w:marBottom w:val="0"/>
      <w:divBdr>
        <w:top w:val="none" w:sz="0" w:space="0" w:color="auto"/>
        <w:left w:val="none" w:sz="0" w:space="0" w:color="auto"/>
        <w:bottom w:val="none" w:sz="0" w:space="0" w:color="auto"/>
        <w:right w:val="none" w:sz="0" w:space="0" w:color="auto"/>
      </w:divBdr>
    </w:div>
    <w:div w:id="363946552">
      <w:bodyDiv w:val="1"/>
      <w:marLeft w:val="0"/>
      <w:marRight w:val="0"/>
      <w:marTop w:val="0"/>
      <w:marBottom w:val="0"/>
      <w:divBdr>
        <w:top w:val="none" w:sz="0" w:space="0" w:color="auto"/>
        <w:left w:val="none" w:sz="0" w:space="0" w:color="auto"/>
        <w:bottom w:val="none" w:sz="0" w:space="0" w:color="auto"/>
        <w:right w:val="none" w:sz="0" w:space="0" w:color="auto"/>
      </w:divBdr>
    </w:div>
    <w:div w:id="573586782">
      <w:bodyDiv w:val="1"/>
      <w:marLeft w:val="0"/>
      <w:marRight w:val="0"/>
      <w:marTop w:val="0"/>
      <w:marBottom w:val="0"/>
      <w:divBdr>
        <w:top w:val="none" w:sz="0" w:space="0" w:color="auto"/>
        <w:left w:val="none" w:sz="0" w:space="0" w:color="auto"/>
        <w:bottom w:val="none" w:sz="0" w:space="0" w:color="auto"/>
        <w:right w:val="none" w:sz="0" w:space="0" w:color="auto"/>
      </w:divBdr>
    </w:div>
    <w:div w:id="1180007012">
      <w:bodyDiv w:val="1"/>
      <w:marLeft w:val="0"/>
      <w:marRight w:val="0"/>
      <w:marTop w:val="0"/>
      <w:marBottom w:val="0"/>
      <w:divBdr>
        <w:top w:val="none" w:sz="0" w:space="0" w:color="auto"/>
        <w:left w:val="none" w:sz="0" w:space="0" w:color="auto"/>
        <w:bottom w:val="none" w:sz="0" w:space="0" w:color="auto"/>
        <w:right w:val="none" w:sz="0" w:space="0" w:color="auto"/>
      </w:divBdr>
    </w:div>
    <w:div w:id="1208838839">
      <w:bodyDiv w:val="1"/>
      <w:marLeft w:val="0"/>
      <w:marRight w:val="0"/>
      <w:marTop w:val="0"/>
      <w:marBottom w:val="0"/>
      <w:divBdr>
        <w:top w:val="none" w:sz="0" w:space="0" w:color="auto"/>
        <w:left w:val="none" w:sz="0" w:space="0" w:color="auto"/>
        <w:bottom w:val="none" w:sz="0" w:space="0" w:color="auto"/>
        <w:right w:val="none" w:sz="0" w:space="0" w:color="auto"/>
      </w:divBdr>
    </w:div>
    <w:div w:id="1219904813">
      <w:bodyDiv w:val="1"/>
      <w:marLeft w:val="0"/>
      <w:marRight w:val="0"/>
      <w:marTop w:val="0"/>
      <w:marBottom w:val="0"/>
      <w:divBdr>
        <w:top w:val="none" w:sz="0" w:space="0" w:color="auto"/>
        <w:left w:val="none" w:sz="0" w:space="0" w:color="auto"/>
        <w:bottom w:val="none" w:sz="0" w:space="0" w:color="auto"/>
        <w:right w:val="none" w:sz="0" w:space="0" w:color="auto"/>
      </w:divBdr>
    </w:div>
    <w:div w:id="1499927630">
      <w:bodyDiv w:val="1"/>
      <w:marLeft w:val="0"/>
      <w:marRight w:val="0"/>
      <w:marTop w:val="0"/>
      <w:marBottom w:val="0"/>
      <w:divBdr>
        <w:top w:val="none" w:sz="0" w:space="0" w:color="auto"/>
        <w:left w:val="none" w:sz="0" w:space="0" w:color="auto"/>
        <w:bottom w:val="none" w:sz="0" w:space="0" w:color="auto"/>
        <w:right w:val="none" w:sz="0" w:space="0" w:color="auto"/>
      </w:divBdr>
    </w:div>
    <w:div w:id="1723940638">
      <w:bodyDiv w:val="1"/>
      <w:marLeft w:val="0"/>
      <w:marRight w:val="0"/>
      <w:marTop w:val="0"/>
      <w:marBottom w:val="0"/>
      <w:divBdr>
        <w:top w:val="none" w:sz="0" w:space="0" w:color="auto"/>
        <w:left w:val="none" w:sz="0" w:space="0" w:color="auto"/>
        <w:bottom w:val="none" w:sz="0" w:space="0" w:color="auto"/>
        <w:right w:val="none" w:sz="0" w:space="0" w:color="auto"/>
      </w:divBdr>
    </w:div>
    <w:div w:id="1794252181">
      <w:bodyDiv w:val="1"/>
      <w:marLeft w:val="0"/>
      <w:marRight w:val="0"/>
      <w:marTop w:val="0"/>
      <w:marBottom w:val="0"/>
      <w:divBdr>
        <w:top w:val="none" w:sz="0" w:space="0" w:color="auto"/>
        <w:left w:val="none" w:sz="0" w:space="0" w:color="auto"/>
        <w:bottom w:val="none" w:sz="0" w:space="0" w:color="auto"/>
        <w:right w:val="none" w:sz="0" w:space="0" w:color="auto"/>
      </w:divBdr>
    </w:div>
    <w:div w:id="1885946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9.wmf"/><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hcm-agreement.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hyperlink" Target="https://docdb.cept.org/document/310"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cid:image001.png@01D8CD20.8F683B50" TargetMode="External"/><Relationship Id="rId38" Type="http://schemas.openxmlformats.org/officeDocument/2006/relationships/image" Target="media/image30.jpeg"/><Relationship Id="rId46"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uic.org/IMG/pdf/gsmr8300_fffs_at_bx-3.0.0.pdf" TargetMode="External"/><Relationship Id="rId1" Type="http://schemas.openxmlformats.org/officeDocument/2006/relationships/hyperlink" Target="https://ec.europa.eu/transport/infrastructure/tentec/tentec-portal/map/maps.html"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6.emf"/><Relationship Id="rId1" Type="http://schemas.openxmlformats.org/officeDocument/2006/relationships/image" Target="media/image3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B6383-3CBE-49A3-92CD-91ECE88B6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14555</Words>
  <Characters>84711</Characters>
  <Application>Microsoft Office Word</Application>
  <DocSecurity>0</DocSecurity>
  <Lines>1598</Lines>
  <Paragraphs>624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Draft ECC Report 353</vt:lpstr>
      <vt:lpstr>Draft ECC Report 353</vt:lpstr>
    </vt:vector>
  </TitlesOfParts>
  <Company/>
  <LinksUpToDate>false</LinksUpToDate>
  <CharactersWithSpaces>98642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353</dc:title>
  <dc:creator>ECO</dc:creator>
  <cp:keywords>ECC Report 353</cp:keywords>
  <cp:lastModifiedBy>ECO</cp:lastModifiedBy>
  <cp:revision>2</cp:revision>
  <dcterms:created xsi:type="dcterms:W3CDTF">2023-07-04T09:32:00Z</dcterms:created>
  <dcterms:modified xsi:type="dcterms:W3CDTF">2023-07-04T09:32:00Z</dcterms:modified>
</cp:coreProperties>
</file>