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1828" w14:textId="77777777" w:rsidR="00AB46DF" w:rsidRPr="00A141AB" w:rsidRDefault="00AB46DF">
      <w:pPr>
        <w:rPr>
          <w:lang w:val="en-GB"/>
        </w:rPr>
      </w:pPr>
    </w:p>
    <w:p w14:paraId="27B99C49" w14:textId="77777777" w:rsidR="00AB46DF" w:rsidRPr="00A141AB" w:rsidRDefault="00AB46DF" w:rsidP="00AB46DF">
      <w:pPr>
        <w:jc w:val="center"/>
        <w:rPr>
          <w:lang w:val="en-GB"/>
        </w:rPr>
      </w:pPr>
    </w:p>
    <w:p w14:paraId="16AD69A0" w14:textId="77777777" w:rsidR="00AB46DF" w:rsidRPr="00A141AB" w:rsidRDefault="00AB46DF" w:rsidP="00AB46DF">
      <w:pPr>
        <w:jc w:val="center"/>
        <w:rPr>
          <w:lang w:val="en-GB"/>
        </w:rPr>
      </w:pPr>
    </w:p>
    <w:p w14:paraId="15B9CF15" w14:textId="77777777" w:rsidR="00AB46DF" w:rsidRPr="00A141AB" w:rsidRDefault="00AB46DF" w:rsidP="00AB46DF">
      <w:pPr>
        <w:rPr>
          <w:lang w:val="en-GB"/>
        </w:rPr>
      </w:pPr>
    </w:p>
    <w:p w14:paraId="144A15B3" w14:textId="77777777" w:rsidR="00AB46DF" w:rsidRPr="00A141AB" w:rsidRDefault="00AB46DF" w:rsidP="00AB46DF">
      <w:pPr>
        <w:rPr>
          <w:lang w:val="en-GB"/>
        </w:rPr>
      </w:pPr>
    </w:p>
    <w:p w14:paraId="792F28EC" w14:textId="77777777" w:rsidR="00AB46DF" w:rsidRPr="00A141AB" w:rsidRDefault="00D20E3B" w:rsidP="00AB46DF">
      <w:pPr>
        <w:jc w:val="center"/>
        <w:rPr>
          <w:b/>
          <w:sz w:val="24"/>
          <w:lang w:val="en-GB"/>
        </w:rPr>
      </w:pPr>
      <w:r w:rsidRPr="00A141AB">
        <w:rPr>
          <w:b/>
          <w:noProof/>
          <w:sz w:val="24"/>
          <w:szCs w:val="20"/>
          <w:lang w:val="en-GB" w:eastAsia="da-DK"/>
        </w:rPr>
        <mc:AlternateContent>
          <mc:Choice Requires="wpg">
            <w:drawing>
              <wp:anchor distT="0" distB="0" distL="114300" distR="114300" simplePos="0" relativeHeight="251659776" behindDoc="0" locked="0" layoutInCell="1" allowOverlap="1" wp14:anchorId="49B652FB" wp14:editId="24A67510">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8D88" w14:textId="78D55538" w:rsidR="00216BE1" w:rsidRPr="00FE1795" w:rsidRDefault="00216BE1" w:rsidP="00AB46DF">
                              <w:pPr>
                                <w:rPr>
                                  <w:color w:val="57433E"/>
                                  <w:sz w:val="68"/>
                                </w:rPr>
                              </w:pPr>
                              <w:r w:rsidRPr="00FE1795">
                                <w:rPr>
                                  <w:color w:val="FFFFFF"/>
                                  <w:sz w:val="68"/>
                                </w:rPr>
                                <w:t xml:space="preserve">CEPT Report </w:t>
                              </w:r>
                              <w:r w:rsidR="00EB33C0" w:rsidRPr="00A2569F">
                                <w:rPr>
                                  <w:color w:val="D2232A"/>
                                  <w:sz w:val="68"/>
                                </w:rPr>
                                <w:t>83</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B652FB" id="Group 37" o:spid="_x0000_s1026" style="position:absolute;left:0;text-align:left;margin-left:-56.7pt;margin-top:5.5pt;width:595.6pt;height:651.1pt;z-index:25165977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C228D88" w14:textId="78D55538" w:rsidR="00216BE1" w:rsidRPr="00FE1795" w:rsidRDefault="00216BE1" w:rsidP="00AB46DF">
                        <w:pPr>
                          <w:rPr>
                            <w:color w:val="57433E"/>
                            <w:sz w:val="68"/>
                          </w:rPr>
                        </w:pPr>
                        <w:r w:rsidRPr="00FE1795">
                          <w:rPr>
                            <w:color w:val="FFFFFF"/>
                            <w:sz w:val="68"/>
                          </w:rPr>
                          <w:t xml:space="preserve">CEPT Report </w:t>
                        </w:r>
                        <w:r w:rsidR="00EB33C0" w:rsidRPr="00A2569F">
                          <w:rPr>
                            <w:color w:val="D2232A"/>
                            <w:sz w:val="68"/>
                          </w:rPr>
                          <w:t>83</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2141EF15" w14:textId="77777777" w:rsidR="00AB46DF" w:rsidRPr="00A141AB" w:rsidRDefault="00AB46DF" w:rsidP="00AB46DF">
      <w:pPr>
        <w:jc w:val="center"/>
        <w:rPr>
          <w:b/>
          <w:sz w:val="24"/>
          <w:lang w:val="en-GB"/>
        </w:rPr>
      </w:pPr>
    </w:p>
    <w:p w14:paraId="797DAA27" w14:textId="77777777" w:rsidR="00AB46DF" w:rsidRPr="00A141AB" w:rsidRDefault="00AB46DF" w:rsidP="00AB46DF">
      <w:pPr>
        <w:jc w:val="center"/>
        <w:rPr>
          <w:b/>
          <w:sz w:val="24"/>
          <w:lang w:val="en-GB"/>
        </w:rPr>
      </w:pPr>
    </w:p>
    <w:p w14:paraId="64F59CD7" w14:textId="77777777" w:rsidR="00AB46DF" w:rsidRPr="00A141AB" w:rsidRDefault="00AB46DF" w:rsidP="00AB46DF">
      <w:pPr>
        <w:jc w:val="center"/>
        <w:rPr>
          <w:b/>
          <w:sz w:val="24"/>
          <w:lang w:val="en-GB"/>
        </w:rPr>
      </w:pPr>
    </w:p>
    <w:p w14:paraId="3D8EDBEB" w14:textId="77777777" w:rsidR="00AB46DF" w:rsidRPr="00A141AB" w:rsidRDefault="00AB46DF" w:rsidP="00AB46DF">
      <w:pPr>
        <w:jc w:val="center"/>
        <w:rPr>
          <w:b/>
          <w:sz w:val="24"/>
          <w:lang w:val="en-GB"/>
        </w:rPr>
      </w:pPr>
    </w:p>
    <w:p w14:paraId="2C978ADB" w14:textId="77777777" w:rsidR="00AB46DF" w:rsidRPr="00A141AB" w:rsidRDefault="00AB46DF" w:rsidP="00AB46DF">
      <w:pPr>
        <w:jc w:val="center"/>
        <w:rPr>
          <w:b/>
          <w:sz w:val="24"/>
          <w:lang w:val="en-GB"/>
        </w:rPr>
      </w:pPr>
    </w:p>
    <w:p w14:paraId="4CB6CE25" w14:textId="77777777" w:rsidR="00AB46DF" w:rsidRPr="00A141AB" w:rsidRDefault="00AB46DF" w:rsidP="00AB46DF">
      <w:pPr>
        <w:jc w:val="center"/>
        <w:rPr>
          <w:b/>
          <w:sz w:val="24"/>
          <w:lang w:val="en-GB"/>
        </w:rPr>
      </w:pPr>
    </w:p>
    <w:p w14:paraId="1C0F5270" w14:textId="77777777" w:rsidR="00AB46DF" w:rsidRPr="00A141AB" w:rsidRDefault="00AB46DF" w:rsidP="00AB46DF">
      <w:pPr>
        <w:jc w:val="center"/>
        <w:rPr>
          <w:b/>
          <w:sz w:val="24"/>
          <w:lang w:val="en-GB"/>
        </w:rPr>
      </w:pPr>
    </w:p>
    <w:p w14:paraId="12DA42DF" w14:textId="77777777" w:rsidR="00AB46DF" w:rsidRPr="00A141AB" w:rsidRDefault="00AB46DF" w:rsidP="00AB46DF">
      <w:pPr>
        <w:jc w:val="center"/>
        <w:rPr>
          <w:b/>
          <w:sz w:val="24"/>
          <w:lang w:val="en-GB"/>
        </w:rPr>
      </w:pPr>
    </w:p>
    <w:p w14:paraId="5A44109E" w14:textId="77777777" w:rsidR="00AB46DF" w:rsidRPr="00A141AB" w:rsidRDefault="00AB46DF" w:rsidP="00AB46DF">
      <w:pPr>
        <w:jc w:val="center"/>
        <w:rPr>
          <w:b/>
          <w:sz w:val="24"/>
          <w:lang w:val="en-GB"/>
        </w:rPr>
      </w:pPr>
    </w:p>
    <w:p w14:paraId="003E72AA" w14:textId="77777777" w:rsidR="00AB46DF" w:rsidRPr="00A141AB" w:rsidRDefault="00AB46DF" w:rsidP="00AB46DF">
      <w:pPr>
        <w:jc w:val="center"/>
        <w:rPr>
          <w:b/>
          <w:sz w:val="24"/>
          <w:lang w:val="en-GB"/>
        </w:rPr>
      </w:pPr>
    </w:p>
    <w:p w14:paraId="76C1A17F" w14:textId="77777777" w:rsidR="00AB46DF" w:rsidRPr="00A141AB" w:rsidRDefault="00AB46DF" w:rsidP="00AB46DF">
      <w:pPr>
        <w:rPr>
          <w:b/>
          <w:sz w:val="24"/>
          <w:lang w:val="en-GB"/>
        </w:rPr>
      </w:pPr>
    </w:p>
    <w:p w14:paraId="7D5D78C0" w14:textId="77777777" w:rsidR="00AB46DF" w:rsidRPr="00A141AB" w:rsidRDefault="00AB46DF" w:rsidP="00AB46DF">
      <w:pPr>
        <w:jc w:val="center"/>
        <w:rPr>
          <w:b/>
          <w:sz w:val="24"/>
          <w:lang w:val="en-GB"/>
        </w:rPr>
      </w:pPr>
    </w:p>
    <w:p w14:paraId="05EE5078" w14:textId="2F905602" w:rsidR="00AB46DF" w:rsidRPr="00A141AB" w:rsidRDefault="00483DC6" w:rsidP="00AB46DF">
      <w:pPr>
        <w:pStyle w:val="Reporttitledescription"/>
        <w:rPr>
          <w:lang w:val="en-GB"/>
        </w:rPr>
      </w:pPr>
      <w:r>
        <w:rPr>
          <w:lang w:val="en-GB"/>
        </w:rPr>
        <w:fldChar w:fldCharType="begin">
          <w:ffData>
            <w:name w:val="Text7"/>
            <w:enabled/>
            <w:calcOnExit w:val="0"/>
            <w:textInput>
              <w:default w:val="Report from CEPT to the European Commission in response to the Mandate "/>
            </w:textInput>
          </w:ffData>
        </w:fldChar>
      </w:r>
      <w:r>
        <w:rPr>
          <w:lang w:val="en-GB"/>
        </w:rPr>
        <w:instrText xml:space="preserve"> </w:instrText>
      </w:r>
      <w:bookmarkStart w:id="0" w:name="Text7"/>
      <w:r>
        <w:rPr>
          <w:lang w:val="en-GB"/>
        </w:rPr>
        <w:instrText xml:space="preserve">FORMTEXT </w:instrText>
      </w:r>
      <w:r>
        <w:rPr>
          <w:lang w:val="en-GB"/>
        </w:rPr>
      </w:r>
      <w:r>
        <w:rPr>
          <w:lang w:val="en-GB"/>
        </w:rPr>
        <w:fldChar w:fldCharType="separate"/>
      </w:r>
      <w:r w:rsidR="00950DC1">
        <w:rPr>
          <w:noProof/>
          <w:lang w:val="en-GB"/>
        </w:rPr>
        <w:t xml:space="preserve">Report from CEPT to the European Commission in response to the Mandate </w:t>
      </w:r>
      <w:r>
        <w:rPr>
          <w:lang w:val="en-GB"/>
        </w:rPr>
        <w:fldChar w:fldCharType="end"/>
      </w:r>
      <w:bookmarkEnd w:id="0"/>
    </w:p>
    <w:p w14:paraId="2291C2AB" w14:textId="1E54E947" w:rsidR="006F5883" w:rsidRPr="00A141AB" w:rsidRDefault="00967C1B" w:rsidP="00AB46DF">
      <w:pPr>
        <w:pStyle w:val="Reporttitledescription"/>
        <w:rPr>
          <w:lang w:val="en-GB"/>
        </w:rPr>
      </w:pPr>
      <w:r>
        <w:rPr>
          <w:lang w:val="en-GB"/>
        </w:rPr>
        <w:t>“</w:t>
      </w:r>
      <w:r w:rsidR="00A141AB" w:rsidRPr="00A141AB">
        <w:rPr>
          <w:lang w:val="en-GB"/>
        </w:rPr>
        <w:t>Compatibility</w:t>
      </w:r>
      <w:r w:rsidR="0078530C" w:rsidRPr="00A141AB">
        <w:rPr>
          <w:lang w:val="en-GB"/>
        </w:rPr>
        <w:t xml:space="preserve"> between </w:t>
      </w:r>
      <w:r w:rsidR="00367836" w:rsidRPr="00A141AB">
        <w:rPr>
          <w:lang w:val="en-GB"/>
        </w:rPr>
        <w:t xml:space="preserve">MCV </w:t>
      </w:r>
      <w:r w:rsidR="00B17081" w:rsidRPr="00A141AB">
        <w:rPr>
          <w:lang w:val="en-GB"/>
        </w:rPr>
        <w:t xml:space="preserve">services </w:t>
      </w:r>
      <w:r w:rsidR="00244084" w:rsidRPr="00A141AB">
        <w:rPr>
          <w:lang w:val="en-GB"/>
        </w:rPr>
        <w:t>using</w:t>
      </w:r>
      <w:r w:rsidR="00793E2D" w:rsidRPr="00A141AB">
        <w:rPr>
          <w:lang w:val="en-GB"/>
        </w:rPr>
        <w:t xml:space="preserve"> </w:t>
      </w:r>
      <w:r w:rsidR="00FC2F31" w:rsidRPr="00A141AB">
        <w:rPr>
          <w:lang w:val="en-GB"/>
        </w:rPr>
        <w:t xml:space="preserve">non-AAS 5G NR </w:t>
      </w:r>
      <w:r w:rsidR="00C83D7F" w:rsidRPr="00A141AB">
        <w:rPr>
          <w:lang w:val="en-GB"/>
        </w:rPr>
        <w:t xml:space="preserve">technology </w:t>
      </w:r>
      <w:r w:rsidR="0078530C" w:rsidRPr="00A141AB">
        <w:rPr>
          <w:lang w:val="en-GB"/>
        </w:rPr>
        <w:t xml:space="preserve">and terrestrial systems capable of providing electronic communications services in the </w:t>
      </w:r>
      <w:r w:rsidR="00B42AE5" w:rsidRPr="00A141AB">
        <w:rPr>
          <w:lang w:val="en-GB"/>
        </w:rPr>
        <w:t xml:space="preserve">paired </w:t>
      </w:r>
      <w:r w:rsidR="0078530C" w:rsidRPr="00A141AB">
        <w:rPr>
          <w:lang w:val="en-GB"/>
        </w:rPr>
        <w:t>1800 MHz and the paired 2600 MHz frequency bands</w:t>
      </w:r>
      <w:r w:rsidR="00E001EC" w:rsidRPr="00A141AB">
        <w:rPr>
          <w:lang w:val="en-GB"/>
        </w:rPr>
        <w:t>”</w:t>
      </w:r>
    </w:p>
    <w:p w14:paraId="29F5B6C3" w14:textId="59276009" w:rsidR="00AB46DF" w:rsidRPr="00A141AB" w:rsidRDefault="009C3857" w:rsidP="00AB46DF">
      <w:pPr>
        <w:pStyle w:val="Reporttitledescription"/>
        <w:rPr>
          <w:b/>
          <w:sz w:val="18"/>
          <w:lang w:val="en-GB"/>
        </w:rPr>
      </w:pPr>
      <w:r>
        <w:rPr>
          <w:b/>
          <w:sz w:val="18"/>
          <w:lang w:val="en-GB"/>
        </w:rPr>
        <w:fldChar w:fldCharType="begin">
          <w:ffData>
            <w:name w:val="Text8"/>
            <w:enabled/>
            <w:calcOnExit w:val="0"/>
            <w:textInput>
              <w:default w:val="Report approved on 10 March 2023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10 March 2023 by the ECC</w:t>
      </w:r>
      <w:r>
        <w:rPr>
          <w:b/>
          <w:sz w:val="18"/>
          <w:lang w:val="en-GB"/>
        </w:rPr>
        <w:fldChar w:fldCharType="end"/>
      </w:r>
      <w:bookmarkEnd w:id="1"/>
    </w:p>
    <w:p w14:paraId="774A5DE4" w14:textId="50FFDB37" w:rsidR="00EF5083" w:rsidRPr="00E917FF" w:rsidRDefault="00EF5083" w:rsidP="00EF5083">
      <w:pPr>
        <w:pStyle w:val="Lastupdated"/>
        <w:rPr>
          <w:lang w:val="en-GB"/>
        </w:rPr>
      </w:pPr>
      <w:r w:rsidRPr="00E917FF">
        <w:rPr>
          <w:lang w:val="en-GB"/>
        </w:rPr>
        <w:fldChar w:fldCharType="begin">
          <w:ffData>
            <w:name w:val="Text3"/>
            <w:enabled/>
            <w:calcOnExit w:val="0"/>
            <w:textInput/>
          </w:ffData>
        </w:fldChar>
      </w:r>
      <w:bookmarkStart w:id="2" w:name="Text3"/>
      <w:r w:rsidRPr="00E917FF">
        <w:rPr>
          <w:lang w:val="en-GB"/>
        </w:rPr>
        <w:instrText xml:space="preserve"> FORMTEXT </w:instrText>
      </w:r>
      <w:r w:rsidRPr="00E917FF">
        <w:rPr>
          <w:lang w:val="en-GB"/>
        </w:rPr>
      </w:r>
      <w:r w:rsidRPr="00E917FF">
        <w:rPr>
          <w:lang w:val="en-GB"/>
        </w:rPr>
        <w:fldChar w:fldCharType="separate"/>
      </w:r>
      <w:r w:rsidR="00950DC1">
        <w:rPr>
          <w:noProof/>
          <w:lang w:val="en-GB"/>
        </w:rPr>
        <w:t> </w:t>
      </w:r>
      <w:r w:rsidR="00950DC1">
        <w:rPr>
          <w:noProof/>
          <w:lang w:val="en-GB"/>
        </w:rPr>
        <w:t> </w:t>
      </w:r>
      <w:r w:rsidR="00950DC1">
        <w:rPr>
          <w:noProof/>
          <w:lang w:val="en-GB"/>
        </w:rPr>
        <w:t> </w:t>
      </w:r>
      <w:r w:rsidR="00950DC1">
        <w:rPr>
          <w:noProof/>
          <w:lang w:val="en-GB"/>
        </w:rPr>
        <w:t> </w:t>
      </w:r>
      <w:r w:rsidR="00950DC1">
        <w:rPr>
          <w:noProof/>
          <w:lang w:val="en-GB"/>
        </w:rPr>
        <w:t> </w:t>
      </w:r>
      <w:r w:rsidRPr="00E917FF">
        <w:rPr>
          <w:lang w:val="en-GB"/>
        </w:rPr>
        <w:fldChar w:fldCharType="end"/>
      </w:r>
      <w:bookmarkEnd w:id="2"/>
    </w:p>
    <w:p w14:paraId="6FB047BF" w14:textId="58BD6019" w:rsidR="00210817" w:rsidRPr="00A141AB" w:rsidRDefault="00210817">
      <w:pPr>
        <w:rPr>
          <w:lang w:val="en-GB"/>
        </w:rPr>
      </w:pPr>
    </w:p>
    <w:p w14:paraId="741C86B4" w14:textId="77777777" w:rsidR="00210817" w:rsidRPr="00A141AB" w:rsidRDefault="00210817">
      <w:pPr>
        <w:rPr>
          <w:lang w:val="en-GB"/>
        </w:rPr>
      </w:pPr>
    </w:p>
    <w:p w14:paraId="02394588" w14:textId="77777777" w:rsidR="008D11DC" w:rsidRPr="00A141AB" w:rsidRDefault="008D11DC">
      <w:pPr>
        <w:rPr>
          <w:lang w:val="en-GB"/>
        </w:rPr>
      </w:pPr>
    </w:p>
    <w:p w14:paraId="5699EC1B" w14:textId="382F1B5B" w:rsidR="008D11DC" w:rsidRPr="00A141AB" w:rsidRDefault="008D11DC">
      <w:pPr>
        <w:rPr>
          <w:lang w:val="en-GB"/>
        </w:rPr>
        <w:sectPr w:rsidR="008D11DC" w:rsidRPr="00A141AB">
          <w:headerReference w:type="even" r:id="rId8"/>
          <w:headerReference w:type="default" r:id="rId9"/>
          <w:footerReference w:type="even" r:id="rId10"/>
          <w:footerReference w:type="default" r:id="rId11"/>
          <w:headerReference w:type="first" r:id="rId12"/>
          <w:pgSz w:w="11907" w:h="16840" w:code="9"/>
          <w:pgMar w:top="1440" w:right="1134" w:bottom="1440" w:left="1134" w:header="709" w:footer="709" w:gutter="0"/>
          <w:cols w:space="708"/>
          <w:titlePg/>
          <w:docGrid w:linePitch="360"/>
        </w:sectPr>
      </w:pPr>
    </w:p>
    <w:p w14:paraId="6A039C2D" w14:textId="6E493A89" w:rsidR="00AB46DF" w:rsidRPr="00A141AB" w:rsidRDefault="003C3EE4" w:rsidP="002A6739">
      <w:pPr>
        <w:pStyle w:val="Heading1"/>
      </w:pPr>
      <w:bookmarkStart w:id="3" w:name="_Toc116305874"/>
      <w:r w:rsidRPr="00A141AB">
        <w:lastRenderedPageBreak/>
        <w:t>Executive summary</w:t>
      </w:r>
      <w:bookmarkEnd w:id="3"/>
    </w:p>
    <w:p w14:paraId="17F8324F" w14:textId="3A86075C" w:rsidR="006F1C9D" w:rsidRPr="00C35AAA" w:rsidRDefault="006F1C9D" w:rsidP="00D202DA">
      <w:pPr>
        <w:pStyle w:val="ECCParagraph"/>
        <w:tabs>
          <w:tab w:val="left" w:pos="1500"/>
        </w:tabs>
      </w:pPr>
      <w:r w:rsidRPr="00C35AAA">
        <w:t xml:space="preserve">This Report was prepared in response to the EC Mandate to </w:t>
      </w:r>
      <w:r w:rsidR="00BC3FAF" w:rsidRPr="00C35AAA">
        <w:t>assess compatibility between MCV services and terrestrial systems capable of providing electronic communications services in the 1800 MHz and the paired 2600 MHz frequency bands and develop harmonised technical conditions for possible revision of Commission Implementing Decision 2010/166/EU for</w:t>
      </w:r>
      <w:r w:rsidR="0055383C">
        <w:t>:</w:t>
      </w:r>
      <w:r w:rsidR="00BC3FAF" w:rsidRPr="00C35AAA">
        <w:t xml:space="preserve"> </w:t>
      </w:r>
      <w:r w:rsidR="00D202DA" w:rsidRPr="00C35AAA">
        <w:t>n</w:t>
      </w:r>
      <w:r w:rsidR="00BC3FAF" w:rsidRPr="00C35AAA">
        <w:t>on-AAS 5G NR on board vessels in the paired 1710-1785 / 1805</w:t>
      </w:r>
      <w:r w:rsidR="008D7ABA">
        <w:t> </w:t>
      </w:r>
      <w:r w:rsidR="00BC3FAF" w:rsidRPr="00C35AAA">
        <w:t>-</w:t>
      </w:r>
      <w:r w:rsidR="008D7ABA">
        <w:t> </w:t>
      </w:r>
      <w:r w:rsidR="00BC3FAF" w:rsidRPr="00C35AAA">
        <w:t>1880 MHz (‘1800 MHz’) and the paired 2500-2570 / 2620-2690 MHz (‘paired 2600 MHz’) frequency bands.</w:t>
      </w:r>
    </w:p>
    <w:p w14:paraId="5C48106F" w14:textId="12C09632" w:rsidR="0065518A" w:rsidRPr="00C35AAA" w:rsidRDefault="0065518A" w:rsidP="0065518A">
      <w:pPr>
        <w:pStyle w:val="ECCParagraph"/>
      </w:pPr>
      <w:r w:rsidRPr="00C35AAA">
        <w:t xml:space="preserve">ECC Decision (08)08 </w:t>
      </w:r>
      <w:r w:rsidR="002E7864">
        <w:fldChar w:fldCharType="begin"/>
      </w:r>
      <w:r w:rsidR="002E7864">
        <w:instrText xml:space="preserve"> REF _Ref114218414 \r \h </w:instrText>
      </w:r>
      <w:r w:rsidR="002E7864">
        <w:fldChar w:fldCharType="separate"/>
      </w:r>
      <w:r w:rsidR="00950DC1">
        <w:t>[1]</w:t>
      </w:r>
      <w:r w:rsidR="002E7864">
        <w:fldChar w:fldCharType="end"/>
      </w:r>
      <w:r w:rsidR="002E7864">
        <w:t xml:space="preserve"> </w:t>
      </w:r>
      <w:r w:rsidR="00BC3FAF" w:rsidRPr="00C35AAA">
        <w:t xml:space="preserve">was updated in March 2022 and </w:t>
      </w:r>
      <w:r w:rsidRPr="00C35AAA">
        <w:t xml:space="preserve">includes </w:t>
      </w:r>
      <w:r w:rsidR="00EC3374">
        <w:t xml:space="preserve">now </w:t>
      </w:r>
      <w:r w:rsidRPr="00C35AAA">
        <w:t>technical operational requirements for 2G, 3G</w:t>
      </w:r>
      <w:r w:rsidR="00BC3FAF" w:rsidRPr="00C35AAA">
        <w:t>,</w:t>
      </w:r>
      <w:r w:rsidRPr="00C35AAA">
        <w:t xml:space="preserve"> 4G</w:t>
      </w:r>
      <w:r w:rsidR="00BC3FAF" w:rsidRPr="00C35AAA">
        <w:t xml:space="preserve"> and 5G</w:t>
      </w:r>
      <w:r w:rsidRPr="00C35AAA">
        <w:t xml:space="preserve"> on board vessels (</w:t>
      </w:r>
      <w:r w:rsidR="007A7164" w:rsidRPr="00C35AAA">
        <w:t>MCV</w:t>
      </w:r>
      <w:r w:rsidRPr="00C35AAA">
        <w:t>) systems to ensure operational compliance with land-based networks operating in the same frequency bands.</w:t>
      </w:r>
    </w:p>
    <w:p w14:paraId="724D029C" w14:textId="4FC52CC7" w:rsidR="0065518A" w:rsidRPr="00C35AAA" w:rsidRDefault="008F1F68" w:rsidP="0065518A">
      <w:pPr>
        <w:pStyle w:val="ECCParagraph"/>
      </w:pPr>
      <w:r w:rsidRPr="00C35AAA">
        <w:t xml:space="preserve">This Report refers to ECC Report 336 </w:t>
      </w:r>
      <w:r w:rsidRPr="00C35AAA">
        <w:fldChar w:fldCharType="begin"/>
      </w:r>
      <w:r w:rsidRPr="00C35AAA">
        <w:instrText xml:space="preserve"> REF _Ref114218454 \r \h </w:instrText>
      </w:r>
      <w:r w:rsidR="00C35AAA">
        <w:instrText xml:space="preserve"> \* MERGEFORMAT </w:instrText>
      </w:r>
      <w:r w:rsidRPr="00C35AAA">
        <w:fldChar w:fldCharType="separate"/>
      </w:r>
      <w:r w:rsidR="00950DC1">
        <w:t>[2]</w:t>
      </w:r>
      <w:r w:rsidRPr="00C35AAA">
        <w:fldChar w:fldCharType="end"/>
      </w:r>
      <w:r w:rsidR="0065518A" w:rsidRPr="00C35AAA">
        <w:t>, which provides the comparison between LTE and 5G NR system parameters and on-board vessels deployment parameters. Based on the comparisons, it is concluded that similar regulatory technical conditions for MCV LTE systems apply also to MCV 5G NR non-AAS.</w:t>
      </w:r>
    </w:p>
    <w:p w14:paraId="73D81DA8" w14:textId="42D52199" w:rsidR="0065518A" w:rsidRPr="00C35AAA" w:rsidRDefault="0065518A" w:rsidP="0065518A">
      <w:pPr>
        <w:pStyle w:val="ECCParagraph"/>
      </w:pPr>
      <w:r w:rsidRPr="00C35AAA">
        <w:t xml:space="preserve">The compatibility study for LTE in the 1800 and 2600 MHz band carried out in ECC Report 237 </w:t>
      </w:r>
      <w:r w:rsidR="00736129">
        <w:fldChar w:fldCharType="begin"/>
      </w:r>
      <w:r w:rsidR="00736129">
        <w:instrText xml:space="preserve"> REF _Ref116563205 \r \h </w:instrText>
      </w:r>
      <w:r w:rsidR="00736129">
        <w:fldChar w:fldCharType="separate"/>
      </w:r>
      <w:r w:rsidR="00950DC1">
        <w:t>[3]</w:t>
      </w:r>
      <w:r w:rsidR="00736129">
        <w:fldChar w:fldCharType="end"/>
      </w:r>
      <w:r w:rsidR="00736129">
        <w:t xml:space="preserve"> </w:t>
      </w:r>
      <w:r w:rsidRPr="00C35AAA">
        <w:t xml:space="preserve">shows that the probability for interference/capacity loss in the 2600 MHz band is lower than in the 1800 MHz band, therefore a separate simulation scenario for 5G NR with AAS in the 2600 MHz band is considered </w:t>
      </w:r>
      <w:r w:rsidR="001315C4">
        <w:t xml:space="preserve"> </w:t>
      </w:r>
      <w:r w:rsidR="007947C3">
        <w:t>unnecessary</w:t>
      </w:r>
      <w:r w:rsidRPr="00C35AAA">
        <w:t>.</w:t>
      </w:r>
    </w:p>
    <w:p w14:paraId="43787E7C" w14:textId="0576C7DF" w:rsidR="0065518A" w:rsidRPr="00C35AAA" w:rsidRDefault="0065518A" w:rsidP="0065518A">
      <w:pPr>
        <w:pStyle w:val="ECCParagraph"/>
      </w:pPr>
      <w:r w:rsidRPr="00C35AAA">
        <w:t>The comparison of simulation results of land MFCN 5G NR AAS network capacity loss caused by MCV 5G NR non-AAS system with the land MFCN LTE non-AAS network capacity loss caused by MCV LTE non-AAS system show</w:t>
      </w:r>
      <w:r w:rsidR="00401678">
        <w:t>s</w:t>
      </w:r>
      <w:r w:rsidRPr="00C35AAA">
        <w:t xml:space="preserve"> that with the regulatory technical and operational conditions described in ECC Report 237 </w:t>
      </w:r>
      <w:r w:rsidR="00F32993">
        <w:t xml:space="preserve">the loss </w:t>
      </w:r>
      <w:r w:rsidRPr="00C35AAA">
        <w:t>is below the required protection threshold of 1%.</w:t>
      </w:r>
    </w:p>
    <w:p w14:paraId="734E5D35" w14:textId="38DE6EF5" w:rsidR="008A29DC" w:rsidRDefault="00093791" w:rsidP="00093791">
      <w:pPr>
        <w:pStyle w:val="ECCParagraph"/>
        <w:rPr>
          <w:lang w:val="en-US"/>
        </w:rPr>
      </w:pPr>
      <w:r w:rsidRPr="00C35AAA">
        <w:t xml:space="preserve">The overall results in ECC Report 336 show that a 5G non-AAS on board a vessel may be compatible with 5G NR </w:t>
      </w:r>
      <w:r w:rsidR="00BB2889">
        <w:t xml:space="preserve">non-AAS </w:t>
      </w:r>
      <w:r w:rsidRPr="00C35AAA">
        <w:t xml:space="preserve">and AAS land networks in the 1800 and 2600 MHz band without additional measures. </w:t>
      </w:r>
    </w:p>
    <w:p w14:paraId="79741BF7" w14:textId="485388A4" w:rsidR="00093791" w:rsidRPr="00C35AAA" w:rsidRDefault="008A29DC" w:rsidP="00093791">
      <w:pPr>
        <w:pStyle w:val="ECCParagraph"/>
      </w:pPr>
      <w:r w:rsidRPr="00A023EF">
        <w:rPr>
          <w:lang w:val="en-US"/>
        </w:rPr>
        <w:t xml:space="preserve">CEPT proposes in this </w:t>
      </w:r>
      <w:r w:rsidR="009A7E11">
        <w:rPr>
          <w:lang w:val="en-US"/>
        </w:rPr>
        <w:t>R</w:t>
      </w:r>
      <w:r w:rsidRPr="00A023EF">
        <w:rPr>
          <w:lang w:val="en-US"/>
        </w:rPr>
        <w:t>eport relevant update</w:t>
      </w:r>
      <w:r w:rsidR="00155A63">
        <w:rPr>
          <w:lang w:val="en-US"/>
        </w:rPr>
        <w:t>s</w:t>
      </w:r>
      <w:r w:rsidRPr="00A023EF">
        <w:rPr>
          <w:lang w:val="en-US"/>
        </w:rPr>
        <w:t xml:space="preserve"> </w:t>
      </w:r>
      <w:r>
        <w:rPr>
          <w:lang w:val="en-US"/>
        </w:rPr>
        <w:t>to</w:t>
      </w:r>
      <w:r w:rsidRPr="00A023EF">
        <w:rPr>
          <w:lang w:val="en-US"/>
        </w:rPr>
        <w:t xml:space="preserve"> the EC Decision on MCV coherent with the recent update of the ECC framework on MCV</w:t>
      </w:r>
      <w:r w:rsidRPr="00C35AAA">
        <w:t xml:space="preserve"> </w:t>
      </w:r>
      <w:r>
        <w:t xml:space="preserve">(see </w:t>
      </w:r>
      <w:r w:rsidR="00093791" w:rsidRPr="00C35AAA">
        <w:t>ECC Decision (08)08</w:t>
      </w:r>
      <w:r>
        <w:t>)</w:t>
      </w:r>
      <w:r w:rsidR="00093791" w:rsidRPr="00C35AAA">
        <w:t xml:space="preserve"> </w:t>
      </w:r>
      <w:r>
        <w:t xml:space="preserve">which </w:t>
      </w:r>
      <w:r w:rsidR="00093791" w:rsidRPr="00C35AAA">
        <w:t xml:space="preserve">are sufficient to ensure the protection of LTE and 5G NR land networks. </w:t>
      </w:r>
    </w:p>
    <w:p w14:paraId="04225000" w14:textId="77777777" w:rsidR="0072720A" w:rsidRPr="00A141AB" w:rsidRDefault="0072720A" w:rsidP="0065518A">
      <w:pPr>
        <w:pStyle w:val="ECCParagraph"/>
      </w:pPr>
    </w:p>
    <w:p w14:paraId="5198350A" w14:textId="77777777" w:rsidR="00AB46DF" w:rsidRPr="00A141AB" w:rsidRDefault="003C3EE4" w:rsidP="00AB46DF">
      <w:pPr>
        <w:rPr>
          <w:lang w:val="en-GB"/>
        </w:rPr>
      </w:pPr>
      <w:r w:rsidRPr="00A141AB">
        <w:rPr>
          <w:lang w:val="en-GB"/>
        </w:rPr>
        <w:br w:type="page"/>
      </w:r>
    </w:p>
    <w:p w14:paraId="5737A749" w14:textId="77777777" w:rsidR="00AB46DF" w:rsidRPr="00A141AB" w:rsidRDefault="00D20E3B" w:rsidP="00AB46DF">
      <w:pPr>
        <w:rPr>
          <w:b/>
          <w:color w:val="FFFFFF"/>
          <w:lang w:val="en-GB"/>
        </w:rPr>
      </w:pPr>
      <w:r w:rsidRPr="00A141AB">
        <w:rPr>
          <w:b/>
          <w:noProof/>
          <w:color w:val="FFFFFF"/>
          <w:szCs w:val="20"/>
          <w:lang w:val="en-GB" w:eastAsia="da-DK"/>
        </w:rPr>
        <w:lastRenderedPageBreak/>
        <mc:AlternateContent>
          <mc:Choice Requires="wps">
            <w:drawing>
              <wp:anchor distT="0" distB="0" distL="114300" distR="114300" simplePos="0" relativeHeight="251652608" behindDoc="1" locked="0" layoutInCell="1" allowOverlap="1" wp14:anchorId="21E2DEAF" wp14:editId="1785990C">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A7EB7" id="Rectangle 21" o:spid="_x0000_s1026" style="position:absolute;margin-left:0;margin-top:70.9pt;width:595.3pt;height:56.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v:rect>
            </w:pict>
          </mc:Fallback>
        </mc:AlternateContent>
      </w:r>
    </w:p>
    <w:p w14:paraId="0D196F85" w14:textId="77777777" w:rsidR="00D20E3B" w:rsidRPr="00A141AB" w:rsidRDefault="00D20E3B" w:rsidP="00AB46DF">
      <w:pPr>
        <w:rPr>
          <w:b/>
          <w:color w:val="FFFFFF"/>
          <w:szCs w:val="20"/>
          <w:lang w:val="en-GB"/>
        </w:rPr>
      </w:pPr>
    </w:p>
    <w:p w14:paraId="23D7E62F" w14:textId="77777777" w:rsidR="00AB46DF" w:rsidRPr="00A141AB" w:rsidRDefault="002209A7" w:rsidP="00AB46DF">
      <w:pPr>
        <w:rPr>
          <w:b/>
          <w:color w:val="FFFFFF"/>
          <w:szCs w:val="20"/>
          <w:lang w:val="en-GB"/>
        </w:rPr>
      </w:pPr>
      <w:r w:rsidRPr="00A141AB">
        <w:rPr>
          <w:b/>
          <w:color w:val="FFFFFF"/>
          <w:szCs w:val="20"/>
          <w:lang w:val="en-GB"/>
        </w:rPr>
        <w:t>TABLE OF CONTENTS</w:t>
      </w:r>
    </w:p>
    <w:p w14:paraId="2CA65AA3" w14:textId="77777777" w:rsidR="00512677" w:rsidRPr="00A141AB" w:rsidRDefault="00512677" w:rsidP="00AB46DF">
      <w:pPr>
        <w:rPr>
          <w:b/>
          <w:color w:val="FFFFFF"/>
          <w:szCs w:val="20"/>
          <w:lang w:val="en-GB"/>
        </w:rPr>
      </w:pPr>
    </w:p>
    <w:p w14:paraId="04EFF696" w14:textId="77777777" w:rsidR="00512677" w:rsidRPr="00A141AB" w:rsidRDefault="00512677" w:rsidP="00AB46DF">
      <w:pPr>
        <w:rPr>
          <w:b/>
          <w:color w:val="FFFFFF"/>
          <w:szCs w:val="20"/>
          <w:lang w:val="en-GB"/>
        </w:rPr>
      </w:pPr>
    </w:p>
    <w:p w14:paraId="04D38408" w14:textId="77777777" w:rsidR="00AB46DF" w:rsidRPr="00A141AB" w:rsidRDefault="00AB46DF">
      <w:pPr>
        <w:rPr>
          <w:lang w:val="en-GB"/>
        </w:rPr>
      </w:pPr>
    </w:p>
    <w:p w14:paraId="571FC795" w14:textId="23653217" w:rsidR="00610722" w:rsidRDefault="003C3EE4">
      <w:pPr>
        <w:pStyle w:val="TOC1"/>
        <w:rPr>
          <w:rFonts w:asciiTheme="minorHAnsi" w:eastAsiaTheme="minorEastAsia" w:hAnsiTheme="minorHAnsi" w:cstheme="minorBidi"/>
          <w:b w:val="0"/>
          <w:caps w:val="0"/>
          <w:noProof/>
          <w:sz w:val="22"/>
          <w:szCs w:val="22"/>
        </w:rPr>
      </w:pPr>
      <w:r w:rsidRPr="00A141AB">
        <w:rPr>
          <w:lang w:val="en-GB"/>
        </w:rPr>
        <w:fldChar w:fldCharType="begin"/>
      </w:r>
      <w:r w:rsidRPr="00A141AB">
        <w:rPr>
          <w:lang w:val="en-GB"/>
        </w:rPr>
        <w:instrText xml:space="preserve"> TOC \o "1-4" \h \z \u </w:instrText>
      </w:r>
      <w:r w:rsidRPr="00A141AB">
        <w:rPr>
          <w:lang w:val="en-GB"/>
        </w:rPr>
        <w:fldChar w:fldCharType="separate"/>
      </w:r>
      <w:hyperlink w:anchor="_Toc116305874" w:history="1">
        <w:r w:rsidR="00610722" w:rsidRPr="000F6E36">
          <w:rPr>
            <w:rStyle w:val="Hyperlink"/>
            <w:noProof/>
          </w:rPr>
          <w:t>0</w:t>
        </w:r>
        <w:r w:rsidR="00610722">
          <w:rPr>
            <w:rFonts w:asciiTheme="minorHAnsi" w:eastAsiaTheme="minorEastAsia" w:hAnsiTheme="minorHAnsi" w:cstheme="minorBidi"/>
            <w:b w:val="0"/>
            <w:caps w:val="0"/>
            <w:noProof/>
            <w:sz w:val="22"/>
            <w:szCs w:val="22"/>
          </w:rPr>
          <w:tab/>
        </w:r>
        <w:r w:rsidR="00610722" w:rsidRPr="000F6E36">
          <w:rPr>
            <w:rStyle w:val="Hyperlink"/>
            <w:noProof/>
          </w:rPr>
          <w:t>Executive summary</w:t>
        </w:r>
        <w:r w:rsidR="00610722">
          <w:rPr>
            <w:noProof/>
            <w:webHidden/>
          </w:rPr>
          <w:tab/>
        </w:r>
        <w:r w:rsidR="00610722">
          <w:rPr>
            <w:noProof/>
            <w:webHidden/>
          </w:rPr>
          <w:fldChar w:fldCharType="begin"/>
        </w:r>
        <w:r w:rsidR="00610722">
          <w:rPr>
            <w:noProof/>
            <w:webHidden/>
          </w:rPr>
          <w:instrText xml:space="preserve"> PAGEREF _Toc116305874 \h </w:instrText>
        </w:r>
        <w:r w:rsidR="00610722">
          <w:rPr>
            <w:noProof/>
            <w:webHidden/>
          </w:rPr>
        </w:r>
        <w:r w:rsidR="00610722">
          <w:rPr>
            <w:noProof/>
            <w:webHidden/>
          </w:rPr>
          <w:fldChar w:fldCharType="separate"/>
        </w:r>
        <w:r w:rsidR="00950DC1">
          <w:rPr>
            <w:noProof/>
            <w:webHidden/>
          </w:rPr>
          <w:t>2</w:t>
        </w:r>
        <w:r w:rsidR="00610722">
          <w:rPr>
            <w:noProof/>
            <w:webHidden/>
          </w:rPr>
          <w:fldChar w:fldCharType="end"/>
        </w:r>
      </w:hyperlink>
    </w:p>
    <w:p w14:paraId="79387A77" w14:textId="23D810B3" w:rsidR="00610722" w:rsidRDefault="00EC2D72">
      <w:pPr>
        <w:pStyle w:val="TOC1"/>
        <w:rPr>
          <w:rFonts w:asciiTheme="minorHAnsi" w:eastAsiaTheme="minorEastAsia" w:hAnsiTheme="minorHAnsi" w:cstheme="minorBidi"/>
          <w:b w:val="0"/>
          <w:caps w:val="0"/>
          <w:noProof/>
          <w:sz w:val="22"/>
          <w:szCs w:val="22"/>
        </w:rPr>
      </w:pPr>
      <w:hyperlink w:anchor="_Toc116305875" w:history="1">
        <w:r w:rsidR="00610722" w:rsidRPr="000F6E36">
          <w:rPr>
            <w:rStyle w:val="Hyperlink"/>
            <w:noProof/>
          </w:rPr>
          <w:t>1</w:t>
        </w:r>
        <w:r w:rsidR="00610722">
          <w:rPr>
            <w:rFonts w:asciiTheme="minorHAnsi" w:eastAsiaTheme="minorEastAsia" w:hAnsiTheme="minorHAnsi" w:cstheme="minorBidi"/>
            <w:b w:val="0"/>
            <w:caps w:val="0"/>
            <w:noProof/>
            <w:sz w:val="22"/>
            <w:szCs w:val="22"/>
          </w:rPr>
          <w:tab/>
        </w:r>
        <w:r w:rsidR="00610722" w:rsidRPr="000F6E36">
          <w:rPr>
            <w:rStyle w:val="Hyperlink"/>
            <w:noProof/>
          </w:rPr>
          <w:t>Introduction</w:t>
        </w:r>
        <w:r w:rsidR="00610722">
          <w:rPr>
            <w:noProof/>
            <w:webHidden/>
          </w:rPr>
          <w:tab/>
        </w:r>
        <w:r w:rsidR="00610722">
          <w:rPr>
            <w:noProof/>
            <w:webHidden/>
          </w:rPr>
          <w:fldChar w:fldCharType="begin"/>
        </w:r>
        <w:r w:rsidR="00610722">
          <w:rPr>
            <w:noProof/>
            <w:webHidden/>
          </w:rPr>
          <w:instrText xml:space="preserve"> PAGEREF _Toc116305875 \h </w:instrText>
        </w:r>
        <w:r w:rsidR="00610722">
          <w:rPr>
            <w:noProof/>
            <w:webHidden/>
          </w:rPr>
        </w:r>
        <w:r w:rsidR="00610722">
          <w:rPr>
            <w:noProof/>
            <w:webHidden/>
          </w:rPr>
          <w:fldChar w:fldCharType="separate"/>
        </w:r>
        <w:r w:rsidR="00950DC1">
          <w:rPr>
            <w:noProof/>
            <w:webHidden/>
          </w:rPr>
          <w:t>5</w:t>
        </w:r>
        <w:r w:rsidR="00610722">
          <w:rPr>
            <w:noProof/>
            <w:webHidden/>
          </w:rPr>
          <w:fldChar w:fldCharType="end"/>
        </w:r>
      </w:hyperlink>
    </w:p>
    <w:p w14:paraId="06BF112F" w14:textId="71DC819D" w:rsidR="00610722" w:rsidRDefault="00EC2D72">
      <w:pPr>
        <w:pStyle w:val="TOC1"/>
        <w:rPr>
          <w:rFonts w:asciiTheme="minorHAnsi" w:eastAsiaTheme="minorEastAsia" w:hAnsiTheme="minorHAnsi" w:cstheme="minorBidi"/>
          <w:b w:val="0"/>
          <w:caps w:val="0"/>
          <w:noProof/>
          <w:sz w:val="22"/>
          <w:szCs w:val="22"/>
        </w:rPr>
      </w:pPr>
      <w:hyperlink w:anchor="_Toc116305876" w:history="1">
        <w:r w:rsidR="00610722" w:rsidRPr="000F6E36">
          <w:rPr>
            <w:rStyle w:val="Hyperlink"/>
            <w:noProof/>
          </w:rPr>
          <w:t>2</w:t>
        </w:r>
        <w:r w:rsidR="00610722">
          <w:rPr>
            <w:rFonts w:asciiTheme="minorHAnsi" w:eastAsiaTheme="minorEastAsia" w:hAnsiTheme="minorHAnsi" w:cstheme="minorBidi"/>
            <w:b w:val="0"/>
            <w:caps w:val="0"/>
            <w:noProof/>
            <w:sz w:val="22"/>
            <w:szCs w:val="22"/>
          </w:rPr>
          <w:tab/>
        </w:r>
        <w:r w:rsidR="00610722" w:rsidRPr="000F6E36">
          <w:rPr>
            <w:rStyle w:val="Hyperlink"/>
            <w:noProof/>
          </w:rPr>
          <w:t>Background</w:t>
        </w:r>
        <w:r w:rsidR="00610722">
          <w:rPr>
            <w:noProof/>
            <w:webHidden/>
          </w:rPr>
          <w:tab/>
        </w:r>
        <w:r w:rsidR="00610722">
          <w:rPr>
            <w:noProof/>
            <w:webHidden/>
          </w:rPr>
          <w:fldChar w:fldCharType="begin"/>
        </w:r>
        <w:r w:rsidR="00610722">
          <w:rPr>
            <w:noProof/>
            <w:webHidden/>
          </w:rPr>
          <w:instrText xml:space="preserve"> PAGEREF _Toc116305876 \h </w:instrText>
        </w:r>
        <w:r w:rsidR="00610722">
          <w:rPr>
            <w:noProof/>
            <w:webHidden/>
          </w:rPr>
        </w:r>
        <w:r w:rsidR="00610722">
          <w:rPr>
            <w:noProof/>
            <w:webHidden/>
          </w:rPr>
          <w:fldChar w:fldCharType="separate"/>
        </w:r>
        <w:r w:rsidR="00950DC1">
          <w:rPr>
            <w:noProof/>
            <w:webHidden/>
          </w:rPr>
          <w:t>6</w:t>
        </w:r>
        <w:r w:rsidR="00610722">
          <w:rPr>
            <w:noProof/>
            <w:webHidden/>
          </w:rPr>
          <w:fldChar w:fldCharType="end"/>
        </w:r>
      </w:hyperlink>
    </w:p>
    <w:p w14:paraId="6B02E58E" w14:textId="53AC4AF1" w:rsidR="00610722" w:rsidRDefault="00EC2D72">
      <w:pPr>
        <w:pStyle w:val="TOC1"/>
        <w:rPr>
          <w:rFonts w:asciiTheme="minorHAnsi" w:eastAsiaTheme="minorEastAsia" w:hAnsiTheme="minorHAnsi" w:cstheme="minorBidi"/>
          <w:b w:val="0"/>
          <w:caps w:val="0"/>
          <w:noProof/>
          <w:sz w:val="22"/>
          <w:szCs w:val="22"/>
        </w:rPr>
      </w:pPr>
      <w:hyperlink w:anchor="_Toc116305877" w:history="1">
        <w:r w:rsidR="00610722" w:rsidRPr="000F6E36">
          <w:rPr>
            <w:rStyle w:val="Hyperlink"/>
            <w:noProof/>
          </w:rPr>
          <w:t>3</w:t>
        </w:r>
        <w:r w:rsidR="00610722">
          <w:rPr>
            <w:rFonts w:asciiTheme="minorHAnsi" w:eastAsiaTheme="minorEastAsia" w:hAnsiTheme="minorHAnsi" w:cstheme="minorBidi"/>
            <w:b w:val="0"/>
            <w:caps w:val="0"/>
            <w:noProof/>
            <w:sz w:val="22"/>
            <w:szCs w:val="22"/>
          </w:rPr>
          <w:tab/>
        </w:r>
        <w:r w:rsidR="00610722" w:rsidRPr="000F6E36">
          <w:rPr>
            <w:rStyle w:val="Hyperlink"/>
            <w:noProof/>
          </w:rPr>
          <w:t>Conclusions</w:t>
        </w:r>
        <w:r w:rsidR="00610722">
          <w:rPr>
            <w:noProof/>
            <w:webHidden/>
          </w:rPr>
          <w:tab/>
        </w:r>
        <w:r w:rsidR="00610722">
          <w:rPr>
            <w:noProof/>
            <w:webHidden/>
          </w:rPr>
          <w:fldChar w:fldCharType="begin"/>
        </w:r>
        <w:r w:rsidR="00610722">
          <w:rPr>
            <w:noProof/>
            <w:webHidden/>
          </w:rPr>
          <w:instrText xml:space="preserve"> PAGEREF _Toc116305877 \h </w:instrText>
        </w:r>
        <w:r w:rsidR="00610722">
          <w:rPr>
            <w:noProof/>
            <w:webHidden/>
          </w:rPr>
        </w:r>
        <w:r w:rsidR="00610722">
          <w:rPr>
            <w:noProof/>
            <w:webHidden/>
          </w:rPr>
          <w:fldChar w:fldCharType="separate"/>
        </w:r>
        <w:r w:rsidR="00950DC1">
          <w:rPr>
            <w:noProof/>
            <w:webHidden/>
          </w:rPr>
          <w:t>7</w:t>
        </w:r>
        <w:r w:rsidR="00610722">
          <w:rPr>
            <w:noProof/>
            <w:webHidden/>
          </w:rPr>
          <w:fldChar w:fldCharType="end"/>
        </w:r>
      </w:hyperlink>
    </w:p>
    <w:p w14:paraId="692D5C3D" w14:textId="5BA2C10F" w:rsidR="00610722" w:rsidRDefault="00EC2D72">
      <w:pPr>
        <w:pStyle w:val="TOC1"/>
        <w:rPr>
          <w:rFonts w:asciiTheme="minorHAnsi" w:eastAsiaTheme="minorEastAsia" w:hAnsiTheme="minorHAnsi" w:cstheme="minorBidi"/>
          <w:b w:val="0"/>
          <w:caps w:val="0"/>
          <w:noProof/>
          <w:sz w:val="22"/>
          <w:szCs w:val="22"/>
        </w:rPr>
      </w:pPr>
      <w:hyperlink w:anchor="_Toc116305878" w:history="1">
        <w:r w:rsidR="00610722" w:rsidRPr="000F6E36">
          <w:rPr>
            <w:rStyle w:val="Hyperlink"/>
            <w:noProof/>
          </w:rPr>
          <w:t>ANNEX 1: Cept Mandate</w:t>
        </w:r>
        <w:r w:rsidR="00610722">
          <w:rPr>
            <w:noProof/>
            <w:webHidden/>
          </w:rPr>
          <w:tab/>
        </w:r>
        <w:r w:rsidR="00610722">
          <w:rPr>
            <w:noProof/>
            <w:webHidden/>
          </w:rPr>
          <w:fldChar w:fldCharType="begin"/>
        </w:r>
        <w:r w:rsidR="00610722">
          <w:rPr>
            <w:noProof/>
            <w:webHidden/>
          </w:rPr>
          <w:instrText xml:space="preserve"> PAGEREF _Toc116305878 \h </w:instrText>
        </w:r>
        <w:r w:rsidR="00610722">
          <w:rPr>
            <w:noProof/>
            <w:webHidden/>
          </w:rPr>
        </w:r>
        <w:r w:rsidR="00610722">
          <w:rPr>
            <w:noProof/>
            <w:webHidden/>
          </w:rPr>
          <w:fldChar w:fldCharType="separate"/>
        </w:r>
        <w:r w:rsidR="00950DC1">
          <w:rPr>
            <w:noProof/>
            <w:webHidden/>
          </w:rPr>
          <w:t>8</w:t>
        </w:r>
        <w:r w:rsidR="00610722">
          <w:rPr>
            <w:noProof/>
            <w:webHidden/>
          </w:rPr>
          <w:fldChar w:fldCharType="end"/>
        </w:r>
      </w:hyperlink>
    </w:p>
    <w:p w14:paraId="0C38807B" w14:textId="49BB4D98" w:rsidR="00610722" w:rsidRDefault="00EC2D72">
      <w:pPr>
        <w:pStyle w:val="TOC1"/>
        <w:rPr>
          <w:rFonts w:asciiTheme="minorHAnsi" w:eastAsiaTheme="minorEastAsia" w:hAnsiTheme="minorHAnsi" w:cstheme="minorBidi"/>
          <w:b w:val="0"/>
          <w:caps w:val="0"/>
          <w:noProof/>
          <w:sz w:val="22"/>
          <w:szCs w:val="22"/>
        </w:rPr>
      </w:pPr>
      <w:hyperlink w:anchor="_Toc116305879" w:history="1">
        <w:r w:rsidR="00610722" w:rsidRPr="000F6E36">
          <w:rPr>
            <w:rStyle w:val="Hyperlink"/>
            <w:noProof/>
          </w:rPr>
          <w:t>ANNEX 2: Proposed updates to EC Decision</w:t>
        </w:r>
        <w:r w:rsidR="00610722">
          <w:rPr>
            <w:noProof/>
            <w:webHidden/>
          </w:rPr>
          <w:tab/>
        </w:r>
        <w:r w:rsidR="00610722">
          <w:rPr>
            <w:noProof/>
            <w:webHidden/>
          </w:rPr>
          <w:fldChar w:fldCharType="begin"/>
        </w:r>
        <w:r w:rsidR="00610722">
          <w:rPr>
            <w:noProof/>
            <w:webHidden/>
          </w:rPr>
          <w:instrText xml:space="preserve"> PAGEREF _Toc116305879 \h </w:instrText>
        </w:r>
        <w:r w:rsidR="00610722">
          <w:rPr>
            <w:noProof/>
            <w:webHidden/>
          </w:rPr>
        </w:r>
        <w:r w:rsidR="00610722">
          <w:rPr>
            <w:noProof/>
            <w:webHidden/>
          </w:rPr>
          <w:fldChar w:fldCharType="separate"/>
        </w:r>
        <w:r w:rsidR="00950DC1">
          <w:rPr>
            <w:noProof/>
            <w:webHidden/>
          </w:rPr>
          <w:t>11</w:t>
        </w:r>
        <w:r w:rsidR="00610722">
          <w:rPr>
            <w:noProof/>
            <w:webHidden/>
          </w:rPr>
          <w:fldChar w:fldCharType="end"/>
        </w:r>
      </w:hyperlink>
    </w:p>
    <w:p w14:paraId="6EA5ACDF" w14:textId="6147922D" w:rsidR="00610722" w:rsidRDefault="00EC2D72">
      <w:pPr>
        <w:pStyle w:val="TOC1"/>
        <w:rPr>
          <w:rFonts w:asciiTheme="minorHAnsi" w:eastAsiaTheme="minorEastAsia" w:hAnsiTheme="minorHAnsi" w:cstheme="minorBidi"/>
          <w:b w:val="0"/>
          <w:caps w:val="0"/>
          <w:noProof/>
          <w:sz w:val="22"/>
          <w:szCs w:val="22"/>
        </w:rPr>
      </w:pPr>
      <w:hyperlink w:anchor="_Toc116305880" w:history="1">
        <w:r w:rsidR="00610722" w:rsidRPr="000F6E36">
          <w:rPr>
            <w:rStyle w:val="Hyperlink"/>
            <w:noProof/>
          </w:rPr>
          <w:t>ANNEX 3: List of References</w:t>
        </w:r>
        <w:r w:rsidR="00610722">
          <w:rPr>
            <w:noProof/>
            <w:webHidden/>
          </w:rPr>
          <w:tab/>
        </w:r>
        <w:r w:rsidR="00610722">
          <w:rPr>
            <w:noProof/>
            <w:webHidden/>
          </w:rPr>
          <w:fldChar w:fldCharType="begin"/>
        </w:r>
        <w:r w:rsidR="00610722">
          <w:rPr>
            <w:noProof/>
            <w:webHidden/>
          </w:rPr>
          <w:instrText xml:space="preserve"> PAGEREF _Toc116305880 \h </w:instrText>
        </w:r>
        <w:r w:rsidR="00610722">
          <w:rPr>
            <w:noProof/>
            <w:webHidden/>
          </w:rPr>
        </w:r>
        <w:r w:rsidR="00610722">
          <w:rPr>
            <w:noProof/>
            <w:webHidden/>
          </w:rPr>
          <w:fldChar w:fldCharType="separate"/>
        </w:r>
        <w:r w:rsidR="00950DC1">
          <w:rPr>
            <w:noProof/>
            <w:webHidden/>
          </w:rPr>
          <w:t>13</w:t>
        </w:r>
        <w:r w:rsidR="00610722">
          <w:rPr>
            <w:noProof/>
            <w:webHidden/>
          </w:rPr>
          <w:fldChar w:fldCharType="end"/>
        </w:r>
      </w:hyperlink>
    </w:p>
    <w:p w14:paraId="1B2B3580" w14:textId="4C9A8AD8" w:rsidR="00AB46DF" w:rsidRPr="00A141AB" w:rsidRDefault="003C3EE4" w:rsidP="00AB46DF">
      <w:pPr>
        <w:rPr>
          <w:lang w:val="en-GB"/>
        </w:rPr>
      </w:pPr>
      <w:r w:rsidRPr="00A141AB">
        <w:rPr>
          <w:caps/>
          <w:lang w:val="en-GB"/>
        </w:rPr>
        <w:fldChar w:fldCharType="end"/>
      </w:r>
    </w:p>
    <w:p w14:paraId="63B02D77" w14:textId="43D3BDAE" w:rsidR="00AB46DF" w:rsidRPr="00A141AB" w:rsidRDefault="003C3EE4" w:rsidP="00AB46DF">
      <w:pPr>
        <w:rPr>
          <w:lang w:val="en-GB"/>
        </w:rPr>
      </w:pPr>
      <w:r w:rsidRPr="00A141AB">
        <w:rPr>
          <w:lang w:val="en-GB"/>
        </w:rPr>
        <w:br w:type="page"/>
      </w:r>
    </w:p>
    <w:p w14:paraId="78CD1062" w14:textId="0844840C" w:rsidR="00AB46DF" w:rsidRPr="00A141AB" w:rsidRDefault="00DB0551" w:rsidP="00AB46DF">
      <w:pPr>
        <w:rPr>
          <w:b/>
          <w:color w:val="FFFFFF"/>
          <w:szCs w:val="20"/>
          <w:lang w:val="en-GB"/>
        </w:rPr>
      </w:pPr>
      <w:r w:rsidRPr="00A141AB">
        <w:rPr>
          <w:b/>
          <w:noProof/>
          <w:color w:val="FFFFFF"/>
          <w:szCs w:val="20"/>
          <w:lang w:val="en-GB" w:eastAsia="da-DK"/>
        </w:rPr>
        <w:lastRenderedPageBreak/>
        <mc:AlternateContent>
          <mc:Choice Requires="wps">
            <w:drawing>
              <wp:anchor distT="0" distB="0" distL="114300" distR="114300" simplePos="0" relativeHeight="251676160" behindDoc="1" locked="0" layoutInCell="1" allowOverlap="1" wp14:anchorId="7E3B5326" wp14:editId="449879B3">
                <wp:simplePos x="0" y="0"/>
                <wp:positionH relativeFrom="page">
                  <wp:posOffset>20502</wp:posOffset>
                </wp:positionH>
                <wp:positionV relativeFrom="page">
                  <wp:posOffset>916759</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2E4D1" id="Rectangle 22" o:spid="_x0000_s1026" style="position:absolute;margin-left:1.6pt;margin-top:72.2pt;width:595.3pt;height:56.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" fillcolor="#b0a696" stroked="f">
                <w10:wrap anchorx="page" anchory="page"/>
              </v:rect>
            </w:pict>
          </mc:Fallback>
        </mc:AlternateContent>
      </w:r>
    </w:p>
    <w:p w14:paraId="6DFA7DDA" w14:textId="77777777" w:rsidR="00D20E3B" w:rsidRPr="00A141AB" w:rsidRDefault="00D20E3B" w:rsidP="00AB46DF">
      <w:pPr>
        <w:rPr>
          <w:b/>
          <w:color w:val="FFFFFF"/>
          <w:szCs w:val="20"/>
          <w:lang w:val="en-GB"/>
        </w:rPr>
      </w:pPr>
    </w:p>
    <w:p w14:paraId="3DBB16F2" w14:textId="5ACD1251" w:rsidR="00AB46DF" w:rsidRPr="00A141AB" w:rsidRDefault="003C3EE4" w:rsidP="00AB46DF">
      <w:pPr>
        <w:rPr>
          <w:b/>
          <w:color w:val="FFFFFF"/>
          <w:szCs w:val="20"/>
          <w:lang w:val="en-GB"/>
        </w:rPr>
      </w:pPr>
      <w:r w:rsidRPr="00A141AB">
        <w:rPr>
          <w:b/>
          <w:color w:val="FFFFFF"/>
          <w:szCs w:val="20"/>
          <w:lang w:val="en-GB"/>
        </w:rPr>
        <w:t>LIST OF ABBREVIATIONS</w:t>
      </w:r>
    </w:p>
    <w:p w14:paraId="4D6C1A67" w14:textId="77777777" w:rsidR="00AB46DF" w:rsidRPr="00A141AB" w:rsidRDefault="00AB46DF" w:rsidP="00AB46DF">
      <w:pPr>
        <w:rPr>
          <w:b/>
          <w:color w:val="FFFFFF"/>
          <w:szCs w:val="20"/>
          <w:lang w:val="en-GB"/>
        </w:rPr>
      </w:pPr>
    </w:p>
    <w:p w14:paraId="473DCF1D" w14:textId="77777777" w:rsidR="00AB46DF" w:rsidRPr="00A141AB" w:rsidRDefault="00AB46DF" w:rsidP="00AB46DF">
      <w:pPr>
        <w:rPr>
          <w:b/>
          <w:color w:val="FFFFFF"/>
          <w:szCs w:val="20"/>
          <w:lang w:val="en-GB"/>
        </w:rPr>
      </w:pPr>
    </w:p>
    <w:p w14:paraId="293F6261" w14:textId="77777777" w:rsidR="00AB46DF" w:rsidRPr="00A141AB" w:rsidRDefault="00AB46DF" w:rsidP="00AB46DF">
      <w:pPr>
        <w:rPr>
          <w:lang w:val="en-GB"/>
        </w:rPr>
      </w:pPr>
    </w:p>
    <w:p w14:paraId="7FADEAB7" w14:textId="77777777" w:rsidR="00AB46DF" w:rsidRPr="00A141AB"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5"/>
        <w:gridCol w:w="7564"/>
      </w:tblGrid>
      <w:tr w:rsidR="00AB46DF" w:rsidRPr="00A141AB" w14:paraId="21C0EB30" w14:textId="77777777" w:rsidTr="0023614E">
        <w:trPr>
          <w:trHeight w:val="76"/>
        </w:trPr>
        <w:tc>
          <w:tcPr>
            <w:tcW w:w="2065" w:type="dxa"/>
          </w:tcPr>
          <w:p w14:paraId="4E12799F" w14:textId="77777777" w:rsidR="00AB46DF" w:rsidRPr="00A141AB" w:rsidRDefault="003C3EE4" w:rsidP="00143BED">
            <w:pPr>
              <w:spacing w:before="60" w:after="60" w:line="288" w:lineRule="auto"/>
              <w:rPr>
                <w:b/>
                <w:color w:val="D2232A"/>
                <w:lang w:val="en-GB"/>
              </w:rPr>
            </w:pPr>
            <w:r w:rsidRPr="00A141AB">
              <w:rPr>
                <w:b/>
                <w:color w:val="D2232A"/>
                <w:lang w:val="en-GB"/>
              </w:rPr>
              <w:t>Abbreviation</w:t>
            </w:r>
          </w:p>
        </w:tc>
        <w:tc>
          <w:tcPr>
            <w:tcW w:w="7564" w:type="dxa"/>
          </w:tcPr>
          <w:p w14:paraId="35D0AE71" w14:textId="670F8B70" w:rsidR="00AB46DF" w:rsidRPr="00A141AB" w:rsidRDefault="003C3EE4" w:rsidP="00143BED">
            <w:pPr>
              <w:spacing w:before="60" w:after="60" w:line="288" w:lineRule="auto"/>
              <w:rPr>
                <w:b/>
                <w:color w:val="D2232A"/>
                <w:lang w:val="en-GB"/>
              </w:rPr>
            </w:pPr>
            <w:r w:rsidRPr="00A141AB">
              <w:rPr>
                <w:b/>
                <w:color w:val="D2232A"/>
                <w:lang w:val="en-GB"/>
              </w:rPr>
              <w:t>Explanation</w:t>
            </w:r>
          </w:p>
        </w:tc>
      </w:tr>
      <w:tr w:rsidR="002E4419" w:rsidRPr="005C67F3" w14:paraId="730E120B" w14:textId="77777777" w:rsidTr="0023614E">
        <w:tc>
          <w:tcPr>
            <w:tcW w:w="2065" w:type="dxa"/>
          </w:tcPr>
          <w:p w14:paraId="4DA5AB4E" w14:textId="77777777" w:rsidR="002E4419" w:rsidRPr="005C67F3" w:rsidRDefault="002E4419" w:rsidP="00963632">
            <w:pPr>
              <w:spacing w:before="60" w:after="60" w:line="288" w:lineRule="auto"/>
              <w:rPr>
                <w:rStyle w:val="ECCHLbold"/>
                <w:lang w:val="en-GB"/>
              </w:rPr>
            </w:pPr>
            <w:r w:rsidRPr="005C67F3">
              <w:rPr>
                <w:rStyle w:val="ECCHLbold"/>
                <w:lang w:val="en-GB"/>
              </w:rPr>
              <w:t>5G NR</w:t>
            </w:r>
          </w:p>
        </w:tc>
        <w:tc>
          <w:tcPr>
            <w:tcW w:w="7564" w:type="dxa"/>
          </w:tcPr>
          <w:p w14:paraId="67A9AAE5" w14:textId="77777777" w:rsidR="002E4419" w:rsidRPr="005C67F3" w:rsidRDefault="002E4419" w:rsidP="00963632">
            <w:pPr>
              <w:spacing w:before="60" w:after="60" w:line="288" w:lineRule="auto"/>
              <w:rPr>
                <w:lang w:val="en-GB"/>
              </w:rPr>
            </w:pPr>
            <w:r w:rsidRPr="005C67F3">
              <w:rPr>
                <w:lang w:val="en-GB"/>
              </w:rPr>
              <w:t>5G New Radio</w:t>
            </w:r>
          </w:p>
        </w:tc>
      </w:tr>
      <w:tr w:rsidR="00470FC3" w:rsidRPr="00A141AB" w14:paraId="2899F0BB" w14:textId="77777777" w:rsidTr="0023614E">
        <w:tc>
          <w:tcPr>
            <w:tcW w:w="2065" w:type="dxa"/>
            <w:vAlign w:val="center"/>
          </w:tcPr>
          <w:p w14:paraId="010B4484" w14:textId="765E1E66" w:rsidR="00470FC3" w:rsidRPr="00A141AB" w:rsidRDefault="00470FC3" w:rsidP="00470FC3">
            <w:pPr>
              <w:spacing w:before="60" w:after="60" w:line="288" w:lineRule="auto"/>
              <w:rPr>
                <w:b/>
                <w:lang w:val="en-GB"/>
              </w:rPr>
            </w:pPr>
            <w:r w:rsidRPr="00A141AB">
              <w:rPr>
                <w:rStyle w:val="ECCHLbold"/>
                <w:lang w:val="en-GB"/>
              </w:rPr>
              <w:t>AAS</w:t>
            </w:r>
          </w:p>
        </w:tc>
        <w:tc>
          <w:tcPr>
            <w:tcW w:w="7564" w:type="dxa"/>
            <w:vAlign w:val="center"/>
          </w:tcPr>
          <w:p w14:paraId="285038A6" w14:textId="13C12080" w:rsidR="00470FC3" w:rsidRPr="00A141AB" w:rsidRDefault="00470FC3" w:rsidP="00470FC3">
            <w:pPr>
              <w:spacing w:before="60" w:after="60" w:line="288" w:lineRule="auto"/>
              <w:rPr>
                <w:szCs w:val="20"/>
                <w:lang w:val="en-GB"/>
              </w:rPr>
            </w:pPr>
            <w:r w:rsidRPr="00A141AB">
              <w:rPr>
                <w:lang w:val="en-GB"/>
              </w:rPr>
              <w:t>Active Antenna Systems</w:t>
            </w:r>
          </w:p>
        </w:tc>
      </w:tr>
      <w:tr w:rsidR="00E51AE3" w:rsidRPr="00A141AB" w14:paraId="1020421C" w14:textId="77777777" w:rsidTr="0023614E">
        <w:tc>
          <w:tcPr>
            <w:tcW w:w="2065" w:type="dxa"/>
            <w:vAlign w:val="center"/>
          </w:tcPr>
          <w:p w14:paraId="34B4EC4C" w14:textId="0EEFCE41" w:rsidR="00E51AE3" w:rsidRPr="00A141AB" w:rsidRDefault="00E51AE3" w:rsidP="00E51AE3">
            <w:pPr>
              <w:spacing w:before="60" w:after="60" w:line="288" w:lineRule="auto"/>
              <w:rPr>
                <w:b/>
                <w:lang w:val="en-GB"/>
              </w:rPr>
            </w:pPr>
            <w:r w:rsidRPr="00A141AB">
              <w:rPr>
                <w:rStyle w:val="ECCHLbold"/>
                <w:lang w:val="en-GB"/>
              </w:rPr>
              <w:t>BS</w:t>
            </w:r>
          </w:p>
        </w:tc>
        <w:tc>
          <w:tcPr>
            <w:tcW w:w="7564" w:type="dxa"/>
            <w:vAlign w:val="center"/>
          </w:tcPr>
          <w:p w14:paraId="1BD9DDD7" w14:textId="20C85062" w:rsidR="00E51AE3" w:rsidRPr="00A141AB" w:rsidRDefault="00E51AE3" w:rsidP="00E51AE3">
            <w:pPr>
              <w:pStyle w:val="ECCParagraph"/>
              <w:spacing w:before="60" w:after="60" w:line="288" w:lineRule="auto"/>
              <w:jc w:val="left"/>
              <w:rPr>
                <w:szCs w:val="20"/>
              </w:rPr>
            </w:pPr>
            <w:r w:rsidRPr="00A141AB">
              <w:t>Base Station</w:t>
            </w:r>
          </w:p>
        </w:tc>
      </w:tr>
      <w:tr w:rsidR="00470387" w:rsidRPr="00A141AB" w14:paraId="36003713" w14:textId="77777777" w:rsidTr="0023614E">
        <w:tc>
          <w:tcPr>
            <w:tcW w:w="2065" w:type="dxa"/>
          </w:tcPr>
          <w:p w14:paraId="4094E275" w14:textId="46F730B0" w:rsidR="00470387" w:rsidRPr="00A141AB" w:rsidRDefault="00470387" w:rsidP="00470387">
            <w:pPr>
              <w:spacing w:before="60" w:after="60" w:line="288" w:lineRule="auto"/>
              <w:rPr>
                <w:b/>
                <w:lang w:val="en-GB"/>
              </w:rPr>
            </w:pPr>
            <w:r w:rsidRPr="00A141AB">
              <w:rPr>
                <w:b/>
                <w:lang w:val="en-GB"/>
              </w:rPr>
              <w:t>CEPT</w:t>
            </w:r>
          </w:p>
        </w:tc>
        <w:tc>
          <w:tcPr>
            <w:tcW w:w="7564" w:type="dxa"/>
          </w:tcPr>
          <w:p w14:paraId="2AC08021" w14:textId="1413A67C" w:rsidR="00470387" w:rsidRPr="00A141AB" w:rsidRDefault="00470387" w:rsidP="00470387">
            <w:pPr>
              <w:pStyle w:val="ECCParagraph"/>
              <w:spacing w:before="60" w:after="60" w:line="288" w:lineRule="auto"/>
              <w:jc w:val="left"/>
            </w:pPr>
            <w:r w:rsidRPr="00A141AB">
              <w:rPr>
                <w:szCs w:val="20"/>
              </w:rPr>
              <w:t>European Conference of Postal and Telecommunications Administrations</w:t>
            </w:r>
          </w:p>
        </w:tc>
      </w:tr>
      <w:tr w:rsidR="00C70454" w:rsidRPr="00A141AB" w14:paraId="7D958E92" w14:textId="77777777" w:rsidTr="0023614E">
        <w:tc>
          <w:tcPr>
            <w:tcW w:w="2065" w:type="dxa"/>
            <w:vAlign w:val="center"/>
          </w:tcPr>
          <w:p w14:paraId="414D9983" w14:textId="381E9B7A" w:rsidR="00C70454" w:rsidRPr="00A141AB" w:rsidRDefault="00C70454" w:rsidP="00C70454">
            <w:pPr>
              <w:spacing w:before="60" w:after="60" w:line="288" w:lineRule="auto"/>
              <w:rPr>
                <w:b/>
                <w:lang w:val="en-GB"/>
              </w:rPr>
            </w:pPr>
            <w:r w:rsidRPr="00A141AB">
              <w:rPr>
                <w:rStyle w:val="ECCHLbold"/>
                <w:lang w:val="en-GB"/>
              </w:rPr>
              <w:t>DAS</w:t>
            </w:r>
          </w:p>
        </w:tc>
        <w:tc>
          <w:tcPr>
            <w:tcW w:w="7564" w:type="dxa"/>
            <w:vAlign w:val="center"/>
          </w:tcPr>
          <w:p w14:paraId="5907069D" w14:textId="093F6686" w:rsidR="00C70454" w:rsidRPr="00A141AB" w:rsidRDefault="00C70454" w:rsidP="00C70454">
            <w:pPr>
              <w:pStyle w:val="ECCParagraph"/>
              <w:spacing w:before="60" w:after="60" w:line="288" w:lineRule="auto"/>
              <w:jc w:val="left"/>
              <w:rPr>
                <w:color w:val="000000"/>
              </w:rPr>
            </w:pPr>
            <w:r w:rsidRPr="00A141AB">
              <w:t>Distributed Antenna System</w:t>
            </w:r>
          </w:p>
        </w:tc>
      </w:tr>
      <w:tr w:rsidR="00314B94" w:rsidRPr="00A141AB" w14:paraId="572C84FB" w14:textId="77777777" w:rsidTr="0023614E">
        <w:tc>
          <w:tcPr>
            <w:tcW w:w="2065" w:type="dxa"/>
            <w:vAlign w:val="center"/>
          </w:tcPr>
          <w:p w14:paraId="6D8B7990" w14:textId="122A78A3" w:rsidR="00314B94" w:rsidRPr="00A141AB" w:rsidRDefault="00314B94" w:rsidP="00314B94">
            <w:pPr>
              <w:spacing w:before="60" w:after="60" w:line="288" w:lineRule="auto"/>
              <w:rPr>
                <w:b/>
                <w:lang w:val="en-GB"/>
              </w:rPr>
            </w:pPr>
            <w:r w:rsidRPr="00A141AB">
              <w:rPr>
                <w:rStyle w:val="ECCHLbold"/>
                <w:lang w:val="en-GB"/>
              </w:rPr>
              <w:t>ECC</w:t>
            </w:r>
          </w:p>
        </w:tc>
        <w:tc>
          <w:tcPr>
            <w:tcW w:w="7564" w:type="dxa"/>
            <w:vAlign w:val="center"/>
          </w:tcPr>
          <w:p w14:paraId="1AC37357" w14:textId="0262B10D" w:rsidR="00314B94" w:rsidRPr="00A141AB" w:rsidRDefault="00314B94" w:rsidP="00314B94">
            <w:pPr>
              <w:spacing w:before="60" w:after="60" w:line="288" w:lineRule="auto"/>
              <w:rPr>
                <w:lang w:val="en-GB"/>
              </w:rPr>
            </w:pPr>
            <w:r w:rsidRPr="00A141AB">
              <w:rPr>
                <w:lang w:val="en-GB"/>
              </w:rPr>
              <w:t>Electronic Communications Committee</w:t>
            </w:r>
          </w:p>
        </w:tc>
      </w:tr>
      <w:tr w:rsidR="00E62E50" w:rsidRPr="00A141AB" w14:paraId="521EFA71" w14:textId="77777777" w:rsidTr="0023614E">
        <w:tc>
          <w:tcPr>
            <w:tcW w:w="2065" w:type="dxa"/>
            <w:vAlign w:val="center"/>
          </w:tcPr>
          <w:p w14:paraId="61F669BF" w14:textId="43ED5632" w:rsidR="00E62E50" w:rsidRPr="00A141AB" w:rsidRDefault="00E62E50" w:rsidP="00E62E50">
            <w:pPr>
              <w:spacing w:before="60" w:after="60" w:line="288" w:lineRule="auto"/>
              <w:rPr>
                <w:b/>
                <w:lang w:val="en-GB"/>
              </w:rPr>
            </w:pPr>
            <w:r w:rsidRPr="00A141AB">
              <w:rPr>
                <w:rStyle w:val="ECCHLbold"/>
                <w:lang w:val="en-GB"/>
              </w:rPr>
              <w:t>ETSI</w:t>
            </w:r>
          </w:p>
        </w:tc>
        <w:tc>
          <w:tcPr>
            <w:tcW w:w="7564" w:type="dxa"/>
            <w:vAlign w:val="center"/>
          </w:tcPr>
          <w:p w14:paraId="4543B90D" w14:textId="03108346" w:rsidR="00E62E50" w:rsidRPr="00A141AB" w:rsidRDefault="00E62E50" w:rsidP="00E62E50">
            <w:pPr>
              <w:spacing w:before="60" w:after="60" w:line="288" w:lineRule="auto"/>
              <w:rPr>
                <w:lang w:val="en-GB"/>
              </w:rPr>
            </w:pPr>
            <w:r w:rsidRPr="00A141AB">
              <w:rPr>
                <w:lang w:val="en-GB"/>
              </w:rPr>
              <w:t>European Telecommunications Standards Institute</w:t>
            </w:r>
          </w:p>
        </w:tc>
      </w:tr>
      <w:tr w:rsidR="00B84A89" w:rsidRPr="00A141AB" w14:paraId="17AB364B" w14:textId="77777777" w:rsidTr="0023614E">
        <w:tc>
          <w:tcPr>
            <w:tcW w:w="2065" w:type="dxa"/>
            <w:vAlign w:val="center"/>
          </w:tcPr>
          <w:p w14:paraId="632DE1FB" w14:textId="30557211" w:rsidR="00B84A89" w:rsidRPr="00A141AB" w:rsidRDefault="00B84A89" w:rsidP="00B84A89">
            <w:pPr>
              <w:spacing w:before="60" w:after="60" w:line="288" w:lineRule="auto"/>
              <w:rPr>
                <w:b/>
                <w:lang w:val="en-GB"/>
              </w:rPr>
            </w:pPr>
            <w:r w:rsidRPr="00A141AB">
              <w:rPr>
                <w:rStyle w:val="ECCHLbold"/>
                <w:lang w:val="en-GB"/>
              </w:rPr>
              <w:t>GSM</w:t>
            </w:r>
          </w:p>
        </w:tc>
        <w:tc>
          <w:tcPr>
            <w:tcW w:w="7564" w:type="dxa"/>
            <w:vAlign w:val="center"/>
          </w:tcPr>
          <w:p w14:paraId="7243373E" w14:textId="5905CDB1" w:rsidR="00B84A89" w:rsidRPr="00A141AB" w:rsidRDefault="00B84A89" w:rsidP="00B84A89">
            <w:pPr>
              <w:spacing w:before="60" w:after="60" w:line="288" w:lineRule="auto"/>
              <w:rPr>
                <w:lang w:val="en-GB"/>
              </w:rPr>
            </w:pPr>
            <w:r w:rsidRPr="00A141AB">
              <w:rPr>
                <w:lang w:val="en-GB"/>
              </w:rPr>
              <w:t>Global System for Mobile communications</w:t>
            </w:r>
          </w:p>
        </w:tc>
      </w:tr>
      <w:tr w:rsidR="00EC39E8" w:rsidRPr="00A141AB" w14:paraId="1A0C9F57" w14:textId="77777777" w:rsidTr="0023614E">
        <w:tc>
          <w:tcPr>
            <w:tcW w:w="2065" w:type="dxa"/>
            <w:vAlign w:val="center"/>
          </w:tcPr>
          <w:p w14:paraId="478F50F9" w14:textId="70E8886E" w:rsidR="00EC39E8" w:rsidRPr="00A141AB" w:rsidRDefault="00EC39E8" w:rsidP="00EC39E8">
            <w:pPr>
              <w:spacing w:before="60" w:after="60" w:line="288" w:lineRule="auto"/>
              <w:rPr>
                <w:b/>
                <w:lang w:val="en-GB"/>
              </w:rPr>
            </w:pPr>
            <w:r w:rsidRPr="00A141AB">
              <w:rPr>
                <w:rStyle w:val="ECCHLbold"/>
                <w:lang w:val="en-GB"/>
              </w:rPr>
              <w:t>LTE</w:t>
            </w:r>
          </w:p>
        </w:tc>
        <w:tc>
          <w:tcPr>
            <w:tcW w:w="7564" w:type="dxa"/>
            <w:vAlign w:val="center"/>
          </w:tcPr>
          <w:p w14:paraId="60222C5C" w14:textId="23C6C512" w:rsidR="00EC39E8" w:rsidRPr="00A141AB" w:rsidRDefault="00EC39E8" w:rsidP="00EC39E8">
            <w:pPr>
              <w:spacing w:before="60" w:after="60" w:line="288" w:lineRule="auto"/>
              <w:rPr>
                <w:lang w:val="en-GB"/>
              </w:rPr>
            </w:pPr>
            <w:r w:rsidRPr="00A141AB">
              <w:rPr>
                <w:lang w:val="en-GB"/>
              </w:rPr>
              <w:t>Long Term Evolution</w:t>
            </w:r>
          </w:p>
        </w:tc>
      </w:tr>
      <w:tr w:rsidR="00EC39E8" w:rsidRPr="00A141AB" w14:paraId="277DB0B9" w14:textId="77777777" w:rsidTr="0023614E">
        <w:tc>
          <w:tcPr>
            <w:tcW w:w="2065" w:type="dxa"/>
            <w:vAlign w:val="center"/>
          </w:tcPr>
          <w:p w14:paraId="205E0043" w14:textId="1B83069A" w:rsidR="00EC39E8" w:rsidRPr="00A141AB" w:rsidRDefault="00EC39E8" w:rsidP="00EC39E8">
            <w:pPr>
              <w:spacing w:before="60" w:after="60" w:line="288" w:lineRule="auto"/>
              <w:rPr>
                <w:b/>
                <w:lang w:val="en-GB"/>
              </w:rPr>
            </w:pPr>
            <w:r w:rsidRPr="00A141AB">
              <w:rPr>
                <w:rStyle w:val="ECCHLbold"/>
                <w:lang w:val="en-GB"/>
              </w:rPr>
              <w:t>MCV</w:t>
            </w:r>
          </w:p>
        </w:tc>
        <w:tc>
          <w:tcPr>
            <w:tcW w:w="7564" w:type="dxa"/>
            <w:vAlign w:val="center"/>
          </w:tcPr>
          <w:p w14:paraId="513CE082" w14:textId="0CA10B3B" w:rsidR="00EC39E8" w:rsidRPr="00A141AB" w:rsidRDefault="00EC39E8" w:rsidP="00EC39E8">
            <w:pPr>
              <w:spacing w:before="60" w:after="60" w:line="288" w:lineRule="auto"/>
              <w:rPr>
                <w:lang w:val="en-GB"/>
              </w:rPr>
            </w:pPr>
            <w:r w:rsidRPr="00A141AB">
              <w:rPr>
                <w:lang w:val="en-GB"/>
              </w:rPr>
              <w:t>Mobile Communications on-board Vessels</w:t>
            </w:r>
          </w:p>
        </w:tc>
      </w:tr>
      <w:tr w:rsidR="00EC39E8" w:rsidRPr="00A141AB" w14:paraId="3917E92C" w14:textId="77777777" w:rsidTr="0023614E">
        <w:tc>
          <w:tcPr>
            <w:tcW w:w="2065" w:type="dxa"/>
            <w:vAlign w:val="center"/>
          </w:tcPr>
          <w:p w14:paraId="1ACFE12D" w14:textId="19387C46" w:rsidR="00EC39E8" w:rsidRPr="00A141AB" w:rsidRDefault="00EC39E8" w:rsidP="00EC39E8">
            <w:pPr>
              <w:spacing w:before="60" w:after="60" w:line="288" w:lineRule="auto"/>
              <w:rPr>
                <w:b/>
                <w:lang w:val="en-GB"/>
              </w:rPr>
            </w:pPr>
            <w:r w:rsidRPr="00A141AB">
              <w:rPr>
                <w:rStyle w:val="ECCHLbold"/>
                <w:lang w:val="en-GB"/>
              </w:rPr>
              <w:t>MFCN</w:t>
            </w:r>
          </w:p>
        </w:tc>
        <w:tc>
          <w:tcPr>
            <w:tcW w:w="7564" w:type="dxa"/>
            <w:vAlign w:val="center"/>
          </w:tcPr>
          <w:p w14:paraId="33FE2D2D" w14:textId="270458DB" w:rsidR="00EC39E8" w:rsidRPr="00A141AB" w:rsidRDefault="00EC39E8" w:rsidP="00EC39E8">
            <w:pPr>
              <w:spacing w:before="60" w:after="60" w:line="288" w:lineRule="auto"/>
              <w:rPr>
                <w:lang w:val="en-GB"/>
              </w:rPr>
            </w:pPr>
            <w:r w:rsidRPr="00A141AB">
              <w:rPr>
                <w:lang w:val="en-GB"/>
              </w:rPr>
              <w:t>Mobile/Fixed Communications Networks</w:t>
            </w:r>
          </w:p>
        </w:tc>
      </w:tr>
      <w:tr w:rsidR="00E71AA3" w:rsidRPr="00A141AB" w14:paraId="29878774" w14:textId="77777777" w:rsidTr="0023614E">
        <w:tc>
          <w:tcPr>
            <w:tcW w:w="2065" w:type="dxa"/>
            <w:vAlign w:val="center"/>
          </w:tcPr>
          <w:p w14:paraId="51BCEBD7" w14:textId="0E6E3752" w:rsidR="00E71AA3" w:rsidRPr="00A141AB" w:rsidRDefault="00E71AA3" w:rsidP="00E71AA3">
            <w:pPr>
              <w:spacing w:before="60" w:after="60" w:line="288" w:lineRule="auto"/>
              <w:rPr>
                <w:b/>
                <w:lang w:val="en-GB"/>
              </w:rPr>
            </w:pPr>
            <w:r w:rsidRPr="00A141AB">
              <w:rPr>
                <w:rStyle w:val="ECCHLbold"/>
                <w:lang w:val="en-GB"/>
              </w:rPr>
              <w:t>NM</w:t>
            </w:r>
          </w:p>
        </w:tc>
        <w:tc>
          <w:tcPr>
            <w:tcW w:w="7564" w:type="dxa"/>
            <w:vAlign w:val="center"/>
          </w:tcPr>
          <w:p w14:paraId="57B08267" w14:textId="354CF2F2" w:rsidR="00E71AA3" w:rsidRPr="00A141AB" w:rsidRDefault="00E71AA3" w:rsidP="00E71AA3">
            <w:pPr>
              <w:spacing w:before="60" w:after="60" w:line="288" w:lineRule="auto"/>
              <w:rPr>
                <w:lang w:val="en-GB"/>
              </w:rPr>
            </w:pPr>
            <w:r w:rsidRPr="00A141AB">
              <w:rPr>
                <w:lang w:val="en-GB"/>
              </w:rPr>
              <w:t>Nautical Mile</w:t>
            </w:r>
          </w:p>
        </w:tc>
      </w:tr>
      <w:tr w:rsidR="00D81929" w:rsidRPr="00A141AB" w14:paraId="236F93DE" w14:textId="77777777" w:rsidTr="0023614E">
        <w:tc>
          <w:tcPr>
            <w:tcW w:w="2065" w:type="dxa"/>
            <w:vAlign w:val="center"/>
          </w:tcPr>
          <w:p w14:paraId="0475E740" w14:textId="68D2D3B1" w:rsidR="00D81929" w:rsidRPr="00A141AB" w:rsidRDefault="00D81929" w:rsidP="00D81929">
            <w:pPr>
              <w:spacing w:before="60" w:after="60" w:line="288" w:lineRule="auto"/>
              <w:rPr>
                <w:b/>
                <w:lang w:val="en-GB"/>
              </w:rPr>
            </w:pPr>
            <w:r w:rsidRPr="00A141AB">
              <w:rPr>
                <w:rFonts w:cs="Arial"/>
                <w:b/>
                <w:color w:val="000000"/>
                <w:szCs w:val="20"/>
                <w:lang w:val="en-GB" w:eastAsia="fr-FR"/>
              </w:rPr>
              <w:t>non-AAS</w:t>
            </w:r>
          </w:p>
        </w:tc>
        <w:tc>
          <w:tcPr>
            <w:tcW w:w="7564" w:type="dxa"/>
            <w:vAlign w:val="center"/>
          </w:tcPr>
          <w:p w14:paraId="3A35223F" w14:textId="7B101825" w:rsidR="00D81929" w:rsidRPr="00A141AB" w:rsidRDefault="00D81929" w:rsidP="00D81929">
            <w:pPr>
              <w:spacing w:before="60" w:after="60" w:line="288" w:lineRule="auto"/>
              <w:rPr>
                <w:lang w:val="en-GB"/>
              </w:rPr>
            </w:pPr>
            <w:r w:rsidRPr="00A141AB">
              <w:rPr>
                <w:rFonts w:cs="Arial"/>
                <w:color w:val="000000"/>
                <w:szCs w:val="20"/>
                <w:lang w:val="en-GB" w:eastAsia="fr-FR"/>
              </w:rPr>
              <w:t>non-Active Antenna Systems</w:t>
            </w:r>
          </w:p>
        </w:tc>
      </w:tr>
      <w:tr w:rsidR="00E25394" w:rsidRPr="00A141AB" w14:paraId="1A36EF82" w14:textId="77777777" w:rsidTr="0023614E">
        <w:tc>
          <w:tcPr>
            <w:tcW w:w="2065" w:type="dxa"/>
            <w:vAlign w:val="center"/>
          </w:tcPr>
          <w:p w14:paraId="1F9BF439" w14:textId="6D24C1B1" w:rsidR="00E25394" w:rsidRPr="00A141AB" w:rsidRDefault="00E25394" w:rsidP="00E25394">
            <w:pPr>
              <w:spacing w:before="60" w:after="60" w:line="288" w:lineRule="auto"/>
              <w:rPr>
                <w:rFonts w:cs="Arial"/>
                <w:b/>
                <w:color w:val="000000"/>
                <w:szCs w:val="20"/>
                <w:lang w:val="en-GB" w:eastAsia="fr-FR"/>
              </w:rPr>
            </w:pPr>
            <w:r w:rsidRPr="00A141AB">
              <w:rPr>
                <w:rStyle w:val="ECCHLbold"/>
                <w:lang w:val="en-GB"/>
              </w:rPr>
              <w:t>PLMN</w:t>
            </w:r>
          </w:p>
        </w:tc>
        <w:tc>
          <w:tcPr>
            <w:tcW w:w="7564" w:type="dxa"/>
            <w:vAlign w:val="center"/>
          </w:tcPr>
          <w:p w14:paraId="3CF4E661" w14:textId="362795F1" w:rsidR="00E25394" w:rsidRPr="00A141AB" w:rsidRDefault="00E25394" w:rsidP="00E25394">
            <w:pPr>
              <w:spacing w:before="60" w:after="60" w:line="288" w:lineRule="auto"/>
              <w:rPr>
                <w:rFonts w:cs="Arial"/>
                <w:color w:val="000000"/>
                <w:szCs w:val="20"/>
                <w:lang w:val="en-GB" w:eastAsia="fr-FR"/>
              </w:rPr>
            </w:pPr>
            <w:r w:rsidRPr="00A141AB">
              <w:rPr>
                <w:lang w:val="en-GB"/>
              </w:rPr>
              <w:t>Public Land Mobile Network</w:t>
            </w:r>
          </w:p>
        </w:tc>
      </w:tr>
      <w:tr w:rsidR="00A5162B" w:rsidRPr="00A141AB" w14:paraId="545FE09E" w14:textId="77777777" w:rsidTr="0023614E">
        <w:tc>
          <w:tcPr>
            <w:tcW w:w="2065" w:type="dxa"/>
            <w:vAlign w:val="center"/>
          </w:tcPr>
          <w:p w14:paraId="3DD99A97" w14:textId="3CC63284" w:rsidR="00A5162B" w:rsidRPr="00A141AB" w:rsidRDefault="00A5162B" w:rsidP="00A5162B">
            <w:pPr>
              <w:spacing w:before="60" w:after="60" w:line="288" w:lineRule="auto"/>
              <w:rPr>
                <w:rStyle w:val="ECCHLbold"/>
                <w:lang w:val="en-GB"/>
              </w:rPr>
            </w:pPr>
            <w:r w:rsidRPr="00A141AB">
              <w:rPr>
                <w:rStyle w:val="ECCHLbold"/>
                <w:lang w:val="en-GB"/>
              </w:rPr>
              <w:t>RRC</w:t>
            </w:r>
          </w:p>
        </w:tc>
        <w:tc>
          <w:tcPr>
            <w:tcW w:w="7564" w:type="dxa"/>
            <w:vAlign w:val="center"/>
          </w:tcPr>
          <w:p w14:paraId="600C5684" w14:textId="1A8CCB45" w:rsidR="00A5162B" w:rsidRPr="00A141AB" w:rsidRDefault="00A5162B" w:rsidP="00A5162B">
            <w:pPr>
              <w:spacing w:before="60" w:after="60" w:line="288" w:lineRule="auto"/>
              <w:rPr>
                <w:lang w:val="en-GB"/>
              </w:rPr>
            </w:pPr>
            <w:r w:rsidRPr="00A141AB">
              <w:rPr>
                <w:lang w:val="en-GB"/>
              </w:rPr>
              <w:t>Radio Resource Control</w:t>
            </w:r>
          </w:p>
        </w:tc>
      </w:tr>
      <w:tr w:rsidR="004D05A6" w:rsidRPr="00A141AB" w14:paraId="5268CCB4" w14:textId="77777777" w:rsidTr="0023614E">
        <w:tc>
          <w:tcPr>
            <w:tcW w:w="2065" w:type="dxa"/>
          </w:tcPr>
          <w:p w14:paraId="70AB8F60" w14:textId="4A686671" w:rsidR="004D05A6" w:rsidRPr="00A141AB" w:rsidRDefault="004D05A6" w:rsidP="004D05A6">
            <w:pPr>
              <w:spacing w:before="60" w:after="60" w:line="288" w:lineRule="auto"/>
              <w:rPr>
                <w:b/>
                <w:lang w:val="en-GB"/>
              </w:rPr>
            </w:pPr>
            <w:r w:rsidRPr="00A141AB">
              <w:rPr>
                <w:rStyle w:val="ECCHLbold"/>
                <w:lang w:val="en-GB"/>
              </w:rPr>
              <w:t>UE</w:t>
            </w:r>
          </w:p>
        </w:tc>
        <w:tc>
          <w:tcPr>
            <w:tcW w:w="7564" w:type="dxa"/>
          </w:tcPr>
          <w:p w14:paraId="00A844EC" w14:textId="222EDB03" w:rsidR="004D05A6" w:rsidRPr="00A141AB" w:rsidRDefault="004D05A6" w:rsidP="004D05A6">
            <w:pPr>
              <w:spacing w:before="60" w:after="60" w:line="288" w:lineRule="auto"/>
              <w:rPr>
                <w:lang w:val="en-GB"/>
              </w:rPr>
            </w:pPr>
            <w:r w:rsidRPr="00A141AB">
              <w:rPr>
                <w:lang w:val="en-GB"/>
              </w:rPr>
              <w:t>User Equipment</w:t>
            </w:r>
          </w:p>
        </w:tc>
      </w:tr>
      <w:tr w:rsidR="00915F57" w:rsidRPr="00A141AB" w14:paraId="373B3F40" w14:textId="77777777" w:rsidTr="0023614E">
        <w:tc>
          <w:tcPr>
            <w:tcW w:w="2065" w:type="dxa"/>
          </w:tcPr>
          <w:p w14:paraId="5748459C" w14:textId="7FEDD366" w:rsidR="00915F57" w:rsidRPr="00A141AB" w:rsidRDefault="00915F57" w:rsidP="00915F57">
            <w:pPr>
              <w:spacing w:before="60" w:after="60" w:line="288" w:lineRule="auto"/>
              <w:rPr>
                <w:b/>
                <w:lang w:val="en-GB"/>
              </w:rPr>
            </w:pPr>
            <w:r w:rsidRPr="00A141AB">
              <w:rPr>
                <w:rStyle w:val="ECCHLbold"/>
                <w:lang w:val="en-GB"/>
              </w:rPr>
              <w:t>UMTS</w:t>
            </w:r>
          </w:p>
        </w:tc>
        <w:tc>
          <w:tcPr>
            <w:tcW w:w="7564" w:type="dxa"/>
          </w:tcPr>
          <w:p w14:paraId="0AA35687" w14:textId="61D3FEA4" w:rsidR="00915F57" w:rsidRPr="00A141AB" w:rsidRDefault="00915F57" w:rsidP="00915F57">
            <w:pPr>
              <w:spacing w:before="60" w:after="60" w:line="288" w:lineRule="auto"/>
              <w:rPr>
                <w:lang w:val="en-GB"/>
              </w:rPr>
            </w:pPr>
            <w:r w:rsidRPr="00A141AB">
              <w:rPr>
                <w:lang w:val="en-GB"/>
              </w:rPr>
              <w:t>Universal Mobile Telecommunications System</w:t>
            </w:r>
          </w:p>
        </w:tc>
      </w:tr>
    </w:tbl>
    <w:p w14:paraId="29959935" w14:textId="70FBCC1D" w:rsidR="00AB46DF" w:rsidRPr="00A141AB" w:rsidRDefault="00AB46DF" w:rsidP="00AB46DF">
      <w:pPr>
        <w:rPr>
          <w:lang w:val="en-GB"/>
        </w:rPr>
      </w:pPr>
    </w:p>
    <w:p w14:paraId="6B235334" w14:textId="0DDE2839" w:rsidR="00AB46DF" w:rsidRPr="00A141AB" w:rsidRDefault="003C3EE4" w:rsidP="002A6739">
      <w:pPr>
        <w:pStyle w:val="Heading1"/>
      </w:pPr>
      <w:bookmarkStart w:id="4" w:name="_Toc116305875"/>
      <w:r w:rsidRPr="00A141AB">
        <w:lastRenderedPageBreak/>
        <w:t>Introduction</w:t>
      </w:r>
      <w:bookmarkEnd w:id="4"/>
    </w:p>
    <w:p w14:paraId="0486F80F" w14:textId="47ADDB09" w:rsidR="008F41CE" w:rsidRPr="00096D42" w:rsidRDefault="00086C29" w:rsidP="008F41CE">
      <w:pPr>
        <w:pStyle w:val="ECCParagraph"/>
      </w:pPr>
      <w:r w:rsidRPr="00A141AB">
        <w:t xml:space="preserve">Since 5G NR technology has been made available to the Mobile/Fixed Communications Networks (MCFN), the newly published ECC Report 336 </w:t>
      </w:r>
      <w:r w:rsidRPr="00A141AB">
        <w:fldChar w:fldCharType="begin"/>
      </w:r>
      <w:r w:rsidRPr="00A141AB">
        <w:instrText xml:space="preserve"> REF _Ref114218454 \r \h </w:instrText>
      </w:r>
      <w:r w:rsidRPr="00A141AB">
        <w:fldChar w:fldCharType="separate"/>
      </w:r>
      <w:r w:rsidR="00950DC1">
        <w:t>[2]</w:t>
      </w:r>
      <w:r w:rsidRPr="00A141AB">
        <w:fldChar w:fldCharType="end"/>
      </w:r>
      <w:r w:rsidRPr="00A141AB">
        <w:t xml:space="preserve"> focuses </w:t>
      </w:r>
      <w:r w:rsidRPr="00096D42">
        <w:t xml:space="preserve">on </w:t>
      </w:r>
      <w:r w:rsidR="006F72E7" w:rsidRPr="00096D42">
        <w:t xml:space="preserve">the </w:t>
      </w:r>
      <w:r w:rsidRPr="00096D42">
        <w:t xml:space="preserve">use of new technology and band combinations on board vessels. The new technology/band combinations envisaged for the MCV systems is 5G NR non-AAS in the 1800 MHz and 2600 MHz bands. Since 5G NR in the 1800 MHz and 2.6 GHz bands benefits from harmonisation at EU level </w:t>
      </w:r>
      <w:r w:rsidRPr="00096D42">
        <w:fldChar w:fldCharType="begin"/>
      </w:r>
      <w:r w:rsidRPr="00096D42">
        <w:instrText xml:space="preserve"> REF _Ref114224844 \r \h </w:instrText>
      </w:r>
      <w:r w:rsidR="00096D42">
        <w:instrText xml:space="preserve"> \* MERGEFORMAT </w:instrText>
      </w:r>
      <w:r w:rsidRPr="00096D42">
        <w:fldChar w:fldCharType="separate"/>
      </w:r>
      <w:r w:rsidR="00950DC1" w:rsidRPr="00096D42">
        <w:t>[4]</w:t>
      </w:r>
      <w:r w:rsidRPr="00096D42">
        <w:fldChar w:fldCharType="end"/>
      </w:r>
      <w:r w:rsidRPr="00096D42">
        <w:t xml:space="preserve"> and since this technology was not part of the ECC Report 237</w:t>
      </w:r>
      <w:r w:rsidR="00D14AFC" w:rsidRPr="00096D42">
        <w:t xml:space="preserve"> </w:t>
      </w:r>
      <w:r w:rsidR="00D14AFC" w:rsidRPr="00096D42">
        <w:fldChar w:fldCharType="begin"/>
      </w:r>
      <w:r w:rsidR="00D14AFC" w:rsidRPr="00096D42">
        <w:instrText xml:space="preserve"> REF _Ref116563205 \r \h </w:instrText>
      </w:r>
      <w:r w:rsidR="00096D42">
        <w:instrText xml:space="preserve"> \* MERGEFORMAT </w:instrText>
      </w:r>
      <w:r w:rsidR="00D14AFC" w:rsidRPr="00096D42">
        <w:fldChar w:fldCharType="separate"/>
      </w:r>
      <w:r w:rsidR="00950DC1" w:rsidRPr="00096D42">
        <w:t>[3]</w:t>
      </w:r>
      <w:r w:rsidR="00D14AFC" w:rsidRPr="00096D42">
        <w:fldChar w:fldCharType="end"/>
      </w:r>
      <w:r w:rsidRPr="00096D42">
        <w:t xml:space="preserve">, ECC Report 336 </w:t>
      </w:r>
      <w:r w:rsidR="00091DB8" w:rsidRPr="00096D42">
        <w:t xml:space="preserve">studied </w:t>
      </w:r>
      <w:r w:rsidRPr="00096D42">
        <w:t>the compatibility between 5G NR non-AAS on board with land-based network</w:t>
      </w:r>
      <w:r w:rsidR="00857775" w:rsidRPr="00096D42">
        <w:t>s</w:t>
      </w:r>
      <w:r w:rsidRPr="00096D42">
        <w:t xml:space="preserve"> using 5G NR in the 1800 MHz and 2.6 GHz bands</w:t>
      </w:r>
      <w:r w:rsidR="008F41CE" w:rsidRPr="00096D42">
        <w:t>.</w:t>
      </w:r>
    </w:p>
    <w:p w14:paraId="453BE0A2" w14:textId="28776341" w:rsidR="00216BE1" w:rsidRDefault="00701FA6" w:rsidP="008F41CE">
      <w:pPr>
        <w:pStyle w:val="ECCParagraph"/>
      </w:pPr>
      <w:r w:rsidRPr="00096D42">
        <w:t>The specific parameters needed for AAS in the studies are given in ECC Report 336</w:t>
      </w:r>
      <w:r w:rsidR="00A91D97" w:rsidRPr="00096D42">
        <w:t>, section 2</w:t>
      </w:r>
      <w:r w:rsidRPr="00096D42">
        <w:t>. The other land-based networks and the MCV networks scenarios and parameters remain the same as in ECC Report 237. The possible interferences from MCV networks to land-based network</w:t>
      </w:r>
      <w:r w:rsidR="00857775" w:rsidRPr="00096D42">
        <w:t>s</w:t>
      </w:r>
      <w:r w:rsidRPr="00096D42">
        <w:t xml:space="preserve"> are studied since MCV networks shall not cause harmful interference to, or claim protection from, any other</w:t>
      </w:r>
      <w:r w:rsidRPr="00A141AB">
        <w:t xml:space="preserve"> authorised system. A total of </w:t>
      </w:r>
      <w:r w:rsidR="00782B8B">
        <w:t>five</w:t>
      </w:r>
      <w:r w:rsidR="00782B8B" w:rsidRPr="00A141AB">
        <w:t xml:space="preserve"> </w:t>
      </w:r>
      <w:r w:rsidRPr="00A141AB">
        <w:t xml:space="preserve">sub-scenarios have been addressed </w:t>
      </w:r>
      <w:r w:rsidR="007C507D" w:rsidRPr="005C67F3">
        <w:t xml:space="preserve">in ECC Report 336 </w:t>
      </w:r>
      <w:r w:rsidRPr="00A141AB">
        <w:t>to cover all the technology/band/network topology combinations. The simulation results are presented in ECC Report 336</w:t>
      </w:r>
      <w:r w:rsidR="00691D06">
        <w:t xml:space="preserve">, </w:t>
      </w:r>
      <w:r w:rsidR="00E759F4">
        <w:t>a</w:t>
      </w:r>
      <w:r w:rsidR="00691D06">
        <w:t>nnex 1-4</w:t>
      </w:r>
      <w:r w:rsidRPr="00A141AB">
        <w:t xml:space="preserve">. </w:t>
      </w:r>
      <w:r w:rsidR="008F41CE" w:rsidRPr="00A141AB">
        <w:t xml:space="preserve">The conclusions are given in section </w:t>
      </w:r>
      <w:r w:rsidR="00506D69">
        <w:fldChar w:fldCharType="begin"/>
      </w:r>
      <w:r w:rsidR="00506D69">
        <w:instrText xml:space="preserve"> REF _Ref116563102 \r \h </w:instrText>
      </w:r>
      <w:r w:rsidR="00506D69">
        <w:fldChar w:fldCharType="separate"/>
      </w:r>
      <w:r w:rsidR="00950DC1">
        <w:t>3</w:t>
      </w:r>
      <w:r w:rsidR="00506D69">
        <w:fldChar w:fldCharType="end"/>
      </w:r>
      <w:r w:rsidR="002D54E4">
        <w:t xml:space="preserve"> </w:t>
      </w:r>
      <w:r w:rsidR="00FD1765" w:rsidRPr="00A141AB">
        <w:t xml:space="preserve">of </w:t>
      </w:r>
      <w:r w:rsidR="00AD063D">
        <w:t>this Report</w:t>
      </w:r>
      <w:r w:rsidR="008F41CE" w:rsidRPr="00A141AB">
        <w:t>.</w:t>
      </w:r>
    </w:p>
    <w:p w14:paraId="47433730" w14:textId="77777777" w:rsidR="004E7681" w:rsidRPr="005C67F3" w:rsidRDefault="004E7681" w:rsidP="002A6739">
      <w:pPr>
        <w:pStyle w:val="Heading1"/>
      </w:pPr>
      <w:bookmarkStart w:id="5" w:name="_Ref116305231"/>
      <w:bookmarkStart w:id="6" w:name="_Toc116305876"/>
      <w:r w:rsidRPr="005C67F3">
        <w:lastRenderedPageBreak/>
        <w:t>Background</w:t>
      </w:r>
      <w:bookmarkEnd w:id="5"/>
      <w:bookmarkEnd w:id="6"/>
    </w:p>
    <w:p w14:paraId="707FB931" w14:textId="4BFE561D" w:rsidR="001F2D7A" w:rsidRPr="005C67F3" w:rsidRDefault="001F2D7A" w:rsidP="001F2D7A">
      <w:pPr>
        <w:pStyle w:val="ECCParagraph"/>
      </w:pPr>
      <w:r w:rsidRPr="005C67F3">
        <w:t>This Report is the Report from CEPT to the European Commission in response to the EC Mandate “to undertake technical studies on Mobile Communications services on board Vessels (MCV)” in regard to compatibility studies between wideband Mobile Communication services operating 5G-NR non-AAS system in 1800 MHz and 2.6 GHz bands on board Vessels (MCV) and land-based MFCN networks</w:t>
      </w:r>
      <w:r w:rsidR="00953D45">
        <w:t>.</w:t>
      </w:r>
    </w:p>
    <w:p w14:paraId="0798FEBA" w14:textId="27CDDD5B" w:rsidR="00575FE2" w:rsidRPr="00C35AAA" w:rsidRDefault="00575FE2" w:rsidP="00575FE2">
      <w:pPr>
        <w:pStyle w:val="ECCParagraph"/>
      </w:pPr>
      <w:r w:rsidRPr="00C35AAA">
        <w:t xml:space="preserve">The initial version of the ECC regulatory framework for Mobile Communications on board Vessels (MCV) allowed </w:t>
      </w:r>
      <w:r w:rsidR="002512C5">
        <w:t xml:space="preserve">the </w:t>
      </w:r>
      <w:r w:rsidRPr="00C35AAA">
        <w:t xml:space="preserve">use of GSM technology in the 900 MHz and 1800 MHz bands. The framework in ECC Decision (08)08 </w:t>
      </w:r>
      <w:r w:rsidRPr="00C35AAA">
        <w:fldChar w:fldCharType="begin"/>
      </w:r>
      <w:r w:rsidRPr="00C35AAA">
        <w:instrText xml:space="preserve"> REF _Ref114218414 \r \h </w:instrText>
      </w:r>
      <w:r>
        <w:instrText xml:space="preserve"> \* MERGEFORMAT </w:instrText>
      </w:r>
      <w:r w:rsidRPr="00C35AAA">
        <w:fldChar w:fldCharType="separate"/>
      </w:r>
      <w:r w:rsidR="00950DC1">
        <w:t>[1]</w:t>
      </w:r>
      <w:r w:rsidRPr="00C35AAA">
        <w:fldChar w:fldCharType="end"/>
      </w:r>
      <w:r w:rsidRPr="00C35AAA">
        <w:t xml:space="preserve">, published on 31 October 2008 was based on ECC Report 122 </w:t>
      </w:r>
      <w:r w:rsidR="002D54E4">
        <w:fldChar w:fldCharType="begin"/>
      </w:r>
      <w:r w:rsidR="002D54E4">
        <w:instrText xml:space="preserve"> REF _Ref116563468 \r \h </w:instrText>
      </w:r>
      <w:r w:rsidR="002D54E4">
        <w:fldChar w:fldCharType="separate"/>
      </w:r>
      <w:r w:rsidR="002D54E4">
        <w:t>[5]</w:t>
      </w:r>
      <w:r w:rsidR="002D54E4">
        <w:fldChar w:fldCharType="end"/>
      </w:r>
      <w:r w:rsidRPr="00C35AAA">
        <w:t xml:space="preserve"> “The compatibility between GSM use on board vessels and land-based networks”.</w:t>
      </w:r>
    </w:p>
    <w:p w14:paraId="1370E5F0" w14:textId="4D93583A" w:rsidR="00575FE2" w:rsidRPr="00C35AAA" w:rsidRDefault="00575FE2" w:rsidP="00575FE2">
      <w:pPr>
        <w:pStyle w:val="ECCParagraph"/>
      </w:pPr>
      <w:r w:rsidRPr="00C35AAA">
        <w:t xml:space="preserve">ECC Decision (08)08 was updated in 2017 to introduce UMTS in the frequency band 2100 MHz and LTE in the 1800 MHz and 2600 MHz band. This update </w:t>
      </w:r>
      <w:r w:rsidR="00E32DF0">
        <w:t>was</w:t>
      </w:r>
      <w:r w:rsidRPr="00C35AAA">
        <w:t xml:space="preserve"> based on the ECC Report 237 </w:t>
      </w:r>
      <w:r w:rsidR="002D54E4">
        <w:fldChar w:fldCharType="begin"/>
      </w:r>
      <w:r w:rsidR="002D54E4">
        <w:instrText xml:space="preserve"> REF _Ref116563205 \r \h </w:instrText>
      </w:r>
      <w:r w:rsidR="002D54E4">
        <w:fldChar w:fldCharType="separate"/>
      </w:r>
      <w:r w:rsidR="002D54E4">
        <w:t>[3]</w:t>
      </w:r>
      <w:r w:rsidR="002D54E4">
        <w:fldChar w:fldCharType="end"/>
      </w:r>
      <w:r w:rsidRPr="00C35AAA">
        <w:t xml:space="preserve"> which examined the necessary compatibility between systems operating on board vessels and land-based networks.</w:t>
      </w:r>
    </w:p>
    <w:p w14:paraId="74025D4F" w14:textId="082BA350" w:rsidR="00897355" w:rsidRPr="005C67F3" w:rsidRDefault="00897355" w:rsidP="00897355">
      <w:pPr>
        <w:pStyle w:val="ECCParagraph"/>
      </w:pPr>
      <w:r w:rsidRPr="005C67F3">
        <w:t xml:space="preserve">ECC Decision (08)08 was updated again in March 2022 and includes now technical operational requirements for 2G, 3G, 4G and 5G </w:t>
      </w:r>
      <w:r w:rsidR="009A29D1">
        <w:t>(</w:t>
      </w:r>
      <w:r w:rsidR="003A5D74">
        <w:t>non-AAS</w:t>
      </w:r>
      <w:r w:rsidR="009A29D1">
        <w:t>)</w:t>
      </w:r>
      <w:r w:rsidR="003A5D74">
        <w:t xml:space="preserve"> </w:t>
      </w:r>
      <w:r w:rsidRPr="005C67F3">
        <w:t>on board vessels (MCV) systems to ensure operational compliance with land-based networks operating in the same frequency bands.</w:t>
      </w:r>
    </w:p>
    <w:p w14:paraId="50BEC971" w14:textId="1BB35769" w:rsidR="00154F8E" w:rsidRPr="00A141AB" w:rsidRDefault="00897355" w:rsidP="00897355">
      <w:pPr>
        <w:pStyle w:val="ECCParagraph"/>
      </w:pPr>
      <w:r w:rsidRPr="005C67F3">
        <w:t xml:space="preserve">This Report refers to ECC Report 336 </w:t>
      </w:r>
      <w:r w:rsidRPr="005C67F3">
        <w:fldChar w:fldCharType="begin"/>
      </w:r>
      <w:r w:rsidRPr="005C67F3">
        <w:instrText xml:space="preserve"> REF _Ref114218454 \r \h  \* MERGEFORMAT </w:instrText>
      </w:r>
      <w:r w:rsidRPr="005C67F3">
        <w:fldChar w:fldCharType="separate"/>
      </w:r>
      <w:r w:rsidR="00950DC1">
        <w:t>[2]</w:t>
      </w:r>
      <w:r w:rsidRPr="005C67F3">
        <w:fldChar w:fldCharType="end"/>
      </w:r>
      <w:r w:rsidRPr="005C67F3">
        <w:t xml:space="preserve">, which provides the comparison between LTE and 5G NR </w:t>
      </w:r>
      <w:r w:rsidR="00B5674C">
        <w:t xml:space="preserve">non-AAS </w:t>
      </w:r>
      <w:r w:rsidRPr="005C67F3">
        <w:t xml:space="preserve">system parameters and on-board vessels deployment parameters. </w:t>
      </w:r>
      <w:r w:rsidR="00154F8E" w:rsidRPr="00C35AAA">
        <w:t xml:space="preserve">Sharing and compatibility </w:t>
      </w:r>
      <w:r w:rsidR="001C776D">
        <w:t>studies</w:t>
      </w:r>
      <w:r w:rsidR="00154F8E" w:rsidRPr="00C35AAA">
        <w:t xml:space="preserve"> in the ECC Report 336 provide the relevant background for incorporating the 5G technology into ECC Decision (08)08 keeping the technical conditions from ECC Report 237 valid for MCV 5G NR non-AAS system.</w:t>
      </w:r>
    </w:p>
    <w:p w14:paraId="41BDEE56" w14:textId="77777777" w:rsidR="004E7681" w:rsidRPr="00A141AB" w:rsidRDefault="004E7681" w:rsidP="008F41CE">
      <w:pPr>
        <w:pStyle w:val="ECCParagraph"/>
      </w:pPr>
    </w:p>
    <w:p w14:paraId="318D5561" w14:textId="77777777" w:rsidR="00AB46DF" w:rsidRPr="00A141AB" w:rsidRDefault="003C3EE4" w:rsidP="002A6739">
      <w:pPr>
        <w:pStyle w:val="Heading1"/>
      </w:pPr>
      <w:bookmarkStart w:id="7" w:name="_Toc116305877"/>
      <w:bookmarkStart w:id="8" w:name="_Ref116563102"/>
      <w:r w:rsidRPr="00A141AB">
        <w:lastRenderedPageBreak/>
        <w:t>Conclusions</w:t>
      </w:r>
      <w:bookmarkEnd w:id="7"/>
      <w:bookmarkEnd w:id="8"/>
    </w:p>
    <w:p w14:paraId="271FBD62" w14:textId="12353D9A" w:rsidR="008C4740" w:rsidRPr="00A141AB" w:rsidRDefault="008C4740" w:rsidP="008C4740">
      <w:pPr>
        <w:pStyle w:val="ECCParagraph"/>
      </w:pPr>
      <w:r w:rsidRPr="00A141AB">
        <w:t xml:space="preserve">Based on the comparisons between LTE and 5G NR system parameters and MCV deployment parameters, it can be concluded that the similar technical and regulatory conditions applied to MCV LTE system can be applied </w:t>
      </w:r>
      <w:r w:rsidR="00083756">
        <w:t xml:space="preserve">also </w:t>
      </w:r>
      <w:r w:rsidRPr="00A141AB">
        <w:t>to MCV 5G NR non-AAS system for protecting both LTE non-AAS and 5G NR non-AAS land networks.</w:t>
      </w:r>
    </w:p>
    <w:p w14:paraId="33816F61" w14:textId="2FA63C25" w:rsidR="008C4740" w:rsidRPr="00A141AB" w:rsidRDefault="00DE4400" w:rsidP="008C4740">
      <w:pPr>
        <w:pStyle w:val="ECCParagraph"/>
      </w:pPr>
      <w:bookmarkStart w:id="9" w:name="_Hlk114236120"/>
      <w:r w:rsidRPr="00A141AB">
        <w:t xml:space="preserve">The new simulation results presented in ECC Report 336 </w:t>
      </w:r>
      <w:r w:rsidRPr="00A141AB">
        <w:fldChar w:fldCharType="begin"/>
      </w:r>
      <w:r w:rsidRPr="00A141AB">
        <w:instrText xml:space="preserve"> REF _Ref114218454 \r \h </w:instrText>
      </w:r>
      <w:r w:rsidRPr="00A141AB">
        <w:fldChar w:fldCharType="separate"/>
      </w:r>
      <w:r w:rsidR="00950DC1">
        <w:t>[2]</w:t>
      </w:r>
      <w:r w:rsidRPr="00A141AB">
        <w:fldChar w:fldCharType="end"/>
      </w:r>
      <w:r w:rsidRPr="00A141AB">
        <w:t xml:space="preserve"> and </w:t>
      </w:r>
      <w:r w:rsidR="008C4740" w:rsidRPr="00A141AB">
        <w:t xml:space="preserve">the comparison with results in ECC Report 237 </w:t>
      </w:r>
      <w:r w:rsidR="002D54E4">
        <w:fldChar w:fldCharType="begin"/>
      </w:r>
      <w:r w:rsidR="002D54E4">
        <w:instrText xml:space="preserve"> REF _Ref116563205 \r \h </w:instrText>
      </w:r>
      <w:r w:rsidR="002D54E4">
        <w:fldChar w:fldCharType="separate"/>
      </w:r>
      <w:r w:rsidR="002D54E4">
        <w:t>[3]</w:t>
      </w:r>
      <w:r w:rsidR="002D54E4">
        <w:fldChar w:fldCharType="end"/>
      </w:r>
      <w:r w:rsidR="008C4740" w:rsidRPr="00A141AB">
        <w:t xml:space="preserve"> </w:t>
      </w:r>
      <w:r w:rsidR="00F10E10" w:rsidRPr="00A141AB">
        <w:t xml:space="preserve">show that 5G NR </w:t>
      </w:r>
      <w:r w:rsidR="008C4740" w:rsidRPr="00A141AB">
        <w:t>non-AAS on</w:t>
      </w:r>
      <w:r w:rsidR="00EB0849">
        <w:t xml:space="preserve"> </w:t>
      </w:r>
      <w:r w:rsidR="008C4740" w:rsidRPr="00A141AB">
        <w:t xml:space="preserve">board a vessel </w:t>
      </w:r>
      <w:r w:rsidR="00011C59">
        <w:t>is</w:t>
      </w:r>
      <w:r w:rsidR="008C4740" w:rsidRPr="00A141AB">
        <w:t xml:space="preserve"> compatible with 5G NR AAS land networks in the 1800</w:t>
      </w:r>
      <w:r w:rsidR="00A553E4">
        <w:t> </w:t>
      </w:r>
      <w:r w:rsidR="008C4740" w:rsidRPr="00A141AB">
        <w:t xml:space="preserve">MHz and 2600 MHz bands without additional measures. </w:t>
      </w:r>
      <w:bookmarkEnd w:id="9"/>
      <w:r w:rsidR="008C4740" w:rsidRPr="00A141AB">
        <w:t>The technical and operational conditions given in ECC Report 237 can apply to MCV 5G NR non-AAS system for ensuring the protection of both LTE and 5G NR AAS land networks.</w:t>
      </w:r>
    </w:p>
    <w:p w14:paraId="16114115" w14:textId="4A230C78" w:rsidR="00B35A92" w:rsidRPr="00A141AB" w:rsidRDefault="008C4740" w:rsidP="008C4740">
      <w:pPr>
        <w:pStyle w:val="ECCParagraph"/>
      </w:pPr>
      <w:r w:rsidRPr="00A141AB">
        <w:t xml:space="preserve">The system requirements for protection of land based MFCN systems are summarised in </w:t>
      </w:r>
      <w:r w:rsidR="002C139A" w:rsidRPr="00A141AB">
        <w:fldChar w:fldCharType="begin"/>
      </w:r>
      <w:r w:rsidR="002C139A" w:rsidRPr="00A141AB">
        <w:instrText xml:space="preserve"> REF _Ref114218816 \h </w:instrText>
      </w:r>
      <w:r w:rsidR="002C139A" w:rsidRPr="00A141AB">
        <w:fldChar w:fldCharType="separate"/>
      </w:r>
      <w:r w:rsidR="00950DC1" w:rsidRPr="00A141AB">
        <w:t xml:space="preserve">Table </w:t>
      </w:r>
      <w:r w:rsidR="00950DC1">
        <w:rPr>
          <w:noProof/>
        </w:rPr>
        <w:t>1</w:t>
      </w:r>
      <w:r w:rsidR="002C139A" w:rsidRPr="00A141AB">
        <w:fldChar w:fldCharType="end"/>
      </w:r>
      <w:r w:rsidRPr="00A141AB">
        <w:t>.</w:t>
      </w:r>
    </w:p>
    <w:p w14:paraId="47314599" w14:textId="7D1FB87F" w:rsidR="008C4740" w:rsidRPr="00A141AB" w:rsidRDefault="008C4740" w:rsidP="008C4740">
      <w:pPr>
        <w:pStyle w:val="Caption"/>
        <w:rPr>
          <w:lang w:val="en-GB"/>
        </w:rPr>
      </w:pPr>
      <w:bookmarkStart w:id="10" w:name="_Ref114218816"/>
      <w:r w:rsidRPr="00A141AB">
        <w:rPr>
          <w:lang w:val="en-GB"/>
        </w:rPr>
        <w:t xml:space="preserve">Table </w:t>
      </w:r>
      <w:r w:rsidRPr="00A141AB">
        <w:rPr>
          <w:lang w:val="en-GB"/>
        </w:rPr>
        <w:fldChar w:fldCharType="begin"/>
      </w:r>
      <w:r w:rsidRPr="00A141AB">
        <w:rPr>
          <w:lang w:val="en-GB"/>
        </w:rPr>
        <w:instrText xml:space="preserve"> SEQ Table \* ARABIC </w:instrText>
      </w:r>
      <w:r w:rsidRPr="00A141AB">
        <w:rPr>
          <w:lang w:val="en-GB"/>
        </w:rPr>
        <w:fldChar w:fldCharType="separate"/>
      </w:r>
      <w:r w:rsidR="00950DC1">
        <w:rPr>
          <w:noProof/>
          <w:lang w:val="en-GB"/>
        </w:rPr>
        <w:t>1</w:t>
      </w:r>
      <w:r w:rsidRPr="00A141AB">
        <w:rPr>
          <w:lang w:val="en-GB"/>
        </w:rPr>
        <w:fldChar w:fldCharType="end"/>
      </w:r>
      <w:bookmarkEnd w:id="10"/>
      <w:r w:rsidRPr="00A141AB">
        <w:rPr>
          <w:lang w:val="en-GB"/>
        </w:rPr>
        <w:t xml:space="preserve">: </w:t>
      </w:r>
      <w:r w:rsidR="00B823DD" w:rsidRPr="00A141AB">
        <w:rPr>
          <w:lang w:val="en-GB"/>
        </w:rPr>
        <w:t>MCV system specific values to protect land networks systems in the 1800 MHz and 2600 MHz band</w:t>
      </w:r>
    </w:p>
    <w:tbl>
      <w:tblPr>
        <w:tblStyle w:val="ECCTable-redheader"/>
        <w:tblW w:w="5000" w:type="pct"/>
        <w:tblInd w:w="0" w:type="dxa"/>
        <w:tblLook w:val="04A0" w:firstRow="1" w:lastRow="0" w:firstColumn="1" w:lastColumn="0" w:noHBand="0" w:noVBand="1"/>
      </w:tblPr>
      <w:tblGrid>
        <w:gridCol w:w="1158"/>
        <w:gridCol w:w="1083"/>
        <w:gridCol w:w="1095"/>
        <w:gridCol w:w="961"/>
        <w:gridCol w:w="1578"/>
        <w:gridCol w:w="1583"/>
        <w:gridCol w:w="1099"/>
        <w:gridCol w:w="1072"/>
      </w:tblGrid>
      <w:tr w:rsidR="00696003" w:rsidRPr="00A141AB" w14:paraId="30D7DC90" w14:textId="77777777" w:rsidTr="00696003">
        <w:trPr>
          <w:cnfStyle w:val="100000000000" w:firstRow="1" w:lastRow="0" w:firstColumn="0" w:lastColumn="0" w:oddVBand="0" w:evenVBand="0" w:oddHBand="0" w:evenHBand="0" w:firstRowFirstColumn="0" w:firstRowLastColumn="0" w:lastRowFirstColumn="0" w:lastRowLastColumn="0"/>
          <w:trHeight w:val="265"/>
        </w:trPr>
        <w:tc>
          <w:tcPr>
            <w:tcW w:w="606" w:type="pct"/>
            <w:tcBorders>
              <w:top w:val="single" w:sz="4" w:space="0" w:color="FFFFFF" w:themeColor="background1"/>
              <w:left w:val="single" w:sz="4" w:space="0" w:color="FFFFFF" w:themeColor="background1"/>
              <w:bottom w:val="single" w:sz="4" w:space="0" w:color="FFFFFF" w:themeColor="background1"/>
            </w:tcBorders>
            <w:vAlign w:val="top"/>
          </w:tcPr>
          <w:p w14:paraId="0763379E" w14:textId="6A168F23" w:rsidR="00AE73D3" w:rsidRPr="00A141AB" w:rsidRDefault="00AE73D3" w:rsidP="000A1D54">
            <w:pPr>
              <w:pStyle w:val="ECCTableHeaderwhitefont"/>
              <w:spacing w:before="120"/>
              <w:rPr>
                <w:lang w:val="en-GB"/>
              </w:rPr>
            </w:pPr>
            <w:r w:rsidRPr="00A141AB">
              <w:rPr>
                <w:lang w:val="en-GB"/>
              </w:rPr>
              <w:t>System</w:t>
            </w:r>
          </w:p>
        </w:tc>
        <w:tc>
          <w:tcPr>
            <w:tcW w:w="549" w:type="pct"/>
            <w:tcBorders>
              <w:top w:val="single" w:sz="4" w:space="0" w:color="FFFFFF" w:themeColor="background1"/>
              <w:bottom w:val="single" w:sz="4" w:space="0" w:color="FFFFFF" w:themeColor="background1"/>
            </w:tcBorders>
            <w:vAlign w:val="top"/>
          </w:tcPr>
          <w:p w14:paraId="135E0A03" w14:textId="49650085" w:rsidR="00AE73D3" w:rsidRPr="00A141AB" w:rsidRDefault="00AE73D3" w:rsidP="000A1D54">
            <w:pPr>
              <w:pStyle w:val="ECCTableHeaderwhitefont"/>
              <w:spacing w:before="120"/>
              <w:rPr>
                <w:lang w:val="en-GB"/>
              </w:rPr>
            </w:pPr>
            <w:r w:rsidRPr="00A141AB">
              <w:rPr>
                <w:lang w:val="en-GB"/>
              </w:rPr>
              <w:t>On/off border (from baseline)</w:t>
            </w:r>
          </w:p>
        </w:tc>
        <w:tc>
          <w:tcPr>
            <w:tcW w:w="556" w:type="pct"/>
            <w:tcBorders>
              <w:top w:val="single" w:sz="4" w:space="0" w:color="FFFFFF" w:themeColor="background1"/>
              <w:bottom w:val="single" w:sz="4" w:space="0" w:color="FFFFFF" w:themeColor="background1"/>
            </w:tcBorders>
            <w:vAlign w:val="top"/>
          </w:tcPr>
          <w:p w14:paraId="51DDDB78" w14:textId="42D1BC51" w:rsidR="00AE73D3" w:rsidRPr="00A141AB" w:rsidRDefault="00AE73D3" w:rsidP="000A1D54">
            <w:pPr>
              <w:pStyle w:val="ECCTableHeaderwhitefont"/>
              <w:spacing w:before="120"/>
              <w:rPr>
                <w:lang w:val="en-GB"/>
              </w:rPr>
            </w:pPr>
            <w:r w:rsidRPr="00A141AB">
              <w:rPr>
                <w:lang w:val="en-GB"/>
              </w:rPr>
              <w:t>Outdoor antennas on/off (from baseline)</w:t>
            </w:r>
          </w:p>
        </w:tc>
        <w:tc>
          <w:tcPr>
            <w:tcW w:w="501" w:type="pct"/>
            <w:tcBorders>
              <w:top w:val="single" w:sz="4" w:space="0" w:color="FFFFFF" w:themeColor="background1"/>
              <w:bottom w:val="single" w:sz="4" w:space="0" w:color="FFFFFF" w:themeColor="background1"/>
            </w:tcBorders>
            <w:vAlign w:val="top"/>
          </w:tcPr>
          <w:p w14:paraId="232E1C5B" w14:textId="03324CA4" w:rsidR="00AE73D3" w:rsidRPr="00A141AB" w:rsidRDefault="00AE73D3" w:rsidP="000A1D54">
            <w:pPr>
              <w:pStyle w:val="ECCTableHeaderwhitefont"/>
              <w:spacing w:before="120" w:after="120"/>
              <w:rPr>
                <w:lang w:val="en-GB"/>
              </w:rPr>
            </w:pPr>
            <w:r w:rsidRPr="00A141AB">
              <w:rPr>
                <w:lang w:val="en-GB"/>
              </w:rPr>
              <w:t xml:space="preserve">On board UE max </w:t>
            </w:r>
            <w:proofErr w:type="spellStart"/>
            <w:r w:rsidRPr="00A141AB">
              <w:rPr>
                <w:lang w:val="en-GB"/>
              </w:rPr>
              <w:t>tx</w:t>
            </w:r>
            <w:proofErr w:type="spellEnd"/>
            <w:r w:rsidRPr="00A141AB">
              <w:rPr>
                <w:lang w:val="en-GB"/>
              </w:rPr>
              <w:t xml:space="preserve"> power</w:t>
            </w:r>
          </w:p>
        </w:tc>
        <w:tc>
          <w:tcPr>
            <w:tcW w:w="826" w:type="pct"/>
            <w:tcBorders>
              <w:top w:val="single" w:sz="4" w:space="0" w:color="FFFFFF" w:themeColor="background1"/>
              <w:bottom w:val="single" w:sz="4" w:space="0" w:color="FFFFFF" w:themeColor="background1"/>
            </w:tcBorders>
            <w:vAlign w:val="top"/>
          </w:tcPr>
          <w:p w14:paraId="0284A7AA" w14:textId="56DBFA0E" w:rsidR="00AE73D3" w:rsidRPr="00A141AB" w:rsidRDefault="00AE73D3" w:rsidP="000A1D54">
            <w:pPr>
              <w:pStyle w:val="ECCTableHeaderwhitefont"/>
              <w:spacing w:before="120"/>
              <w:rPr>
                <w:lang w:val="en-GB"/>
              </w:rPr>
            </w:pPr>
            <w:r w:rsidRPr="00A141AB">
              <w:rPr>
                <w:lang w:val="en-GB"/>
              </w:rPr>
              <w:t>Quality criteria QrxLevMin</w:t>
            </w:r>
          </w:p>
        </w:tc>
        <w:tc>
          <w:tcPr>
            <w:tcW w:w="826" w:type="pct"/>
            <w:tcBorders>
              <w:top w:val="single" w:sz="4" w:space="0" w:color="FFFFFF" w:themeColor="background1"/>
              <w:bottom w:val="single" w:sz="4" w:space="0" w:color="FFFFFF" w:themeColor="background1"/>
            </w:tcBorders>
            <w:vAlign w:val="top"/>
          </w:tcPr>
          <w:p w14:paraId="0113E874" w14:textId="495A782E" w:rsidR="00AE73D3" w:rsidRPr="00A141AB" w:rsidRDefault="00AE73D3" w:rsidP="000A1D54">
            <w:pPr>
              <w:pStyle w:val="ECCTableHeaderwhitefont"/>
              <w:spacing w:before="120"/>
              <w:rPr>
                <w:lang w:val="en-GB"/>
              </w:rPr>
            </w:pPr>
            <w:r w:rsidRPr="00A141AB">
              <w:rPr>
                <w:lang w:val="en-GB"/>
              </w:rPr>
              <w:t>Indoor on- board BS emission on deck</w:t>
            </w:r>
          </w:p>
        </w:tc>
        <w:tc>
          <w:tcPr>
            <w:tcW w:w="575" w:type="pct"/>
            <w:tcBorders>
              <w:top w:val="single" w:sz="4" w:space="0" w:color="FFFFFF" w:themeColor="background1"/>
              <w:bottom w:val="single" w:sz="4" w:space="0" w:color="FFFFFF" w:themeColor="background1"/>
            </w:tcBorders>
            <w:vAlign w:val="top"/>
          </w:tcPr>
          <w:p w14:paraId="44467468" w14:textId="5AD7CF3D" w:rsidR="00AE73D3" w:rsidRPr="00A141AB" w:rsidRDefault="00AE73D3" w:rsidP="000A1D54">
            <w:pPr>
              <w:pStyle w:val="ECCTableHeaderwhitefont"/>
              <w:spacing w:before="120"/>
              <w:rPr>
                <w:lang w:val="en-GB"/>
              </w:rPr>
            </w:pPr>
            <w:r w:rsidRPr="00A141AB">
              <w:rPr>
                <w:lang w:val="en-GB"/>
              </w:rPr>
              <w:t>RRC inactivity release timer</w:t>
            </w:r>
          </w:p>
        </w:tc>
        <w:tc>
          <w:tcPr>
            <w:tcW w:w="560" w:type="pct"/>
            <w:tcBorders>
              <w:top w:val="single" w:sz="4" w:space="0" w:color="FFFFFF" w:themeColor="background1"/>
              <w:bottom w:val="single" w:sz="4" w:space="0" w:color="FFFFFF" w:themeColor="background1"/>
              <w:right w:val="single" w:sz="4" w:space="0" w:color="FFFFFF" w:themeColor="background1"/>
            </w:tcBorders>
            <w:vAlign w:val="top"/>
          </w:tcPr>
          <w:p w14:paraId="72A7F7BC" w14:textId="6F34AD22" w:rsidR="00AE73D3" w:rsidRPr="00A141AB" w:rsidRDefault="00AE73D3" w:rsidP="000A1D54">
            <w:pPr>
              <w:pStyle w:val="ECCTableHeaderwhitefont"/>
              <w:spacing w:before="120"/>
              <w:rPr>
                <w:lang w:val="en-GB"/>
              </w:rPr>
            </w:pPr>
            <w:r w:rsidRPr="00A141AB">
              <w:rPr>
                <w:lang w:val="en-GB"/>
              </w:rPr>
              <w:t>Cell range for the DAS</w:t>
            </w:r>
            <w:r w:rsidR="00CA74C7" w:rsidRPr="00A141AB">
              <w:rPr>
                <w:lang w:val="en-GB"/>
              </w:rPr>
              <w:t xml:space="preserve"> </w:t>
            </w:r>
            <w:r w:rsidRPr="00A141AB">
              <w:rPr>
                <w:lang w:val="en-GB"/>
              </w:rPr>
              <w:t>(</w:t>
            </w:r>
            <w:r w:rsidR="00CA74C7" w:rsidRPr="00A141AB">
              <w:rPr>
                <w:lang w:val="en-GB"/>
              </w:rPr>
              <w:t>N</w:t>
            </w:r>
            <w:r w:rsidRPr="00A141AB">
              <w:rPr>
                <w:lang w:val="en-GB"/>
              </w:rPr>
              <w:t>ote 1)</w:t>
            </w:r>
          </w:p>
        </w:tc>
      </w:tr>
      <w:tr w:rsidR="00696003" w:rsidRPr="00A141AB" w14:paraId="7080A690" w14:textId="77777777" w:rsidTr="00696003">
        <w:trPr>
          <w:trHeight w:val="265"/>
        </w:trPr>
        <w:tc>
          <w:tcPr>
            <w:tcW w:w="606" w:type="pct"/>
            <w:vAlign w:val="top"/>
          </w:tcPr>
          <w:p w14:paraId="388DF589" w14:textId="36B5BF4F" w:rsidR="001C7099" w:rsidRPr="00A141AB" w:rsidRDefault="001C7099" w:rsidP="007A7517">
            <w:pPr>
              <w:pStyle w:val="ECCTabletext"/>
              <w:jc w:val="left"/>
            </w:pPr>
            <w:r w:rsidRPr="00A141AB">
              <w:t>5G NR</w:t>
            </w:r>
            <w:r w:rsidR="00046232" w:rsidRPr="00A141AB">
              <w:t xml:space="preserve"> </w:t>
            </w:r>
            <w:r w:rsidRPr="00A141AB">
              <w:t>non-AAS (1800</w:t>
            </w:r>
            <w:r w:rsidR="00046232" w:rsidRPr="00A141AB">
              <w:t xml:space="preserve"> </w:t>
            </w:r>
            <w:r w:rsidRPr="00A141AB">
              <w:t>MHz and 2600 MHz)</w:t>
            </w:r>
          </w:p>
        </w:tc>
        <w:tc>
          <w:tcPr>
            <w:tcW w:w="549" w:type="pct"/>
            <w:vAlign w:val="top"/>
          </w:tcPr>
          <w:p w14:paraId="58FCA257" w14:textId="1B427DD2" w:rsidR="001C7099" w:rsidRPr="00A141AB" w:rsidRDefault="00B879B3" w:rsidP="007A7517">
            <w:pPr>
              <w:pStyle w:val="ECCTabletext"/>
              <w:jc w:val="left"/>
            </w:pPr>
            <w:r w:rsidRPr="00A141AB">
              <w:t>4 NM</w:t>
            </w:r>
          </w:p>
        </w:tc>
        <w:tc>
          <w:tcPr>
            <w:tcW w:w="556" w:type="pct"/>
            <w:vAlign w:val="top"/>
          </w:tcPr>
          <w:p w14:paraId="6AA48FD5" w14:textId="71631F0F" w:rsidR="001C7099" w:rsidRPr="00A141AB" w:rsidRDefault="00BA2913" w:rsidP="007A7517">
            <w:pPr>
              <w:pStyle w:val="ECCTabletext"/>
              <w:jc w:val="left"/>
            </w:pPr>
            <w:r w:rsidRPr="00A141AB">
              <w:t>12 NM</w:t>
            </w:r>
          </w:p>
        </w:tc>
        <w:tc>
          <w:tcPr>
            <w:tcW w:w="501" w:type="pct"/>
            <w:vAlign w:val="top"/>
          </w:tcPr>
          <w:p w14:paraId="73BD7EB6" w14:textId="65569542" w:rsidR="00391F24" w:rsidRPr="00A141AB" w:rsidRDefault="00391F24" w:rsidP="007A7517">
            <w:pPr>
              <w:pStyle w:val="ECCTabletext"/>
              <w:jc w:val="left"/>
            </w:pPr>
            <w:r w:rsidRPr="00A141AB">
              <w:t>0 dBm (PcMax)</w:t>
            </w:r>
          </w:p>
        </w:tc>
        <w:tc>
          <w:tcPr>
            <w:tcW w:w="826" w:type="pct"/>
            <w:vAlign w:val="top"/>
          </w:tcPr>
          <w:p w14:paraId="5285C581" w14:textId="77777777" w:rsidR="00F02C38" w:rsidRPr="00A141AB" w:rsidRDefault="00F02C38" w:rsidP="007A7517">
            <w:pPr>
              <w:pStyle w:val="ECCTabletext"/>
              <w:jc w:val="left"/>
            </w:pPr>
            <w:r w:rsidRPr="00A141AB">
              <w:t>SSB channel:</w:t>
            </w:r>
          </w:p>
          <w:p w14:paraId="6D4F61B2" w14:textId="4C307EAB" w:rsidR="002B26A2" w:rsidRPr="00A141AB" w:rsidRDefault="00F02C38" w:rsidP="007A7517">
            <w:pPr>
              <w:pStyle w:val="ECCTabletext"/>
              <w:jc w:val="left"/>
            </w:pPr>
            <w:r w:rsidRPr="00A141AB">
              <w:t>&gt;= -105 dBm/(15 kHz) (</w:t>
            </w:r>
            <w:r w:rsidR="00C70E7E" w:rsidRPr="00A141AB">
              <w:t>N</w:t>
            </w:r>
            <w:r w:rsidRPr="00A141AB">
              <w:t>ote 2)</w:t>
            </w:r>
          </w:p>
          <w:p w14:paraId="32F91374" w14:textId="77777777" w:rsidR="00046232" w:rsidRPr="00A141AB" w:rsidRDefault="00F02C38" w:rsidP="007A7517">
            <w:pPr>
              <w:pStyle w:val="ECCTabletext"/>
              <w:jc w:val="left"/>
            </w:pPr>
            <w:r w:rsidRPr="00A141AB">
              <w:t>Data channel:</w:t>
            </w:r>
          </w:p>
          <w:p w14:paraId="5BB57D4F" w14:textId="50F754E1" w:rsidR="00046232" w:rsidRPr="00A141AB" w:rsidRDefault="00F02C38" w:rsidP="007A7517">
            <w:pPr>
              <w:pStyle w:val="ECCTabletext"/>
              <w:jc w:val="left"/>
            </w:pPr>
            <w:r w:rsidRPr="00A141AB">
              <w:t>&gt;= -83 dBm/(5 MHz)</w:t>
            </w:r>
          </w:p>
          <w:p w14:paraId="1DC7E49C" w14:textId="79CD8007" w:rsidR="001C7099" w:rsidRPr="00A141AB" w:rsidRDefault="00F02C38" w:rsidP="007A7517">
            <w:pPr>
              <w:pStyle w:val="ECCTabletext"/>
              <w:jc w:val="left"/>
            </w:pPr>
            <w:r w:rsidRPr="00A141AB">
              <w:t>between 4 and 12 NM from the baseline</w:t>
            </w:r>
          </w:p>
        </w:tc>
        <w:tc>
          <w:tcPr>
            <w:tcW w:w="826" w:type="pct"/>
            <w:vAlign w:val="top"/>
          </w:tcPr>
          <w:p w14:paraId="5496EA77" w14:textId="77777777" w:rsidR="007F2F00" w:rsidRPr="00A141AB" w:rsidRDefault="007F2F00" w:rsidP="007A7517">
            <w:pPr>
              <w:pStyle w:val="ECCTabletext"/>
              <w:jc w:val="left"/>
            </w:pPr>
            <w:r w:rsidRPr="00A141AB">
              <w:t>SSB channel:</w:t>
            </w:r>
          </w:p>
          <w:p w14:paraId="73DD0018" w14:textId="268AAD91" w:rsidR="002B26A2" w:rsidRPr="00A141AB" w:rsidRDefault="007F2F00" w:rsidP="007A7517">
            <w:pPr>
              <w:pStyle w:val="ECCTabletext"/>
              <w:jc w:val="left"/>
            </w:pPr>
            <w:r w:rsidRPr="00A141AB">
              <w:t>-120 dBm/(15</w:t>
            </w:r>
            <w:r w:rsidR="002B26A2" w:rsidRPr="00A141AB">
              <w:t xml:space="preserve"> </w:t>
            </w:r>
            <w:r w:rsidRPr="00A141AB">
              <w:t>kHz) (</w:t>
            </w:r>
            <w:r w:rsidR="00D06B34">
              <w:t>N</w:t>
            </w:r>
            <w:r w:rsidRPr="00A141AB">
              <w:t>ote 2)</w:t>
            </w:r>
          </w:p>
          <w:p w14:paraId="09AF331F" w14:textId="77777777" w:rsidR="00046232" w:rsidRPr="00A141AB" w:rsidRDefault="007F2F00" w:rsidP="007A7517">
            <w:pPr>
              <w:pStyle w:val="ECCTabletext"/>
              <w:jc w:val="left"/>
            </w:pPr>
            <w:r w:rsidRPr="00A141AB">
              <w:t>Data channel:</w:t>
            </w:r>
          </w:p>
          <w:p w14:paraId="52F4510A" w14:textId="4C43395A" w:rsidR="001C7099" w:rsidRPr="00A141AB" w:rsidRDefault="007F2F00" w:rsidP="007A7517">
            <w:pPr>
              <w:pStyle w:val="ECCTabletext"/>
              <w:jc w:val="left"/>
            </w:pPr>
            <w:r w:rsidRPr="00A141AB">
              <w:t>-98 dBm/(5 MHz)</w:t>
            </w:r>
          </w:p>
        </w:tc>
        <w:tc>
          <w:tcPr>
            <w:tcW w:w="575" w:type="pct"/>
            <w:vAlign w:val="top"/>
          </w:tcPr>
          <w:p w14:paraId="059644A9" w14:textId="7A6A76C1" w:rsidR="002E2AE3" w:rsidRPr="00A141AB" w:rsidRDefault="002E2AE3" w:rsidP="007A7517">
            <w:pPr>
              <w:pStyle w:val="ECCTabletext"/>
              <w:jc w:val="left"/>
            </w:pPr>
            <w:r w:rsidRPr="00A141AB">
              <w:t>2 seconds</w:t>
            </w:r>
          </w:p>
        </w:tc>
        <w:tc>
          <w:tcPr>
            <w:tcW w:w="560" w:type="pct"/>
            <w:vAlign w:val="top"/>
          </w:tcPr>
          <w:p w14:paraId="32BBFA5E" w14:textId="5E51A9A0" w:rsidR="001C7099" w:rsidRPr="00A141AB" w:rsidRDefault="00EE4E20" w:rsidP="007A7517">
            <w:pPr>
              <w:pStyle w:val="ECCTabletext"/>
              <w:jc w:val="left"/>
            </w:pPr>
            <w:r w:rsidRPr="00A141AB">
              <w:t>400 m</w:t>
            </w:r>
          </w:p>
        </w:tc>
      </w:tr>
      <w:tr w:rsidR="00E53307" w:rsidRPr="00A141AB" w14:paraId="1EFD1E1A" w14:textId="77777777" w:rsidTr="00696003">
        <w:trPr>
          <w:trHeight w:val="556"/>
        </w:trPr>
        <w:tc>
          <w:tcPr>
            <w:tcW w:w="5000" w:type="pct"/>
            <w:gridSpan w:val="8"/>
          </w:tcPr>
          <w:p w14:paraId="3764C25C" w14:textId="5322EF6B" w:rsidR="00E53307" w:rsidRPr="00A141AB" w:rsidRDefault="00E53307" w:rsidP="00FF0C6C">
            <w:pPr>
              <w:pStyle w:val="ECCTablenote"/>
            </w:pPr>
            <w:r w:rsidRPr="00A141AB">
              <w:t>Note 1: The timing advance parameter has to be set according to the corresponding cell range</w:t>
            </w:r>
          </w:p>
          <w:p w14:paraId="059778AC" w14:textId="4E22E4E1" w:rsidR="00E53307" w:rsidRPr="00A141AB" w:rsidRDefault="00E53307" w:rsidP="00FF0C6C">
            <w:pPr>
              <w:pStyle w:val="ECCTablenote"/>
            </w:pPr>
            <w:r w:rsidRPr="00A141AB">
              <w:t>Note 2: For SSB channel bandwidth other than 15 kHz, a conversion factor of 10*log10(SSB BW/15 kHz) should be added</w:t>
            </w:r>
          </w:p>
        </w:tc>
      </w:tr>
    </w:tbl>
    <w:p w14:paraId="43494CD0" w14:textId="6E1499D5" w:rsidR="008C4740" w:rsidRPr="00A141AB" w:rsidRDefault="008C4740" w:rsidP="008C4740">
      <w:pPr>
        <w:pStyle w:val="ECCParagraph"/>
      </w:pPr>
    </w:p>
    <w:p w14:paraId="5C9138F3" w14:textId="77777777" w:rsidR="00AB46DF" w:rsidRPr="00A141AB" w:rsidRDefault="00AB46DF" w:rsidP="00AB46DF">
      <w:pPr>
        <w:outlineLvl w:val="2"/>
        <w:rPr>
          <w:lang w:val="en-GB"/>
        </w:rPr>
      </w:pPr>
    </w:p>
    <w:p w14:paraId="4A42A7E1" w14:textId="77777777" w:rsidR="00AB46DF" w:rsidRPr="00A141AB" w:rsidRDefault="00AB46DF">
      <w:pPr>
        <w:rPr>
          <w:lang w:val="en-GB"/>
        </w:rPr>
        <w:sectPr w:rsidR="00AB46DF" w:rsidRPr="00A141AB">
          <w:headerReference w:type="even" r:id="rId13"/>
          <w:headerReference w:type="default" r:id="rId14"/>
          <w:footerReference w:type="even" r:id="rId15"/>
          <w:footerReference w:type="default" r:id="rId16"/>
          <w:headerReference w:type="first" r:id="rId17"/>
          <w:footerReference w:type="first" r:id="rId18"/>
          <w:pgSz w:w="11907" w:h="16840" w:code="9"/>
          <w:pgMar w:top="1440" w:right="1134" w:bottom="1440" w:left="1134" w:header="709" w:footer="709" w:gutter="0"/>
          <w:cols w:space="708"/>
          <w:docGrid w:linePitch="360"/>
        </w:sectPr>
      </w:pPr>
    </w:p>
    <w:p w14:paraId="396543FA" w14:textId="58DC6ACF" w:rsidR="00AB46DF" w:rsidRPr="00A141AB" w:rsidRDefault="003A14FF" w:rsidP="002A6739">
      <w:pPr>
        <w:pStyle w:val="ECCAnnexheading1"/>
      </w:pPr>
      <w:bookmarkStart w:id="11" w:name="_Toc116305878"/>
      <w:r w:rsidRPr="00A141AB">
        <w:lastRenderedPageBreak/>
        <w:t>C</w:t>
      </w:r>
      <w:r w:rsidR="003C3EE4" w:rsidRPr="00A141AB">
        <w:t xml:space="preserve">ept </w:t>
      </w:r>
      <w:r w:rsidRPr="00A141AB">
        <w:t>M</w:t>
      </w:r>
      <w:r w:rsidR="003C3EE4" w:rsidRPr="00A141AB">
        <w:t>andate</w:t>
      </w:r>
      <w:bookmarkEnd w:id="11"/>
    </w:p>
    <w:p w14:paraId="06BB5C61" w14:textId="77777777" w:rsidR="00FB1CBC" w:rsidRPr="00A141AB" w:rsidRDefault="00FB1CBC" w:rsidP="00FB1CBC">
      <w:pPr>
        <w:pStyle w:val="ECCParagraph"/>
        <w:tabs>
          <w:tab w:val="left" w:pos="1500"/>
        </w:tabs>
      </w:pPr>
    </w:p>
    <w:p w14:paraId="5CD3A830" w14:textId="77777777" w:rsidR="00FB1CBC" w:rsidRPr="00A141AB" w:rsidRDefault="00FB1CBC" w:rsidP="00FB1CBC">
      <w:pPr>
        <w:pStyle w:val="ECCParagraph"/>
        <w:tabs>
          <w:tab w:val="left" w:pos="1500"/>
        </w:tabs>
        <w:sectPr w:rsidR="00FB1CBC" w:rsidRPr="00A141AB" w:rsidSect="00FB1CBC">
          <w:type w:val="continuous"/>
          <w:pgSz w:w="11907" w:h="16840" w:code="9"/>
          <w:pgMar w:top="1440" w:right="1134" w:bottom="1440" w:left="1134" w:header="709" w:footer="709" w:gutter="0"/>
          <w:cols w:space="708"/>
          <w:docGrid w:linePitch="360"/>
        </w:sectPr>
      </w:pPr>
    </w:p>
    <w:p w14:paraId="53C0FB19" w14:textId="137D2993" w:rsidR="00FB1CBC" w:rsidRPr="00A141AB" w:rsidRDefault="008D0CD1" w:rsidP="008D0CD1">
      <w:pPr>
        <w:pStyle w:val="ECCParagraph"/>
        <w:tabs>
          <w:tab w:val="left" w:pos="1500"/>
        </w:tabs>
        <w:jc w:val="right"/>
        <w:rPr>
          <w:rFonts w:ascii="Times New Roman" w:hAnsi="Times New Roman"/>
          <w:szCs w:val="20"/>
        </w:rPr>
      </w:pPr>
      <w:r w:rsidRPr="00A141AB">
        <w:rPr>
          <w:rFonts w:ascii="Times New Roman" w:hAnsi="Times New Roman"/>
          <w:szCs w:val="20"/>
        </w:rPr>
        <w:t>Ref. Ares(2022)5755226 - 16/08/2022</w:t>
      </w:r>
    </w:p>
    <w:tbl>
      <w:tblPr>
        <w:tblStyle w:val="TableNormal1"/>
        <w:tblW w:w="0" w:type="auto"/>
        <w:tblLayout w:type="fixed"/>
        <w:tblLook w:val="01E0" w:firstRow="1" w:lastRow="1" w:firstColumn="1" w:lastColumn="1" w:noHBand="0" w:noVBand="0"/>
      </w:tblPr>
      <w:tblGrid>
        <w:gridCol w:w="1813"/>
        <w:gridCol w:w="5080"/>
      </w:tblGrid>
      <w:tr w:rsidR="007D0D90" w:rsidRPr="00A141AB" w14:paraId="35C02E38" w14:textId="77777777" w:rsidTr="007D0D90">
        <w:trPr>
          <w:trHeight w:val="1007"/>
        </w:trPr>
        <w:tc>
          <w:tcPr>
            <w:tcW w:w="1813" w:type="dxa"/>
          </w:tcPr>
          <w:p w14:paraId="3D005FCF" w14:textId="77777777" w:rsidR="007D0D90" w:rsidRPr="00A141AB" w:rsidRDefault="007D0D90" w:rsidP="00B95839">
            <w:pPr>
              <w:pStyle w:val="TableParagraph"/>
              <w:ind w:left="-168" w:right="153"/>
              <w:rPr>
                <w:sz w:val="20"/>
                <w:lang w:val="en-GB"/>
              </w:rPr>
            </w:pPr>
            <w:r w:rsidRPr="00A141AB">
              <w:rPr>
                <w:noProof/>
                <w:sz w:val="20"/>
                <w:lang w:val="en-GB"/>
              </w:rPr>
              <w:drawing>
                <wp:inline distT="0" distB="0" distL="0" distR="0" wp14:anchorId="28B9ED11" wp14:editId="7FC86D07">
                  <wp:extent cx="1088535" cy="516635"/>
                  <wp:effectExtent l="0" t="0" r="0" b="0"/>
                  <wp:docPr id="18" name="image3.jpeg"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descr="Et bilde som inneholder tekst&#10;&#10;Automatisk generert beskrivelse"/>
                          <pic:cNvPicPr/>
                        </pic:nvPicPr>
                        <pic:blipFill>
                          <a:blip r:embed="rId19" cstate="print"/>
                          <a:stretch>
                            <a:fillRect/>
                          </a:stretch>
                        </pic:blipFill>
                        <pic:spPr>
                          <a:xfrm>
                            <a:off x="0" y="0"/>
                            <a:ext cx="1088535" cy="516635"/>
                          </a:xfrm>
                          <a:prstGeom prst="rect">
                            <a:avLst/>
                          </a:prstGeom>
                        </pic:spPr>
                      </pic:pic>
                    </a:graphicData>
                  </a:graphic>
                </wp:inline>
              </w:drawing>
            </w:r>
          </w:p>
        </w:tc>
        <w:tc>
          <w:tcPr>
            <w:tcW w:w="5080" w:type="dxa"/>
          </w:tcPr>
          <w:p w14:paraId="52684BB5" w14:textId="77777777" w:rsidR="007D0D90" w:rsidRPr="00A141AB" w:rsidRDefault="007D0D90" w:rsidP="00B95839">
            <w:pPr>
              <w:pStyle w:val="TableParagraph"/>
              <w:spacing w:line="273" w:lineRule="exact"/>
              <w:rPr>
                <w:sz w:val="24"/>
                <w:lang w:val="en-GB"/>
              </w:rPr>
            </w:pPr>
            <w:r w:rsidRPr="00A141AB">
              <w:rPr>
                <w:sz w:val="24"/>
                <w:lang w:val="en-GB"/>
              </w:rPr>
              <w:t>EUROPEAN</w:t>
            </w:r>
            <w:r w:rsidRPr="00A141AB">
              <w:rPr>
                <w:spacing w:val="-7"/>
                <w:sz w:val="24"/>
                <w:lang w:val="en-GB"/>
              </w:rPr>
              <w:t xml:space="preserve"> </w:t>
            </w:r>
            <w:r w:rsidRPr="00A141AB">
              <w:rPr>
                <w:spacing w:val="-2"/>
                <w:sz w:val="24"/>
                <w:lang w:val="en-GB"/>
              </w:rPr>
              <w:t>COMMISSION</w:t>
            </w:r>
          </w:p>
          <w:p w14:paraId="062D51D9" w14:textId="77777777" w:rsidR="007D0D90" w:rsidRPr="00A141AB" w:rsidRDefault="007D0D90" w:rsidP="00B95839">
            <w:pPr>
              <w:pStyle w:val="TableParagraph"/>
              <w:rPr>
                <w:sz w:val="16"/>
                <w:lang w:val="en-GB"/>
              </w:rPr>
            </w:pPr>
            <w:r w:rsidRPr="00A141AB">
              <w:rPr>
                <w:sz w:val="16"/>
                <w:lang w:val="en-GB"/>
              </w:rPr>
              <w:t>Communications</w:t>
            </w:r>
            <w:r w:rsidRPr="00A141AB">
              <w:rPr>
                <w:spacing w:val="-12"/>
                <w:sz w:val="16"/>
                <w:lang w:val="en-GB"/>
              </w:rPr>
              <w:t xml:space="preserve"> </w:t>
            </w:r>
            <w:r w:rsidRPr="00A141AB">
              <w:rPr>
                <w:sz w:val="16"/>
                <w:lang w:val="en-GB"/>
              </w:rPr>
              <w:t>Networks</w:t>
            </w:r>
            <w:r w:rsidRPr="00A141AB">
              <w:rPr>
                <w:spacing w:val="-10"/>
                <w:sz w:val="16"/>
                <w:lang w:val="en-GB"/>
              </w:rPr>
              <w:t xml:space="preserve"> </w:t>
            </w:r>
            <w:r w:rsidRPr="00A141AB">
              <w:rPr>
                <w:sz w:val="16"/>
                <w:lang w:val="en-GB"/>
              </w:rPr>
              <w:t>Content</w:t>
            </w:r>
            <w:r w:rsidRPr="00A141AB">
              <w:rPr>
                <w:spacing w:val="-8"/>
                <w:sz w:val="16"/>
                <w:lang w:val="en-GB"/>
              </w:rPr>
              <w:t xml:space="preserve"> </w:t>
            </w:r>
            <w:r w:rsidRPr="00A141AB">
              <w:rPr>
                <w:sz w:val="16"/>
                <w:lang w:val="en-GB"/>
              </w:rPr>
              <w:t>&amp;</w:t>
            </w:r>
            <w:r w:rsidRPr="00A141AB">
              <w:rPr>
                <w:spacing w:val="-10"/>
                <w:sz w:val="16"/>
                <w:lang w:val="en-GB"/>
              </w:rPr>
              <w:t xml:space="preserve"> </w:t>
            </w:r>
            <w:r w:rsidRPr="00A141AB">
              <w:rPr>
                <w:sz w:val="16"/>
                <w:lang w:val="en-GB"/>
              </w:rPr>
              <w:t>Technology</w:t>
            </w:r>
            <w:r w:rsidRPr="00A141AB">
              <w:rPr>
                <w:spacing w:val="-9"/>
                <w:sz w:val="16"/>
                <w:lang w:val="en-GB"/>
              </w:rPr>
              <w:t xml:space="preserve"> </w:t>
            </w:r>
            <w:r w:rsidRPr="00A141AB">
              <w:rPr>
                <w:sz w:val="16"/>
                <w:lang w:val="en-GB"/>
              </w:rPr>
              <w:t>Directorate-</w:t>
            </w:r>
            <w:r w:rsidRPr="00A141AB">
              <w:rPr>
                <w:spacing w:val="-2"/>
                <w:sz w:val="16"/>
                <w:lang w:val="en-GB"/>
              </w:rPr>
              <w:t>General</w:t>
            </w:r>
          </w:p>
          <w:p w14:paraId="13A9A550" w14:textId="77777777" w:rsidR="007D0D90" w:rsidRPr="00A141AB" w:rsidRDefault="007D0D90" w:rsidP="00B95839">
            <w:pPr>
              <w:pStyle w:val="TableParagraph"/>
              <w:rPr>
                <w:sz w:val="16"/>
                <w:lang w:val="en-GB"/>
              </w:rPr>
            </w:pPr>
          </w:p>
          <w:p w14:paraId="6E37995E" w14:textId="77777777" w:rsidR="007D0D90" w:rsidRPr="00A141AB" w:rsidRDefault="007D0D90" w:rsidP="00B95839">
            <w:pPr>
              <w:pStyle w:val="TableParagraph"/>
              <w:spacing w:line="183" w:lineRule="exact"/>
              <w:rPr>
                <w:sz w:val="16"/>
                <w:lang w:val="en-GB"/>
              </w:rPr>
            </w:pPr>
            <w:r w:rsidRPr="00A141AB">
              <w:rPr>
                <w:spacing w:val="-2"/>
                <w:sz w:val="16"/>
                <w:lang w:val="en-GB"/>
              </w:rPr>
              <w:t>Connectivity</w:t>
            </w:r>
          </w:p>
          <w:p w14:paraId="6603AAE6" w14:textId="77777777" w:rsidR="007D0D90" w:rsidRPr="00A141AB" w:rsidRDefault="007D0D90" w:rsidP="00B95839">
            <w:pPr>
              <w:pStyle w:val="TableParagraph"/>
              <w:spacing w:line="163" w:lineRule="exact"/>
              <w:rPr>
                <w:b/>
                <w:sz w:val="16"/>
                <w:lang w:val="en-GB"/>
              </w:rPr>
            </w:pPr>
            <w:r w:rsidRPr="00A141AB">
              <w:rPr>
                <w:b/>
                <w:sz w:val="16"/>
                <w:lang w:val="en-GB"/>
              </w:rPr>
              <w:t>Radio</w:t>
            </w:r>
            <w:r w:rsidRPr="00A141AB">
              <w:rPr>
                <w:b/>
                <w:spacing w:val="-5"/>
                <w:sz w:val="16"/>
                <w:lang w:val="en-GB"/>
              </w:rPr>
              <w:t xml:space="preserve"> </w:t>
            </w:r>
            <w:r w:rsidRPr="00A141AB">
              <w:rPr>
                <w:b/>
                <w:sz w:val="16"/>
                <w:lang w:val="en-GB"/>
              </w:rPr>
              <w:t>Spectrum</w:t>
            </w:r>
            <w:r w:rsidRPr="00A141AB">
              <w:rPr>
                <w:b/>
                <w:spacing w:val="-5"/>
                <w:sz w:val="16"/>
                <w:lang w:val="en-GB"/>
              </w:rPr>
              <w:t xml:space="preserve"> </w:t>
            </w:r>
            <w:r w:rsidRPr="00A141AB">
              <w:rPr>
                <w:b/>
                <w:spacing w:val="-2"/>
                <w:sz w:val="16"/>
                <w:lang w:val="en-GB"/>
              </w:rPr>
              <w:t>Policy</w:t>
            </w:r>
          </w:p>
        </w:tc>
      </w:tr>
    </w:tbl>
    <w:p w14:paraId="31F8620A" w14:textId="3FD501EB" w:rsidR="001855C9" w:rsidRPr="00A141AB" w:rsidRDefault="001855C9" w:rsidP="001855C9">
      <w:pPr>
        <w:pStyle w:val="ECCParagraph"/>
        <w:tabs>
          <w:tab w:val="left" w:pos="1500"/>
        </w:tabs>
        <w:rPr>
          <w:rFonts w:ascii="Times New Roman" w:hAnsi="Times New Roman"/>
        </w:rPr>
      </w:pPr>
    </w:p>
    <w:p w14:paraId="40C4B839" w14:textId="77777777" w:rsidR="00984CCA" w:rsidRPr="00A141AB" w:rsidRDefault="00984CCA" w:rsidP="00984CCA">
      <w:pPr>
        <w:pStyle w:val="Title"/>
        <w:ind w:left="1560" w:right="592"/>
        <w:jc w:val="center"/>
        <w:rPr>
          <w:rFonts w:ascii="Times New Roman" w:eastAsia="Times New Roman" w:hAnsi="Times New Roman" w:cs="Times New Roman"/>
          <w:b/>
          <w:smallCaps/>
          <w:lang w:val="en-GB" w:eastAsia="fr-BE"/>
        </w:rPr>
      </w:pPr>
      <w:r w:rsidRPr="00A141AB">
        <w:rPr>
          <w:rFonts w:ascii="Times New Roman" w:eastAsia="Times New Roman" w:hAnsi="Times New Roman" w:cs="Times New Roman"/>
          <w:b/>
          <w:smallCaps/>
          <w:lang w:val="en-GB" w:eastAsia="fr-BE"/>
        </w:rPr>
        <w:t>Mandate to CEPT to undertake technical studies on Mobile Communication services on board Vessels (MCV)</w:t>
      </w:r>
    </w:p>
    <w:p w14:paraId="69B76DE8" w14:textId="77777777" w:rsidR="007D0D90" w:rsidRPr="00A141AB" w:rsidRDefault="007D0D90" w:rsidP="001855C9">
      <w:pPr>
        <w:pStyle w:val="ECCParagraph"/>
        <w:tabs>
          <w:tab w:val="left" w:pos="1500"/>
        </w:tabs>
        <w:rPr>
          <w:rFonts w:ascii="Times New Roman" w:hAnsi="Times New Roman"/>
          <w:sz w:val="24"/>
        </w:rPr>
      </w:pPr>
    </w:p>
    <w:p w14:paraId="6ADA762D" w14:textId="709B6DE6" w:rsidR="00E05082" w:rsidRPr="00B67794" w:rsidRDefault="00E05082" w:rsidP="00610722">
      <w:pPr>
        <w:pStyle w:val="ECCParagraph"/>
        <w:tabs>
          <w:tab w:val="left" w:pos="1500"/>
        </w:tabs>
        <w:spacing w:before="240"/>
        <w:rPr>
          <w:rFonts w:ascii="Times New Roman" w:hAnsi="Times New Roman"/>
          <w:b/>
          <w:bCs/>
          <w:sz w:val="24"/>
        </w:rPr>
      </w:pPr>
      <w:r w:rsidRPr="00B67794">
        <w:rPr>
          <w:rFonts w:ascii="Times New Roman" w:hAnsi="Times New Roman"/>
          <w:b/>
          <w:bCs/>
          <w:sz w:val="24"/>
        </w:rPr>
        <w:t xml:space="preserve">1. </w:t>
      </w:r>
      <w:r>
        <w:rPr>
          <w:rFonts w:ascii="Times New Roman" w:hAnsi="Times New Roman"/>
          <w:b/>
          <w:bCs/>
          <w:sz w:val="24"/>
        </w:rPr>
        <w:t xml:space="preserve">    </w:t>
      </w:r>
      <w:r w:rsidRPr="00E05082">
        <w:rPr>
          <w:rFonts w:ascii="Times New Roman" w:hAnsi="Times New Roman"/>
          <w:b/>
          <w:bCs/>
          <w:sz w:val="24"/>
        </w:rPr>
        <w:t>PURPOSE</w:t>
      </w:r>
    </w:p>
    <w:p w14:paraId="41CF45F0" w14:textId="625B7D15"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The purpose of this Mandate to the CEPT is the study and development of harmonised technical conditions with an aim to include 5G technology in relevant spectrum bands harmonised by the Commission Decision 2010/166/EU on Mobile Communication Services on Board Vessels (MCV) as amended by Decision (EU) 2017/191, in order to facilitate the deployment of advanced MCV services in the Union, in support of the EU policy objectives related to connectivity and digital transformation.</w:t>
      </w:r>
    </w:p>
    <w:p w14:paraId="2ECC6F6B" w14:textId="0F19DE66" w:rsidR="00E05082" w:rsidRPr="00610722" w:rsidRDefault="00E05082" w:rsidP="00610722">
      <w:pPr>
        <w:pStyle w:val="Default"/>
        <w:spacing w:before="240" w:after="240"/>
        <w:rPr>
          <w:rStyle w:val="BodyTextChar"/>
          <w:b/>
        </w:rPr>
      </w:pPr>
      <w:r w:rsidRPr="00D11CDC">
        <w:rPr>
          <w:b/>
          <w:smallCaps/>
          <w:lang w:val="en-GB"/>
        </w:rPr>
        <w:t xml:space="preserve">2. </w:t>
      </w:r>
      <w:r w:rsidRPr="00D11CDC">
        <w:rPr>
          <w:b/>
          <w:smallCaps/>
          <w:lang w:val="en-GB"/>
        </w:rPr>
        <w:tab/>
      </w:r>
      <w:r w:rsidRPr="00610722">
        <w:rPr>
          <w:rStyle w:val="BodyTextChar"/>
          <w:b/>
        </w:rPr>
        <w:t>EU POLICY OBJECTIVES</w:t>
      </w:r>
    </w:p>
    <w:p w14:paraId="33B9B395" w14:textId="059D89AC"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The Commission Communication on Connectivity</w:t>
      </w:r>
      <w:r w:rsidR="00816FA7" w:rsidRPr="00A141AB">
        <w:rPr>
          <w:rStyle w:val="FootnoteReference"/>
          <w:rFonts w:ascii="Times New Roman" w:hAnsi="Times New Roman"/>
          <w:sz w:val="24"/>
        </w:rPr>
        <w:footnoteReference w:id="2"/>
      </w:r>
      <w:r w:rsidRPr="00A141AB">
        <w:rPr>
          <w:rFonts w:ascii="Times New Roman" w:hAnsi="Times New Roman"/>
          <w:sz w:val="24"/>
        </w:rPr>
        <w:t xml:space="preserve"> for a competitive digital single market, towards a European gigabit society updated with the Commission Communication ‘2030 Digital Compass: the European way for the Digital Decade’</w:t>
      </w:r>
      <w:r w:rsidR="00816FA7" w:rsidRPr="00A141AB">
        <w:rPr>
          <w:rStyle w:val="FootnoteReference"/>
          <w:rFonts w:ascii="Times New Roman" w:hAnsi="Times New Roman"/>
          <w:sz w:val="24"/>
        </w:rPr>
        <w:footnoteReference w:id="3"/>
      </w:r>
      <w:r w:rsidRPr="00A141AB">
        <w:rPr>
          <w:rFonts w:ascii="Times New Roman" w:hAnsi="Times New Roman"/>
          <w:sz w:val="24"/>
        </w:rPr>
        <w:t>, set out ambitious connectivity objectives for the Union to be achieved through the widespread deployment and take-up of very high capacity networks, including 5G. The Commission Communication ‘5G for Europe: an Action Plan’</w:t>
      </w:r>
      <w:r w:rsidR="00D61B91" w:rsidRPr="00A141AB">
        <w:rPr>
          <w:rStyle w:val="FootnoteReference"/>
          <w:rFonts w:ascii="Times New Roman" w:hAnsi="Times New Roman"/>
          <w:sz w:val="24"/>
        </w:rPr>
        <w:footnoteReference w:id="4"/>
      </w:r>
      <w:r w:rsidRPr="00A141AB">
        <w:rPr>
          <w:rFonts w:ascii="Times New Roman" w:hAnsi="Times New Roman"/>
          <w:sz w:val="24"/>
        </w:rPr>
        <w:t xml:space="preserve"> highlighted 5G as a key enabler of the digitalisation of “vertical industries” (such as transport, logistics, automotive, maritime, health, energy, smart factories, media and entertainment).</w:t>
      </w:r>
    </w:p>
    <w:p w14:paraId="6F96A28D"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 xml:space="preserve">Inclusion of 5G technology in MCV systems would reinforce their connectivity capabilities and provide the highest service standards for communications at sea, whilst making use of the latest available wireless broadband technology. Allowing people to be connected everywhere at all times is at the heart of the Digital Decade Strategy. Seaborne connectivity applications are being used also for cross-border seafaring as well as for cruises within the European Union and need to be seamlessly provided across borders. The inclusion of 5G non-AAS technology in EU-harmonised frequency band for the use of MCV services would </w:t>
      </w:r>
      <w:r w:rsidRPr="00A141AB">
        <w:rPr>
          <w:rFonts w:ascii="Times New Roman" w:hAnsi="Times New Roman"/>
          <w:sz w:val="24"/>
        </w:rPr>
        <w:lastRenderedPageBreak/>
        <w:t>strongly reinforce connectivity capabilities and, therefore, support the Union’s Single Market objectives.</w:t>
      </w:r>
    </w:p>
    <w:p w14:paraId="4899CEDC"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This Mandate addresses only the operation of MCV in the territorial seas of the Member States. All other operations (on the high seas, in inland waterways, lakes, ports and harbours etc.) including operation of backhaul connections (e.g., satellite link) are outside the scope of this Mandate.</w:t>
      </w:r>
    </w:p>
    <w:p w14:paraId="1EC7611D" w14:textId="6823DB33" w:rsidR="00E05082" w:rsidRPr="00610722" w:rsidRDefault="00E05082" w:rsidP="00610722">
      <w:pPr>
        <w:pStyle w:val="BodyText"/>
        <w:spacing w:before="240" w:after="240"/>
        <w:rPr>
          <w:b/>
          <w:bCs/>
        </w:rPr>
      </w:pPr>
      <w:r w:rsidRPr="00610722">
        <w:rPr>
          <w:b/>
          <w:bCs/>
        </w:rPr>
        <w:t xml:space="preserve">3. </w:t>
      </w:r>
      <w:r w:rsidRPr="00610722">
        <w:rPr>
          <w:b/>
          <w:bCs/>
        </w:rPr>
        <w:tab/>
      </w:r>
      <w:r w:rsidR="00610722" w:rsidRPr="00610722">
        <w:rPr>
          <w:b/>
          <w:bCs/>
        </w:rPr>
        <w:t>JUSTIFICATION</w:t>
      </w:r>
    </w:p>
    <w:p w14:paraId="48C00C25"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The first Mandate given by the Commission to CEPT on 8 July 2008 on this subject led to the development of CEPT Report 28 of 26 June 2009, which served as the basis for Commission Decision 2010/166/EU of 19 March 2010 on harmonised conditions of use of radio spectrum for mobile communication services on board vessels (MCV services) in the European Union. The second Commission mandate to CEPT of 16 November 2015 resulted in the CEPT Report 62 of 17 June 2016, which substantiated Commission Decision (EU) 2017/191 amending Decision 2010/166/EU in order to introduce new technologies and frequency bands for MCV services in the Union.</w:t>
      </w:r>
    </w:p>
    <w:p w14:paraId="097D80E8"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Following the results of the ECC Report 336, the CEPT has accomplished an update of the relevant ECC Decision (08)08 with the inclusion of 5G NR non-AAS for MCV in the 1.8 GHz frequency band and the paired portion of the 2.6 GHz frequency band.</w:t>
      </w:r>
    </w:p>
    <w:p w14:paraId="22C53785" w14:textId="0AA71B5B" w:rsidR="00017BCD" w:rsidRDefault="00017BCD" w:rsidP="00017BCD">
      <w:pPr>
        <w:pStyle w:val="ECCParagraph"/>
        <w:tabs>
          <w:tab w:val="left" w:pos="1500"/>
        </w:tabs>
        <w:rPr>
          <w:rFonts w:ascii="Times New Roman" w:hAnsi="Times New Roman"/>
          <w:sz w:val="24"/>
        </w:rPr>
      </w:pPr>
      <w:r w:rsidRPr="00A141AB">
        <w:rPr>
          <w:rFonts w:ascii="Times New Roman" w:hAnsi="Times New Roman"/>
          <w:sz w:val="24"/>
        </w:rPr>
        <w:t>Pursuant to Art. 4 of the Radio Spectrum Decision 676/2002/EC</w:t>
      </w:r>
      <w:r w:rsidR="00D61B91" w:rsidRPr="00A141AB">
        <w:rPr>
          <w:rStyle w:val="FootnoteReference"/>
          <w:rFonts w:ascii="Times New Roman" w:hAnsi="Times New Roman"/>
          <w:sz w:val="24"/>
        </w:rPr>
        <w:footnoteReference w:id="5"/>
      </w:r>
      <w:r w:rsidRPr="00A141AB">
        <w:rPr>
          <w:rFonts w:ascii="Times New Roman" w:hAnsi="Times New Roman"/>
          <w:sz w:val="24"/>
        </w:rPr>
        <w:t>, CEPT is mandated to undertake the work required for the introduction of 5G in the bands specified under Section 4 for MCV based on the principles of technology and service neutrality laid down in the Electronic Communications Code.</w:t>
      </w:r>
    </w:p>
    <w:p w14:paraId="39B17721" w14:textId="1B7B7B4C" w:rsidR="00E05082" w:rsidRPr="00B67794" w:rsidRDefault="00E05082" w:rsidP="00610722">
      <w:pPr>
        <w:pStyle w:val="ECCParagraph"/>
        <w:tabs>
          <w:tab w:val="left" w:pos="1500"/>
        </w:tabs>
        <w:spacing w:before="240"/>
        <w:rPr>
          <w:rFonts w:ascii="Times New Roman" w:hAnsi="Times New Roman"/>
          <w:b/>
          <w:bCs/>
          <w:sz w:val="24"/>
        </w:rPr>
      </w:pPr>
      <w:r w:rsidRPr="00B67794">
        <w:rPr>
          <w:rFonts w:ascii="Times New Roman" w:hAnsi="Times New Roman"/>
          <w:b/>
          <w:bCs/>
          <w:sz w:val="24"/>
        </w:rPr>
        <w:t xml:space="preserve">4. </w:t>
      </w:r>
      <w:r w:rsidR="00C213F2" w:rsidRPr="00B67794">
        <w:rPr>
          <w:rFonts w:ascii="Times New Roman" w:hAnsi="Times New Roman"/>
          <w:b/>
          <w:bCs/>
          <w:sz w:val="24"/>
        </w:rPr>
        <w:t xml:space="preserve">    TASKS AND SCHEDULE</w:t>
      </w:r>
    </w:p>
    <w:p w14:paraId="20EF4E17"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CEPT is hereby mandated to undertake all required activities to:</w:t>
      </w:r>
    </w:p>
    <w:p w14:paraId="17939B9B" w14:textId="395F24B3"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Assess compatibility between MCV services and terrestrial systems capable of providing electronic communications services in the 1800 MHz and the paired 2600 MHz frequency bands, and develop harmonised technical conditions for possible revision of Commission Implementing Decision 2010/166/EU, for the following scenarios:</w:t>
      </w:r>
    </w:p>
    <w:p w14:paraId="14C53538" w14:textId="77777777" w:rsidR="00017BCD" w:rsidRPr="00A141AB" w:rsidRDefault="00017BCD" w:rsidP="004171A0">
      <w:pPr>
        <w:pStyle w:val="ECCParagraph"/>
        <w:tabs>
          <w:tab w:val="left" w:pos="1500"/>
        </w:tabs>
        <w:ind w:left="851" w:hanging="425"/>
        <w:rPr>
          <w:rFonts w:ascii="Times New Roman" w:hAnsi="Times New Roman"/>
          <w:sz w:val="24"/>
        </w:rPr>
      </w:pPr>
      <w:r w:rsidRPr="00A141AB">
        <w:rPr>
          <w:rFonts w:ascii="Times New Roman" w:hAnsi="Times New Roman"/>
          <w:sz w:val="24"/>
        </w:rPr>
        <w:t>•</w:t>
      </w:r>
      <w:r w:rsidRPr="00A141AB">
        <w:rPr>
          <w:rFonts w:ascii="Times New Roman" w:hAnsi="Times New Roman"/>
          <w:sz w:val="24"/>
        </w:rPr>
        <w:tab/>
        <w:t>Non-AAS 5G NR on board vessels in the paired 1710-1785 / 1805-1880 MHz (‘1800 MHz’) and the paired 2500-2570 / 2620-2690 MHz (‘paired 2600 MHz’) frequency bands.</w:t>
      </w:r>
    </w:p>
    <w:p w14:paraId="6C9769C0" w14:textId="77777777" w:rsidR="00017BCD"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The CEPT may include, where necessary, guidance on appropriate receiver characteristics for radio equipment as part of the harmonised technical conditions and/or recommend to ETSI to consider the results of those studies when developing relevant harmonised standards.</w:t>
      </w:r>
    </w:p>
    <w:p w14:paraId="6372E8D0" w14:textId="578AD484" w:rsidR="000B21C5" w:rsidRPr="00A141AB" w:rsidRDefault="00017BCD" w:rsidP="00017BCD">
      <w:pPr>
        <w:pStyle w:val="ECCParagraph"/>
        <w:tabs>
          <w:tab w:val="left" w:pos="1500"/>
        </w:tabs>
        <w:rPr>
          <w:rFonts w:ascii="Times New Roman" w:hAnsi="Times New Roman"/>
          <w:sz w:val="24"/>
        </w:rPr>
      </w:pPr>
      <w:r w:rsidRPr="00A141AB">
        <w:rPr>
          <w:rFonts w:ascii="Times New Roman" w:hAnsi="Times New Roman"/>
          <w:sz w:val="24"/>
        </w:rPr>
        <w:t>CEPT should provide deliverables according to the following schedule:</w:t>
      </w:r>
    </w:p>
    <w:tbl>
      <w:tblPr>
        <w:tblW w:w="485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4"/>
        <w:gridCol w:w="2926"/>
        <w:gridCol w:w="4042"/>
      </w:tblGrid>
      <w:tr w:rsidR="00074DEB" w:rsidRPr="00A141AB" w14:paraId="28877CE6" w14:textId="77777777" w:rsidTr="003F18C7">
        <w:tc>
          <w:tcPr>
            <w:tcW w:w="902" w:type="pct"/>
          </w:tcPr>
          <w:p w14:paraId="2565075C" w14:textId="77777777" w:rsidR="00074DEB" w:rsidRPr="00A141AB" w:rsidRDefault="00074DEB" w:rsidP="00B95839">
            <w:pPr>
              <w:spacing w:before="120" w:after="120"/>
              <w:jc w:val="center"/>
              <w:rPr>
                <w:rFonts w:ascii="Times New Roman" w:hAnsi="Times New Roman"/>
                <w:b/>
                <w:sz w:val="24"/>
                <w:szCs w:val="20"/>
                <w:lang w:val="en-GB" w:eastAsia="fr-BE"/>
              </w:rPr>
            </w:pPr>
            <w:r w:rsidRPr="00A141AB">
              <w:rPr>
                <w:rFonts w:ascii="Times New Roman" w:hAnsi="Times New Roman"/>
                <w:b/>
                <w:sz w:val="24"/>
                <w:szCs w:val="20"/>
                <w:lang w:val="en-GB" w:eastAsia="fr-BE"/>
              </w:rPr>
              <w:t>Delivery date</w:t>
            </w:r>
          </w:p>
        </w:tc>
        <w:tc>
          <w:tcPr>
            <w:tcW w:w="1721" w:type="pct"/>
          </w:tcPr>
          <w:p w14:paraId="2FD8287E" w14:textId="77777777" w:rsidR="00074DEB" w:rsidRPr="00A141AB" w:rsidRDefault="00074DEB" w:rsidP="00B95839">
            <w:pPr>
              <w:spacing w:before="120" w:after="120"/>
              <w:jc w:val="center"/>
              <w:rPr>
                <w:rFonts w:ascii="Times New Roman" w:hAnsi="Times New Roman"/>
                <w:b/>
                <w:sz w:val="24"/>
                <w:szCs w:val="20"/>
                <w:lang w:val="en-GB" w:eastAsia="fr-BE"/>
              </w:rPr>
            </w:pPr>
            <w:r w:rsidRPr="00A141AB">
              <w:rPr>
                <w:rFonts w:ascii="Times New Roman" w:hAnsi="Times New Roman"/>
                <w:b/>
                <w:sz w:val="24"/>
                <w:szCs w:val="20"/>
                <w:lang w:val="en-GB" w:eastAsia="fr-BE"/>
              </w:rPr>
              <w:t>Deliverable</w:t>
            </w:r>
          </w:p>
        </w:tc>
        <w:tc>
          <w:tcPr>
            <w:tcW w:w="2377" w:type="pct"/>
          </w:tcPr>
          <w:p w14:paraId="12963BF9" w14:textId="77777777" w:rsidR="00074DEB" w:rsidRPr="00A141AB" w:rsidRDefault="00074DEB" w:rsidP="00B95839">
            <w:pPr>
              <w:spacing w:before="120" w:after="120"/>
              <w:jc w:val="center"/>
              <w:rPr>
                <w:rFonts w:ascii="Times New Roman" w:hAnsi="Times New Roman"/>
                <w:b/>
                <w:sz w:val="24"/>
                <w:szCs w:val="20"/>
                <w:lang w:val="en-GB" w:eastAsia="fr-BE"/>
              </w:rPr>
            </w:pPr>
            <w:r w:rsidRPr="00A141AB">
              <w:rPr>
                <w:rFonts w:ascii="Times New Roman" w:hAnsi="Times New Roman"/>
                <w:b/>
                <w:sz w:val="24"/>
                <w:szCs w:val="20"/>
                <w:lang w:val="en-GB" w:eastAsia="fr-BE"/>
              </w:rPr>
              <w:t>Subject</w:t>
            </w:r>
          </w:p>
        </w:tc>
      </w:tr>
      <w:tr w:rsidR="00CB07C4" w:rsidRPr="00A141AB" w14:paraId="651CF0A2" w14:textId="77777777" w:rsidTr="003F18C7">
        <w:tc>
          <w:tcPr>
            <w:tcW w:w="902" w:type="pct"/>
          </w:tcPr>
          <w:p w14:paraId="70CF5B4B" w14:textId="4F05A81F"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t>March 2023</w:t>
            </w:r>
          </w:p>
        </w:tc>
        <w:tc>
          <w:tcPr>
            <w:tcW w:w="1721" w:type="pct"/>
          </w:tcPr>
          <w:p w14:paraId="5DEE40FC" w14:textId="1CD25EAF"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t>Draft Report from CEPT to the Commission</w:t>
            </w:r>
          </w:p>
        </w:tc>
        <w:tc>
          <w:tcPr>
            <w:tcW w:w="2377" w:type="pct"/>
          </w:tcPr>
          <w:p w14:paraId="183FDD63" w14:textId="552306AA"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t>Description of work undertaken and final results subject to public consultation.</w:t>
            </w:r>
          </w:p>
        </w:tc>
      </w:tr>
      <w:tr w:rsidR="00CB07C4" w:rsidRPr="00A141AB" w14:paraId="09413605" w14:textId="77777777" w:rsidTr="003F18C7">
        <w:tc>
          <w:tcPr>
            <w:tcW w:w="902" w:type="pct"/>
          </w:tcPr>
          <w:p w14:paraId="565F16EA" w14:textId="5912BC70"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lastRenderedPageBreak/>
              <w:t>June 2023</w:t>
            </w:r>
          </w:p>
        </w:tc>
        <w:tc>
          <w:tcPr>
            <w:tcW w:w="1721" w:type="pct"/>
          </w:tcPr>
          <w:p w14:paraId="18FEE388" w14:textId="66AE5D78"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t>Final Report from CEPT to the Commission, taking into account the outcome of the public consultation.</w:t>
            </w:r>
          </w:p>
        </w:tc>
        <w:tc>
          <w:tcPr>
            <w:tcW w:w="2377" w:type="pct"/>
          </w:tcPr>
          <w:p w14:paraId="056B87B1" w14:textId="45C996A2" w:rsidR="00CB07C4" w:rsidRPr="00A141AB" w:rsidRDefault="00CB07C4" w:rsidP="00CB07C4">
            <w:pPr>
              <w:spacing w:before="120" w:after="120"/>
              <w:jc w:val="both"/>
              <w:rPr>
                <w:rFonts w:ascii="Times New Roman" w:hAnsi="Times New Roman"/>
                <w:sz w:val="24"/>
                <w:szCs w:val="32"/>
                <w:lang w:val="en-GB" w:eastAsia="fr-BE"/>
              </w:rPr>
            </w:pPr>
            <w:r w:rsidRPr="00A141AB">
              <w:rPr>
                <w:rFonts w:ascii="Times New Roman" w:hAnsi="Times New Roman"/>
                <w:sz w:val="24"/>
                <w:szCs w:val="32"/>
                <w:lang w:val="en-GB"/>
              </w:rPr>
              <w:t>Description of work undertaken and final results.</w:t>
            </w:r>
          </w:p>
        </w:tc>
      </w:tr>
    </w:tbl>
    <w:p w14:paraId="451D3FCD" w14:textId="77777777" w:rsidR="003F18C7" w:rsidRPr="00A141AB" w:rsidRDefault="003F18C7" w:rsidP="003F18C7">
      <w:pPr>
        <w:pStyle w:val="ECCParagraph"/>
        <w:tabs>
          <w:tab w:val="left" w:pos="1500"/>
        </w:tabs>
        <w:rPr>
          <w:rFonts w:ascii="Times New Roman" w:hAnsi="Times New Roman"/>
          <w:sz w:val="24"/>
        </w:rPr>
      </w:pPr>
    </w:p>
    <w:p w14:paraId="343DE817" w14:textId="4E58F0DD" w:rsidR="003F18C7" w:rsidRPr="00A141AB" w:rsidRDefault="003F18C7" w:rsidP="003F18C7">
      <w:pPr>
        <w:pStyle w:val="ECCParagraph"/>
        <w:tabs>
          <w:tab w:val="left" w:pos="1500"/>
        </w:tabs>
        <w:rPr>
          <w:rFonts w:ascii="Times New Roman" w:hAnsi="Times New Roman"/>
          <w:sz w:val="24"/>
        </w:rPr>
      </w:pPr>
      <w:r w:rsidRPr="00A141AB">
        <w:rPr>
          <w:rFonts w:ascii="Times New Roman" w:hAnsi="Times New Roman"/>
          <w:sz w:val="24"/>
        </w:rPr>
        <w:t>CEPT is requested to report on the progress of its work pursuant to this Mandate to all meetings of the Radio Spectrum Committee taking place during the course of the Mandate.</w:t>
      </w:r>
    </w:p>
    <w:p w14:paraId="77F88DC6" w14:textId="513FD80A" w:rsidR="00CE7488" w:rsidRPr="00A141AB" w:rsidRDefault="003F18C7" w:rsidP="003F18C7">
      <w:pPr>
        <w:pStyle w:val="ECCParagraph"/>
        <w:tabs>
          <w:tab w:val="left" w:pos="1500"/>
        </w:tabs>
        <w:rPr>
          <w:rFonts w:ascii="Times New Roman" w:hAnsi="Times New Roman"/>
          <w:sz w:val="24"/>
        </w:rPr>
      </w:pPr>
      <w:r w:rsidRPr="00A141AB">
        <w:rPr>
          <w:rFonts w:ascii="Times New Roman" w:hAnsi="Times New Roman"/>
          <w:sz w:val="24"/>
        </w:rPr>
        <w:t>The Commission, with the assistance of the Radio Spectrum Committee and pursuant to the Radio Spectrum Decision, may consider applying the results of this mandate in the EU, pursuant to Article 4 of the Radio Spectrum Decision.</w:t>
      </w:r>
    </w:p>
    <w:p w14:paraId="08C229C8" w14:textId="77777777" w:rsidR="000B21C5" w:rsidRPr="00A141AB" w:rsidRDefault="000B21C5" w:rsidP="001855C9">
      <w:pPr>
        <w:pStyle w:val="ECCParagraph"/>
        <w:tabs>
          <w:tab w:val="left" w:pos="1500"/>
        </w:tabs>
      </w:pPr>
    </w:p>
    <w:p w14:paraId="0D79576F" w14:textId="4A5A642F" w:rsidR="000B21C5" w:rsidRPr="00A141AB" w:rsidRDefault="000B21C5" w:rsidP="001855C9">
      <w:pPr>
        <w:pStyle w:val="ECCParagraph"/>
        <w:tabs>
          <w:tab w:val="left" w:pos="1500"/>
        </w:tabs>
        <w:sectPr w:rsidR="000B21C5" w:rsidRPr="00A141AB" w:rsidSect="000B21C5">
          <w:type w:val="continuous"/>
          <w:pgSz w:w="11907" w:h="16840" w:code="9"/>
          <w:pgMar w:top="851" w:right="1559" w:bottom="851" w:left="1588" w:header="709" w:footer="709" w:gutter="0"/>
          <w:cols w:space="708"/>
          <w:docGrid w:linePitch="360"/>
        </w:sectPr>
      </w:pPr>
    </w:p>
    <w:p w14:paraId="3399F589" w14:textId="77777777" w:rsidR="000B21C5" w:rsidRPr="00A141AB" w:rsidRDefault="000B21C5" w:rsidP="001855C9">
      <w:pPr>
        <w:pStyle w:val="ECCParagraph"/>
        <w:tabs>
          <w:tab w:val="left" w:pos="1500"/>
        </w:tabs>
      </w:pPr>
    </w:p>
    <w:p w14:paraId="25186DFC" w14:textId="029A9165" w:rsidR="00455648" w:rsidRPr="00A141AB" w:rsidRDefault="00B24020" w:rsidP="002A6739">
      <w:pPr>
        <w:pStyle w:val="ECCAnnexheading1"/>
      </w:pPr>
      <w:bookmarkStart w:id="12" w:name="_Toc116305879"/>
      <w:bookmarkStart w:id="13" w:name="_Toc380059620"/>
      <w:bookmarkStart w:id="14" w:name="_Toc380059762"/>
      <w:bookmarkStart w:id="15" w:name="_Toc396383876"/>
      <w:bookmarkStart w:id="16" w:name="_Toc396917309"/>
      <w:bookmarkStart w:id="17" w:name="_Toc396917420"/>
      <w:bookmarkStart w:id="18" w:name="_Toc396917640"/>
      <w:bookmarkStart w:id="19" w:name="_Toc396917655"/>
      <w:bookmarkStart w:id="20" w:name="_Toc396917760"/>
      <w:bookmarkStart w:id="21" w:name="_Toc79649515"/>
      <w:bookmarkStart w:id="22" w:name="_Toc79649516"/>
      <w:r w:rsidRPr="00A141AB">
        <w:lastRenderedPageBreak/>
        <w:t>Proposed updates to EC Decision</w:t>
      </w:r>
      <w:bookmarkEnd w:id="12"/>
    </w:p>
    <w:p w14:paraId="4B4D284F" w14:textId="134675E1" w:rsidR="00856658" w:rsidRPr="00A141AB" w:rsidRDefault="00856658" w:rsidP="00856658">
      <w:pPr>
        <w:pStyle w:val="ECCParagraph"/>
      </w:pPr>
      <w:r w:rsidRPr="00A141AB">
        <w:t xml:space="preserve">For the Commission Decision 2010/166/EU on Mobile Communication Services on Board Vessels (MCV) as amended by Decision (EU) 2017/191 </w:t>
      </w:r>
      <w:r w:rsidRPr="00A141AB">
        <w:rPr>
          <w:highlight w:val="yellow"/>
        </w:rPr>
        <w:fldChar w:fldCharType="begin"/>
      </w:r>
      <w:r w:rsidRPr="00A141AB">
        <w:instrText xml:space="preserve"> REF _Ref114219520 \r \h </w:instrText>
      </w:r>
      <w:r w:rsidRPr="00A141AB">
        <w:rPr>
          <w:highlight w:val="yellow"/>
        </w:rPr>
      </w:r>
      <w:r w:rsidRPr="00A141AB">
        <w:rPr>
          <w:highlight w:val="yellow"/>
        </w:rPr>
        <w:fldChar w:fldCharType="separate"/>
      </w:r>
      <w:r w:rsidR="00950DC1">
        <w:t>[6]</w:t>
      </w:r>
      <w:r w:rsidRPr="00A141AB">
        <w:rPr>
          <w:highlight w:val="yellow"/>
        </w:rPr>
        <w:fldChar w:fldCharType="end"/>
      </w:r>
      <w:r w:rsidRPr="00A141AB">
        <w:t>.</w:t>
      </w:r>
    </w:p>
    <w:p w14:paraId="6A1042CD" w14:textId="258A6FA3" w:rsidR="00856658" w:rsidRPr="00A141AB" w:rsidRDefault="00856658" w:rsidP="00856658">
      <w:pPr>
        <w:pStyle w:val="ECCParagraph"/>
      </w:pPr>
      <w:r w:rsidRPr="00A141AB">
        <w:t>This Report suggests that, within the CEPT, the administrations shall allow the use of the 5G NR non-AAS (5</w:t>
      </w:r>
      <w:r w:rsidR="00837DE4">
        <w:t> </w:t>
      </w:r>
      <w:r w:rsidRPr="00A141AB">
        <w:t xml:space="preserve">MHz channel bandwidth only) </w:t>
      </w:r>
      <w:r w:rsidR="00BC3FAF">
        <w:t>s</w:t>
      </w:r>
      <w:r w:rsidRPr="00A141AB">
        <w:t>ystem on board vessels within their territorial sea, excluding internal waters, harbours and ports in the frequency bands 1710-1785/1805-1880 MHz and/or 2500-2570/2620-2690 MHz.</w:t>
      </w:r>
    </w:p>
    <w:p w14:paraId="0CDFA617" w14:textId="6397277D" w:rsidR="00856658" w:rsidRPr="00A141AB" w:rsidRDefault="00856658" w:rsidP="00856658">
      <w:pPr>
        <w:pStyle w:val="ECCParagraph"/>
      </w:pPr>
      <w:r w:rsidRPr="00A141AB">
        <w:t>The use of the 5G system shall comply with the technical parameters and operational requirements as follow</w:t>
      </w:r>
      <w:r w:rsidR="000652C1">
        <w:t>s</w:t>
      </w:r>
      <w:r w:rsidRPr="00A141AB">
        <w:t>.</w:t>
      </w:r>
    </w:p>
    <w:p w14:paraId="5DDE21A4" w14:textId="77777777" w:rsidR="00856658" w:rsidRPr="00A141AB" w:rsidRDefault="00856658" w:rsidP="00856658">
      <w:pPr>
        <w:pStyle w:val="ECCAnnexheading2"/>
        <w:rPr>
          <w:lang w:val="en-GB"/>
        </w:rPr>
      </w:pPr>
      <w:r w:rsidRPr="00A141AB">
        <w:rPr>
          <w:lang w:val="en-GB"/>
        </w:rPr>
        <w:t>Frequency bands and systems allowed for 5G NR non-AAS MCV Services</w:t>
      </w:r>
    </w:p>
    <w:p w14:paraId="2DBD72D0" w14:textId="239DB6B9" w:rsidR="00856658" w:rsidRPr="00A141AB" w:rsidRDefault="00856658" w:rsidP="00856658">
      <w:pPr>
        <w:pStyle w:val="Caption"/>
        <w:rPr>
          <w:lang w:val="en-GB"/>
        </w:rPr>
      </w:pPr>
      <w:r w:rsidRPr="00A141AB">
        <w:rPr>
          <w:lang w:val="en-GB"/>
        </w:rPr>
        <w:t xml:space="preserve">Table </w:t>
      </w:r>
      <w:r w:rsidRPr="00A141AB">
        <w:rPr>
          <w:lang w:val="en-GB"/>
        </w:rPr>
        <w:fldChar w:fldCharType="begin"/>
      </w:r>
      <w:r w:rsidRPr="00A141AB">
        <w:rPr>
          <w:lang w:val="en-GB"/>
        </w:rPr>
        <w:instrText xml:space="preserve"> SEQ Table \* ARABIC </w:instrText>
      </w:r>
      <w:r w:rsidRPr="00A141AB">
        <w:rPr>
          <w:lang w:val="en-GB"/>
        </w:rPr>
        <w:fldChar w:fldCharType="separate"/>
      </w:r>
      <w:r w:rsidR="00950DC1">
        <w:rPr>
          <w:noProof/>
          <w:lang w:val="en-GB"/>
        </w:rPr>
        <w:t>2</w:t>
      </w:r>
      <w:r w:rsidRPr="00A141AB">
        <w:rPr>
          <w:lang w:val="en-GB"/>
        </w:rPr>
        <w:fldChar w:fldCharType="end"/>
      </w:r>
      <w:r w:rsidRPr="00A141AB">
        <w:rPr>
          <w:lang w:val="en-GB"/>
        </w:rPr>
        <w:t>: Frequency bands and systems allowed for 5G NR non-AAS MCV services</w:t>
      </w:r>
    </w:p>
    <w:tbl>
      <w:tblPr>
        <w:tblStyle w:val="ECCTable-redheader"/>
        <w:tblW w:w="5000" w:type="pct"/>
        <w:tblInd w:w="0" w:type="dxa"/>
        <w:tblLook w:val="04A0" w:firstRow="1" w:lastRow="0" w:firstColumn="1" w:lastColumn="0" w:noHBand="0" w:noVBand="1"/>
      </w:tblPr>
      <w:tblGrid>
        <w:gridCol w:w="1907"/>
        <w:gridCol w:w="2769"/>
        <w:gridCol w:w="4953"/>
      </w:tblGrid>
      <w:tr w:rsidR="00BC3FAF" w:rsidRPr="00A141AB" w14:paraId="5C430BDE" w14:textId="77777777" w:rsidTr="00B95839">
        <w:trPr>
          <w:cnfStyle w:val="100000000000" w:firstRow="1" w:lastRow="0" w:firstColumn="0" w:lastColumn="0" w:oddVBand="0" w:evenVBand="0" w:oddHBand="0" w:evenHBand="0" w:firstRowFirstColumn="0" w:firstRowLastColumn="0" w:lastRowFirstColumn="0" w:lastRowLastColumn="0"/>
          <w:trHeight w:val="265"/>
        </w:trPr>
        <w:tc>
          <w:tcPr>
            <w:tcW w:w="990" w:type="pct"/>
            <w:tcBorders>
              <w:top w:val="single" w:sz="4" w:space="0" w:color="FFFFFF" w:themeColor="background1"/>
              <w:left w:val="single" w:sz="4" w:space="0" w:color="FFFFFF" w:themeColor="background1"/>
              <w:bottom w:val="single" w:sz="4" w:space="0" w:color="FFFFFF" w:themeColor="background1"/>
            </w:tcBorders>
            <w:vAlign w:val="top"/>
          </w:tcPr>
          <w:p w14:paraId="57EA4E0F" w14:textId="77777777" w:rsidR="00856658" w:rsidRPr="00A141AB" w:rsidRDefault="00856658" w:rsidP="00A2569F">
            <w:pPr>
              <w:pStyle w:val="ECCTableHeaderwhitefont"/>
              <w:spacing w:before="120" w:after="120"/>
              <w:rPr>
                <w:lang w:val="en-GB"/>
              </w:rPr>
            </w:pPr>
            <w:r w:rsidRPr="00A141AB">
              <w:rPr>
                <w:lang w:val="en-GB"/>
              </w:rPr>
              <w:t>Type</w:t>
            </w:r>
          </w:p>
        </w:tc>
        <w:tc>
          <w:tcPr>
            <w:tcW w:w="1438" w:type="pct"/>
            <w:tcBorders>
              <w:top w:val="single" w:sz="4" w:space="0" w:color="FFFFFF" w:themeColor="background1"/>
              <w:bottom w:val="single" w:sz="4" w:space="0" w:color="FFFFFF" w:themeColor="background1"/>
            </w:tcBorders>
            <w:vAlign w:val="top"/>
          </w:tcPr>
          <w:p w14:paraId="52C16DA4" w14:textId="77777777" w:rsidR="00856658" w:rsidRPr="00A141AB" w:rsidRDefault="00856658" w:rsidP="00A2569F">
            <w:pPr>
              <w:pStyle w:val="ECCTableHeaderwhitefont"/>
              <w:spacing w:before="120" w:after="120"/>
              <w:rPr>
                <w:lang w:val="en-GB"/>
              </w:rPr>
            </w:pPr>
            <w:r w:rsidRPr="00A141AB">
              <w:rPr>
                <w:lang w:val="en-GB"/>
              </w:rPr>
              <w:t>Frequency</w:t>
            </w:r>
          </w:p>
        </w:tc>
        <w:tc>
          <w:tcPr>
            <w:tcW w:w="2572" w:type="pct"/>
            <w:tcBorders>
              <w:top w:val="single" w:sz="4" w:space="0" w:color="FFFFFF" w:themeColor="background1"/>
              <w:bottom w:val="single" w:sz="4" w:space="0" w:color="FFFFFF" w:themeColor="background1"/>
            </w:tcBorders>
            <w:vAlign w:val="top"/>
          </w:tcPr>
          <w:p w14:paraId="6197FE66" w14:textId="77777777" w:rsidR="00856658" w:rsidRPr="00A141AB" w:rsidRDefault="00856658" w:rsidP="00A2569F">
            <w:pPr>
              <w:pStyle w:val="ECCTableHeaderwhitefont"/>
              <w:spacing w:before="120" w:after="120"/>
              <w:rPr>
                <w:lang w:val="en-GB"/>
              </w:rPr>
            </w:pPr>
            <w:r w:rsidRPr="00A141AB">
              <w:rPr>
                <w:lang w:val="en-GB"/>
              </w:rPr>
              <w:t>System</w:t>
            </w:r>
          </w:p>
        </w:tc>
      </w:tr>
      <w:tr w:rsidR="00BC3FAF" w:rsidRPr="00A141AB" w14:paraId="63016150" w14:textId="77777777" w:rsidTr="00B95839">
        <w:trPr>
          <w:trHeight w:val="265"/>
        </w:trPr>
        <w:tc>
          <w:tcPr>
            <w:tcW w:w="990" w:type="pct"/>
            <w:vAlign w:val="top"/>
          </w:tcPr>
          <w:p w14:paraId="7C555395" w14:textId="77777777" w:rsidR="00856658" w:rsidRPr="00A141AB" w:rsidRDefault="00856658" w:rsidP="00B95839">
            <w:pPr>
              <w:pStyle w:val="ECCTabletext"/>
              <w:jc w:val="left"/>
            </w:pPr>
            <w:r w:rsidRPr="00A141AB">
              <w:t>5G NR non-AAS</w:t>
            </w:r>
          </w:p>
        </w:tc>
        <w:tc>
          <w:tcPr>
            <w:tcW w:w="1438" w:type="pct"/>
            <w:vAlign w:val="top"/>
          </w:tcPr>
          <w:p w14:paraId="70746DFE" w14:textId="77777777" w:rsidR="00856658" w:rsidRPr="00A141AB" w:rsidRDefault="00856658" w:rsidP="00B95839">
            <w:pPr>
              <w:pStyle w:val="ECCTabletext"/>
              <w:jc w:val="left"/>
            </w:pPr>
            <w:r w:rsidRPr="00A141AB">
              <w:t>1710-1785 MHz (uplink)</w:t>
            </w:r>
          </w:p>
          <w:p w14:paraId="3DAC94A5" w14:textId="77777777" w:rsidR="00856658" w:rsidRPr="00A141AB" w:rsidRDefault="00856658" w:rsidP="00B95839">
            <w:pPr>
              <w:pStyle w:val="ECCTabletext"/>
              <w:jc w:val="left"/>
            </w:pPr>
            <w:r w:rsidRPr="00A141AB">
              <w:t>1805-1880 MHz (downlink)</w:t>
            </w:r>
          </w:p>
        </w:tc>
        <w:tc>
          <w:tcPr>
            <w:tcW w:w="2572" w:type="pct"/>
            <w:vMerge w:val="restart"/>
            <w:vAlign w:val="top"/>
          </w:tcPr>
          <w:p w14:paraId="20CF6306" w14:textId="098BD081" w:rsidR="00856658" w:rsidRPr="00A141AB" w:rsidRDefault="00856658" w:rsidP="00B95839">
            <w:pPr>
              <w:jc w:val="left"/>
              <w:rPr>
                <w:szCs w:val="22"/>
                <w:lang w:val="en-GB"/>
              </w:rPr>
            </w:pPr>
            <w:r w:rsidRPr="00A141AB">
              <w:rPr>
                <w:szCs w:val="22"/>
                <w:lang w:val="en-GB"/>
              </w:rPr>
              <w:t xml:space="preserve">5G NR non-AAS complying with the 5G NR Standards as published by ETSI, EN 301 908-24 </w:t>
            </w:r>
            <w:r w:rsidRPr="00A141AB">
              <w:rPr>
                <w:szCs w:val="22"/>
                <w:highlight w:val="yellow"/>
                <w:lang w:val="en-GB"/>
              </w:rPr>
              <w:fldChar w:fldCharType="begin"/>
            </w:r>
            <w:r w:rsidRPr="00A141AB">
              <w:rPr>
                <w:szCs w:val="22"/>
                <w:lang w:val="en-GB"/>
              </w:rPr>
              <w:instrText xml:space="preserve"> REF _Ref114220728 \r \h </w:instrText>
            </w:r>
            <w:r w:rsidRPr="00A141AB">
              <w:rPr>
                <w:szCs w:val="22"/>
                <w:highlight w:val="yellow"/>
                <w:lang w:val="en-GB"/>
              </w:rPr>
            </w:r>
            <w:r w:rsidRPr="00A141AB">
              <w:rPr>
                <w:szCs w:val="22"/>
                <w:highlight w:val="yellow"/>
                <w:lang w:val="en-GB"/>
              </w:rPr>
              <w:fldChar w:fldCharType="separate"/>
            </w:r>
            <w:r w:rsidR="00950DC1">
              <w:rPr>
                <w:szCs w:val="22"/>
                <w:lang w:val="en-GB"/>
              </w:rPr>
              <w:t>[7]</w:t>
            </w:r>
            <w:r w:rsidRPr="00A141AB">
              <w:rPr>
                <w:szCs w:val="22"/>
                <w:highlight w:val="yellow"/>
                <w:lang w:val="en-GB"/>
              </w:rPr>
              <w:fldChar w:fldCharType="end"/>
            </w:r>
            <w:r w:rsidRPr="00A141AB">
              <w:rPr>
                <w:szCs w:val="22"/>
                <w:lang w:val="en-GB"/>
              </w:rPr>
              <w:t xml:space="preserve"> and EN 301 908-25 </w:t>
            </w:r>
            <w:r w:rsidRPr="00A141AB">
              <w:rPr>
                <w:szCs w:val="22"/>
                <w:highlight w:val="yellow"/>
                <w:lang w:val="en-GB"/>
              </w:rPr>
              <w:fldChar w:fldCharType="begin"/>
            </w:r>
            <w:r w:rsidRPr="00A141AB">
              <w:rPr>
                <w:szCs w:val="22"/>
                <w:lang w:val="en-GB"/>
              </w:rPr>
              <w:instrText xml:space="preserve"> REF _Ref114220733 \r \h </w:instrText>
            </w:r>
            <w:r w:rsidRPr="00A141AB">
              <w:rPr>
                <w:szCs w:val="22"/>
                <w:highlight w:val="yellow"/>
                <w:lang w:val="en-GB"/>
              </w:rPr>
            </w:r>
            <w:r w:rsidRPr="00A141AB">
              <w:rPr>
                <w:szCs w:val="22"/>
                <w:highlight w:val="yellow"/>
                <w:lang w:val="en-GB"/>
              </w:rPr>
              <w:fldChar w:fldCharType="separate"/>
            </w:r>
            <w:r w:rsidR="00950DC1">
              <w:rPr>
                <w:szCs w:val="22"/>
                <w:lang w:val="en-GB"/>
              </w:rPr>
              <w:t>[8]</w:t>
            </w:r>
            <w:r w:rsidRPr="00A141AB">
              <w:rPr>
                <w:szCs w:val="22"/>
                <w:highlight w:val="yellow"/>
                <w:lang w:val="en-GB"/>
              </w:rPr>
              <w:fldChar w:fldCharType="end"/>
            </w:r>
          </w:p>
        </w:tc>
      </w:tr>
      <w:tr w:rsidR="00BC3FAF" w:rsidRPr="00A141AB" w14:paraId="5EFA5BA2" w14:textId="77777777" w:rsidTr="00B95839">
        <w:trPr>
          <w:trHeight w:val="265"/>
        </w:trPr>
        <w:tc>
          <w:tcPr>
            <w:tcW w:w="990" w:type="pct"/>
            <w:vAlign w:val="top"/>
          </w:tcPr>
          <w:p w14:paraId="2FE92C81" w14:textId="77777777" w:rsidR="00856658" w:rsidRPr="00A141AB" w:rsidRDefault="00856658" w:rsidP="00B95839">
            <w:pPr>
              <w:pStyle w:val="ECCTabletext"/>
              <w:jc w:val="left"/>
            </w:pPr>
            <w:r w:rsidRPr="00A141AB">
              <w:t>5G NR non-AAS</w:t>
            </w:r>
          </w:p>
        </w:tc>
        <w:tc>
          <w:tcPr>
            <w:tcW w:w="1438" w:type="pct"/>
            <w:vAlign w:val="top"/>
          </w:tcPr>
          <w:p w14:paraId="1F5D30EC" w14:textId="77777777" w:rsidR="00856658" w:rsidRPr="00A141AB" w:rsidRDefault="00856658" w:rsidP="00B95839">
            <w:pPr>
              <w:pStyle w:val="ECCTabletext"/>
              <w:jc w:val="left"/>
            </w:pPr>
            <w:r w:rsidRPr="00A141AB">
              <w:t>2500-2570 MHz (uplink)</w:t>
            </w:r>
          </w:p>
          <w:p w14:paraId="552AA254" w14:textId="77777777" w:rsidR="00856658" w:rsidRPr="00A141AB" w:rsidRDefault="00856658" w:rsidP="00B95839">
            <w:pPr>
              <w:pStyle w:val="ECCTabletext"/>
              <w:jc w:val="left"/>
            </w:pPr>
            <w:r w:rsidRPr="00A141AB">
              <w:t>2620-2690 MHz (downlink)</w:t>
            </w:r>
          </w:p>
        </w:tc>
        <w:tc>
          <w:tcPr>
            <w:tcW w:w="2572" w:type="pct"/>
            <w:vMerge/>
            <w:vAlign w:val="top"/>
          </w:tcPr>
          <w:p w14:paraId="5FA24D20" w14:textId="77777777" w:rsidR="00856658" w:rsidRPr="00A141AB" w:rsidRDefault="00856658" w:rsidP="00B95839">
            <w:pPr>
              <w:pStyle w:val="ECCTabletext"/>
              <w:jc w:val="left"/>
            </w:pPr>
          </w:p>
        </w:tc>
      </w:tr>
    </w:tbl>
    <w:p w14:paraId="1DE4462A" w14:textId="5BE5813D" w:rsidR="00294D00" w:rsidRPr="00A141AB" w:rsidRDefault="003E4592" w:rsidP="00294D00">
      <w:pPr>
        <w:pStyle w:val="ECCAnnexheading2"/>
        <w:rPr>
          <w:lang w:val="en-GB"/>
        </w:rPr>
      </w:pPr>
      <w:r w:rsidRPr="00A141AB">
        <w:rPr>
          <w:lang w:val="en-GB"/>
        </w:rPr>
        <w:t>Technical and operational requirements for the System</w:t>
      </w:r>
    </w:p>
    <w:p w14:paraId="4020666C" w14:textId="45EA5873" w:rsidR="00294D00" w:rsidRPr="00A141AB" w:rsidRDefault="00294D00" w:rsidP="005B2261">
      <w:pPr>
        <w:pStyle w:val="ECCParagraph"/>
        <w:spacing w:before="240" w:after="60"/>
      </w:pPr>
      <w:r w:rsidRPr="00A141AB">
        <w:t>The compatibility between 5G NR non-AAS on board vessels in the 1800 MHz (1710-1785 MHz (uplink)/1805-1880 MHz (downlink)) and 2600 MHz (2500-2570 MHz (uplink)/2620-2690 MHz (downlink)) (The “System”) and land network systems (GSM, LTE/5G NR for the 1800 MHz band an</w:t>
      </w:r>
      <w:r w:rsidR="00AD64B2" w:rsidRPr="00A141AB">
        <w:t>d</w:t>
      </w:r>
      <w:r w:rsidRPr="00A141AB">
        <w:t xml:space="preserve"> LTE/5G NR for the 2600 MHz band) can be met under the following conditions:</w:t>
      </w:r>
    </w:p>
    <w:p w14:paraId="2416553A" w14:textId="602379FA" w:rsidR="00CC3AE3" w:rsidRPr="00A141AB" w:rsidRDefault="00CC3AE3" w:rsidP="00CC3AE3">
      <w:pPr>
        <w:pStyle w:val="ECCBulletsLv1"/>
      </w:pPr>
      <w:r w:rsidRPr="00A141AB">
        <w:t>The System shall be OFF between 0 and 4 NM from the baseline;</w:t>
      </w:r>
    </w:p>
    <w:p w14:paraId="07D04E51" w14:textId="69060459" w:rsidR="00CC3AE3" w:rsidRPr="00A141AB" w:rsidRDefault="00CC3AE3" w:rsidP="00CC3AE3">
      <w:pPr>
        <w:pStyle w:val="ECCBulletsLv1"/>
      </w:pPr>
      <w:r w:rsidRPr="00A141AB">
        <w:t>The System outdoor antennas shall be OFF between 4 and 12 NM from the baseline;</w:t>
      </w:r>
    </w:p>
    <w:p w14:paraId="5D592E66" w14:textId="3AF38BAE" w:rsidR="00CC3AE3" w:rsidRPr="00A141AB" w:rsidRDefault="00CC3AE3" w:rsidP="00CC3AE3">
      <w:pPr>
        <w:pStyle w:val="ECCBulletsLv1"/>
      </w:pPr>
      <w:r w:rsidRPr="00A141AB">
        <w:t>The maximum bandwidth used by the System is 5 MHz in 1800 MHz or 2600 MHz frequency bands;</w:t>
      </w:r>
    </w:p>
    <w:p w14:paraId="4155E901" w14:textId="0B8B5CA6" w:rsidR="00CC3AE3" w:rsidRPr="00A141AB" w:rsidRDefault="00CC3AE3" w:rsidP="00CC3AE3">
      <w:pPr>
        <w:pStyle w:val="ECCBulletsLv1"/>
      </w:pPr>
      <w:r w:rsidRPr="00A141AB">
        <w:t>The maximum UE transmission power is limited to 0 dBm (PcMax);</w:t>
      </w:r>
    </w:p>
    <w:p w14:paraId="17D89F10" w14:textId="223F95BD" w:rsidR="00CC3AE3" w:rsidRPr="00A141AB" w:rsidRDefault="00CC3AE3" w:rsidP="00CC3AE3">
      <w:pPr>
        <w:pStyle w:val="ECCBulletsLv1"/>
      </w:pPr>
      <w:r w:rsidRPr="00A141AB">
        <w:t>The quality criteria QRxLevMin is set to a value greater than or equals to -105 dBm/(15 kHz) (-83 dBm/(5 MHz)) between 4 and 12 NM from the baseline;</w:t>
      </w:r>
    </w:p>
    <w:p w14:paraId="6C5AD82A" w14:textId="26503BB8" w:rsidR="00CC3AE3" w:rsidRPr="00A141AB" w:rsidRDefault="00CC3AE3" w:rsidP="00CC3AE3">
      <w:pPr>
        <w:pStyle w:val="ECCBulletsLv1"/>
      </w:pPr>
      <w:r w:rsidRPr="00A141AB">
        <w:t>The indoor System antenna emission on deck is limited to -120 dBm/(15 kHz) (-98 dBm/(5 MHz));</w:t>
      </w:r>
    </w:p>
    <w:p w14:paraId="7423BBAA" w14:textId="4B8BBB5A" w:rsidR="00CC3AE3" w:rsidRPr="00A141AB" w:rsidRDefault="00CC3AE3" w:rsidP="00CC3AE3">
      <w:pPr>
        <w:pStyle w:val="ECCBulletsLv1"/>
      </w:pPr>
      <w:r w:rsidRPr="00A141AB">
        <w:t>The RRC inactivity timer of the System is set to 2 seconds;</w:t>
      </w:r>
    </w:p>
    <w:p w14:paraId="19E36511" w14:textId="5E0FC9DA" w:rsidR="00CC3AE3" w:rsidRPr="00A141AB" w:rsidRDefault="00CC3AE3" w:rsidP="00CC3AE3">
      <w:pPr>
        <w:pStyle w:val="ECCBulletsLv1"/>
      </w:pPr>
      <w:r w:rsidRPr="00A141AB">
        <w:t>The timing advance value is set according to a cell range for the System distributed antenna system of 400 m;</w:t>
      </w:r>
    </w:p>
    <w:p w14:paraId="43A8FDD7" w14:textId="34A69260" w:rsidR="00CC3AE3" w:rsidRPr="00A141AB" w:rsidRDefault="00CC3AE3" w:rsidP="00CC3AE3">
      <w:pPr>
        <w:pStyle w:val="ECCBulletsLv1"/>
      </w:pPr>
      <w:r w:rsidRPr="00A141AB">
        <w:t>The PLMN network selection timer is set to 10 minutes in the national water;</w:t>
      </w:r>
    </w:p>
    <w:p w14:paraId="451EF194" w14:textId="3AA7CD43" w:rsidR="00CC3AE3" w:rsidRPr="00A141AB" w:rsidRDefault="00CC3AE3" w:rsidP="00CC3AE3">
      <w:pPr>
        <w:pStyle w:val="ECCBulletsLv1"/>
      </w:pPr>
      <w:r w:rsidRPr="00A141AB">
        <w:t>The System carrier centre frequency shall not be aligned with land network carriers.</w:t>
      </w:r>
    </w:p>
    <w:p w14:paraId="4F2697C0" w14:textId="3AAC169C" w:rsidR="00CC3AE3" w:rsidRPr="00A141AB" w:rsidRDefault="00CC3AE3" w:rsidP="005B2261">
      <w:pPr>
        <w:pStyle w:val="ECCParagraph"/>
        <w:spacing w:before="240" w:after="60"/>
      </w:pPr>
      <w:r w:rsidRPr="00A141AB">
        <w:t>In order to avoid a harmful interference from the System in the international waters (i.e. above 12 NM from the baseline) towards terrestrial mobile networks base stations, it is recommended to limit Tx power of UE connected to System in the bands 1800 MHz and 2600 MHz in accordance with the following formula:</w:t>
      </w:r>
    </w:p>
    <w:p w14:paraId="750808FA" w14:textId="77777777" w:rsidR="00CC3AE3" w:rsidRPr="00A141AB" w:rsidRDefault="00CC3AE3" w:rsidP="005B2261">
      <w:pPr>
        <w:pStyle w:val="ECCParagraph"/>
        <w:spacing w:before="240"/>
        <w:jc w:val="center"/>
      </w:pPr>
      <w:r w:rsidRPr="00A141AB">
        <w:t>UE Tx Power (dBm) = 2+(D-12)*0.75</w:t>
      </w:r>
    </w:p>
    <w:p w14:paraId="365C1650" w14:textId="77777777" w:rsidR="00CC3AE3" w:rsidRPr="00A141AB" w:rsidRDefault="00CC3AE3" w:rsidP="005B2261">
      <w:pPr>
        <w:pStyle w:val="ECCParagraph"/>
        <w:spacing w:before="240" w:after="60"/>
      </w:pPr>
      <w:r w:rsidRPr="00A141AB">
        <w:t>where:</w:t>
      </w:r>
    </w:p>
    <w:p w14:paraId="37A1324C" w14:textId="72976B4A" w:rsidR="00CC3AE3" w:rsidRPr="00A141AB" w:rsidRDefault="00CC3AE3" w:rsidP="005B2261">
      <w:pPr>
        <w:pStyle w:val="ECCBulletsLv1"/>
        <w:spacing w:after="60"/>
      </w:pPr>
      <w:r w:rsidRPr="00A141AB">
        <w:t>D is the distance from the baseline and 12</w:t>
      </w:r>
      <w:r w:rsidR="001D5E91" w:rsidRPr="00A141AB">
        <w:t> </w:t>
      </w:r>
      <w:r w:rsidRPr="00A141AB">
        <w:t>&lt;</w:t>
      </w:r>
      <w:r w:rsidR="001D5E91" w:rsidRPr="00A141AB">
        <w:t> </w:t>
      </w:r>
      <w:r w:rsidRPr="00A141AB">
        <w:t>D</w:t>
      </w:r>
      <w:r w:rsidR="001D5E91" w:rsidRPr="00A141AB">
        <w:t> </w:t>
      </w:r>
      <w:r w:rsidRPr="00A141AB">
        <w:t>&lt;=</w:t>
      </w:r>
      <w:r w:rsidR="001D5E91" w:rsidRPr="00A141AB">
        <w:t> </w:t>
      </w:r>
      <w:r w:rsidRPr="00A141AB">
        <w:t>41 NM.</w:t>
      </w:r>
    </w:p>
    <w:p w14:paraId="6763591E" w14:textId="20B5B716" w:rsidR="008C76F1" w:rsidRPr="00A141AB" w:rsidRDefault="00CC3AE3" w:rsidP="00336F96">
      <w:pPr>
        <w:pStyle w:val="ECCParagraph"/>
        <w:spacing w:before="240" w:after="60"/>
      </w:pPr>
      <w:r w:rsidRPr="00A141AB">
        <w:t xml:space="preserve">This limitation could be included in the license granted by the flag state and the established procedure for complaint in case of interference, as contained in the ITU Radio Regulations </w:t>
      </w:r>
      <w:r w:rsidR="009D5288" w:rsidRPr="00A141AB">
        <w:rPr>
          <w:highlight w:val="yellow"/>
        </w:rPr>
        <w:fldChar w:fldCharType="begin"/>
      </w:r>
      <w:r w:rsidR="009D5288" w:rsidRPr="00A141AB">
        <w:instrText xml:space="preserve"> REF _Ref114220176 \r \h </w:instrText>
      </w:r>
      <w:r w:rsidR="009D5288" w:rsidRPr="00A141AB">
        <w:rPr>
          <w:highlight w:val="yellow"/>
        </w:rPr>
      </w:r>
      <w:r w:rsidR="009D5288" w:rsidRPr="00A141AB">
        <w:rPr>
          <w:highlight w:val="yellow"/>
        </w:rPr>
        <w:fldChar w:fldCharType="separate"/>
      </w:r>
      <w:r w:rsidR="00950DC1">
        <w:t>[9]</w:t>
      </w:r>
      <w:r w:rsidR="009D5288" w:rsidRPr="00A141AB">
        <w:rPr>
          <w:highlight w:val="yellow"/>
        </w:rPr>
        <w:fldChar w:fldCharType="end"/>
      </w:r>
      <w:r w:rsidRPr="00A141AB">
        <w:t xml:space="preserve"> could be applied.</w:t>
      </w:r>
    </w:p>
    <w:p w14:paraId="2F2CAB9E" w14:textId="01079AE6" w:rsidR="00935F20" w:rsidRPr="00A141AB" w:rsidRDefault="00935F20" w:rsidP="00995049">
      <w:pPr>
        <w:pStyle w:val="Caption"/>
        <w:rPr>
          <w:lang w:val="en-GB"/>
        </w:rPr>
      </w:pPr>
      <w:r w:rsidRPr="00A141AB">
        <w:rPr>
          <w:lang w:val="en-GB"/>
        </w:rPr>
        <w:lastRenderedPageBreak/>
        <w:t xml:space="preserve">Table </w:t>
      </w:r>
      <w:r w:rsidRPr="00A141AB">
        <w:rPr>
          <w:lang w:val="en-GB"/>
        </w:rPr>
        <w:fldChar w:fldCharType="begin"/>
      </w:r>
      <w:r w:rsidRPr="00A141AB">
        <w:rPr>
          <w:lang w:val="en-GB"/>
        </w:rPr>
        <w:instrText xml:space="preserve"> SEQ Table \* ARABIC </w:instrText>
      </w:r>
      <w:r w:rsidRPr="00A141AB">
        <w:rPr>
          <w:lang w:val="en-GB"/>
        </w:rPr>
        <w:fldChar w:fldCharType="separate"/>
      </w:r>
      <w:r w:rsidR="00950DC1">
        <w:rPr>
          <w:noProof/>
          <w:lang w:val="en-GB"/>
        </w:rPr>
        <w:t>3</w:t>
      </w:r>
      <w:r w:rsidRPr="00A141AB">
        <w:rPr>
          <w:lang w:val="en-GB"/>
        </w:rPr>
        <w:fldChar w:fldCharType="end"/>
      </w:r>
      <w:r w:rsidRPr="00A141AB">
        <w:rPr>
          <w:lang w:val="en-GB"/>
        </w:rPr>
        <w:t xml:space="preserve">: </w:t>
      </w:r>
      <w:r w:rsidR="00995049" w:rsidRPr="00A141AB">
        <w:rPr>
          <w:lang w:val="en-GB"/>
        </w:rPr>
        <w:t>System specific values to protect land networks systems</w:t>
      </w:r>
    </w:p>
    <w:tbl>
      <w:tblPr>
        <w:tblStyle w:val="ECCTable-redheader"/>
        <w:tblW w:w="5000" w:type="pct"/>
        <w:tblInd w:w="0" w:type="dxa"/>
        <w:tblLook w:val="04A0" w:firstRow="1" w:lastRow="0" w:firstColumn="1" w:lastColumn="0" w:noHBand="0" w:noVBand="1"/>
      </w:tblPr>
      <w:tblGrid>
        <w:gridCol w:w="1158"/>
        <w:gridCol w:w="1083"/>
        <w:gridCol w:w="1095"/>
        <w:gridCol w:w="961"/>
        <w:gridCol w:w="1578"/>
        <w:gridCol w:w="1583"/>
        <w:gridCol w:w="1099"/>
        <w:gridCol w:w="1072"/>
      </w:tblGrid>
      <w:tr w:rsidR="007A7517" w:rsidRPr="00A141AB" w14:paraId="6461AFCB" w14:textId="77777777" w:rsidTr="007E51F8">
        <w:trPr>
          <w:cnfStyle w:val="100000000000" w:firstRow="1" w:lastRow="0" w:firstColumn="0" w:lastColumn="0" w:oddVBand="0" w:evenVBand="0" w:oddHBand="0" w:evenHBand="0" w:firstRowFirstColumn="0" w:firstRowLastColumn="0" w:lastRowFirstColumn="0" w:lastRowLastColumn="0"/>
          <w:trHeight w:val="265"/>
        </w:trPr>
        <w:tc>
          <w:tcPr>
            <w:tcW w:w="606" w:type="pct"/>
            <w:tcBorders>
              <w:top w:val="single" w:sz="4" w:space="0" w:color="FFFFFF" w:themeColor="background1"/>
              <w:left w:val="single" w:sz="4" w:space="0" w:color="FFFFFF" w:themeColor="background1"/>
              <w:bottom w:val="single" w:sz="4" w:space="0" w:color="FFFFFF" w:themeColor="background1"/>
            </w:tcBorders>
            <w:vAlign w:val="top"/>
          </w:tcPr>
          <w:p w14:paraId="5FC0997F" w14:textId="38C1BEC0" w:rsidR="007A7517" w:rsidRPr="00A141AB" w:rsidRDefault="007A7517" w:rsidP="00A2569F">
            <w:pPr>
              <w:pStyle w:val="ECCTableHeaderwhitefont"/>
              <w:spacing w:before="120" w:after="120"/>
              <w:rPr>
                <w:lang w:val="en-GB"/>
              </w:rPr>
            </w:pPr>
            <w:r w:rsidRPr="00A141AB">
              <w:rPr>
                <w:lang w:val="en-GB"/>
              </w:rPr>
              <w:t>System</w:t>
            </w:r>
          </w:p>
        </w:tc>
        <w:tc>
          <w:tcPr>
            <w:tcW w:w="549" w:type="pct"/>
            <w:tcBorders>
              <w:top w:val="single" w:sz="4" w:space="0" w:color="FFFFFF" w:themeColor="background1"/>
              <w:bottom w:val="single" w:sz="4" w:space="0" w:color="FFFFFF" w:themeColor="background1"/>
            </w:tcBorders>
            <w:vAlign w:val="top"/>
          </w:tcPr>
          <w:p w14:paraId="7ACD99D0" w14:textId="7BBFAF54" w:rsidR="007A7517" w:rsidRPr="00A141AB" w:rsidRDefault="007A7517" w:rsidP="00A2569F">
            <w:pPr>
              <w:pStyle w:val="ECCTableHeaderwhitefont"/>
              <w:spacing w:before="120" w:after="120"/>
              <w:rPr>
                <w:lang w:val="en-GB"/>
              </w:rPr>
            </w:pPr>
            <w:r w:rsidRPr="00A141AB">
              <w:rPr>
                <w:lang w:val="en-GB"/>
              </w:rPr>
              <w:t>On/off border (from baseline)</w:t>
            </w:r>
          </w:p>
        </w:tc>
        <w:tc>
          <w:tcPr>
            <w:tcW w:w="556" w:type="pct"/>
            <w:tcBorders>
              <w:top w:val="single" w:sz="4" w:space="0" w:color="FFFFFF" w:themeColor="background1"/>
              <w:bottom w:val="single" w:sz="4" w:space="0" w:color="FFFFFF" w:themeColor="background1"/>
            </w:tcBorders>
            <w:vAlign w:val="top"/>
          </w:tcPr>
          <w:p w14:paraId="3C92CA5B" w14:textId="03B612B8" w:rsidR="007A7517" w:rsidRPr="00A141AB" w:rsidRDefault="007A7517" w:rsidP="00A2569F">
            <w:pPr>
              <w:pStyle w:val="ECCTableHeaderwhitefont"/>
              <w:spacing w:before="120" w:after="120"/>
              <w:rPr>
                <w:lang w:val="en-GB"/>
              </w:rPr>
            </w:pPr>
            <w:r w:rsidRPr="00A141AB">
              <w:rPr>
                <w:lang w:val="en-GB"/>
              </w:rPr>
              <w:t>Outdoor antennas on/off (from baseline)</w:t>
            </w:r>
          </w:p>
        </w:tc>
        <w:tc>
          <w:tcPr>
            <w:tcW w:w="501" w:type="pct"/>
            <w:tcBorders>
              <w:top w:val="single" w:sz="4" w:space="0" w:color="FFFFFF" w:themeColor="background1"/>
              <w:bottom w:val="single" w:sz="4" w:space="0" w:color="FFFFFF" w:themeColor="background1"/>
            </w:tcBorders>
            <w:vAlign w:val="top"/>
          </w:tcPr>
          <w:p w14:paraId="6669E065" w14:textId="7AF8D137" w:rsidR="007A7517" w:rsidRPr="00A141AB" w:rsidRDefault="007A7517" w:rsidP="00A2569F">
            <w:pPr>
              <w:pStyle w:val="ECCTableHeaderwhitefont"/>
              <w:spacing w:before="120" w:after="120"/>
              <w:rPr>
                <w:lang w:val="en-GB"/>
              </w:rPr>
            </w:pPr>
            <w:r w:rsidRPr="00A141AB">
              <w:rPr>
                <w:lang w:val="en-GB"/>
              </w:rPr>
              <w:t xml:space="preserve">On board UE max </w:t>
            </w:r>
            <w:proofErr w:type="spellStart"/>
            <w:r w:rsidRPr="00A141AB">
              <w:rPr>
                <w:lang w:val="en-GB"/>
              </w:rPr>
              <w:t>tx</w:t>
            </w:r>
            <w:proofErr w:type="spellEnd"/>
            <w:r w:rsidRPr="00A141AB">
              <w:rPr>
                <w:lang w:val="en-GB"/>
              </w:rPr>
              <w:t xml:space="preserve"> power</w:t>
            </w:r>
          </w:p>
        </w:tc>
        <w:tc>
          <w:tcPr>
            <w:tcW w:w="826" w:type="pct"/>
            <w:tcBorders>
              <w:top w:val="single" w:sz="4" w:space="0" w:color="FFFFFF" w:themeColor="background1"/>
              <w:bottom w:val="single" w:sz="4" w:space="0" w:color="FFFFFF" w:themeColor="background1"/>
            </w:tcBorders>
            <w:vAlign w:val="top"/>
          </w:tcPr>
          <w:p w14:paraId="06D26CA5" w14:textId="367F29E9" w:rsidR="007A7517" w:rsidRPr="00A141AB" w:rsidRDefault="007A7517" w:rsidP="00A2569F">
            <w:pPr>
              <w:pStyle w:val="ECCTableHeaderwhitefont"/>
              <w:spacing w:before="120" w:after="120"/>
              <w:rPr>
                <w:lang w:val="en-GB"/>
              </w:rPr>
            </w:pPr>
            <w:r w:rsidRPr="00A141AB">
              <w:rPr>
                <w:lang w:val="en-GB"/>
              </w:rPr>
              <w:t>Quality criteria QRxLevMin</w:t>
            </w:r>
          </w:p>
        </w:tc>
        <w:tc>
          <w:tcPr>
            <w:tcW w:w="826" w:type="pct"/>
            <w:tcBorders>
              <w:top w:val="single" w:sz="4" w:space="0" w:color="FFFFFF" w:themeColor="background1"/>
              <w:bottom w:val="single" w:sz="4" w:space="0" w:color="FFFFFF" w:themeColor="background1"/>
            </w:tcBorders>
            <w:vAlign w:val="top"/>
          </w:tcPr>
          <w:p w14:paraId="519EA346" w14:textId="47779E18" w:rsidR="007A7517" w:rsidRPr="00A141AB" w:rsidRDefault="007A7517" w:rsidP="00A2569F">
            <w:pPr>
              <w:pStyle w:val="ECCTableHeaderwhitefont"/>
              <w:spacing w:before="120" w:after="120"/>
              <w:rPr>
                <w:lang w:val="en-GB"/>
              </w:rPr>
            </w:pPr>
            <w:r w:rsidRPr="00A141AB">
              <w:rPr>
                <w:lang w:val="en-GB"/>
              </w:rPr>
              <w:t>Indoor on board BS emission limit on deck</w:t>
            </w:r>
          </w:p>
        </w:tc>
        <w:tc>
          <w:tcPr>
            <w:tcW w:w="575" w:type="pct"/>
            <w:tcBorders>
              <w:top w:val="single" w:sz="4" w:space="0" w:color="FFFFFF" w:themeColor="background1"/>
              <w:bottom w:val="single" w:sz="4" w:space="0" w:color="FFFFFF" w:themeColor="background1"/>
            </w:tcBorders>
            <w:vAlign w:val="top"/>
          </w:tcPr>
          <w:p w14:paraId="4DEA8A26" w14:textId="52F8DF60" w:rsidR="007A7517" w:rsidRPr="00A141AB" w:rsidRDefault="007A7517" w:rsidP="00A2569F">
            <w:pPr>
              <w:pStyle w:val="ECCTableHeaderwhitefont"/>
              <w:spacing w:before="120" w:after="120"/>
              <w:rPr>
                <w:lang w:val="en-GB"/>
              </w:rPr>
            </w:pPr>
            <w:r w:rsidRPr="00A141AB">
              <w:rPr>
                <w:lang w:val="en-GB"/>
              </w:rPr>
              <w:t>RRC inactivity release timer</w:t>
            </w:r>
          </w:p>
        </w:tc>
        <w:tc>
          <w:tcPr>
            <w:tcW w:w="561" w:type="pct"/>
            <w:tcBorders>
              <w:top w:val="single" w:sz="4" w:space="0" w:color="FFFFFF" w:themeColor="background1"/>
              <w:bottom w:val="single" w:sz="4" w:space="0" w:color="FFFFFF" w:themeColor="background1"/>
              <w:right w:val="single" w:sz="4" w:space="0" w:color="FFFFFF" w:themeColor="background1"/>
            </w:tcBorders>
            <w:vAlign w:val="top"/>
          </w:tcPr>
          <w:p w14:paraId="7B61720F" w14:textId="62BFDC9F" w:rsidR="007A7517" w:rsidRPr="00A141AB" w:rsidRDefault="007A7517" w:rsidP="00A2569F">
            <w:pPr>
              <w:pStyle w:val="ECCTableHeaderwhitefont"/>
              <w:spacing w:before="120" w:after="120"/>
              <w:rPr>
                <w:lang w:val="en-GB"/>
              </w:rPr>
            </w:pPr>
            <w:r w:rsidRPr="00A141AB">
              <w:rPr>
                <w:lang w:val="en-GB"/>
              </w:rPr>
              <w:t>Cell range for the DAS (</w:t>
            </w:r>
            <w:r w:rsidR="007E51F8" w:rsidRPr="00A141AB">
              <w:rPr>
                <w:lang w:val="en-GB"/>
              </w:rPr>
              <w:t>N</w:t>
            </w:r>
            <w:r w:rsidRPr="00A141AB">
              <w:rPr>
                <w:lang w:val="en-GB"/>
              </w:rPr>
              <w:t>ote 1)</w:t>
            </w:r>
          </w:p>
        </w:tc>
      </w:tr>
      <w:tr w:rsidR="007A7517" w:rsidRPr="00A141AB" w14:paraId="56AB11E3" w14:textId="77777777" w:rsidTr="007E51F8">
        <w:trPr>
          <w:trHeight w:val="265"/>
        </w:trPr>
        <w:tc>
          <w:tcPr>
            <w:tcW w:w="606" w:type="pct"/>
            <w:vAlign w:val="top"/>
          </w:tcPr>
          <w:p w14:paraId="416481C1" w14:textId="3E911E07" w:rsidR="007A7517" w:rsidRPr="00A141AB" w:rsidRDefault="007A7517" w:rsidP="007A7517">
            <w:pPr>
              <w:pStyle w:val="ECCTabletext"/>
              <w:jc w:val="left"/>
            </w:pPr>
            <w:r w:rsidRPr="00A141AB">
              <w:t>5G NR non-AAS (1800 MHz and 2600 MHz)</w:t>
            </w:r>
          </w:p>
        </w:tc>
        <w:tc>
          <w:tcPr>
            <w:tcW w:w="549" w:type="pct"/>
            <w:vAlign w:val="top"/>
          </w:tcPr>
          <w:p w14:paraId="47D2B310" w14:textId="6039CFFA" w:rsidR="007A7517" w:rsidRPr="00A141AB" w:rsidRDefault="007A7517" w:rsidP="007A7517">
            <w:pPr>
              <w:pStyle w:val="ECCTabletext"/>
              <w:jc w:val="left"/>
            </w:pPr>
            <w:r w:rsidRPr="00A141AB">
              <w:t>4 NM</w:t>
            </w:r>
          </w:p>
        </w:tc>
        <w:tc>
          <w:tcPr>
            <w:tcW w:w="556" w:type="pct"/>
            <w:vAlign w:val="top"/>
          </w:tcPr>
          <w:p w14:paraId="792C4081" w14:textId="24EC9711" w:rsidR="007A7517" w:rsidRPr="00A141AB" w:rsidRDefault="007A7517" w:rsidP="007A7517">
            <w:pPr>
              <w:pStyle w:val="ECCTabletext"/>
              <w:jc w:val="left"/>
            </w:pPr>
            <w:r w:rsidRPr="00A141AB">
              <w:t>12 NM</w:t>
            </w:r>
          </w:p>
        </w:tc>
        <w:tc>
          <w:tcPr>
            <w:tcW w:w="501" w:type="pct"/>
            <w:vAlign w:val="top"/>
          </w:tcPr>
          <w:p w14:paraId="31B390F2" w14:textId="236C3A93" w:rsidR="007A7517" w:rsidRPr="00A141AB" w:rsidRDefault="007A7517" w:rsidP="007A7517">
            <w:pPr>
              <w:pStyle w:val="ECCTabletext"/>
              <w:jc w:val="left"/>
            </w:pPr>
            <w:r w:rsidRPr="00A141AB">
              <w:t>0 dBm (PcMax)</w:t>
            </w:r>
          </w:p>
        </w:tc>
        <w:tc>
          <w:tcPr>
            <w:tcW w:w="826" w:type="pct"/>
            <w:vAlign w:val="top"/>
          </w:tcPr>
          <w:p w14:paraId="15200718" w14:textId="77777777" w:rsidR="007A7517" w:rsidRPr="00A141AB" w:rsidRDefault="007A7517" w:rsidP="007A7517">
            <w:pPr>
              <w:pStyle w:val="ECCTabletext"/>
              <w:jc w:val="left"/>
            </w:pPr>
            <w:r w:rsidRPr="00A141AB">
              <w:t>SSB channel:</w:t>
            </w:r>
          </w:p>
          <w:p w14:paraId="08BCE07D" w14:textId="033F07EA" w:rsidR="007A7517" w:rsidRPr="00A141AB" w:rsidRDefault="007A7517" w:rsidP="007A7517">
            <w:pPr>
              <w:pStyle w:val="ECCTabletext"/>
              <w:jc w:val="left"/>
            </w:pPr>
            <w:r w:rsidRPr="00A141AB">
              <w:t>&gt;= -105 dBm/(15 kHz) (</w:t>
            </w:r>
            <w:r w:rsidR="007E51F8" w:rsidRPr="00A141AB">
              <w:t>N</w:t>
            </w:r>
            <w:r w:rsidRPr="00A141AB">
              <w:t>ote 2)</w:t>
            </w:r>
          </w:p>
          <w:p w14:paraId="50FCDACC" w14:textId="77777777" w:rsidR="007A7517" w:rsidRPr="00A141AB" w:rsidRDefault="007A7517" w:rsidP="007A7517">
            <w:pPr>
              <w:pStyle w:val="ECCTabletext"/>
              <w:jc w:val="left"/>
            </w:pPr>
            <w:r w:rsidRPr="00A141AB">
              <w:t>Data channel:</w:t>
            </w:r>
          </w:p>
          <w:p w14:paraId="0F62B794" w14:textId="594F04AC" w:rsidR="007A7517" w:rsidRPr="00A141AB" w:rsidRDefault="007A7517" w:rsidP="007A7517">
            <w:pPr>
              <w:pStyle w:val="ECCTabletext"/>
              <w:jc w:val="left"/>
            </w:pPr>
            <w:r w:rsidRPr="00A141AB">
              <w:t>&gt;= -83 dBm/(5 MHz)</w:t>
            </w:r>
          </w:p>
          <w:p w14:paraId="50CC65F6" w14:textId="592958B8" w:rsidR="007A7517" w:rsidRPr="00A141AB" w:rsidRDefault="007A7517" w:rsidP="007A7517">
            <w:pPr>
              <w:pStyle w:val="ECCTabletext"/>
              <w:jc w:val="left"/>
            </w:pPr>
            <w:r w:rsidRPr="00A141AB">
              <w:t>between 4 and 12 NM from the baseline</w:t>
            </w:r>
          </w:p>
        </w:tc>
        <w:tc>
          <w:tcPr>
            <w:tcW w:w="826" w:type="pct"/>
            <w:vAlign w:val="top"/>
          </w:tcPr>
          <w:p w14:paraId="52EA8C76" w14:textId="77777777" w:rsidR="007A7517" w:rsidRPr="00A141AB" w:rsidRDefault="007A7517" w:rsidP="007A7517">
            <w:pPr>
              <w:pStyle w:val="ECCTabletext"/>
              <w:jc w:val="left"/>
            </w:pPr>
            <w:r w:rsidRPr="00A141AB">
              <w:t>SSB channel:</w:t>
            </w:r>
          </w:p>
          <w:p w14:paraId="0B1B7DD0" w14:textId="77777777" w:rsidR="007A7517" w:rsidRPr="00A141AB" w:rsidRDefault="007A7517" w:rsidP="007A7517">
            <w:pPr>
              <w:pStyle w:val="ECCTabletext"/>
              <w:jc w:val="left"/>
            </w:pPr>
            <w:r w:rsidRPr="00A141AB">
              <w:t>-120 dBm/(15 kHz)</w:t>
            </w:r>
          </w:p>
          <w:p w14:paraId="38B63A1A" w14:textId="7B06C987" w:rsidR="007A7517" w:rsidRPr="00A141AB" w:rsidRDefault="007A7517" w:rsidP="007A7517">
            <w:pPr>
              <w:pStyle w:val="ECCTabletext"/>
              <w:jc w:val="left"/>
            </w:pPr>
            <w:r w:rsidRPr="00A141AB">
              <w:t>(</w:t>
            </w:r>
            <w:r w:rsidR="00224F7D">
              <w:t>N</w:t>
            </w:r>
            <w:r w:rsidRPr="00A141AB">
              <w:t>ote 2)</w:t>
            </w:r>
          </w:p>
          <w:p w14:paraId="41DFD15C" w14:textId="77777777" w:rsidR="007A7517" w:rsidRPr="00A141AB" w:rsidRDefault="007A7517" w:rsidP="007A7517">
            <w:pPr>
              <w:pStyle w:val="ECCTabletext"/>
              <w:jc w:val="left"/>
            </w:pPr>
            <w:r w:rsidRPr="00A141AB">
              <w:t>Data channel:</w:t>
            </w:r>
          </w:p>
          <w:p w14:paraId="4C70643C" w14:textId="28AB1A1D" w:rsidR="007A7517" w:rsidRPr="00A141AB" w:rsidRDefault="007A7517" w:rsidP="007A7517">
            <w:pPr>
              <w:pStyle w:val="ECCTabletext"/>
              <w:jc w:val="left"/>
            </w:pPr>
            <w:r w:rsidRPr="00A141AB">
              <w:t>-98 dBm/(5 MHz)</w:t>
            </w:r>
          </w:p>
        </w:tc>
        <w:tc>
          <w:tcPr>
            <w:tcW w:w="575" w:type="pct"/>
            <w:vAlign w:val="top"/>
          </w:tcPr>
          <w:p w14:paraId="0EC231C9" w14:textId="1A6820E1" w:rsidR="007A7517" w:rsidRPr="00A141AB" w:rsidRDefault="007A7517" w:rsidP="007A7517">
            <w:pPr>
              <w:pStyle w:val="ECCTabletext"/>
              <w:jc w:val="left"/>
            </w:pPr>
            <w:r w:rsidRPr="00A141AB">
              <w:t>2 seconds</w:t>
            </w:r>
          </w:p>
        </w:tc>
        <w:tc>
          <w:tcPr>
            <w:tcW w:w="561" w:type="pct"/>
            <w:vAlign w:val="top"/>
          </w:tcPr>
          <w:p w14:paraId="4AFC9348" w14:textId="27C229B6" w:rsidR="007A7517" w:rsidRPr="00A141AB" w:rsidRDefault="007A7517" w:rsidP="007A7517">
            <w:pPr>
              <w:pStyle w:val="ECCTabletext"/>
              <w:jc w:val="left"/>
            </w:pPr>
            <w:r w:rsidRPr="00A141AB">
              <w:t>400 m</w:t>
            </w:r>
          </w:p>
        </w:tc>
      </w:tr>
      <w:tr w:rsidR="00935F20" w:rsidRPr="00A141AB" w14:paraId="55580DDB" w14:textId="77777777" w:rsidTr="00696003">
        <w:trPr>
          <w:trHeight w:val="524"/>
        </w:trPr>
        <w:tc>
          <w:tcPr>
            <w:tcW w:w="5000" w:type="pct"/>
            <w:gridSpan w:val="8"/>
          </w:tcPr>
          <w:p w14:paraId="3A8BDB6A" w14:textId="77777777" w:rsidR="00935F20" w:rsidRPr="00A141AB" w:rsidRDefault="00935F20" w:rsidP="00FF0C6C">
            <w:pPr>
              <w:pStyle w:val="ECCTablenote"/>
            </w:pPr>
            <w:r w:rsidRPr="00A141AB">
              <w:t>Note 1: The timing advance parameter has to be set according to the corresponding cell range</w:t>
            </w:r>
          </w:p>
          <w:p w14:paraId="226D4761" w14:textId="77777777" w:rsidR="00935F20" w:rsidRPr="00A141AB" w:rsidRDefault="00935F20" w:rsidP="00FF0C6C">
            <w:pPr>
              <w:pStyle w:val="ECCTablenote"/>
            </w:pPr>
            <w:r w:rsidRPr="00A141AB">
              <w:t>Note 2: For SSB channel bandwidth other than 15 kHz, a conversion factor of 10*log10(SSB BW/15 kHz) should be added</w:t>
            </w:r>
          </w:p>
        </w:tc>
      </w:tr>
    </w:tbl>
    <w:p w14:paraId="240F92AE" w14:textId="77777777" w:rsidR="00935F20" w:rsidRPr="00A141AB" w:rsidRDefault="00935F20" w:rsidP="00153BA0">
      <w:pPr>
        <w:pStyle w:val="ECCParagraph"/>
      </w:pPr>
    </w:p>
    <w:p w14:paraId="70EC948E" w14:textId="4FE86383" w:rsidR="00231B29" w:rsidRPr="00A141AB" w:rsidRDefault="00472C45" w:rsidP="002A6739">
      <w:pPr>
        <w:pStyle w:val="ECCAnnexheading1"/>
      </w:pPr>
      <w:bookmarkStart w:id="23" w:name="_Toc116305880"/>
      <w:r w:rsidRPr="00A141AB">
        <w:lastRenderedPageBreak/>
        <w:t>List of Reference</w:t>
      </w:r>
      <w:bookmarkEnd w:id="13"/>
      <w:bookmarkEnd w:id="14"/>
      <w:bookmarkEnd w:id="15"/>
      <w:bookmarkEnd w:id="16"/>
      <w:bookmarkEnd w:id="17"/>
      <w:bookmarkEnd w:id="18"/>
      <w:bookmarkEnd w:id="19"/>
      <w:bookmarkEnd w:id="20"/>
      <w:r w:rsidRPr="00A141AB">
        <w:t>s</w:t>
      </w:r>
      <w:bookmarkEnd w:id="21"/>
      <w:bookmarkEnd w:id="23"/>
    </w:p>
    <w:bookmarkStart w:id="24" w:name="_Ref114218414"/>
    <w:p w14:paraId="78198A9E" w14:textId="625CE579" w:rsidR="00ED5917" w:rsidRDefault="00ED5917" w:rsidP="00AE00FD">
      <w:pPr>
        <w:pStyle w:val="reference"/>
        <w:spacing w:before="60" w:after="60"/>
        <w:ind w:left="357" w:hanging="357"/>
        <w:rPr>
          <w:lang w:val="en-GB"/>
        </w:rPr>
      </w:pPr>
      <w:r w:rsidRPr="00A141AB">
        <w:rPr>
          <w:lang w:val="en-GB"/>
        </w:rPr>
        <w:fldChar w:fldCharType="begin"/>
      </w:r>
      <w:r w:rsidRPr="00A141AB">
        <w:rPr>
          <w:lang w:val="en-GB"/>
        </w:rPr>
        <w:instrText xml:space="preserve"> HYPERLINK "https://docdb.cept.org/document/419" \h </w:instrText>
      </w:r>
      <w:r w:rsidRPr="00A141AB">
        <w:rPr>
          <w:lang w:val="en-GB"/>
        </w:rPr>
      </w:r>
      <w:r w:rsidRPr="00A141AB">
        <w:rPr>
          <w:lang w:val="en-GB"/>
        </w:rPr>
        <w:fldChar w:fldCharType="separate"/>
      </w:r>
      <w:bookmarkStart w:id="25" w:name="_bookmark35"/>
      <w:bookmarkEnd w:id="25"/>
      <w:r w:rsidRPr="00A141AB">
        <w:rPr>
          <w:rStyle w:val="Hyperlink"/>
          <w:lang w:val="en-GB"/>
        </w:rPr>
        <w:t>ECC Decision (08)08:</w:t>
      </w:r>
      <w:r w:rsidRPr="00A141AB">
        <w:rPr>
          <w:lang w:val="en-GB"/>
        </w:rPr>
        <w:fldChar w:fldCharType="end"/>
      </w:r>
      <w:r w:rsidRPr="00A141AB">
        <w:rPr>
          <w:lang w:val="en-GB"/>
        </w:rPr>
        <w:t xml:space="preserve"> “The harmonised use of GSM systems in the 900 MHz and 1800 MHz bands, UMTS systems in the 2 GHz band and LTE systems in the 1800 MHz and 2.6 GHz bands on board vessels”, approved October 2008, amended March 2016 and updated June 2017</w:t>
      </w:r>
      <w:bookmarkEnd w:id="24"/>
    </w:p>
    <w:bookmarkStart w:id="26" w:name="_Ref114218454"/>
    <w:bookmarkStart w:id="27" w:name="_Ref114218544"/>
    <w:p w14:paraId="27E11B88" w14:textId="372344B6" w:rsidR="008C10B9" w:rsidRDefault="008C10B9" w:rsidP="00AE00FD">
      <w:pPr>
        <w:pStyle w:val="reference"/>
        <w:spacing w:before="60" w:after="60"/>
        <w:ind w:left="357" w:hanging="357"/>
        <w:rPr>
          <w:lang w:val="en-GB"/>
        </w:rPr>
      </w:pPr>
      <w:r w:rsidRPr="00A141AB">
        <w:rPr>
          <w:lang w:val="en-GB"/>
        </w:rPr>
        <w:fldChar w:fldCharType="begin"/>
      </w:r>
      <w:r w:rsidRPr="00A141AB">
        <w:rPr>
          <w:lang w:val="en-GB"/>
        </w:rPr>
        <w:instrText xml:space="preserve"> HYPERLINK "https://docdb.cept.org/document/27243" </w:instrText>
      </w:r>
      <w:r w:rsidRPr="00A141AB">
        <w:rPr>
          <w:lang w:val="en-GB"/>
        </w:rPr>
      </w:r>
      <w:r w:rsidRPr="00A141AB">
        <w:rPr>
          <w:lang w:val="en-GB"/>
        </w:rPr>
        <w:fldChar w:fldCharType="separate"/>
      </w:r>
      <w:r w:rsidRPr="00A141AB">
        <w:rPr>
          <w:rStyle w:val="Hyperlink"/>
          <w:lang w:val="en-GB"/>
        </w:rPr>
        <w:t>ECC Report 336</w:t>
      </w:r>
      <w:r w:rsidRPr="00A141AB">
        <w:rPr>
          <w:lang w:val="en-GB"/>
        </w:rPr>
        <w:fldChar w:fldCharType="end"/>
      </w:r>
      <w:r w:rsidRPr="00A141AB">
        <w:rPr>
          <w:lang w:val="en-GB"/>
        </w:rPr>
        <w:t>: “Compatibility study between wideband Mobile Communication services operating 5G NR non-AAS system in 1800 MHz and 2.6 GHz bands on board Vessels (MCV) and land based MFCN networks”, approved 4 March 2022</w:t>
      </w:r>
      <w:bookmarkEnd w:id="26"/>
    </w:p>
    <w:bookmarkStart w:id="28" w:name="_Ref116563205"/>
    <w:p w14:paraId="7D2C8A11" w14:textId="77777777" w:rsidR="00736129" w:rsidRPr="00A141AB" w:rsidRDefault="00736129" w:rsidP="00AE00FD">
      <w:pPr>
        <w:pStyle w:val="reference"/>
        <w:spacing w:before="60" w:after="60"/>
        <w:ind w:left="357" w:hanging="357"/>
        <w:rPr>
          <w:lang w:val="en-GB"/>
        </w:rPr>
      </w:pPr>
      <w:r w:rsidRPr="00A141AB">
        <w:rPr>
          <w:lang w:val="en-GB"/>
        </w:rPr>
        <w:fldChar w:fldCharType="begin"/>
      </w:r>
      <w:r w:rsidRPr="00A141AB">
        <w:rPr>
          <w:lang w:val="en-GB"/>
        </w:rPr>
        <w:instrText xml:space="preserve"> HYPERLINK "https://docdb.cept.org/document/343" \h </w:instrText>
      </w:r>
      <w:r w:rsidRPr="00A141AB">
        <w:rPr>
          <w:lang w:val="en-GB"/>
        </w:rPr>
      </w:r>
      <w:r w:rsidRPr="00A141AB">
        <w:rPr>
          <w:lang w:val="en-GB"/>
        </w:rPr>
        <w:fldChar w:fldCharType="separate"/>
      </w:r>
      <w:r w:rsidRPr="00A141AB">
        <w:rPr>
          <w:rStyle w:val="Hyperlink"/>
          <w:lang w:val="en-GB"/>
        </w:rPr>
        <w:t>ECC Report 237:</w:t>
      </w:r>
      <w:r w:rsidRPr="00A141AB">
        <w:rPr>
          <w:lang w:val="en-GB"/>
        </w:rPr>
        <w:fldChar w:fldCharType="end"/>
      </w:r>
      <w:r w:rsidRPr="00A141AB">
        <w:rPr>
          <w:lang w:val="en-GB"/>
        </w:rPr>
        <w:t xml:space="preserve"> “Compatibility study between wideband Mobile Communication services on board Vessels (MCV) and land based MFCN networks”, approved July 2015</w:t>
      </w:r>
      <w:bookmarkEnd w:id="28"/>
    </w:p>
    <w:p w14:paraId="30C5F2EE" w14:textId="77777777" w:rsidR="000C7F37" w:rsidRPr="00A141AB" w:rsidRDefault="000C7F37" w:rsidP="00AE00FD">
      <w:pPr>
        <w:pStyle w:val="reference"/>
        <w:spacing w:before="60" w:after="60"/>
        <w:ind w:left="357" w:hanging="357"/>
        <w:rPr>
          <w:lang w:val="en-GB"/>
        </w:rPr>
      </w:pPr>
      <w:bookmarkStart w:id="29" w:name="_Ref114224844"/>
      <w:bookmarkStart w:id="30" w:name="_Ref114218429"/>
      <w:bookmarkEnd w:id="27"/>
      <w:r w:rsidRPr="00A141AB">
        <w:rPr>
          <w:lang w:val="en-GB"/>
        </w:rPr>
        <w:t xml:space="preserve">Commission Decision </w:t>
      </w:r>
      <w:r w:rsidRPr="00FB0308">
        <w:rPr>
          <w:lang w:val="en-GB"/>
        </w:rPr>
        <w:t>2011/251/EU</w:t>
      </w:r>
      <w:r w:rsidRPr="00A141AB">
        <w:rPr>
          <w:lang w:val="en-GB"/>
        </w:rPr>
        <w:t xml:space="preserve"> of 18 April 2011 amending Decision 2009/766/EC on the harmonisation of the 900 MHz and 1800 MHz frequency bands for terrestrial systems capable of providing pan-European electronic communications services in the Community</w:t>
      </w:r>
      <w:bookmarkEnd w:id="29"/>
    </w:p>
    <w:bookmarkStart w:id="31" w:name="_Ref116563468"/>
    <w:p w14:paraId="06E7D5F9" w14:textId="2B69FBB3" w:rsidR="00ED5917" w:rsidRPr="00A141AB" w:rsidRDefault="00ED5917" w:rsidP="00AE00FD">
      <w:pPr>
        <w:pStyle w:val="reference"/>
        <w:spacing w:before="60" w:after="60"/>
        <w:ind w:left="357" w:hanging="357"/>
        <w:rPr>
          <w:lang w:val="en-GB"/>
        </w:rPr>
      </w:pPr>
      <w:r w:rsidRPr="00A141AB">
        <w:rPr>
          <w:lang w:val="en-GB"/>
        </w:rPr>
        <w:fldChar w:fldCharType="begin"/>
      </w:r>
      <w:r w:rsidRPr="00A141AB">
        <w:rPr>
          <w:lang w:val="en-GB"/>
        </w:rPr>
        <w:instrText xml:space="preserve"> HYPERLINK "https://docdb.cept.org/document/230" \h </w:instrText>
      </w:r>
      <w:r w:rsidRPr="00A141AB">
        <w:rPr>
          <w:lang w:val="en-GB"/>
        </w:rPr>
      </w:r>
      <w:r w:rsidRPr="00A141AB">
        <w:rPr>
          <w:lang w:val="en-GB"/>
        </w:rPr>
        <w:fldChar w:fldCharType="separate"/>
      </w:r>
      <w:bookmarkStart w:id="32" w:name="_bookmark36"/>
      <w:bookmarkEnd w:id="32"/>
      <w:r w:rsidRPr="00A141AB">
        <w:rPr>
          <w:rStyle w:val="Hyperlink"/>
          <w:lang w:val="en-GB"/>
        </w:rPr>
        <w:t>ECC Report 122:</w:t>
      </w:r>
      <w:r w:rsidRPr="00A141AB">
        <w:rPr>
          <w:lang w:val="en-GB"/>
        </w:rPr>
        <w:fldChar w:fldCharType="end"/>
      </w:r>
      <w:r w:rsidRPr="00A141AB">
        <w:rPr>
          <w:lang w:val="en-GB"/>
        </w:rPr>
        <w:t xml:space="preserve"> “The compatibility between GSM use on board vessels and land-based networks”, approved September 2008</w:t>
      </w:r>
      <w:bookmarkEnd w:id="30"/>
      <w:bookmarkEnd w:id="31"/>
    </w:p>
    <w:p w14:paraId="5C13D1E6" w14:textId="573B7697" w:rsidR="00F74D94" w:rsidRPr="00A141AB" w:rsidRDefault="00E64B74" w:rsidP="00AE00FD">
      <w:pPr>
        <w:pStyle w:val="reference"/>
        <w:spacing w:before="60" w:after="60"/>
        <w:ind w:left="357" w:hanging="357"/>
        <w:rPr>
          <w:lang w:val="en-GB"/>
        </w:rPr>
      </w:pPr>
      <w:bookmarkStart w:id="33" w:name="_bookmark38"/>
      <w:bookmarkStart w:id="34" w:name="_Ref114219520"/>
      <w:bookmarkEnd w:id="33"/>
      <w:r w:rsidRPr="00A141AB">
        <w:rPr>
          <w:lang w:val="en-GB"/>
        </w:rPr>
        <w:t xml:space="preserve">Commission Implementing </w:t>
      </w:r>
      <w:r w:rsidR="008C381E" w:rsidRPr="00FB0308">
        <w:rPr>
          <w:lang w:val="en-GB"/>
        </w:rPr>
        <w:t>Decision (EU) 2017/191</w:t>
      </w:r>
      <w:r w:rsidRPr="00A141AB">
        <w:rPr>
          <w:lang w:val="en-GB"/>
        </w:rPr>
        <w:t xml:space="preserve"> of 1 February 2017 amending Decision 2010/166/EU, in order to introduce new technologies and frequency bands for mobile communication services on board vessels (MCV services) in the European Union</w:t>
      </w:r>
      <w:bookmarkEnd w:id="34"/>
    </w:p>
    <w:p w14:paraId="36D12F3D" w14:textId="73189F30" w:rsidR="00562254" w:rsidRPr="00A141AB" w:rsidRDefault="009C0264" w:rsidP="00AE00FD">
      <w:pPr>
        <w:pStyle w:val="reference"/>
        <w:spacing w:before="60" w:after="60"/>
        <w:ind w:left="357" w:hanging="357"/>
        <w:rPr>
          <w:lang w:val="en-GB"/>
        </w:rPr>
      </w:pPr>
      <w:bookmarkStart w:id="35" w:name="_Ref76051908"/>
      <w:bookmarkStart w:id="36" w:name="_Ref114220728"/>
      <w:r w:rsidRPr="00A141AB">
        <w:rPr>
          <w:lang w:val="en-GB"/>
        </w:rPr>
        <w:t xml:space="preserve">Draft ETSI EN </w:t>
      </w:r>
      <w:r w:rsidRPr="00A141AB">
        <w:rPr>
          <w:color w:val="000000"/>
          <w:lang w:val="en-GB"/>
        </w:rPr>
        <w:t>301 908-24</w:t>
      </w:r>
      <w:bookmarkEnd w:id="35"/>
      <w:r w:rsidRPr="00A141AB">
        <w:rPr>
          <w:color w:val="000000"/>
          <w:lang w:val="en-GB"/>
        </w:rPr>
        <w:t>: “</w:t>
      </w:r>
      <w:r w:rsidRPr="00A141AB">
        <w:rPr>
          <w:lang w:val="en-GB"/>
        </w:rPr>
        <w:t>IMT cellular networks; Harmonised Standard for access to radio spectrum Part 24: New Radio (NR) Base Stations (BS) Release 15”</w:t>
      </w:r>
      <w:bookmarkEnd w:id="36"/>
    </w:p>
    <w:p w14:paraId="129FFA30" w14:textId="270F74B1" w:rsidR="009C0264" w:rsidRPr="00A141AB" w:rsidRDefault="00FB134A" w:rsidP="00AE00FD">
      <w:pPr>
        <w:pStyle w:val="reference"/>
        <w:spacing w:before="60" w:after="60"/>
        <w:ind w:left="357" w:hanging="357"/>
        <w:rPr>
          <w:lang w:val="en-GB"/>
        </w:rPr>
      </w:pPr>
      <w:bookmarkStart w:id="37" w:name="_Ref76051915"/>
      <w:bookmarkStart w:id="38" w:name="_Ref114220733"/>
      <w:r w:rsidRPr="00A141AB">
        <w:rPr>
          <w:color w:val="000000"/>
          <w:lang w:val="en-GB"/>
        </w:rPr>
        <w:t>Draft ETSI EN 301 908</w:t>
      </w:r>
      <w:r w:rsidRPr="00A141AB">
        <w:rPr>
          <w:color w:val="000000"/>
          <w:lang w:val="en-GB"/>
        </w:rPr>
        <w:noBreakHyphen/>
        <w:t>25</w:t>
      </w:r>
      <w:bookmarkEnd w:id="37"/>
      <w:r w:rsidRPr="00A141AB">
        <w:rPr>
          <w:color w:val="000000"/>
          <w:lang w:val="en-GB"/>
        </w:rPr>
        <w:t>: “</w:t>
      </w:r>
      <w:r w:rsidRPr="00A141AB">
        <w:rPr>
          <w:lang w:val="en-GB"/>
        </w:rPr>
        <w:t>IMT cellular networks; Harmonised Standard for access to radio spectrum; Part 25: New Radio (NR) User Equipment (UE) Release 15;”</w:t>
      </w:r>
      <w:bookmarkEnd w:id="38"/>
    </w:p>
    <w:p w14:paraId="2F2803FB" w14:textId="3761545F" w:rsidR="002E7864" w:rsidRPr="00A141AB" w:rsidRDefault="009D5288" w:rsidP="00AE00FD">
      <w:pPr>
        <w:pStyle w:val="reference"/>
        <w:spacing w:before="60" w:after="60"/>
        <w:ind w:left="357" w:hanging="357"/>
        <w:rPr>
          <w:lang w:val="en-GB"/>
        </w:rPr>
      </w:pPr>
      <w:bookmarkStart w:id="39" w:name="_Ref114220176"/>
      <w:r w:rsidRPr="00A141AB">
        <w:rPr>
          <w:lang w:val="en-GB"/>
        </w:rPr>
        <w:t>ITU Radio Regulations</w:t>
      </w:r>
      <w:bookmarkEnd w:id="39"/>
      <w:r w:rsidR="00C519F7" w:rsidRPr="00A141AB">
        <w:rPr>
          <w:lang w:val="en-GB"/>
        </w:rPr>
        <w:t xml:space="preserve">, </w:t>
      </w:r>
      <w:bookmarkEnd w:id="22"/>
      <w:r w:rsidR="00A2569F" w:rsidRPr="00A2569F">
        <w:t>Edition of 2020</w:t>
      </w:r>
    </w:p>
    <w:sectPr w:rsidR="002E7864" w:rsidRPr="00A141AB" w:rsidSect="006E1A36">
      <w:type w:val="continuous"/>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F16F" w14:textId="77777777" w:rsidR="005A2E60" w:rsidRDefault="005A2E60" w:rsidP="00AB46DF">
      <w:r>
        <w:separator/>
      </w:r>
    </w:p>
  </w:endnote>
  <w:endnote w:type="continuationSeparator" w:id="0">
    <w:p w14:paraId="7FB80BF1" w14:textId="77777777" w:rsidR="005A2E60" w:rsidRDefault="005A2E60" w:rsidP="00AB46DF">
      <w:r>
        <w:continuationSeparator/>
      </w:r>
    </w:p>
  </w:endnote>
  <w:endnote w:type="continuationNotice" w:id="1">
    <w:p w14:paraId="215C7BF8" w14:textId="77777777" w:rsidR="005A2E60" w:rsidRDefault="005A2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AC2C" w14:textId="7F7BBB9E" w:rsidR="00C424CA" w:rsidRDefault="00A40A9E">
    <w:pPr>
      <w:pStyle w:val="Footer"/>
    </w:pPr>
    <w:r>
      <w:rPr>
        <w:noProof/>
      </w:rPr>
      <mc:AlternateContent>
        <mc:Choice Requires="wps">
          <w:drawing>
            <wp:anchor distT="0" distB="0" distL="0" distR="0" simplePos="0" relativeHeight="251663360" behindDoc="0" locked="0" layoutInCell="1" allowOverlap="1" wp14:anchorId="48D999C1" wp14:editId="37E600A4">
              <wp:simplePos x="635" y="635"/>
              <wp:positionH relativeFrom="page">
                <wp:align>center</wp:align>
              </wp:positionH>
              <wp:positionV relativeFrom="page">
                <wp:align>bottom</wp:align>
              </wp:positionV>
              <wp:extent cx="443865" cy="443865"/>
              <wp:effectExtent l="0" t="0" r="1333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61CCC" w14:textId="7FAB769A"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999C1" id="_x0000_t202" coordsize="21600,21600" o:spt="202" path="m,l,21600r21600,l21600,xe">
              <v:stroke joinstyle="miter"/>
              <v:path gradientshapeok="t" o:connecttype="rect"/>
            </v:shapetype>
            <v:shape id="Text Box 5" o:spid="_x0000_s1035" type="#_x0000_t202" alt="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0A61CCC" w14:textId="7FAB769A"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8206" w14:textId="36208310" w:rsidR="00C424CA" w:rsidRDefault="00A40A9E">
    <w:pPr>
      <w:pStyle w:val="Footer"/>
    </w:pPr>
    <w:r>
      <w:rPr>
        <w:noProof/>
      </w:rPr>
      <mc:AlternateContent>
        <mc:Choice Requires="wps">
          <w:drawing>
            <wp:anchor distT="0" distB="0" distL="0" distR="0" simplePos="0" relativeHeight="251664384" behindDoc="0" locked="0" layoutInCell="1" allowOverlap="1" wp14:anchorId="1850D202" wp14:editId="3253F8E0">
              <wp:simplePos x="635" y="635"/>
              <wp:positionH relativeFrom="page">
                <wp:align>center</wp:align>
              </wp:positionH>
              <wp:positionV relativeFrom="page">
                <wp:align>bottom</wp:align>
              </wp:positionV>
              <wp:extent cx="443865" cy="443865"/>
              <wp:effectExtent l="0" t="0" r="13335" b="0"/>
              <wp:wrapNone/>
              <wp:docPr id="16" name="Text Box 1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D785D" w14:textId="361F7508"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0D202" id="_x0000_t202" coordsize="21600,21600" o:spt="202" path="m,l,21600r21600,l21600,xe">
              <v:stroke joinstyle="miter"/>
              <v:path gradientshapeok="t" o:connecttype="rect"/>
            </v:shapetype>
            <v:shape id="Text Box 16" o:spid="_x0000_s1036" type="#_x0000_t202" alt="Intern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A9D785D" w14:textId="361F7508"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DDDE" w14:textId="012013B1" w:rsidR="00C424CA" w:rsidRDefault="00C424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C757" w14:textId="7E8AD89A" w:rsidR="00C424CA" w:rsidRDefault="00C424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E225" w14:textId="68C2A7AF" w:rsidR="00C424CA" w:rsidRDefault="00A40A9E">
    <w:pPr>
      <w:pStyle w:val="Footer"/>
    </w:pPr>
    <w:r>
      <w:rPr>
        <w:noProof/>
      </w:rPr>
      <mc:AlternateContent>
        <mc:Choice Requires="wps">
          <w:drawing>
            <wp:anchor distT="0" distB="0" distL="0" distR="0" simplePos="0" relativeHeight="251665408" behindDoc="0" locked="0" layoutInCell="1" allowOverlap="1" wp14:anchorId="0EA7DEEF" wp14:editId="3FB8BAC3">
              <wp:simplePos x="635" y="635"/>
              <wp:positionH relativeFrom="page">
                <wp:align>center</wp:align>
              </wp:positionH>
              <wp:positionV relativeFrom="page">
                <wp:align>bottom</wp:align>
              </wp:positionV>
              <wp:extent cx="443865" cy="443865"/>
              <wp:effectExtent l="0" t="0" r="13335" b="0"/>
              <wp:wrapNone/>
              <wp:docPr id="17" name="Text Box 1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4BBAC" w14:textId="43D08762"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7DEEF" id="_x0000_t202" coordsize="21600,21600" o:spt="202" path="m,l,21600r21600,l21600,xe">
              <v:stroke joinstyle="miter"/>
              <v:path gradientshapeok="t" o:connecttype="rect"/>
            </v:shapetype>
            <v:shape id="Text Box 17" o:spid="_x0000_s1037" type="#_x0000_t202" alt="Intern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F4BBAC" w14:textId="43D08762" w:rsidR="00A40A9E" w:rsidRPr="00A40A9E" w:rsidRDefault="00A40A9E" w:rsidP="00A40A9E">
                    <w:pPr>
                      <w:rPr>
                        <w:rFonts w:ascii="Calibri" w:eastAsia="Calibri" w:hAnsi="Calibri" w:cs="Calibri"/>
                        <w:noProof/>
                        <w:color w:val="000000"/>
                        <w:szCs w:val="20"/>
                      </w:rPr>
                    </w:pPr>
                    <w:r w:rsidRPr="00A40A9E">
                      <w:rPr>
                        <w:rFonts w:ascii="Calibri" w:eastAsia="Calibri" w:hAnsi="Calibri" w:cs="Calibri"/>
                        <w:noProof/>
                        <w:color w:val="00000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6958" w14:textId="77777777" w:rsidR="005A2E60" w:rsidRDefault="005A2E60" w:rsidP="00AB46DF">
      <w:r>
        <w:separator/>
      </w:r>
    </w:p>
  </w:footnote>
  <w:footnote w:type="continuationSeparator" w:id="0">
    <w:p w14:paraId="063D53DC" w14:textId="77777777" w:rsidR="005A2E60" w:rsidRDefault="005A2E60" w:rsidP="00AB46DF">
      <w:r>
        <w:continuationSeparator/>
      </w:r>
    </w:p>
  </w:footnote>
  <w:footnote w:type="continuationNotice" w:id="1">
    <w:p w14:paraId="5A4BF2B1" w14:textId="77777777" w:rsidR="005A2E60" w:rsidRDefault="005A2E60"/>
  </w:footnote>
  <w:footnote w:id="2">
    <w:p w14:paraId="673C1814" w14:textId="75F9C1E9" w:rsidR="00816FA7" w:rsidRPr="00886371" w:rsidRDefault="00816FA7" w:rsidP="00DA11BC">
      <w:pPr>
        <w:pStyle w:val="FootnoteText"/>
        <w:ind w:left="142" w:hanging="142"/>
        <w:jc w:val="both"/>
        <w:rPr>
          <w:rFonts w:ascii="Times New Roman" w:hAnsi="Times New Roman"/>
          <w:lang w:val="en-GB"/>
        </w:rPr>
      </w:pPr>
      <w:r w:rsidRPr="00886371">
        <w:rPr>
          <w:rStyle w:val="FootnoteReference"/>
          <w:rFonts w:ascii="Times New Roman" w:hAnsi="Times New Roman"/>
          <w:lang w:val="en-GB"/>
        </w:rPr>
        <w:footnoteRef/>
      </w:r>
      <w:r w:rsidRPr="00886371">
        <w:rPr>
          <w:rFonts w:ascii="Times New Roman" w:hAnsi="Times New Roman"/>
          <w:lang w:val="en-GB"/>
        </w:rPr>
        <w:t xml:space="preserve"> </w:t>
      </w:r>
      <w:r w:rsidR="00565FD4" w:rsidRPr="00886371">
        <w:rPr>
          <w:rFonts w:ascii="Times New Roman" w:hAnsi="Times New Roman"/>
          <w:lang w:val="en-GB"/>
        </w:rPr>
        <w:t>COM(2016)587.</w:t>
      </w:r>
    </w:p>
  </w:footnote>
  <w:footnote w:id="3">
    <w:p w14:paraId="1830EA79" w14:textId="2720F7F8" w:rsidR="00816FA7" w:rsidRPr="00886371" w:rsidRDefault="00816FA7" w:rsidP="00DA11BC">
      <w:pPr>
        <w:pStyle w:val="FootnoteText"/>
        <w:ind w:left="142" w:hanging="142"/>
        <w:jc w:val="both"/>
        <w:rPr>
          <w:rFonts w:ascii="Times New Roman" w:hAnsi="Times New Roman"/>
          <w:lang w:val="en-GB"/>
        </w:rPr>
      </w:pPr>
      <w:r w:rsidRPr="00886371">
        <w:rPr>
          <w:rStyle w:val="FootnoteReference"/>
          <w:rFonts w:ascii="Times New Roman" w:hAnsi="Times New Roman"/>
          <w:lang w:val="en-GB"/>
        </w:rPr>
        <w:footnoteRef/>
      </w:r>
      <w:r w:rsidRPr="00886371">
        <w:rPr>
          <w:rFonts w:ascii="Times New Roman" w:hAnsi="Times New Roman"/>
          <w:lang w:val="en-GB"/>
        </w:rPr>
        <w:t xml:space="preserve"> </w:t>
      </w:r>
      <w:r w:rsidR="00D14899" w:rsidRPr="00886371">
        <w:rPr>
          <w:rFonts w:ascii="Times New Roman" w:hAnsi="Times New Roman"/>
          <w:lang w:val="en-GB"/>
        </w:rPr>
        <w:t>COM(2021) 118 final.</w:t>
      </w:r>
    </w:p>
  </w:footnote>
  <w:footnote w:id="4">
    <w:p w14:paraId="5B6DB91E" w14:textId="793BD35E" w:rsidR="00D61B91" w:rsidRPr="00886371" w:rsidRDefault="00D61B91" w:rsidP="00DA11BC">
      <w:pPr>
        <w:pStyle w:val="FootnoteText"/>
        <w:ind w:left="142" w:hanging="142"/>
        <w:jc w:val="both"/>
        <w:rPr>
          <w:rFonts w:ascii="Times New Roman" w:hAnsi="Times New Roman"/>
          <w:lang w:val="en-GB"/>
        </w:rPr>
      </w:pPr>
      <w:r w:rsidRPr="00886371">
        <w:rPr>
          <w:rStyle w:val="FootnoteReference"/>
          <w:rFonts w:ascii="Times New Roman" w:hAnsi="Times New Roman"/>
          <w:lang w:val="en-GB"/>
        </w:rPr>
        <w:footnoteRef/>
      </w:r>
      <w:r w:rsidRPr="00886371">
        <w:rPr>
          <w:rFonts w:ascii="Times New Roman" w:hAnsi="Times New Roman"/>
          <w:lang w:val="en-GB"/>
        </w:rPr>
        <w:t xml:space="preserve"> </w:t>
      </w:r>
      <w:r w:rsidR="00DD7F7F" w:rsidRPr="00886371">
        <w:rPr>
          <w:rFonts w:ascii="Times New Roman" w:hAnsi="Times New Roman"/>
          <w:lang w:val="en-GB"/>
        </w:rPr>
        <w:t>Communication from the Commission to the Council, the European Parliament, the European Economic and Social Committee and the Committee of the Regions ‘5G for Europe: An Action Plan’, COM(2016) 588 final.</w:t>
      </w:r>
    </w:p>
  </w:footnote>
  <w:footnote w:id="5">
    <w:p w14:paraId="47D125AF" w14:textId="2E39169A" w:rsidR="00D61B91" w:rsidRPr="00886371" w:rsidRDefault="00D61B91" w:rsidP="00886371">
      <w:pPr>
        <w:pStyle w:val="FootnoteText"/>
        <w:ind w:left="142" w:hanging="142"/>
        <w:rPr>
          <w:rFonts w:ascii="Times New Roman" w:hAnsi="Times New Roman"/>
          <w:lang w:val="en-GB"/>
        </w:rPr>
      </w:pPr>
      <w:r w:rsidRPr="00886371">
        <w:rPr>
          <w:rStyle w:val="FootnoteReference"/>
          <w:rFonts w:ascii="Times New Roman" w:hAnsi="Times New Roman"/>
          <w:lang w:val="en-GB"/>
        </w:rPr>
        <w:footnoteRef/>
      </w:r>
      <w:r w:rsidRPr="00886371">
        <w:rPr>
          <w:rFonts w:ascii="Times New Roman" w:hAnsi="Times New Roman"/>
          <w:lang w:val="en-GB"/>
        </w:rPr>
        <w:t xml:space="preserve"> </w:t>
      </w:r>
      <w:r w:rsidR="00886371" w:rsidRPr="00886371">
        <w:rPr>
          <w:rFonts w:ascii="Times New Roman" w:hAnsi="Times New Roman"/>
          <w:lang w:val="en-GB"/>
        </w:rPr>
        <w:t>Decision 676/2002/EC of the European Parliament and of the Council of 7 March 2002 on a regulatory</w:t>
      </w:r>
      <w:r w:rsidR="00886371" w:rsidRPr="00886371">
        <w:rPr>
          <w:rFonts w:ascii="Times New Roman" w:hAnsi="Times New Roman"/>
        </w:rPr>
        <w:t xml:space="preserve"> framework for radio spectrum policy in the European Community, OJ L 108 of 24.4.2002,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7E14" w14:textId="04E68341" w:rsidR="00216BE1" w:rsidRPr="007C5F95" w:rsidRDefault="00216BE1">
    <w:pPr>
      <w:pStyle w:val="Header"/>
      <w:rPr>
        <w:b w:val="0"/>
        <w:lang w:val="da-DK"/>
      </w:rPr>
    </w:pPr>
    <w:r w:rsidRPr="007C5F95">
      <w:rPr>
        <w:b w:val="0"/>
        <w:lang w:val="da-DK"/>
      </w:rPr>
      <w:t>Draft ECC REPORT XXX</w:t>
    </w:r>
  </w:p>
  <w:p w14:paraId="6652A074" w14:textId="77777777" w:rsidR="00216BE1" w:rsidRPr="007C5F95" w:rsidRDefault="00216B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DA1B" w14:textId="1A461821" w:rsidR="00216BE1" w:rsidRPr="007C5F95" w:rsidRDefault="00216BE1" w:rsidP="00AB46DF">
    <w:pPr>
      <w:pStyle w:val="Header"/>
      <w:jc w:val="right"/>
      <w:rPr>
        <w:b w:val="0"/>
        <w:lang w:val="da-DK"/>
      </w:rPr>
    </w:pPr>
    <w:r w:rsidRPr="007C5F95">
      <w:rPr>
        <w:b w:val="0"/>
        <w:lang w:val="da-DK"/>
      </w:rPr>
      <w:t>Draft ECC REPORT XXX</w:t>
    </w:r>
  </w:p>
  <w:p w14:paraId="04B612C8" w14:textId="77777777" w:rsidR="00216BE1" w:rsidRPr="007C5F95" w:rsidRDefault="00216BE1"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C951" w14:textId="02C2C404" w:rsidR="00216BE1" w:rsidRDefault="00216BE1">
    <w:pPr>
      <w:pStyle w:val="Header"/>
    </w:pPr>
    <w:r w:rsidRPr="00AF6188">
      <w:rPr>
        <w:noProof/>
        <w:lang w:val="en-GB"/>
      </w:rPr>
      <w:drawing>
        <wp:anchor distT="0" distB="0" distL="114300" distR="114300" simplePos="0" relativeHeight="251655168" behindDoc="0" locked="0" layoutInCell="1" allowOverlap="1" wp14:anchorId="513D4AB8" wp14:editId="61BC17EB">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AF6188">
      <w:rPr>
        <w:noProof/>
        <w:lang w:val="en-GB"/>
      </w:rPr>
      <w:drawing>
        <wp:anchor distT="0" distB="0" distL="114300" distR="114300" simplePos="0" relativeHeight="251654144" behindDoc="0" locked="0" layoutInCell="1" allowOverlap="1" wp14:anchorId="3A14E4ED" wp14:editId="17137D56">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B83C" w14:textId="4C577C80" w:rsidR="00216BE1" w:rsidRPr="007C5F95" w:rsidRDefault="00216BE1">
    <w:pPr>
      <w:pStyle w:val="Header"/>
      <w:rPr>
        <w:szCs w:val="16"/>
        <w:lang w:val="da-DK"/>
      </w:rPr>
    </w:pPr>
    <w:r>
      <w:rPr>
        <w:lang w:val="da-DK"/>
      </w:rPr>
      <w:t xml:space="preserve">CEPT REPORT </w:t>
    </w:r>
    <w:r w:rsidR="00A2569F">
      <w:rPr>
        <w:lang w:val="da-DK"/>
      </w:rPr>
      <w:t>83</w:t>
    </w:r>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B04DE" w:rsidRPr="00CB04DE">
      <w:rPr>
        <w:noProof/>
        <w:szCs w:val="16"/>
        <w:lang w:val="da-DK"/>
      </w:rPr>
      <w:t>2</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6D6A" w14:textId="545F2350" w:rsidR="00216BE1" w:rsidRPr="007C5F95" w:rsidRDefault="00216BE1" w:rsidP="00AB46DF">
    <w:pPr>
      <w:pStyle w:val="Header"/>
      <w:jc w:val="right"/>
      <w:rPr>
        <w:szCs w:val="16"/>
        <w:lang w:val="da-DK"/>
      </w:rPr>
    </w:pPr>
    <w:r>
      <w:rPr>
        <w:lang w:val="da-DK"/>
      </w:rPr>
      <w:t xml:space="preserve">CEPT REPORT </w:t>
    </w:r>
    <w:r w:rsidR="00A2569F">
      <w:rPr>
        <w:lang w:val="da-DK"/>
      </w:rPr>
      <w:t>83</w:t>
    </w:r>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B04DE" w:rsidRPr="00CB04DE">
      <w:rPr>
        <w:noProof/>
        <w:szCs w:val="16"/>
        <w:lang w:val="da-DK"/>
      </w:rPr>
      <w:t>11</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5AF7" w14:textId="0E186759" w:rsidR="00216BE1" w:rsidRPr="001223D0" w:rsidRDefault="00216BE1"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611"/>
    <w:multiLevelType w:val="multilevel"/>
    <w:tmpl w:val="BF1667A4"/>
    <w:lvl w:ilvl="0">
      <w:start w:val="1"/>
      <w:numFmt w:val="decimal"/>
      <w:lvlText w:val="[%1]"/>
      <w:lvlJc w:val="left"/>
      <w:pPr>
        <w:tabs>
          <w:tab w:val="num" w:pos="397"/>
        </w:tabs>
        <w:ind w:left="397" w:hanging="397"/>
      </w:pPr>
      <w:rPr>
        <w:rFonts w:ascii="Arial" w:hAnsi="Arial" w:hint="default"/>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5C746E"/>
    <w:multiLevelType w:val="multilevel"/>
    <w:tmpl w:val="E1A410E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15:restartNumberingAfterBreak="0">
    <w:nsid w:val="19A044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A87A02"/>
    <w:multiLevelType w:val="hybridMultilevel"/>
    <w:tmpl w:val="A7A0144C"/>
    <w:lvl w:ilvl="0" w:tplc="AD46037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B04C5"/>
    <w:multiLevelType w:val="multilevel"/>
    <w:tmpl w:val="4532EDC0"/>
    <w:lvl w:ilvl="0">
      <w:start w:val="1"/>
      <w:numFmt w:val="decimal"/>
      <w:lvlText w:val="[%1]"/>
      <w:lvlJc w:val="left"/>
      <w:pPr>
        <w:tabs>
          <w:tab w:val="num" w:pos="720"/>
        </w:tabs>
        <w:ind w:left="720" w:hanging="720"/>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29E521A"/>
    <w:multiLevelType w:val="hybridMultilevel"/>
    <w:tmpl w:val="E65E3968"/>
    <w:lvl w:ilvl="0" w:tplc="CAAC2D2E">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353C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CE7182"/>
    <w:multiLevelType w:val="hybridMultilevel"/>
    <w:tmpl w:val="97DC52FC"/>
    <w:lvl w:ilvl="0" w:tplc="1B3627E0">
      <w:start w:val="1"/>
      <w:numFmt w:val="decimal"/>
      <w:lvlText w:val="[%1]"/>
      <w:lvlJc w:val="left"/>
      <w:pPr>
        <w:ind w:left="1528" w:hanging="396"/>
      </w:pPr>
      <w:rPr>
        <w:rFonts w:ascii="Arial" w:eastAsia="Arial" w:hAnsi="Arial" w:cs="Arial" w:hint="default"/>
        <w:b w:val="0"/>
        <w:bCs w:val="0"/>
        <w:i w:val="0"/>
        <w:iCs w:val="0"/>
        <w:color w:val="D2222A"/>
        <w:w w:val="100"/>
        <w:sz w:val="18"/>
        <w:szCs w:val="18"/>
        <w:lang w:val="en-US" w:eastAsia="en-US" w:bidi="ar-SA"/>
      </w:rPr>
    </w:lvl>
    <w:lvl w:ilvl="1" w:tplc="1B3E60D8">
      <w:numFmt w:val="bullet"/>
      <w:lvlText w:val="•"/>
      <w:lvlJc w:val="left"/>
      <w:pPr>
        <w:ind w:left="2558" w:hanging="396"/>
      </w:pPr>
      <w:rPr>
        <w:rFonts w:hint="default"/>
        <w:lang w:val="en-US" w:eastAsia="en-US" w:bidi="ar-SA"/>
      </w:rPr>
    </w:lvl>
    <w:lvl w:ilvl="2" w:tplc="B64E5440">
      <w:numFmt w:val="bullet"/>
      <w:lvlText w:val="•"/>
      <w:lvlJc w:val="left"/>
      <w:pPr>
        <w:ind w:left="3597" w:hanging="396"/>
      </w:pPr>
      <w:rPr>
        <w:rFonts w:hint="default"/>
        <w:lang w:val="en-US" w:eastAsia="en-US" w:bidi="ar-SA"/>
      </w:rPr>
    </w:lvl>
    <w:lvl w:ilvl="3" w:tplc="97C27120">
      <w:numFmt w:val="bullet"/>
      <w:lvlText w:val="•"/>
      <w:lvlJc w:val="left"/>
      <w:pPr>
        <w:ind w:left="4635" w:hanging="396"/>
      </w:pPr>
      <w:rPr>
        <w:rFonts w:hint="default"/>
        <w:lang w:val="en-US" w:eastAsia="en-US" w:bidi="ar-SA"/>
      </w:rPr>
    </w:lvl>
    <w:lvl w:ilvl="4" w:tplc="3ABA6C36">
      <w:numFmt w:val="bullet"/>
      <w:lvlText w:val="•"/>
      <w:lvlJc w:val="left"/>
      <w:pPr>
        <w:ind w:left="5674" w:hanging="396"/>
      </w:pPr>
      <w:rPr>
        <w:rFonts w:hint="default"/>
        <w:lang w:val="en-US" w:eastAsia="en-US" w:bidi="ar-SA"/>
      </w:rPr>
    </w:lvl>
    <w:lvl w:ilvl="5" w:tplc="F460A136">
      <w:numFmt w:val="bullet"/>
      <w:lvlText w:val="•"/>
      <w:lvlJc w:val="left"/>
      <w:pPr>
        <w:ind w:left="6713" w:hanging="396"/>
      </w:pPr>
      <w:rPr>
        <w:rFonts w:hint="default"/>
        <w:lang w:val="en-US" w:eastAsia="en-US" w:bidi="ar-SA"/>
      </w:rPr>
    </w:lvl>
    <w:lvl w:ilvl="6" w:tplc="13365832">
      <w:numFmt w:val="bullet"/>
      <w:lvlText w:val="•"/>
      <w:lvlJc w:val="left"/>
      <w:pPr>
        <w:ind w:left="7751" w:hanging="396"/>
      </w:pPr>
      <w:rPr>
        <w:rFonts w:hint="default"/>
        <w:lang w:val="en-US" w:eastAsia="en-US" w:bidi="ar-SA"/>
      </w:rPr>
    </w:lvl>
    <w:lvl w:ilvl="7" w:tplc="E9F4E6E4">
      <w:numFmt w:val="bullet"/>
      <w:lvlText w:val="•"/>
      <w:lvlJc w:val="left"/>
      <w:pPr>
        <w:ind w:left="8790" w:hanging="396"/>
      </w:pPr>
      <w:rPr>
        <w:rFonts w:hint="default"/>
        <w:lang w:val="en-US" w:eastAsia="en-US" w:bidi="ar-SA"/>
      </w:rPr>
    </w:lvl>
    <w:lvl w:ilvl="8" w:tplc="6C3EFA5A">
      <w:numFmt w:val="bullet"/>
      <w:lvlText w:val="•"/>
      <w:lvlJc w:val="left"/>
      <w:pPr>
        <w:ind w:left="9829" w:hanging="396"/>
      </w:pPr>
      <w:rPr>
        <w:rFonts w:hint="default"/>
        <w:lang w:val="en-US" w:eastAsia="en-US" w:bidi="ar-SA"/>
      </w:rPr>
    </w:lvl>
  </w:abstractNum>
  <w:abstractNum w:abstractNumId="15" w15:restartNumberingAfterBreak="0">
    <w:nsid w:val="2A0A7C33"/>
    <w:multiLevelType w:val="hybridMultilevel"/>
    <w:tmpl w:val="962210A0"/>
    <w:lvl w:ilvl="0" w:tplc="2718434E">
      <w:start w:val="1"/>
      <w:numFmt w:val="decimal"/>
      <w:pStyle w:val="ECCEditorsNote"/>
      <w:lvlText w:val="Editor's Note %1:"/>
      <w:lvlJc w:val="left"/>
      <w:pPr>
        <w:tabs>
          <w:tab w:val="num" w:pos="2836"/>
        </w:tabs>
        <w:ind w:left="28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576" w:hanging="360"/>
      </w:pPr>
    </w:lvl>
    <w:lvl w:ilvl="2" w:tplc="0407001B" w:tentative="1">
      <w:start w:val="1"/>
      <w:numFmt w:val="lowerRoman"/>
      <w:lvlText w:val="%3."/>
      <w:lvlJc w:val="right"/>
      <w:pPr>
        <w:ind w:left="3296" w:hanging="180"/>
      </w:pPr>
    </w:lvl>
    <w:lvl w:ilvl="3" w:tplc="0407000F" w:tentative="1">
      <w:start w:val="1"/>
      <w:numFmt w:val="decimal"/>
      <w:lvlText w:val="%4."/>
      <w:lvlJc w:val="left"/>
      <w:pPr>
        <w:ind w:left="4016" w:hanging="360"/>
      </w:pPr>
    </w:lvl>
    <w:lvl w:ilvl="4" w:tplc="04070019" w:tentative="1">
      <w:start w:val="1"/>
      <w:numFmt w:val="lowerLetter"/>
      <w:lvlText w:val="%5."/>
      <w:lvlJc w:val="left"/>
      <w:pPr>
        <w:ind w:left="4736" w:hanging="360"/>
      </w:pPr>
    </w:lvl>
    <w:lvl w:ilvl="5" w:tplc="0407001B" w:tentative="1">
      <w:start w:val="1"/>
      <w:numFmt w:val="lowerRoman"/>
      <w:lvlText w:val="%6."/>
      <w:lvlJc w:val="right"/>
      <w:pPr>
        <w:ind w:left="5456" w:hanging="180"/>
      </w:pPr>
    </w:lvl>
    <w:lvl w:ilvl="6" w:tplc="0407000F" w:tentative="1">
      <w:start w:val="1"/>
      <w:numFmt w:val="decimal"/>
      <w:lvlText w:val="%7."/>
      <w:lvlJc w:val="left"/>
      <w:pPr>
        <w:ind w:left="6176" w:hanging="360"/>
      </w:pPr>
    </w:lvl>
    <w:lvl w:ilvl="7" w:tplc="04070019" w:tentative="1">
      <w:start w:val="1"/>
      <w:numFmt w:val="lowerLetter"/>
      <w:lvlText w:val="%8."/>
      <w:lvlJc w:val="left"/>
      <w:pPr>
        <w:ind w:left="6896" w:hanging="360"/>
      </w:pPr>
    </w:lvl>
    <w:lvl w:ilvl="8" w:tplc="0407001B" w:tentative="1">
      <w:start w:val="1"/>
      <w:numFmt w:val="lowerRoman"/>
      <w:lvlText w:val="%9."/>
      <w:lvlJc w:val="right"/>
      <w:pPr>
        <w:ind w:left="7616" w:hanging="180"/>
      </w:pPr>
    </w:lvl>
  </w:abstractNum>
  <w:abstractNum w:abstractNumId="16"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08806A5"/>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2" w15:restartNumberingAfterBreak="0">
    <w:nsid w:val="3509650D"/>
    <w:multiLevelType w:val="multilevel"/>
    <w:tmpl w:val="4D10CAE6"/>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78652B"/>
    <w:multiLevelType w:val="multilevel"/>
    <w:tmpl w:val="E1A410E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163F7A"/>
    <w:multiLevelType w:val="multilevel"/>
    <w:tmpl w:val="04D487BC"/>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2586104"/>
    <w:multiLevelType w:val="multilevel"/>
    <w:tmpl w:val="75E0AD1C"/>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E6242A"/>
    <w:multiLevelType w:val="hybridMultilevel"/>
    <w:tmpl w:val="8B48D954"/>
    <w:lvl w:ilvl="0" w:tplc="25660520">
      <w:start w:val="1"/>
      <w:numFmt w:val="decimal"/>
      <w:pStyle w:val="reference"/>
      <w:lvlText w:val="[%1]"/>
      <w:lvlJc w:val="left"/>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6"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5E1B47"/>
    <w:multiLevelType w:val="multilevel"/>
    <w:tmpl w:val="FCEC7FBC"/>
    <w:numStyleLink w:val="ECCBullets"/>
  </w:abstractNum>
  <w:abstractNum w:abstractNumId="41" w15:restartNumberingAfterBreak="0">
    <w:nsid w:val="543954C4"/>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43"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5"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2ED7149"/>
    <w:multiLevelType w:val="multilevel"/>
    <w:tmpl w:val="E65E3968"/>
    <w:lvl w:ilvl="0">
      <w:start w:val="1"/>
      <w:numFmt w:val="bullet"/>
      <w:lvlText w:val=""/>
      <w:lvlJc w:val="left"/>
      <w:pPr>
        <w:tabs>
          <w:tab w:val="num" w:pos="360"/>
        </w:tabs>
        <w:ind w:left="360" w:hanging="360"/>
      </w:pPr>
      <w:rPr>
        <w:rFonts w:ascii="Wingdings" w:hAnsi="Wingdings" w:hint="default"/>
        <w:color w:val="D2232A"/>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Bol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Bold"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51D55B1"/>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6E36C84"/>
    <w:multiLevelType w:val="multilevel"/>
    <w:tmpl w:val="FCEC7FBC"/>
    <w:numStyleLink w:val="ECCBullets"/>
  </w:abstractNum>
  <w:abstractNum w:abstractNumId="52"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16cid:durableId="1410888016">
    <w:abstractNumId w:val="6"/>
  </w:num>
  <w:num w:numId="2" w16cid:durableId="158086683">
    <w:abstractNumId w:val="26"/>
  </w:num>
  <w:num w:numId="3" w16cid:durableId="1446341545">
    <w:abstractNumId w:val="54"/>
  </w:num>
  <w:num w:numId="4" w16cid:durableId="875435300">
    <w:abstractNumId w:val="37"/>
  </w:num>
  <w:num w:numId="5" w16cid:durableId="119232155">
    <w:abstractNumId w:val="39"/>
  </w:num>
  <w:num w:numId="6" w16cid:durableId="932785670">
    <w:abstractNumId w:val="33"/>
  </w:num>
  <w:num w:numId="7" w16cid:durableId="1135291443">
    <w:abstractNumId w:val="8"/>
  </w:num>
  <w:num w:numId="8" w16cid:durableId="1949122877">
    <w:abstractNumId w:val="52"/>
  </w:num>
  <w:num w:numId="9" w16cid:durableId="117456525">
    <w:abstractNumId w:val="34"/>
  </w:num>
  <w:num w:numId="10" w16cid:durableId="999380804">
    <w:abstractNumId w:val="24"/>
  </w:num>
  <w:num w:numId="11" w16cid:durableId="1841846308">
    <w:abstractNumId w:val="43"/>
  </w:num>
  <w:num w:numId="12" w16cid:durableId="1510372471">
    <w:abstractNumId w:val="17"/>
  </w:num>
  <w:num w:numId="13" w16cid:durableId="422918425">
    <w:abstractNumId w:val="2"/>
  </w:num>
  <w:num w:numId="14" w16cid:durableId="828597031">
    <w:abstractNumId w:val="46"/>
  </w:num>
  <w:num w:numId="15" w16cid:durableId="1467089330">
    <w:abstractNumId w:val="48"/>
  </w:num>
  <w:num w:numId="16" w16cid:durableId="2097283630">
    <w:abstractNumId w:val="30"/>
  </w:num>
  <w:num w:numId="17" w16cid:durableId="1802723286">
    <w:abstractNumId w:val="9"/>
  </w:num>
  <w:num w:numId="18" w16cid:durableId="1604726267">
    <w:abstractNumId w:val="29"/>
  </w:num>
  <w:num w:numId="19" w16cid:durableId="451242313">
    <w:abstractNumId w:val="45"/>
  </w:num>
  <w:num w:numId="20" w16cid:durableId="954557858">
    <w:abstractNumId w:val="28"/>
  </w:num>
  <w:num w:numId="21" w16cid:durableId="771170991">
    <w:abstractNumId w:val="50"/>
  </w:num>
  <w:num w:numId="22" w16cid:durableId="1316643733">
    <w:abstractNumId w:val="53"/>
  </w:num>
  <w:num w:numId="23" w16cid:durableId="1873305018">
    <w:abstractNumId w:val="31"/>
  </w:num>
  <w:num w:numId="24" w16cid:durableId="1224222222">
    <w:abstractNumId w:val="25"/>
  </w:num>
  <w:num w:numId="25" w16cid:durableId="1339042032">
    <w:abstractNumId w:val="16"/>
  </w:num>
  <w:num w:numId="26" w16cid:durableId="551620352">
    <w:abstractNumId w:val="18"/>
  </w:num>
  <w:num w:numId="27" w16cid:durableId="383605926">
    <w:abstractNumId w:val="11"/>
  </w:num>
  <w:num w:numId="28" w16cid:durableId="1947619314">
    <w:abstractNumId w:val="22"/>
  </w:num>
  <w:num w:numId="29" w16cid:durableId="2038306511">
    <w:abstractNumId w:val="33"/>
  </w:num>
  <w:num w:numId="30" w16cid:durableId="1499344839">
    <w:abstractNumId w:val="20"/>
  </w:num>
  <w:num w:numId="31" w16cid:durableId="369644693">
    <w:abstractNumId w:val="10"/>
  </w:num>
  <w:num w:numId="32" w16cid:durableId="756173265">
    <w:abstractNumId w:val="41"/>
  </w:num>
  <w:num w:numId="33" w16cid:durableId="1929002872">
    <w:abstractNumId w:val="0"/>
  </w:num>
  <w:num w:numId="34" w16cid:durableId="592713472">
    <w:abstractNumId w:val="33"/>
    <w:lvlOverride w:ilvl="0">
      <w:startOverride w:val="1"/>
    </w:lvlOverride>
  </w:num>
  <w:num w:numId="35" w16cid:durableId="1639071173">
    <w:abstractNumId w:val="32"/>
  </w:num>
  <w:num w:numId="36" w16cid:durableId="683170282">
    <w:abstractNumId w:val="7"/>
  </w:num>
  <w:num w:numId="37" w16cid:durableId="7755189">
    <w:abstractNumId w:val="4"/>
  </w:num>
  <w:num w:numId="38" w16cid:durableId="1289896161">
    <w:abstractNumId w:val="51"/>
  </w:num>
  <w:num w:numId="39" w16cid:durableId="1198851615">
    <w:abstractNumId w:val="44"/>
  </w:num>
  <w:num w:numId="40" w16cid:durableId="1005087342">
    <w:abstractNumId w:val="35"/>
  </w:num>
  <w:num w:numId="41" w16cid:durableId="1828934123">
    <w:abstractNumId w:val="47"/>
  </w:num>
  <w:num w:numId="42" w16cid:durableId="1333533628">
    <w:abstractNumId w:val="40"/>
  </w:num>
  <w:num w:numId="43" w16cid:durableId="1243418681">
    <w:abstractNumId w:val="5"/>
  </w:num>
  <w:num w:numId="44" w16cid:durableId="869534010">
    <w:abstractNumId w:val="49"/>
  </w:num>
  <w:num w:numId="45" w16cid:durableId="1542477316">
    <w:abstractNumId w:val="3"/>
  </w:num>
  <w:num w:numId="46" w16cid:durableId="259142095">
    <w:abstractNumId w:val="23"/>
  </w:num>
  <w:num w:numId="47" w16cid:durableId="1046875771">
    <w:abstractNumId w:val="27"/>
  </w:num>
  <w:num w:numId="48" w16cid:durableId="1490604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1914129">
    <w:abstractNumId w:val="12"/>
  </w:num>
  <w:num w:numId="50" w16cid:durableId="1342776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2029292">
    <w:abstractNumId w:val="15"/>
  </w:num>
  <w:num w:numId="52" w16cid:durableId="529222217">
    <w:abstractNumId w:val="1"/>
  </w:num>
  <w:num w:numId="53" w16cid:durableId="2002468207">
    <w:abstractNumId w:val="38"/>
  </w:num>
  <w:num w:numId="54" w16cid:durableId="816265320">
    <w:abstractNumId w:val="21"/>
  </w:num>
  <w:num w:numId="55" w16cid:durableId="1967538826">
    <w:abstractNumId w:val="36"/>
  </w:num>
  <w:num w:numId="56" w16cid:durableId="88891309">
    <w:abstractNumId w:val="42"/>
  </w:num>
  <w:num w:numId="57" w16cid:durableId="757404020">
    <w:abstractNumId w:val="55"/>
  </w:num>
  <w:num w:numId="58" w16cid:durableId="1185557389">
    <w:abstractNumId w:val="13"/>
  </w:num>
  <w:num w:numId="59" w16cid:durableId="1053426779">
    <w:abstractNumId w:val="19"/>
  </w:num>
  <w:num w:numId="60" w16cid:durableId="1827159734">
    <w:abstractNumId w:val="21"/>
    <w:lvlOverride w:ilvl="0">
      <w:lvl w:ilvl="0">
        <w:start w:val="1"/>
        <w:numFmt w:val="decimal"/>
        <w:pStyle w:val="ECCNumberedList0"/>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61" w16cid:durableId="922033946">
    <w:abstractNumId w:val="21"/>
    <w:lvlOverride w:ilvl="0">
      <w:lvl w:ilvl="0">
        <w:start w:val="1"/>
        <w:numFmt w:val="decimal"/>
        <w:pStyle w:val="ECCNumberedList0"/>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62" w16cid:durableId="2131587707">
    <w:abstractNumId w:val="3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63" w16cid:durableId="6892567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79441806">
    <w:abstractNumId w:val="8"/>
  </w:num>
  <w:num w:numId="65" w16cid:durableId="1839807747">
    <w:abstractNumId w:val="8"/>
  </w:num>
  <w:num w:numId="66" w16cid:durableId="1732850600">
    <w:abstractNumId w:val="8"/>
  </w:num>
  <w:num w:numId="67" w16cid:durableId="88042402">
    <w:abstractNumId w:val="8"/>
  </w:num>
  <w:num w:numId="68" w16cid:durableId="257716681">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1"/>
    <w:rsid w:val="0000673C"/>
    <w:rsid w:val="00006A9D"/>
    <w:rsid w:val="00011C59"/>
    <w:rsid w:val="00012559"/>
    <w:rsid w:val="00017BCD"/>
    <w:rsid w:val="000242E8"/>
    <w:rsid w:val="00025CB4"/>
    <w:rsid w:val="00046232"/>
    <w:rsid w:val="0006434B"/>
    <w:rsid w:val="000652C1"/>
    <w:rsid w:val="00073430"/>
    <w:rsid w:val="00074DEB"/>
    <w:rsid w:val="00077E11"/>
    <w:rsid w:val="00080AF2"/>
    <w:rsid w:val="0008197A"/>
    <w:rsid w:val="00082205"/>
    <w:rsid w:val="00083756"/>
    <w:rsid w:val="000840C0"/>
    <w:rsid w:val="00086C29"/>
    <w:rsid w:val="00091DB8"/>
    <w:rsid w:val="00093791"/>
    <w:rsid w:val="00096D42"/>
    <w:rsid w:val="000A1D54"/>
    <w:rsid w:val="000B21C5"/>
    <w:rsid w:val="000C30BC"/>
    <w:rsid w:val="000C4798"/>
    <w:rsid w:val="000C7F37"/>
    <w:rsid w:val="000D12D4"/>
    <w:rsid w:val="000F433F"/>
    <w:rsid w:val="000F4A4E"/>
    <w:rsid w:val="000F6CFC"/>
    <w:rsid w:val="00110E4F"/>
    <w:rsid w:val="0011547E"/>
    <w:rsid w:val="001155CC"/>
    <w:rsid w:val="001315C4"/>
    <w:rsid w:val="00141E5F"/>
    <w:rsid w:val="00143BED"/>
    <w:rsid w:val="001453B5"/>
    <w:rsid w:val="00153A48"/>
    <w:rsid w:val="00153BA0"/>
    <w:rsid w:val="00154F8E"/>
    <w:rsid w:val="00155A63"/>
    <w:rsid w:val="00163D0F"/>
    <w:rsid w:val="001801DD"/>
    <w:rsid w:val="00184187"/>
    <w:rsid w:val="001855C9"/>
    <w:rsid w:val="00191ED5"/>
    <w:rsid w:val="001B2A08"/>
    <w:rsid w:val="001C7099"/>
    <w:rsid w:val="001C776D"/>
    <w:rsid w:val="001D5E91"/>
    <w:rsid w:val="001E4AD9"/>
    <w:rsid w:val="001F2D7A"/>
    <w:rsid w:val="001F6FCE"/>
    <w:rsid w:val="002008ED"/>
    <w:rsid w:val="0020416D"/>
    <w:rsid w:val="00205201"/>
    <w:rsid w:val="002053E8"/>
    <w:rsid w:val="00210817"/>
    <w:rsid w:val="00211771"/>
    <w:rsid w:val="00215499"/>
    <w:rsid w:val="00216BE1"/>
    <w:rsid w:val="002209A7"/>
    <w:rsid w:val="00224F7D"/>
    <w:rsid w:val="00231B29"/>
    <w:rsid w:val="0023614E"/>
    <w:rsid w:val="00236CD6"/>
    <w:rsid w:val="002426D3"/>
    <w:rsid w:val="00244084"/>
    <w:rsid w:val="002478F1"/>
    <w:rsid w:val="002512C5"/>
    <w:rsid w:val="00263EB1"/>
    <w:rsid w:val="00264236"/>
    <w:rsid w:val="00265877"/>
    <w:rsid w:val="00270336"/>
    <w:rsid w:val="002705D3"/>
    <w:rsid w:val="002731BD"/>
    <w:rsid w:val="00294D00"/>
    <w:rsid w:val="002A54DE"/>
    <w:rsid w:val="002A6739"/>
    <w:rsid w:val="002A7A34"/>
    <w:rsid w:val="002A7B92"/>
    <w:rsid w:val="002B26A2"/>
    <w:rsid w:val="002C0A2A"/>
    <w:rsid w:val="002C139A"/>
    <w:rsid w:val="002C5FFA"/>
    <w:rsid w:val="002C7B01"/>
    <w:rsid w:val="002D4391"/>
    <w:rsid w:val="002D4C3C"/>
    <w:rsid w:val="002D54E4"/>
    <w:rsid w:val="002E06B6"/>
    <w:rsid w:val="002E0F10"/>
    <w:rsid w:val="002E2AE3"/>
    <w:rsid w:val="002E4419"/>
    <w:rsid w:val="002E4443"/>
    <w:rsid w:val="002E7864"/>
    <w:rsid w:val="002F3533"/>
    <w:rsid w:val="002F63B1"/>
    <w:rsid w:val="003001B5"/>
    <w:rsid w:val="00314B94"/>
    <w:rsid w:val="0033496E"/>
    <w:rsid w:val="00336F96"/>
    <w:rsid w:val="00340280"/>
    <w:rsid w:val="00346401"/>
    <w:rsid w:val="003502F8"/>
    <w:rsid w:val="00351E5E"/>
    <w:rsid w:val="00351EA2"/>
    <w:rsid w:val="00356F09"/>
    <w:rsid w:val="00367836"/>
    <w:rsid w:val="00380EF2"/>
    <w:rsid w:val="00390F27"/>
    <w:rsid w:val="00391F24"/>
    <w:rsid w:val="003A14FF"/>
    <w:rsid w:val="003A5D74"/>
    <w:rsid w:val="003B2578"/>
    <w:rsid w:val="003B7B53"/>
    <w:rsid w:val="003C3EE4"/>
    <w:rsid w:val="003C77CA"/>
    <w:rsid w:val="003C7F74"/>
    <w:rsid w:val="003D3002"/>
    <w:rsid w:val="003E4592"/>
    <w:rsid w:val="003F0B4B"/>
    <w:rsid w:val="003F18C7"/>
    <w:rsid w:val="00401678"/>
    <w:rsid w:val="0040687B"/>
    <w:rsid w:val="004171A0"/>
    <w:rsid w:val="004249DF"/>
    <w:rsid w:val="004361FF"/>
    <w:rsid w:val="0044011C"/>
    <w:rsid w:val="004453CF"/>
    <w:rsid w:val="00447BFC"/>
    <w:rsid w:val="00455279"/>
    <w:rsid w:val="00455648"/>
    <w:rsid w:val="004602BD"/>
    <w:rsid w:val="004608E4"/>
    <w:rsid w:val="00465CF5"/>
    <w:rsid w:val="0046658E"/>
    <w:rsid w:val="00470387"/>
    <w:rsid w:val="00470FC3"/>
    <w:rsid w:val="00472C45"/>
    <w:rsid w:val="00482674"/>
    <w:rsid w:val="00483DC6"/>
    <w:rsid w:val="00497682"/>
    <w:rsid w:val="004A34F0"/>
    <w:rsid w:val="004A6EEA"/>
    <w:rsid w:val="004A7A96"/>
    <w:rsid w:val="004B0537"/>
    <w:rsid w:val="004B0E3C"/>
    <w:rsid w:val="004C264E"/>
    <w:rsid w:val="004D05A6"/>
    <w:rsid w:val="004E7681"/>
    <w:rsid w:val="004F1990"/>
    <w:rsid w:val="004F258B"/>
    <w:rsid w:val="00501F3A"/>
    <w:rsid w:val="00503C22"/>
    <w:rsid w:val="00506D69"/>
    <w:rsid w:val="005117BA"/>
    <w:rsid w:val="00512677"/>
    <w:rsid w:val="00522E4B"/>
    <w:rsid w:val="0052443F"/>
    <w:rsid w:val="0052465F"/>
    <w:rsid w:val="0053056E"/>
    <w:rsid w:val="0053206A"/>
    <w:rsid w:val="0055383C"/>
    <w:rsid w:val="00562254"/>
    <w:rsid w:val="00563356"/>
    <w:rsid w:val="00565FD4"/>
    <w:rsid w:val="005723E3"/>
    <w:rsid w:val="005738EB"/>
    <w:rsid w:val="00575FE2"/>
    <w:rsid w:val="00583B3A"/>
    <w:rsid w:val="00587ED4"/>
    <w:rsid w:val="0059034C"/>
    <w:rsid w:val="00596BD1"/>
    <w:rsid w:val="005A0AF8"/>
    <w:rsid w:val="005A2E60"/>
    <w:rsid w:val="005B2261"/>
    <w:rsid w:val="005B2F4B"/>
    <w:rsid w:val="005B6BAF"/>
    <w:rsid w:val="005C2BE7"/>
    <w:rsid w:val="005C409F"/>
    <w:rsid w:val="00610722"/>
    <w:rsid w:val="006233DF"/>
    <w:rsid w:val="006315A8"/>
    <w:rsid w:val="00642F45"/>
    <w:rsid w:val="00645EF4"/>
    <w:rsid w:val="0065518A"/>
    <w:rsid w:val="00656111"/>
    <w:rsid w:val="00657EBC"/>
    <w:rsid w:val="0069138A"/>
    <w:rsid w:val="00691D06"/>
    <w:rsid w:val="0069524B"/>
    <w:rsid w:val="00696003"/>
    <w:rsid w:val="006A5AC6"/>
    <w:rsid w:val="006B7B9E"/>
    <w:rsid w:val="006D6186"/>
    <w:rsid w:val="006D76C7"/>
    <w:rsid w:val="006E0E6F"/>
    <w:rsid w:val="006E1A36"/>
    <w:rsid w:val="006E70B9"/>
    <w:rsid w:val="006F1C9D"/>
    <w:rsid w:val="006F4CF0"/>
    <w:rsid w:val="006F5883"/>
    <w:rsid w:val="006F72E7"/>
    <w:rsid w:val="00701FA6"/>
    <w:rsid w:val="007076E3"/>
    <w:rsid w:val="00710733"/>
    <w:rsid w:val="00712391"/>
    <w:rsid w:val="0072720A"/>
    <w:rsid w:val="0073332C"/>
    <w:rsid w:val="00736129"/>
    <w:rsid w:val="00737D5F"/>
    <w:rsid w:val="0074064B"/>
    <w:rsid w:val="00747D4B"/>
    <w:rsid w:val="00752618"/>
    <w:rsid w:val="007657D1"/>
    <w:rsid w:val="00766E2A"/>
    <w:rsid w:val="00780D34"/>
    <w:rsid w:val="007815DA"/>
    <w:rsid w:val="00782B8B"/>
    <w:rsid w:val="0078530C"/>
    <w:rsid w:val="007911FF"/>
    <w:rsid w:val="00793E2D"/>
    <w:rsid w:val="007947C3"/>
    <w:rsid w:val="007A7164"/>
    <w:rsid w:val="007A7517"/>
    <w:rsid w:val="007C507D"/>
    <w:rsid w:val="007C50AA"/>
    <w:rsid w:val="007D0D90"/>
    <w:rsid w:val="007D3B79"/>
    <w:rsid w:val="007E14E1"/>
    <w:rsid w:val="007E51F8"/>
    <w:rsid w:val="007E6F25"/>
    <w:rsid w:val="007F2F00"/>
    <w:rsid w:val="007F4AF0"/>
    <w:rsid w:val="007F7531"/>
    <w:rsid w:val="00802575"/>
    <w:rsid w:val="0080392F"/>
    <w:rsid w:val="008120F3"/>
    <w:rsid w:val="00816FA7"/>
    <w:rsid w:val="008204B1"/>
    <w:rsid w:val="00823151"/>
    <w:rsid w:val="0082479B"/>
    <w:rsid w:val="0083247B"/>
    <w:rsid w:val="00833A8B"/>
    <w:rsid w:val="00833AE1"/>
    <w:rsid w:val="008372D2"/>
    <w:rsid w:val="00837DE4"/>
    <w:rsid w:val="00842BC5"/>
    <w:rsid w:val="00852963"/>
    <w:rsid w:val="00856013"/>
    <w:rsid w:val="00856658"/>
    <w:rsid w:val="00857775"/>
    <w:rsid w:val="00860A3A"/>
    <w:rsid w:val="0086194B"/>
    <w:rsid w:val="00864E71"/>
    <w:rsid w:val="00872476"/>
    <w:rsid w:val="00873BBE"/>
    <w:rsid w:val="008776DA"/>
    <w:rsid w:val="00886371"/>
    <w:rsid w:val="008874B9"/>
    <w:rsid w:val="008923E1"/>
    <w:rsid w:val="00897355"/>
    <w:rsid w:val="008A01AC"/>
    <w:rsid w:val="008A29DC"/>
    <w:rsid w:val="008B0867"/>
    <w:rsid w:val="008B1DC8"/>
    <w:rsid w:val="008C10B9"/>
    <w:rsid w:val="008C381E"/>
    <w:rsid w:val="008C3CCA"/>
    <w:rsid w:val="008C4740"/>
    <w:rsid w:val="008C5257"/>
    <w:rsid w:val="008C6F2B"/>
    <w:rsid w:val="008C76F1"/>
    <w:rsid w:val="008D0CD1"/>
    <w:rsid w:val="008D11DC"/>
    <w:rsid w:val="008D7ABA"/>
    <w:rsid w:val="008E2059"/>
    <w:rsid w:val="008E3E90"/>
    <w:rsid w:val="008F1F68"/>
    <w:rsid w:val="008F235B"/>
    <w:rsid w:val="008F41CE"/>
    <w:rsid w:val="00901E70"/>
    <w:rsid w:val="00903D26"/>
    <w:rsid w:val="00915F57"/>
    <w:rsid w:val="009161AA"/>
    <w:rsid w:val="00922585"/>
    <w:rsid w:val="00927281"/>
    <w:rsid w:val="00932C3A"/>
    <w:rsid w:val="00935F20"/>
    <w:rsid w:val="00936267"/>
    <w:rsid w:val="00940BFF"/>
    <w:rsid w:val="0094573B"/>
    <w:rsid w:val="00950DC1"/>
    <w:rsid w:val="00953D45"/>
    <w:rsid w:val="00957FD4"/>
    <w:rsid w:val="00967C1B"/>
    <w:rsid w:val="00974D7F"/>
    <w:rsid w:val="00981415"/>
    <w:rsid w:val="00983D1D"/>
    <w:rsid w:val="00984CCA"/>
    <w:rsid w:val="00995049"/>
    <w:rsid w:val="00997372"/>
    <w:rsid w:val="009A29D1"/>
    <w:rsid w:val="009A7E11"/>
    <w:rsid w:val="009B0292"/>
    <w:rsid w:val="009B5AEA"/>
    <w:rsid w:val="009C0264"/>
    <w:rsid w:val="009C3857"/>
    <w:rsid w:val="009D2198"/>
    <w:rsid w:val="009D3D6D"/>
    <w:rsid w:val="009D5288"/>
    <w:rsid w:val="009D5DED"/>
    <w:rsid w:val="009E4217"/>
    <w:rsid w:val="009E7458"/>
    <w:rsid w:val="009F4E6B"/>
    <w:rsid w:val="00A023EF"/>
    <w:rsid w:val="00A10B0F"/>
    <w:rsid w:val="00A141AB"/>
    <w:rsid w:val="00A1530A"/>
    <w:rsid w:val="00A2569F"/>
    <w:rsid w:val="00A30F4A"/>
    <w:rsid w:val="00A40A9E"/>
    <w:rsid w:val="00A44737"/>
    <w:rsid w:val="00A465F7"/>
    <w:rsid w:val="00A5162B"/>
    <w:rsid w:val="00A54FD4"/>
    <w:rsid w:val="00A553E4"/>
    <w:rsid w:val="00A6351A"/>
    <w:rsid w:val="00A63BA4"/>
    <w:rsid w:val="00A65168"/>
    <w:rsid w:val="00A71597"/>
    <w:rsid w:val="00A72FFC"/>
    <w:rsid w:val="00A77E12"/>
    <w:rsid w:val="00A801FF"/>
    <w:rsid w:val="00A902D3"/>
    <w:rsid w:val="00A91D97"/>
    <w:rsid w:val="00A925B1"/>
    <w:rsid w:val="00AA0E9A"/>
    <w:rsid w:val="00AA2749"/>
    <w:rsid w:val="00AA31C2"/>
    <w:rsid w:val="00AB0640"/>
    <w:rsid w:val="00AB46DF"/>
    <w:rsid w:val="00AC30D7"/>
    <w:rsid w:val="00AC33B0"/>
    <w:rsid w:val="00AC54E2"/>
    <w:rsid w:val="00AD063D"/>
    <w:rsid w:val="00AD64B2"/>
    <w:rsid w:val="00AE00FD"/>
    <w:rsid w:val="00AE73D3"/>
    <w:rsid w:val="00AF4316"/>
    <w:rsid w:val="00AF6188"/>
    <w:rsid w:val="00AF6879"/>
    <w:rsid w:val="00B04DE1"/>
    <w:rsid w:val="00B064AA"/>
    <w:rsid w:val="00B16676"/>
    <w:rsid w:val="00B17081"/>
    <w:rsid w:val="00B175E1"/>
    <w:rsid w:val="00B24020"/>
    <w:rsid w:val="00B26C9E"/>
    <w:rsid w:val="00B35A92"/>
    <w:rsid w:val="00B42AE5"/>
    <w:rsid w:val="00B50591"/>
    <w:rsid w:val="00B5674C"/>
    <w:rsid w:val="00B63906"/>
    <w:rsid w:val="00B67794"/>
    <w:rsid w:val="00B823DD"/>
    <w:rsid w:val="00B84A89"/>
    <w:rsid w:val="00B865B5"/>
    <w:rsid w:val="00B879B3"/>
    <w:rsid w:val="00B93185"/>
    <w:rsid w:val="00B9338E"/>
    <w:rsid w:val="00B9638E"/>
    <w:rsid w:val="00BA1E36"/>
    <w:rsid w:val="00BA2913"/>
    <w:rsid w:val="00BB0BF2"/>
    <w:rsid w:val="00BB2889"/>
    <w:rsid w:val="00BC0822"/>
    <w:rsid w:val="00BC3FAF"/>
    <w:rsid w:val="00BC73E1"/>
    <w:rsid w:val="00BE34E8"/>
    <w:rsid w:val="00BE5FCA"/>
    <w:rsid w:val="00BF1319"/>
    <w:rsid w:val="00BF3768"/>
    <w:rsid w:val="00C03764"/>
    <w:rsid w:val="00C072F8"/>
    <w:rsid w:val="00C079CF"/>
    <w:rsid w:val="00C1077E"/>
    <w:rsid w:val="00C17F95"/>
    <w:rsid w:val="00C213F2"/>
    <w:rsid w:val="00C35AAA"/>
    <w:rsid w:val="00C424CA"/>
    <w:rsid w:val="00C519F7"/>
    <w:rsid w:val="00C52ED1"/>
    <w:rsid w:val="00C655BE"/>
    <w:rsid w:val="00C675E1"/>
    <w:rsid w:val="00C70454"/>
    <w:rsid w:val="00C70E7E"/>
    <w:rsid w:val="00C81566"/>
    <w:rsid w:val="00C83D7F"/>
    <w:rsid w:val="00CA5E04"/>
    <w:rsid w:val="00CA74C7"/>
    <w:rsid w:val="00CB04DE"/>
    <w:rsid w:val="00CB07C4"/>
    <w:rsid w:val="00CC3AE3"/>
    <w:rsid w:val="00CD765B"/>
    <w:rsid w:val="00CE6518"/>
    <w:rsid w:val="00CE7408"/>
    <w:rsid w:val="00CE7488"/>
    <w:rsid w:val="00D04E52"/>
    <w:rsid w:val="00D06B34"/>
    <w:rsid w:val="00D11CDC"/>
    <w:rsid w:val="00D14899"/>
    <w:rsid w:val="00D14AFC"/>
    <w:rsid w:val="00D202DA"/>
    <w:rsid w:val="00D20E3B"/>
    <w:rsid w:val="00D41187"/>
    <w:rsid w:val="00D45CD5"/>
    <w:rsid w:val="00D47AEC"/>
    <w:rsid w:val="00D57F75"/>
    <w:rsid w:val="00D613B7"/>
    <w:rsid w:val="00D61B91"/>
    <w:rsid w:val="00D65742"/>
    <w:rsid w:val="00D67D96"/>
    <w:rsid w:val="00D7049B"/>
    <w:rsid w:val="00D734B9"/>
    <w:rsid w:val="00D76E8F"/>
    <w:rsid w:val="00D81929"/>
    <w:rsid w:val="00D8351E"/>
    <w:rsid w:val="00D85EDE"/>
    <w:rsid w:val="00D870AE"/>
    <w:rsid w:val="00D948CE"/>
    <w:rsid w:val="00DA11BC"/>
    <w:rsid w:val="00DA3D83"/>
    <w:rsid w:val="00DA72BD"/>
    <w:rsid w:val="00DA7C4A"/>
    <w:rsid w:val="00DB0551"/>
    <w:rsid w:val="00DC6A8A"/>
    <w:rsid w:val="00DC77B0"/>
    <w:rsid w:val="00DD0DBB"/>
    <w:rsid w:val="00DD7F7F"/>
    <w:rsid w:val="00DE02FB"/>
    <w:rsid w:val="00DE4400"/>
    <w:rsid w:val="00E001EC"/>
    <w:rsid w:val="00E05082"/>
    <w:rsid w:val="00E07839"/>
    <w:rsid w:val="00E10971"/>
    <w:rsid w:val="00E16C23"/>
    <w:rsid w:val="00E17B64"/>
    <w:rsid w:val="00E25394"/>
    <w:rsid w:val="00E32DD0"/>
    <w:rsid w:val="00E32DF0"/>
    <w:rsid w:val="00E516E5"/>
    <w:rsid w:val="00E51AE3"/>
    <w:rsid w:val="00E53307"/>
    <w:rsid w:val="00E62E50"/>
    <w:rsid w:val="00E64B74"/>
    <w:rsid w:val="00E71AA3"/>
    <w:rsid w:val="00E71AA6"/>
    <w:rsid w:val="00E759F4"/>
    <w:rsid w:val="00E97BBF"/>
    <w:rsid w:val="00EA1ACB"/>
    <w:rsid w:val="00EA39A4"/>
    <w:rsid w:val="00EB0849"/>
    <w:rsid w:val="00EB33C0"/>
    <w:rsid w:val="00EC2D72"/>
    <w:rsid w:val="00EC3374"/>
    <w:rsid w:val="00EC39E8"/>
    <w:rsid w:val="00ED080F"/>
    <w:rsid w:val="00ED22FF"/>
    <w:rsid w:val="00ED5917"/>
    <w:rsid w:val="00ED7C91"/>
    <w:rsid w:val="00EE4259"/>
    <w:rsid w:val="00EE4E20"/>
    <w:rsid w:val="00EF0484"/>
    <w:rsid w:val="00EF5083"/>
    <w:rsid w:val="00EF6D34"/>
    <w:rsid w:val="00F02C38"/>
    <w:rsid w:val="00F0623F"/>
    <w:rsid w:val="00F10E10"/>
    <w:rsid w:val="00F12939"/>
    <w:rsid w:val="00F302DF"/>
    <w:rsid w:val="00F32993"/>
    <w:rsid w:val="00F331DB"/>
    <w:rsid w:val="00F40BBC"/>
    <w:rsid w:val="00F42996"/>
    <w:rsid w:val="00F47591"/>
    <w:rsid w:val="00F543AD"/>
    <w:rsid w:val="00F55BE8"/>
    <w:rsid w:val="00F728A2"/>
    <w:rsid w:val="00F748F4"/>
    <w:rsid w:val="00F74D94"/>
    <w:rsid w:val="00F772E4"/>
    <w:rsid w:val="00F77DB2"/>
    <w:rsid w:val="00F82BB0"/>
    <w:rsid w:val="00F90648"/>
    <w:rsid w:val="00F93CB4"/>
    <w:rsid w:val="00F96F53"/>
    <w:rsid w:val="00FB0308"/>
    <w:rsid w:val="00FB1306"/>
    <w:rsid w:val="00FB134A"/>
    <w:rsid w:val="00FB1CBC"/>
    <w:rsid w:val="00FC2F31"/>
    <w:rsid w:val="00FC60F5"/>
    <w:rsid w:val="00FD1765"/>
    <w:rsid w:val="00FF0C6C"/>
    <w:rsid w:val="00FF4C77"/>
    <w:rsid w:val="00FF4D81"/>
    <w:rsid w:val="00FF5379"/>
    <w:rsid w:val="00FF5EC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828282"/>
    </o:shapedefaults>
    <o:shapelayout v:ext="edit">
      <o:idmap v:ext="edit" data="2"/>
    </o:shapelayout>
  </w:shapeDefaults>
  <w:decimalSymbol w:val="."/>
  <w:listSeparator w:val=","/>
  <w14:docId w14:val="594DD0F4"/>
  <w15:docId w15:val="{F5B5D0A1-0EE0-4BDE-B447-EAA3C51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A6739"/>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2"/>
      </w:numPr>
      <w:spacing w:before="240" w:after="60"/>
      <w:outlineLvl w:val="4"/>
    </w:pPr>
    <w:rPr>
      <w:b/>
      <w:bCs/>
      <w:i/>
      <w:iCs/>
      <w:sz w:val="26"/>
      <w:szCs w:val="26"/>
    </w:rPr>
  </w:style>
  <w:style w:type="paragraph" w:styleId="Heading6">
    <w:name w:val="heading 6"/>
    <w:basedOn w:val="Normal"/>
    <w:next w:val="Normal"/>
    <w:qFormat/>
    <w:rsid w:val="00D20E3B"/>
    <w:pPr>
      <w:numPr>
        <w:ilvl w:val="5"/>
        <w:numId w:val="2"/>
      </w:numPr>
      <w:spacing w:before="240" w:after="60"/>
      <w:outlineLvl w:val="5"/>
    </w:pPr>
    <w:rPr>
      <w:b/>
      <w:bCs/>
      <w:sz w:val="22"/>
      <w:szCs w:val="22"/>
    </w:rPr>
  </w:style>
  <w:style w:type="paragraph" w:styleId="Heading7">
    <w:name w:val="heading 7"/>
    <w:basedOn w:val="Normal"/>
    <w:next w:val="Normal"/>
    <w:qFormat/>
    <w:rsid w:val="00D20E3B"/>
    <w:pPr>
      <w:numPr>
        <w:ilvl w:val="6"/>
        <w:numId w:val="2"/>
      </w:numPr>
      <w:spacing w:before="240" w:after="60"/>
      <w:outlineLvl w:val="6"/>
    </w:pPr>
    <w:rPr>
      <w:sz w:val="24"/>
    </w:rPr>
  </w:style>
  <w:style w:type="paragraph" w:styleId="Heading8">
    <w:name w:val="heading 8"/>
    <w:basedOn w:val="Normal"/>
    <w:next w:val="Normal"/>
    <w:qFormat/>
    <w:rsid w:val="00D20E3B"/>
    <w:pPr>
      <w:numPr>
        <w:ilvl w:val="7"/>
        <w:numId w:val="2"/>
      </w:numPr>
      <w:spacing w:before="240" w:after="60"/>
      <w:outlineLvl w:val="7"/>
    </w:pPr>
    <w:rPr>
      <w:i/>
      <w:iCs/>
      <w:sz w:val="24"/>
    </w:rPr>
  </w:style>
  <w:style w:type="paragraph" w:styleId="Heading9">
    <w:name w:val="heading 9"/>
    <w:basedOn w:val="Normal"/>
    <w:next w:val="Normal"/>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7"/>
      </w:numPr>
    </w:pPr>
  </w:style>
  <w:style w:type="paragraph" w:styleId="TOC1">
    <w:name w:val="toc 1"/>
    <w:basedOn w:val="Normal"/>
    <w:next w:val="Normal"/>
    <w:autoRedefine/>
    <w:uiPriority w:val="39"/>
    <w:rsid w:val="00610722"/>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AA2749"/>
    <w:pPr>
      <w:ind w:left="454" w:hanging="454"/>
    </w:pPr>
    <w:rPr>
      <w:sz w:val="16"/>
    </w:rPr>
  </w:style>
  <w:style w:type="paragraph" w:styleId="FootnoteText">
    <w:name w:val="footnote text"/>
    <w:aliases w:val="footnote text,ALTS FOOTNOTE,Footnote Text Char Char,Footnote Text Char1 Char Char,Footnote Text Char Char Char Char,Footnote Text Char1 Char Char Char Char,Footnote Text Char Char Char Char Char Char,Fußnotentex,fn,Char"/>
    <w:basedOn w:val="Normal"/>
    <w:link w:val="FootnoteTextChar"/>
    <w:uiPriority w:val="99"/>
    <w:qFormat/>
    <w:rsid w:val="008935B9"/>
    <w:rPr>
      <w:szCs w:val="20"/>
    </w:rPr>
  </w:style>
  <w:style w:type="character" w:styleId="FootnoteReference">
    <w:name w:val="footnote reference"/>
    <w:aliases w:val="Appel note de bas de p,Nota,Footnote symbol,Footnote,SUPERS,Footnote reference number,note TESI,-E Fußnotenzeichen,number,BVI fnr,Footnote Reference Superscript,(Footnote Reference),EN Footnote Reference,Voetnootverwijzing,Ref"/>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F0C6C"/>
    <w:pPr>
      <w:spacing w:before="60" w:after="60"/>
      <w:ind w:left="567" w:hanging="567"/>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qFormat/>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37"/>
      </w:numPr>
    </w:pPr>
  </w:style>
  <w:style w:type="paragraph" w:customStyle="1" w:styleId="ECCNumbered-LetteredList">
    <w:name w:val="ECC Numbered-Lettered List"/>
    <w:basedOn w:val="Normal"/>
    <w:qFormat/>
    <w:rsid w:val="00D20E3B"/>
    <w:pPr>
      <w:numPr>
        <w:numId w:val="49"/>
      </w:numPr>
    </w:pPr>
  </w:style>
  <w:style w:type="paragraph" w:customStyle="1" w:styleId="ECCNumberedBullets">
    <w:name w:val="ECC Numbered Bullets"/>
    <w:basedOn w:val="Normal"/>
    <w:rsid w:val="00D20E3B"/>
    <w:pPr>
      <w:numPr>
        <w:numId w:val="47"/>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47"/>
      </w:numPr>
    </w:pPr>
  </w:style>
  <w:style w:type="numbering" w:customStyle="1" w:styleId="ECCNumbers-Letters">
    <w:name w:val="ECC Numbers-Letters"/>
    <w:uiPriority w:val="99"/>
    <w:rsid w:val="00D20E3B"/>
    <w:pPr>
      <w:numPr>
        <w:numId w:val="49"/>
      </w:numPr>
    </w:pPr>
  </w:style>
  <w:style w:type="paragraph" w:customStyle="1" w:styleId="ECCEditorsNote">
    <w:name w:val="ECC Editor's Note"/>
    <w:next w:val="Normal"/>
    <w:qFormat/>
    <w:rsid w:val="000F6CFC"/>
    <w:pPr>
      <w:numPr>
        <w:numId w:val="51"/>
      </w:numPr>
      <w:shd w:val="solid" w:color="FFFF00" w:fill="auto"/>
      <w:spacing w:before="120" w:after="120" w:line="360" w:lineRule="auto"/>
      <w:jc w:val="both"/>
    </w:pPr>
    <w:rPr>
      <w:rFonts w:ascii="Arial" w:eastAsia="Calibri" w:hAnsi="Arial"/>
      <w:szCs w:val="22"/>
      <w:lang w:val="da-DK" w:eastAsia="de-DE"/>
    </w:rPr>
  </w:style>
  <w:style w:type="character" w:customStyle="1" w:styleId="ECCHLbold">
    <w:name w:val="ECC HL bold"/>
    <w:uiPriority w:val="1"/>
    <w:qFormat/>
    <w:rsid w:val="000F6CFC"/>
    <w:rPr>
      <w:b/>
      <w:bCs w:val="0"/>
    </w:rPr>
  </w:style>
  <w:style w:type="character" w:styleId="CommentReference">
    <w:name w:val="annotation reference"/>
    <w:basedOn w:val="DefaultParagraphFont"/>
    <w:uiPriority w:val="99"/>
    <w:semiHidden/>
    <w:unhideWhenUsed/>
    <w:rsid w:val="00E10971"/>
    <w:rPr>
      <w:sz w:val="16"/>
      <w:szCs w:val="16"/>
    </w:rPr>
  </w:style>
  <w:style w:type="paragraph" w:styleId="CommentText">
    <w:name w:val="annotation text"/>
    <w:basedOn w:val="Normal"/>
    <w:link w:val="CommentTextChar"/>
    <w:uiPriority w:val="99"/>
    <w:unhideWhenUsed/>
    <w:rsid w:val="00E10971"/>
    <w:rPr>
      <w:szCs w:val="20"/>
    </w:rPr>
  </w:style>
  <w:style w:type="character" w:customStyle="1" w:styleId="CommentTextChar">
    <w:name w:val="Comment Text Char"/>
    <w:basedOn w:val="DefaultParagraphFont"/>
    <w:link w:val="CommentText"/>
    <w:uiPriority w:val="99"/>
    <w:rsid w:val="00E10971"/>
    <w:rPr>
      <w:rFonts w:ascii="Arial" w:hAnsi="Arial"/>
      <w:lang w:val="en-US"/>
    </w:rPr>
  </w:style>
  <w:style w:type="paragraph" w:styleId="CommentSubject">
    <w:name w:val="annotation subject"/>
    <w:basedOn w:val="CommentText"/>
    <w:next w:val="CommentText"/>
    <w:link w:val="CommentSubjectChar"/>
    <w:uiPriority w:val="99"/>
    <w:semiHidden/>
    <w:unhideWhenUsed/>
    <w:rsid w:val="00E10971"/>
    <w:rPr>
      <w:b/>
      <w:bCs/>
    </w:rPr>
  </w:style>
  <w:style w:type="character" w:customStyle="1" w:styleId="CommentSubjectChar">
    <w:name w:val="Comment Subject Char"/>
    <w:basedOn w:val="CommentTextChar"/>
    <w:link w:val="CommentSubject"/>
    <w:uiPriority w:val="99"/>
    <w:semiHidden/>
    <w:rsid w:val="00E10971"/>
    <w:rPr>
      <w:rFonts w:ascii="Arial" w:hAnsi="Arial"/>
      <w:b/>
      <w:bCs/>
      <w:lang w:val="en-US"/>
    </w:rPr>
  </w:style>
  <w:style w:type="paragraph" w:styleId="BodyText">
    <w:name w:val="Body Text"/>
    <w:basedOn w:val="Normal"/>
    <w:link w:val="BodyTextChar"/>
    <w:rsid w:val="00B865B5"/>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B865B5"/>
    <w:rPr>
      <w:sz w:val="24"/>
      <w:szCs w:val="24"/>
      <w:lang w:eastAsia="nl-NL"/>
    </w:rPr>
  </w:style>
  <w:style w:type="paragraph" w:customStyle="1" w:styleId="ECCHLboldanditalics">
    <w:name w:val="ECC HL bold and italics"/>
    <w:basedOn w:val="Normal"/>
    <w:qFormat/>
    <w:rsid w:val="00B865B5"/>
    <w:pPr>
      <w:spacing w:before="240" w:after="60"/>
      <w:jc w:val="both"/>
    </w:pPr>
    <w:rPr>
      <w:rFonts w:eastAsia="Calibri"/>
      <w:b/>
      <w:bCs/>
      <w:i/>
      <w:szCs w:val="30"/>
      <w:lang w:val="en-GB"/>
    </w:rPr>
  </w:style>
  <w:style w:type="paragraph" w:customStyle="1" w:styleId="ECCBulletsLv1">
    <w:name w:val="ECC Bullets Lv1"/>
    <w:basedOn w:val="Normal"/>
    <w:qFormat/>
    <w:rsid w:val="00DC77B0"/>
    <w:pPr>
      <w:numPr>
        <w:numId w:val="52"/>
      </w:numPr>
      <w:tabs>
        <w:tab w:val="left" w:pos="340"/>
      </w:tabs>
      <w:spacing w:before="60"/>
      <w:ind w:left="340" w:hanging="340"/>
      <w:jc w:val="both"/>
    </w:pPr>
    <w:rPr>
      <w:rFonts w:eastAsia="Calibri"/>
      <w:szCs w:val="22"/>
      <w:lang w:val="en-GB"/>
    </w:rPr>
  </w:style>
  <w:style w:type="paragraph" w:styleId="Caption">
    <w:name w:val="caption"/>
    <w:aliases w:val="ECC Figure Caption"/>
    <w:next w:val="Normal"/>
    <w:link w:val="CaptionChar"/>
    <w:qFormat/>
    <w:rsid w:val="00DC77B0"/>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DC77B0"/>
    <w:pPr>
      <w:tabs>
        <w:tab w:val="clear" w:pos="340"/>
        <w:tab w:val="left" w:pos="680"/>
      </w:tabs>
      <w:ind w:left="680"/>
    </w:pPr>
  </w:style>
  <w:style w:type="paragraph" w:customStyle="1" w:styleId="ECCBulletsLv3">
    <w:name w:val="ECC Bullets Lv3"/>
    <w:basedOn w:val="ECCBulletsLv1"/>
    <w:rsid w:val="00DC77B0"/>
    <w:pPr>
      <w:tabs>
        <w:tab w:val="clear" w:pos="340"/>
        <w:tab w:val="left" w:pos="1021"/>
      </w:tabs>
      <w:ind w:left="1020"/>
    </w:pPr>
  </w:style>
  <w:style w:type="paragraph" w:customStyle="1" w:styleId="ECCLetteredList">
    <w:name w:val="ECC Lettered List"/>
    <w:qFormat/>
    <w:rsid w:val="00DC77B0"/>
    <w:pPr>
      <w:numPr>
        <w:numId w:val="53"/>
      </w:numPr>
      <w:spacing w:before="240"/>
      <w:jc w:val="both"/>
    </w:pPr>
    <w:rPr>
      <w:rFonts w:ascii="Arial" w:hAnsi="Arial"/>
    </w:rPr>
  </w:style>
  <w:style w:type="paragraph" w:customStyle="1" w:styleId="ECCNumberedList0">
    <w:name w:val="ECC Numbered List"/>
    <w:basedOn w:val="Normal"/>
    <w:qFormat/>
    <w:rsid w:val="00DC77B0"/>
    <w:pPr>
      <w:numPr>
        <w:numId w:val="54"/>
      </w:numPr>
      <w:spacing w:before="240"/>
      <w:jc w:val="both"/>
    </w:pPr>
    <w:rPr>
      <w:rFonts w:eastAsia="Calibri"/>
      <w:szCs w:val="20"/>
      <w:lang w:val="en-GB"/>
    </w:rPr>
  </w:style>
  <w:style w:type="paragraph" w:customStyle="1" w:styleId="ECCReference">
    <w:name w:val="ECC Reference"/>
    <w:basedOn w:val="Normal"/>
    <w:qFormat/>
    <w:rsid w:val="00DC77B0"/>
    <w:pPr>
      <w:tabs>
        <w:tab w:val="num" w:pos="397"/>
      </w:tabs>
      <w:spacing w:after="120"/>
      <w:ind w:left="397" w:hanging="397"/>
      <w:jc w:val="both"/>
    </w:pPr>
    <w:rPr>
      <w:rFonts w:eastAsia="Calibri"/>
      <w:szCs w:val="22"/>
      <w:lang w:val="en-GB" w:eastAsia="ja-JP"/>
    </w:rPr>
  </w:style>
  <w:style w:type="paragraph" w:customStyle="1" w:styleId="ECCFiguregraphcentred">
    <w:name w:val="ECC Figure/graph centred"/>
    <w:next w:val="Normal"/>
    <w:qFormat/>
    <w:rsid w:val="00DC77B0"/>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DC77B0"/>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DC77B0"/>
    <w:pPr>
      <w:keepNext/>
      <w:spacing w:after="60"/>
    </w:pPr>
    <w:rPr>
      <w:rFonts w:eastAsia="Calibri"/>
      <w:szCs w:val="22"/>
      <w:lang w:val="en-GB"/>
    </w:rPr>
  </w:style>
  <w:style w:type="paragraph" w:styleId="ListParagraph">
    <w:name w:val="List Paragraph"/>
    <w:basedOn w:val="Normal"/>
    <w:uiPriority w:val="34"/>
    <w:qFormat/>
    <w:rsid w:val="00DC77B0"/>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DC77B0"/>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DC77B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DC77B0"/>
    <w:rPr>
      <w:rFonts w:ascii="Arial" w:hAnsi="Arial"/>
      <w:b/>
      <w:bCs/>
      <w:color w:val="D2232A"/>
      <w:lang w:val="da-DK"/>
    </w:rPr>
  </w:style>
  <w:style w:type="paragraph" w:styleId="NormalWeb">
    <w:name w:val="Normal (Web)"/>
    <w:basedOn w:val="Normal"/>
    <w:uiPriority w:val="99"/>
    <w:semiHidden/>
    <w:unhideWhenUsed/>
    <w:rsid w:val="00DC77B0"/>
    <w:pPr>
      <w:spacing w:before="240" w:after="60"/>
      <w:jc w:val="both"/>
    </w:pPr>
    <w:rPr>
      <w:rFonts w:ascii="Times New Roman" w:eastAsia="Calibri" w:hAnsi="Times New Roman"/>
      <w:sz w:val="24"/>
      <w:lang w:val="en-GB"/>
    </w:rPr>
  </w:style>
  <w:style w:type="paragraph" w:styleId="Subtitle">
    <w:name w:val="Subtitle"/>
    <w:basedOn w:val="Normal"/>
    <w:next w:val="Normal"/>
    <w:link w:val="SubtitleChar"/>
    <w:uiPriority w:val="11"/>
    <w:qFormat/>
    <w:rsid w:val="00DC77B0"/>
    <w:pPr>
      <w:numPr>
        <w:ilvl w:val="1"/>
      </w:numPr>
      <w:spacing w:before="240" w:after="160"/>
      <w:jc w:val="both"/>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DC77B0"/>
    <w:rPr>
      <w:rFonts w:asciiTheme="minorHAnsi" w:eastAsiaTheme="minorEastAsia" w:hAnsiTheme="minorHAnsi" w:cstheme="minorBidi"/>
      <w:color w:val="5A5A5A" w:themeColor="text1" w:themeTint="A5"/>
      <w:spacing w:val="15"/>
      <w:sz w:val="22"/>
      <w:szCs w:val="22"/>
    </w:rPr>
  </w:style>
  <w:style w:type="paragraph" w:customStyle="1" w:styleId="ECCNumberedlist">
    <w:name w:val="ECC Numbered list"/>
    <w:aliases w:val="level 2"/>
    <w:basedOn w:val="ECCAnnexheading3"/>
    <w:qFormat/>
    <w:rsid w:val="00DC77B0"/>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DC77B0"/>
    <w:pPr>
      <w:numPr>
        <w:ilvl w:val="1"/>
      </w:numPr>
    </w:pPr>
  </w:style>
  <w:style w:type="paragraph" w:customStyle="1" w:styleId="ECCLetteredListLevel2">
    <w:name w:val="ECC Lettered List Level 2"/>
    <w:basedOn w:val="ECCLetteredList"/>
    <w:qFormat/>
    <w:rsid w:val="00DC77B0"/>
    <w:pPr>
      <w:numPr>
        <w:ilvl w:val="1"/>
      </w:numPr>
    </w:pPr>
  </w:style>
  <w:style w:type="paragraph" w:styleId="Revision">
    <w:name w:val="Revision"/>
    <w:hidden/>
    <w:uiPriority w:val="99"/>
    <w:semiHidden/>
    <w:rsid w:val="00163D0F"/>
    <w:rPr>
      <w:rFonts w:ascii="Arial" w:hAnsi="Arial"/>
      <w:szCs w:val="24"/>
      <w:lang w:val="en-US"/>
    </w:rPr>
  </w:style>
  <w:style w:type="character" w:customStyle="1" w:styleId="FootnoteTextChar">
    <w:name w:val="Footnote Text Char"/>
    <w:aliases w:val="footnote text Char,ALTS FOOTNOTE Char,Footnote Text Char Char Char,Footnote Text Char1 Char Char Char,Footnote Text Char Char Char Char Char,Footnote Text Char1 Char Char Char Char Char,Footnote Text Char Char Char Char Char Char Char"/>
    <w:basedOn w:val="DefaultParagraphFont"/>
    <w:link w:val="FootnoteText"/>
    <w:uiPriority w:val="99"/>
    <w:qFormat/>
    <w:rsid w:val="00B064AA"/>
    <w:rPr>
      <w:rFonts w:ascii="Arial" w:hAnsi="Arial"/>
      <w:lang w:val="en-US"/>
    </w:rPr>
  </w:style>
  <w:style w:type="paragraph" w:customStyle="1" w:styleId="TableParagraph">
    <w:name w:val="Table Paragraph"/>
    <w:basedOn w:val="Normal"/>
    <w:uiPriority w:val="1"/>
    <w:qFormat/>
    <w:rsid w:val="00AE73D3"/>
    <w:pPr>
      <w:widowControl w:val="0"/>
      <w:autoSpaceDE w:val="0"/>
      <w:autoSpaceDN w:val="0"/>
    </w:pPr>
    <w:rPr>
      <w:rFonts w:eastAsia="Arial" w:cs="Arial"/>
      <w:sz w:val="22"/>
      <w:szCs w:val="22"/>
    </w:rPr>
  </w:style>
  <w:style w:type="character" w:styleId="UnresolvedMention">
    <w:name w:val="Unresolved Mention"/>
    <w:basedOn w:val="DefaultParagraphFont"/>
    <w:uiPriority w:val="99"/>
    <w:semiHidden/>
    <w:unhideWhenUsed/>
    <w:rsid w:val="001E4AD9"/>
    <w:rPr>
      <w:color w:val="605E5C"/>
      <w:shd w:val="clear" w:color="auto" w:fill="E1DFDD"/>
    </w:rPr>
  </w:style>
  <w:style w:type="table" w:customStyle="1" w:styleId="TableNormal1">
    <w:name w:val="Table Normal1"/>
    <w:uiPriority w:val="2"/>
    <w:semiHidden/>
    <w:unhideWhenUsed/>
    <w:qFormat/>
    <w:rsid w:val="007D0D9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984CCA"/>
    <w:pPr>
      <w:widowControl w:val="0"/>
      <w:autoSpaceDE w:val="0"/>
      <w:autoSpaceDN w:val="0"/>
      <w:spacing w:before="92"/>
      <w:ind w:left="4536" w:right="1130"/>
      <w:jc w:val="both"/>
    </w:pPr>
    <w:rPr>
      <w:rFonts w:eastAsia="Arial" w:cs="Arial"/>
      <w:sz w:val="24"/>
    </w:rPr>
  </w:style>
  <w:style w:type="character" w:customStyle="1" w:styleId="TitleChar">
    <w:name w:val="Title Char"/>
    <w:basedOn w:val="DefaultParagraphFont"/>
    <w:link w:val="Title"/>
    <w:uiPriority w:val="10"/>
    <w:rsid w:val="00984CCA"/>
    <w:rPr>
      <w:rFonts w:ascii="Arial" w:eastAsia="Arial" w:hAnsi="Arial" w:cs="Arial"/>
      <w:sz w:val="24"/>
      <w:szCs w:val="24"/>
      <w:lang w:val="en-US"/>
    </w:rPr>
  </w:style>
  <w:style w:type="character" w:customStyle="1" w:styleId="UnresolvedMention1">
    <w:name w:val="Unresolved Mention1"/>
    <w:basedOn w:val="DefaultParagraphFont"/>
    <w:uiPriority w:val="99"/>
    <w:semiHidden/>
    <w:unhideWhenUsed/>
    <w:rsid w:val="0007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9761-BFD0-47BF-A255-41107F0F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3</TotalTime>
  <Pages>13</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Draft CEPT Report 83</vt:lpstr>
    </vt:vector>
  </TitlesOfParts>
  <Company>ECO</Company>
  <LinksUpToDate>false</LinksUpToDate>
  <CharactersWithSpaces>20030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83</dc:title>
  <dc:creator>ECC</dc:creator>
  <cp:keywords>Draft CEPT Report 83</cp:keywords>
  <dc:description>This template is used as guidance to draft ECC Reports.</dc:description>
  <cp:lastModifiedBy>Anne-Dorthe</cp:lastModifiedBy>
  <cp:revision>4</cp:revision>
  <cp:lastPrinted>2011-06-06T15:43:00Z</cp:lastPrinted>
  <dcterms:created xsi:type="dcterms:W3CDTF">2023-03-16T09:52:00Z</dcterms:created>
  <dcterms:modified xsi:type="dcterms:W3CDTF">2023-03-16T09:54:00Z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2022-11-16T09:45:20Z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813eabd9-c963-4209-8a4d-e60001991fd0</vt:lpwstr>
  </property>
  <property fmtid="{D5CDD505-2E9C-101B-9397-08002B2CF9AE}" pid="8" name="MSIP_Label_5a50d26f-5c2c-4137-8396-1b24eb24286c_ContentBits">
    <vt:lpwstr>0</vt:lpwstr>
  </property>
  <property fmtid="{D5CDD505-2E9C-101B-9397-08002B2CF9AE}" pid="9" name="ClassificationContentMarkingFooterShapeIds">
    <vt:lpwstr>3,5,10,11,13,14</vt:lpwstr>
  </property>
  <property fmtid="{D5CDD505-2E9C-101B-9397-08002B2CF9AE}" pid="10" name="ClassificationContentMarkingFooterFontProps">
    <vt:lpwstr>#000000,10,Calibri</vt:lpwstr>
  </property>
  <property fmtid="{D5CDD505-2E9C-101B-9397-08002B2CF9AE}" pid="11" name="ClassificationContentMarkingFooterText">
    <vt:lpwstr>Internal</vt:lpwstr>
  </property>
  <property fmtid="{D5CDD505-2E9C-101B-9397-08002B2CF9AE}" pid="12" name="MSIP_Label_81cc52b8-6d75-4a42-97c4-132f0dc16992_Enabled">
    <vt:lpwstr>true</vt:lpwstr>
  </property>
  <property fmtid="{D5CDD505-2E9C-101B-9397-08002B2CF9AE}" pid="13" name="MSIP_Label_81cc52b8-6d75-4a42-97c4-132f0dc16992_SetDate">
    <vt:lpwstr>2023-01-05T13:47:17Z</vt:lpwstr>
  </property>
  <property fmtid="{D5CDD505-2E9C-101B-9397-08002B2CF9AE}" pid="14" name="MSIP_Label_81cc52b8-6d75-4a42-97c4-132f0dc16992_Method">
    <vt:lpwstr>Standard</vt:lpwstr>
  </property>
  <property fmtid="{D5CDD505-2E9C-101B-9397-08002B2CF9AE}" pid="15" name="MSIP_Label_81cc52b8-6d75-4a42-97c4-132f0dc16992_Name">
    <vt:lpwstr>Internal</vt:lpwstr>
  </property>
  <property fmtid="{D5CDD505-2E9C-101B-9397-08002B2CF9AE}" pid="16" name="MSIP_Label_81cc52b8-6d75-4a42-97c4-132f0dc16992_SiteId">
    <vt:lpwstr>579dbaf0-9d08-4219-8b3c-801076d56f15</vt:lpwstr>
  </property>
  <property fmtid="{D5CDD505-2E9C-101B-9397-08002B2CF9AE}" pid="17" name="MSIP_Label_81cc52b8-6d75-4a42-97c4-132f0dc16992_ActionId">
    <vt:lpwstr>164ed9b3-55c3-4560-8dac-b5a9143434be</vt:lpwstr>
  </property>
  <property fmtid="{D5CDD505-2E9C-101B-9397-08002B2CF9AE}" pid="18" name="MSIP_Label_81cc52b8-6d75-4a42-97c4-132f0dc16992_ContentBits">
    <vt:lpwstr>2</vt:lpwstr>
  </property>
</Properties>
</file>