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604E" w14:textId="084E54A0" w:rsidR="00C74BE6" w:rsidRDefault="00C661AB" w:rsidP="00D84565">
      <w:pPr>
        <w:pStyle w:val="Heading4"/>
      </w:pPr>
      <w:r>
        <w:rPr>
          <w:noProof/>
          <w:lang w:val="en-GB" w:eastAsia="en-GB"/>
        </w:rPr>
        <w:drawing>
          <wp:anchor distT="0" distB="0" distL="114300" distR="114300" simplePos="0" relativeHeight="251660290" behindDoc="0" locked="0" layoutInCell="1" allowOverlap="1" wp14:anchorId="40113439" wp14:editId="2F206961">
            <wp:simplePos x="0" y="0"/>
            <wp:positionH relativeFrom="page">
              <wp:posOffset>656303</wp:posOffset>
            </wp:positionH>
            <wp:positionV relativeFrom="page">
              <wp:posOffset>445729</wp:posOffset>
            </wp:positionV>
            <wp:extent cx="889000" cy="889000"/>
            <wp:effectExtent l="0" t="0" r="6350" b="635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8"/>
                    <a:srcRect/>
                    <a:stretch>
                      <a:fillRect/>
                    </a:stretch>
                  </pic:blipFill>
                  <pic:spPr bwMode="auto">
                    <a:xfrm>
                      <a:off x="0" y="0"/>
                      <a:ext cx="889000" cy="889000"/>
                    </a:xfrm>
                    <a:prstGeom prst="rect">
                      <a:avLst/>
                    </a:prstGeom>
                    <a:noFill/>
                  </pic:spPr>
                </pic:pic>
              </a:graphicData>
            </a:graphic>
          </wp:anchor>
        </w:drawing>
      </w:r>
      <w:r w:rsidR="00A67C0F">
        <w:rPr>
          <w:noProof/>
          <w:lang w:val="en-GB" w:eastAsia="en-GB"/>
        </w:rPr>
        <w:drawing>
          <wp:anchor distT="0" distB="0" distL="114300" distR="114300" simplePos="0" relativeHeight="251658242" behindDoc="0" locked="0" layoutInCell="1" allowOverlap="1" wp14:anchorId="5A57B86D" wp14:editId="038AEF3F">
            <wp:simplePos x="0" y="0"/>
            <wp:positionH relativeFrom="page">
              <wp:posOffset>5391150</wp:posOffset>
            </wp:positionH>
            <wp:positionV relativeFrom="page">
              <wp:posOffset>674712</wp:posOffset>
            </wp:positionV>
            <wp:extent cx="1461770" cy="546100"/>
            <wp:effectExtent l="0" t="0" r="5080" b="635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p>
    <w:p w14:paraId="16C76F46" w14:textId="16387F4C" w:rsidR="00C74BE6" w:rsidRPr="0010769E" w:rsidRDefault="00F576C3" w:rsidP="00C74BE6">
      <w:pPr>
        <w:jc w:val="center"/>
      </w:pPr>
      <w:r>
        <w:rPr>
          <w:b/>
          <w:noProof/>
          <w:sz w:val="24"/>
          <w:szCs w:val="20"/>
          <w:lang w:val="en-GB" w:eastAsia="en-GB"/>
        </w:rPr>
        <mc:AlternateContent>
          <mc:Choice Requires="wpg">
            <w:drawing>
              <wp:anchor distT="0" distB="0" distL="114300" distR="114300" simplePos="0" relativeHeight="251658240" behindDoc="0" locked="0" layoutInCell="1" allowOverlap="1" wp14:anchorId="6BBBD1FE" wp14:editId="680D6AC4">
                <wp:simplePos x="0" y="0"/>
                <wp:positionH relativeFrom="column">
                  <wp:posOffset>-1134996</wp:posOffset>
                </wp:positionH>
                <wp:positionV relativeFrom="paragraph">
                  <wp:posOffset>203491</wp:posOffset>
                </wp:positionV>
                <wp:extent cx="8001000" cy="8268970"/>
                <wp:effectExtent l="0" t="0" r="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8268970"/>
                          <a:chOff x="6" y="2700"/>
                          <a:chExt cx="12600"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70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D9AD0" w14:textId="0EF0453B" w:rsidR="00203E66" w:rsidRPr="00C95C7C" w:rsidRDefault="00203E66" w:rsidP="00C74BE6">
                              <w:pPr>
                                <w:rPr>
                                  <w:color w:val="FFFFFF"/>
                                  <w:sz w:val="68"/>
                                </w:rPr>
                              </w:pPr>
                              <w:r w:rsidRPr="00C95C7C">
                                <w:rPr>
                                  <w:color w:val="FFFFFF"/>
                                  <w:sz w:val="68"/>
                                </w:rPr>
                                <w:t>E</w:t>
                              </w:r>
                              <w:r w:rsidR="00BE6CF0">
                                <w:rPr>
                                  <w:color w:val="FFFFFF"/>
                                  <w:sz w:val="68"/>
                                </w:rPr>
                                <w:t>R</w:t>
                              </w:r>
                              <w:r w:rsidRPr="00C95C7C">
                                <w:rPr>
                                  <w:color w:val="FFFFFF"/>
                                  <w:sz w:val="68"/>
                                </w:rPr>
                                <w:t xml:space="preserve">C Recommendation </w:t>
                              </w:r>
                              <w:r w:rsidR="00BE6CF0">
                                <w:rPr>
                                  <w:color w:val="887E6E"/>
                                  <w:sz w:val="68"/>
                                </w:rPr>
                                <w:t>01</w:t>
                              </w:r>
                              <w:r w:rsidR="00FA516B">
                                <w:rPr>
                                  <w:color w:val="887E6E"/>
                                  <w:sz w:val="68"/>
                                </w:rPr>
                                <w:t>-</w:t>
                              </w:r>
                              <w:r w:rsidR="00BE6CF0">
                                <w:rPr>
                                  <w:color w:val="887E6E"/>
                                  <w:sz w:val="68"/>
                                </w:rPr>
                                <w:t>01</w:t>
                              </w:r>
                            </w:p>
                            <w:p w14:paraId="68C90171"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BD1FE" id="Group 31" o:spid="_x0000_s1026" style="position:absolute;left:0;text-align:left;margin-left:-89.35pt;margin-top:16pt;width:630pt;height:651.1pt;z-index:251658240" coordorigin="6,2700" coordsize="12600,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left:700;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61D9AD0" w14:textId="0EF0453B" w:rsidR="00203E66" w:rsidRPr="00C95C7C" w:rsidRDefault="00203E66" w:rsidP="00C74BE6">
                        <w:pPr>
                          <w:rPr>
                            <w:color w:val="FFFFFF"/>
                            <w:sz w:val="68"/>
                          </w:rPr>
                        </w:pPr>
                        <w:r w:rsidRPr="00C95C7C">
                          <w:rPr>
                            <w:color w:val="FFFFFF"/>
                            <w:sz w:val="68"/>
                          </w:rPr>
                          <w:t>E</w:t>
                        </w:r>
                        <w:r w:rsidR="00BE6CF0">
                          <w:rPr>
                            <w:color w:val="FFFFFF"/>
                            <w:sz w:val="68"/>
                          </w:rPr>
                          <w:t>R</w:t>
                        </w:r>
                        <w:r w:rsidRPr="00C95C7C">
                          <w:rPr>
                            <w:color w:val="FFFFFF"/>
                            <w:sz w:val="68"/>
                          </w:rPr>
                          <w:t xml:space="preserve">C Recommendation </w:t>
                        </w:r>
                        <w:r w:rsidR="00BE6CF0">
                          <w:rPr>
                            <w:color w:val="887E6E"/>
                            <w:sz w:val="68"/>
                          </w:rPr>
                          <w:t>01</w:t>
                        </w:r>
                        <w:r w:rsidR="00FA516B">
                          <w:rPr>
                            <w:color w:val="887E6E"/>
                            <w:sz w:val="68"/>
                          </w:rPr>
                          <w:t>-</w:t>
                        </w:r>
                        <w:r w:rsidR="00BE6CF0">
                          <w:rPr>
                            <w:color w:val="887E6E"/>
                            <w:sz w:val="68"/>
                          </w:rPr>
                          <w:t>01</w:t>
                        </w:r>
                      </w:p>
                      <w:p w14:paraId="68C90171"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7C048939" w14:textId="5A29F212" w:rsidR="00C74BE6" w:rsidRPr="0010769E" w:rsidRDefault="00C74BE6" w:rsidP="00C74BE6">
      <w:pPr>
        <w:jc w:val="center"/>
      </w:pPr>
    </w:p>
    <w:p w14:paraId="551143C5" w14:textId="28035406" w:rsidR="00C74BE6" w:rsidRPr="0010769E" w:rsidRDefault="00C74BE6" w:rsidP="00C74BE6"/>
    <w:p w14:paraId="1261C458" w14:textId="2C799B23" w:rsidR="00C74BE6" w:rsidRPr="0010769E" w:rsidRDefault="00C74BE6" w:rsidP="00C74BE6"/>
    <w:p w14:paraId="4BB62D66" w14:textId="75495F97" w:rsidR="00C74BE6" w:rsidRPr="0010769E" w:rsidRDefault="00C74BE6" w:rsidP="00C74BE6">
      <w:pPr>
        <w:jc w:val="center"/>
        <w:rPr>
          <w:b/>
          <w:sz w:val="24"/>
        </w:rPr>
      </w:pPr>
    </w:p>
    <w:p w14:paraId="26F87C32" w14:textId="77777777" w:rsidR="00C74BE6" w:rsidRPr="0010769E" w:rsidRDefault="00C74BE6" w:rsidP="00C74BE6">
      <w:pPr>
        <w:jc w:val="center"/>
        <w:rPr>
          <w:b/>
          <w:sz w:val="24"/>
        </w:rPr>
      </w:pPr>
    </w:p>
    <w:p w14:paraId="25C15159" w14:textId="77777777" w:rsidR="00C74BE6" w:rsidRPr="0010769E" w:rsidRDefault="00C74BE6" w:rsidP="00C74BE6">
      <w:pPr>
        <w:jc w:val="center"/>
        <w:rPr>
          <w:b/>
          <w:sz w:val="24"/>
        </w:rPr>
      </w:pPr>
    </w:p>
    <w:p w14:paraId="045A8C3E" w14:textId="77777777" w:rsidR="00C74BE6" w:rsidRPr="0010769E" w:rsidRDefault="00C74BE6" w:rsidP="00C74BE6">
      <w:pPr>
        <w:jc w:val="center"/>
        <w:rPr>
          <w:b/>
          <w:sz w:val="24"/>
        </w:rPr>
      </w:pPr>
    </w:p>
    <w:p w14:paraId="20C2CFE3" w14:textId="77777777" w:rsidR="00C74BE6" w:rsidRPr="0010769E" w:rsidRDefault="00C74BE6" w:rsidP="00C74BE6">
      <w:pPr>
        <w:jc w:val="center"/>
        <w:rPr>
          <w:b/>
          <w:sz w:val="24"/>
        </w:rPr>
      </w:pPr>
    </w:p>
    <w:p w14:paraId="6CADF521" w14:textId="77777777" w:rsidR="00C74BE6" w:rsidRPr="0010769E" w:rsidRDefault="00C74BE6" w:rsidP="00C74BE6">
      <w:pPr>
        <w:jc w:val="center"/>
        <w:rPr>
          <w:b/>
          <w:sz w:val="24"/>
        </w:rPr>
      </w:pPr>
    </w:p>
    <w:p w14:paraId="68A1DFA2" w14:textId="77777777" w:rsidR="00C74BE6" w:rsidRPr="0010769E" w:rsidRDefault="00C74BE6" w:rsidP="00C74BE6">
      <w:pPr>
        <w:jc w:val="center"/>
        <w:rPr>
          <w:b/>
          <w:sz w:val="24"/>
        </w:rPr>
      </w:pPr>
    </w:p>
    <w:p w14:paraId="250D3261" w14:textId="77777777" w:rsidR="00C74BE6" w:rsidRPr="0010769E" w:rsidRDefault="00C74BE6" w:rsidP="00C74BE6">
      <w:pPr>
        <w:jc w:val="center"/>
        <w:rPr>
          <w:b/>
          <w:sz w:val="24"/>
        </w:rPr>
      </w:pPr>
    </w:p>
    <w:p w14:paraId="065275A1" w14:textId="77777777" w:rsidR="00C74BE6" w:rsidRPr="0010769E" w:rsidRDefault="00C74BE6" w:rsidP="00C74BE6">
      <w:pPr>
        <w:jc w:val="center"/>
        <w:rPr>
          <w:b/>
          <w:sz w:val="24"/>
        </w:rPr>
      </w:pPr>
    </w:p>
    <w:p w14:paraId="232F8D87" w14:textId="77777777" w:rsidR="00C74BE6" w:rsidRPr="0010769E" w:rsidRDefault="00C74BE6" w:rsidP="00C74BE6">
      <w:pPr>
        <w:rPr>
          <w:b/>
          <w:sz w:val="24"/>
        </w:rPr>
      </w:pPr>
    </w:p>
    <w:p w14:paraId="72553587" w14:textId="77777777" w:rsidR="00C74BE6" w:rsidRPr="0010769E" w:rsidRDefault="00C74BE6" w:rsidP="00C74BE6">
      <w:pPr>
        <w:jc w:val="center"/>
        <w:rPr>
          <w:b/>
          <w:sz w:val="24"/>
        </w:rPr>
      </w:pPr>
    </w:p>
    <w:p w14:paraId="49F372CE" w14:textId="2E1303E1" w:rsidR="00C74BE6" w:rsidRPr="005A00E5" w:rsidRDefault="00EB310F" w:rsidP="00C74BE6">
      <w:pPr>
        <w:pStyle w:val="Reporttitledescription"/>
      </w:pPr>
      <w:r>
        <w:fldChar w:fldCharType="begin">
          <w:ffData>
            <w:name w:val="Text7"/>
            <w:enabled/>
            <w:calcOnExit w:val="0"/>
            <w:textInput>
              <w:default w:val="Cross-border coordination for mobile/fixed communications networks (MFCN) in the frequency bands: 1920-1980 MHz and 2110-2170 MHz"/>
            </w:textInput>
          </w:ffData>
        </w:fldChar>
      </w:r>
      <w:r>
        <w:instrText xml:space="preserve"> </w:instrText>
      </w:r>
      <w:bookmarkStart w:id="0" w:name="Text7"/>
      <w:r>
        <w:instrText xml:space="preserve">FORMTEXT </w:instrText>
      </w:r>
      <w:r>
        <w:fldChar w:fldCharType="separate"/>
      </w:r>
      <w:r>
        <w:rPr>
          <w:noProof/>
        </w:rPr>
        <w:t>Cross-border coordination for mobile/fixed communications networks (MFCN) in the frequency bands: 1920-1980 MHz and 2110-2170 MHz</w:t>
      </w:r>
      <w:r>
        <w:fldChar w:fldCharType="end"/>
      </w:r>
      <w:bookmarkEnd w:id="0"/>
      <w:r w:rsidR="00835C5B" w:rsidRPr="005A00E5">
        <w:t xml:space="preserve"> </w:t>
      </w:r>
    </w:p>
    <w:p w14:paraId="1B881EEE" w14:textId="4C0496CE" w:rsidR="00C74BE6" w:rsidRPr="005A00E5" w:rsidRDefault="00BE6CF0" w:rsidP="00C74BE6">
      <w:pPr>
        <w:pStyle w:val="Reporttitledescription"/>
        <w:rPr>
          <w:b/>
          <w:sz w:val="18"/>
        </w:rPr>
      </w:pPr>
      <w:r>
        <w:rPr>
          <w:b/>
          <w:sz w:val="18"/>
        </w:rPr>
        <w:fldChar w:fldCharType="begin">
          <w:ffData>
            <w:name w:val="Text8"/>
            <w:enabled/>
            <w:calcOnExit w:val="0"/>
            <w:textInput>
              <w:default w:val="approved 13 February 2001"/>
            </w:textInput>
          </w:ffData>
        </w:fldChar>
      </w:r>
      <w:bookmarkStart w:id="1" w:name="Text8"/>
      <w:r>
        <w:rPr>
          <w:b/>
          <w:sz w:val="18"/>
        </w:rPr>
        <w:instrText xml:space="preserve"> FORMTEXT </w:instrText>
      </w:r>
      <w:r>
        <w:rPr>
          <w:b/>
          <w:sz w:val="18"/>
        </w:rPr>
      </w:r>
      <w:r>
        <w:rPr>
          <w:b/>
          <w:sz w:val="18"/>
        </w:rPr>
        <w:fldChar w:fldCharType="separate"/>
      </w:r>
      <w:r>
        <w:rPr>
          <w:b/>
          <w:noProof/>
          <w:sz w:val="18"/>
        </w:rPr>
        <w:t>approved 13 February 2001</w:t>
      </w:r>
      <w:r>
        <w:rPr>
          <w:b/>
          <w:sz w:val="18"/>
        </w:rPr>
        <w:fldChar w:fldCharType="end"/>
      </w:r>
      <w:bookmarkEnd w:id="1"/>
      <w:r w:rsidR="00C74BE6">
        <w:rPr>
          <w:b/>
          <w:sz w:val="18"/>
        </w:rPr>
        <w:tab/>
      </w:r>
    </w:p>
    <w:p w14:paraId="50175EFC" w14:textId="4974E799" w:rsidR="00C74BE6" w:rsidRPr="00445B7C" w:rsidRDefault="007F4679" w:rsidP="00C74BE6">
      <w:pPr>
        <w:pStyle w:val="Lastupdated"/>
        <w:rPr>
          <w:bCs w:val="0"/>
        </w:rPr>
      </w:pPr>
      <w:r w:rsidRPr="00445B7C">
        <w:rPr>
          <w:bCs w:val="0"/>
        </w:rPr>
        <w:fldChar w:fldCharType="begin">
          <w:ffData>
            <w:name w:val="Text3"/>
            <w:enabled/>
            <w:calcOnExit w:val="0"/>
            <w:textInput>
              <w:default w:val="latest updated 18 November 2022"/>
            </w:textInput>
          </w:ffData>
        </w:fldChar>
      </w:r>
      <w:r w:rsidRPr="00445B7C">
        <w:rPr>
          <w:bCs w:val="0"/>
        </w:rPr>
        <w:instrText xml:space="preserve"> </w:instrText>
      </w:r>
      <w:bookmarkStart w:id="2" w:name="Text3"/>
      <w:r w:rsidRPr="00445B7C">
        <w:rPr>
          <w:bCs w:val="0"/>
        </w:rPr>
        <w:instrText xml:space="preserve">FORMTEXT </w:instrText>
      </w:r>
      <w:r w:rsidRPr="00445B7C">
        <w:rPr>
          <w:bCs w:val="0"/>
        </w:rPr>
      </w:r>
      <w:r w:rsidRPr="00445B7C">
        <w:rPr>
          <w:bCs w:val="0"/>
        </w:rPr>
        <w:fldChar w:fldCharType="separate"/>
      </w:r>
      <w:r w:rsidRPr="00445B7C">
        <w:rPr>
          <w:bCs w:val="0"/>
          <w:noProof/>
        </w:rPr>
        <w:t>latest updated 18 November 2022</w:t>
      </w:r>
      <w:r w:rsidRPr="00445B7C">
        <w:rPr>
          <w:bCs w:val="0"/>
        </w:rPr>
        <w:fldChar w:fldCharType="end"/>
      </w:r>
      <w:bookmarkEnd w:id="2"/>
    </w:p>
    <w:p w14:paraId="4E1E736B" w14:textId="75533AC2" w:rsidR="00C74BE6" w:rsidRPr="00FE1795" w:rsidRDefault="00835C5B" w:rsidP="00184E56">
      <w:pPr>
        <w:pStyle w:val="Heading1"/>
      </w:pPr>
      <w:r w:rsidRPr="00FE1795">
        <w:lastRenderedPageBreak/>
        <w:t>E</w:t>
      </w:r>
      <w:r w:rsidR="00676B1D">
        <w:t>R</w:t>
      </w:r>
      <w:r w:rsidRPr="00FE1795">
        <w:t xml:space="preserve">C recommendation </w:t>
      </w:r>
      <w:bookmarkStart w:id="3" w:name="Text4"/>
      <w:r w:rsidR="0059044F">
        <w:t>01-01</w:t>
      </w:r>
      <w:bookmarkEnd w:id="3"/>
      <w:r w:rsidRPr="00FE1795">
        <w:t xml:space="preserve"> </w:t>
      </w:r>
      <w:r w:rsidR="00DB511E">
        <w:t xml:space="preserve">of February 2001 </w:t>
      </w:r>
      <w:r w:rsidRPr="00FE1795">
        <w:t xml:space="preserve">on </w:t>
      </w:r>
      <w:r w:rsidR="00BE6CF0">
        <w:fldChar w:fldCharType="begin">
          <w:ffData>
            <w:name w:val="Text5"/>
            <w:enabled/>
            <w:calcOnExit w:val="0"/>
            <w:textInput>
              <w:default w:val="Cross-border coordination for mobile/fixed communications networks (MFCN) in the frequency bands: 1920-1980 MHz and 2110-2170 MHz"/>
            </w:textInput>
          </w:ffData>
        </w:fldChar>
      </w:r>
      <w:bookmarkStart w:id="4" w:name="Text5"/>
      <w:r w:rsidR="00BE6CF0">
        <w:instrText xml:space="preserve"> FORMTEXT </w:instrText>
      </w:r>
      <w:r w:rsidR="00BE6CF0">
        <w:fldChar w:fldCharType="separate"/>
      </w:r>
      <w:r w:rsidR="00BE6CF0">
        <w:rPr>
          <w:noProof/>
        </w:rPr>
        <w:t>Cross-border coordination for mobile/fixed communications networks (MFCN) in the frequency bands: 1920-1980 MHz and 2110-2170 MHz</w:t>
      </w:r>
      <w:r w:rsidR="00BE6CF0">
        <w:fldChar w:fldCharType="end"/>
      </w:r>
      <w:bookmarkEnd w:id="4"/>
      <w:r w:rsidR="006C5ABC">
        <w:t xml:space="preserve">, </w:t>
      </w:r>
      <w:r w:rsidR="006C5ABC" w:rsidRPr="006C5ABC">
        <w:t xml:space="preserve">revised </w:t>
      </w:r>
      <w:r w:rsidR="006C5ABC">
        <w:t xml:space="preserve">in </w:t>
      </w:r>
      <w:r w:rsidR="006C5ABC" w:rsidRPr="006C5ABC">
        <w:t>2003, 2007</w:t>
      </w:r>
      <w:r w:rsidR="006C5ABC">
        <w:t xml:space="preserve"> and</w:t>
      </w:r>
      <w:r w:rsidR="006C5ABC" w:rsidRPr="006C5ABC">
        <w:t xml:space="preserve"> 2016</w:t>
      </w:r>
      <w:r w:rsidR="006C5ABC">
        <w:t>, update</w:t>
      </w:r>
      <w:r w:rsidR="00AA0AB8">
        <w:t>d</w:t>
      </w:r>
      <w:r w:rsidR="006C5ABC">
        <w:t xml:space="preserve"> </w:t>
      </w:r>
      <w:r w:rsidR="00E67030">
        <w:t>18 </w:t>
      </w:r>
      <w:r w:rsidR="00035FC7">
        <w:t xml:space="preserve">november </w:t>
      </w:r>
      <w:r w:rsidR="006C5ABC">
        <w:t>2022</w:t>
      </w:r>
    </w:p>
    <w:p w14:paraId="013EA272" w14:textId="49C7CD8F" w:rsidR="00C74BE6" w:rsidRDefault="00835C5B" w:rsidP="00C74BE6">
      <w:pPr>
        <w:pStyle w:val="ECCParagraph"/>
      </w:pPr>
      <w:r>
        <w:t xml:space="preserve">“The European Conference of Postal and Telecommunications Administrations, </w:t>
      </w:r>
    </w:p>
    <w:p w14:paraId="5AEAA955" w14:textId="629ECF97" w:rsidR="00C74BE6" w:rsidRPr="006C4FBD" w:rsidRDefault="00835C5B" w:rsidP="00C74BE6">
      <w:pPr>
        <w:pStyle w:val="ECCParagraph"/>
        <w:rPr>
          <w:i/>
          <w:color w:val="D2232A"/>
        </w:rPr>
      </w:pPr>
      <w:r w:rsidRPr="006C4FBD">
        <w:rPr>
          <w:i/>
          <w:color w:val="D2232A"/>
        </w:rPr>
        <w:t xml:space="preserve">considering </w:t>
      </w:r>
    </w:p>
    <w:p w14:paraId="503127C6" w14:textId="09B0F6B7" w:rsidR="00BE6CF0" w:rsidRPr="009E0864" w:rsidRDefault="00BE6CF0" w:rsidP="00BE6CF0">
      <w:pPr>
        <w:pStyle w:val="ECCLetteredList"/>
        <w:ind w:left="340"/>
        <w:rPr>
          <w:lang w:val="en-GB"/>
        </w:rPr>
      </w:pPr>
      <w:r w:rsidRPr="00E30D03">
        <w:rPr>
          <w:lang w:val="en-GB"/>
        </w:rPr>
        <w:t xml:space="preserve">that the Radio Regulations (RR </w:t>
      </w:r>
      <w:r w:rsidRPr="009E0864">
        <w:rPr>
          <w:lang w:val="en-GB"/>
        </w:rPr>
        <w:t>5.388)</w:t>
      </w:r>
      <w:r w:rsidR="0046463A">
        <w:rPr>
          <w:lang w:val="en-GB"/>
        </w:rPr>
        <w:t xml:space="preserve"> </w:t>
      </w:r>
      <w:r w:rsidR="0046463A">
        <w:rPr>
          <w:lang w:val="en-GB"/>
        </w:rPr>
        <w:fldChar w:fldCharType="begin"/>
      </w:r>
      <w:r w:rsidR="0046463A">
        <w:rPr>
          <w:lang w:val="en-GB"/>
        </w:rPr>
        <w:instrText xml:space="preserve"> REF _Ref117588078 \r \h </w:instrText>
      </w:r>
      <w:r w:rsidR="0046463A">
        <w:rPr>
          <w:lang w:val="en-GB"/>
        </w:rPr>
      </w:r>
      <w:r w:rsidR="0046463A">
        <w:rPr>
          <w:lang w:val="en-GB"/>
        </w:rPr>
        <w:fldChar w:fldCharType="separate"/>
      </w:r>
      <w:r w:rsidR="0046463A">
        <w:rPr>
          <w:lang w:val="en-GB"/>
        </w:rPr>
        <w:t>[1]</w:t>
      </w:r>
      <w:r w:rsidR="0046463A">
        <w:rPr>
          <w:lang w:val="en-GB"/>
        </w:rPr>
        <w:fldChar w:fldCharType="end"/>
      </w:r>
      <w:r w:rsidRPr="009E0864">
        <w:rPr>
          <w:lang w:val="en-GB"/>
        </w:rPr>
        <w:t xml:space="preserve"> identify the bands 1885-2025 and 2110</w:t>
      </w:r>
      <w:r w:rsidR="00277E5F" w:rsidRPr="009E0864">
        <w:rPr>
          <w:lang w:val="en-GB"/>
        </w:rPr>
        <w:t>-</w:t>
      </w:r>
      <w:r w:rsidRPr="009E0864">
        <w:rPr>
          <w:lang w:val="en-GB"/>
        </w:rPr>
        <w:t>2200 MHz for IMT</w:t>
      </w:r>
      <w:r w:rsidR="00205591" w:rsidRPr="009E0864">
        <w:rPr>
          <w:lang w:val="en-GB"/>
        </w:rPr>
        <w:t>;</w:t>
      </w:r>
    </w:p>
    <w:p w14:paraId="08CFAA8E" w14:textId="191917DB" w:rsidR="00BE6CF0" w:rsidRPr="009E0864" w:rsidRDefault="00BE6CF0" w:rsidP="00BE6CF0">
      <w:pPr>
        <w:pStyle w:val="ECCLetteredList"/>
        <w:ind w:left="340"/>
        <w:rPr>
          <w:lang w:val="en-GB"/>
        </w:rPr>
      </w:pPr>
      <w:r w:rsidRPr="009E0864">
        <w:rPr>
          <w:lang w:val="en-GB"/>
        </w:rPr>
        <w:t>that these frequency bands are allocated to the Mobile Service and the Fixed Service on a co-primary basis and also to the space research service in 2110-2120 MHz</w:t>
      </w:r>
      <w:r w:rsidR="00205591" w:rsidRPr="009E0864">
        <w:rPr>
          <w:lang w:val="en-GB"/>
        </w:rPr>
        <w:t>;</w:t>
      </w:r>
    </w:p>
    <w:p w14:paraId="21CEB1F9" w14:textId="1C557D79" w:rsidR="00BE6CF0" w:rsidRPr="009E0864" w:rsidRDefault="00BE6CF0" w:rsidP="00BE6CF0">
      <w:pPr>
        <w:pStyle w:val="ECCLetteredList"/>
        <w:ind w:left="340"/>
        <w:rPr>
          <w:lang w:val="en-GB"/>
        </w:rPr>
      </w:pPr>
      <w:r w:rsidRPr="009E0864">
        <w:rPr>
          <w:lang w:val="en-GB"/>
        </w:rPr>
        <w:t>that ECC</w:t>
      </w:r>
      <w:r w:rsidR="00BF192F" w:rsidRPr="009E0864">
        <w:rPr>
          <w:lang w:val="en-GB"/>
        </w:rPr>
        <w:t xml:space="preserve"> Decision </w:t>
      </w:r>
      <w:r w:rsidRPr="009E0864">
        <w:rPr>
          <w:lang w:val="en-GB"/>
        </w:rPr>
        <w:t xml:space="preserve">(06)01 </w:t>
      </w:r>
      <w:r w:rsidR="0046463A">
        <w:rPr>
          <w:lang w:val="en-GB"/>
        </w:rPr>
        <w:fldChar w:fldCharType="begin"/>
      </w:r>
      <w:r w:rsidR="0046463A">
        <w:rPr>
          <w:lang w:val="en-GB"/>
        </w:rPr>
        <w:instrText xml:space="preserve"> REF _Ref117588106 \r \h </w:instrText>
      </w:r>
      <w:r w:rsidR="0046463A">
        <w:rPr>
          <w:lang w:val="en-GB"/>
        </w:rPr>
      </w:r>
      <w:r w:rsidR="0046463A">
        <w:rPr>
          <w:lang w:val="en-GB"/>
        </w:rPr>
        <w:fldChar w:fldCharType="separate"/>
      </w:r>
      <w:r w:rsidR="0046463A">
        <w:rPr>
          <w:lang w:val="en-GB"/>
        </w:rPr>
        <w:t>[2]</w:t>
      </w:r>
      <w:r w:rsidR="0046463A">
        <w:rPr>
          <w:lang w:val="en-GB"/>
        </w:rPr>
        <w:fldChar w:fldCharType="end"/>
      </w:r>
      <w:r w:rsidR="00236DE8" w:rsidRPr="009E0864">
        <w:rPr>
          <w:lang w:val="en-GB"/>
        </w:rPr>
        <w:t xml:space="preserve"> </w:t>
      </w:r>
      <w:r w:rsidRPr="009E0864">
        <w:rPr>
          <w:lang w:val="en-GB"/>
        </w:rPr>
        <w:t>provides the harmonised conditions for mobile/fixed communications networks (MFCN) operating in</w:t>
      </w:r>
      <w:r w:rsidRPr="009E0864" w:rsidDel="00904609">
        <w:rPr>
          <w:lang w:val="en-GB"/>
        </w:rPr>
        <w:t xml:space="preserve"> </w:t>
      </w:r>
      <w:r w:rsidRPr="009E0864">
        <w:rPr>
          <w:lang w:val="en-GB"/>
        </w:rPr>
        <w:t>the bands 1920</w:t>
      </w:r>
      <w:r w:rsidR="00277E5F" w:rsidRPr="009E0864">
        <w:rPr>
          <w:lang w:val="en-GB"/>
        </w:rPr>
        <w:t>-</w:t>
      </w:r>
      <w:r w:rsidRPr="009E0864">
        <w:rPr>
          <w:lang w:val="en-GB"/>
        </w:rPr>
        <w:t>1980 MHz and 2110</w:t>
      </w:r>
      <w:r w:rsidR="00277E5F" w:rsidRPr="009E0864">
        <w:rPr>
          <w:lang w:val="en-GB"/>
        </w:rPr>
        <w:t>-</w:t>
      </w:r>
      <w:r w:rsidRPr="009E0864">
        <w:rPr>
          <w:lang w:val="en-GB"/>
        </w:rPr>
        <w:t>2170 MHz</w:t>
      </w:r>
      <w:r w:rsidR="00205591" w:rsidRPr="009E0864">
        <w:rPr>
          <w:lang w:val="en-GB"/>
        </w:rPr>
        <w:t>;</w:t>
      </w:r>
    </w:p>
    <w:p w14:paraId="118E73A1" w14:textId="16BB5810" w:rsidR="00BE6CF0" w:rsidRPr="009E0864" w:rsidRDefault="00BE6CF0" w:rsidP="00BE6CF0">
      <w:pPr>
        <w:pStyle w:val="ECCLetteredList"/>
        <w:ind w:left="340"/>
        <w:rPr>
          <w:lang w:val="en-GB"/>
        </w:rPr>
      </w:pPr>
      <w:r w:rsidRPr="009E0864">
        <w:rPr>
          <w:lang w:val="en-GB"/>
        </w:rPr>
        <w:t>that in the implementation of MFCN it is necessary to take account of national policies for the use of the frequency bands in question</w:t>
      </w:r>
      <w:r w:rsidR="00205591" w:rsidRPr="009E0864">
        <w:rPr>
          <w:lang w:val="en-GB"/>
        </w:rPr>
        <w:t>;</w:t>
      </w:r>
    </w:p>
    <w:p w14:paraId="20F6969F" w14:textId="4D90A8AA" w:rsidR="00BE6CF0" w:rsidRPr="009E0864" w:rsidRDefault="00BE6CF0" w:rsidP="00BE6CF0">
      <w:pPr>
        <w:pStyle w:val="ECCLetteredList"/>
        <w:ind w:left="340"/>
        <w:rPr>
          <w:lang w:val="en-GB"/>
        </w:rPr>
      </w:pPr>
      <w:r w:rsidRPr="009E0864">
        <w:rPr>
          <w:lang w:val="en-GB"/>
        </w:rPr>
        <w:t>that national frequency and code and Preferential Physical-Layer Cell Identities (PCI) planning for the MFCN</w:t>
      </w:r>
      <w:r w:rsidR="003246E3" w:rsidRPr="009E0864">
        <w:rPr>
          <w:lang w:val="en-GB"/>
        </w:rPr>
        <w:t xml:space="preserve"> </w:t>
      </w:r>
      <w:r w:rsidRPr="009E0864">
        <w:rPr>
          <w:lang w:val="en-GB"/>
        </w:rPr>
        <w:t>is carried out by the operators and approved by the administrations or carried out by these administrations in cooperation with the operators,</w:t>
      </w:r>
    </w:p>
    <w:p w14:paraId="2EFD0EE8" w14:textId="77777777" w:rsidR="00BE6CF0" w:rsidRPr="009E0864" w:rsidRDefault="00BE6CF0" w:rsidP="00BE6CF0">
      <w:pPr>
        <w:pStyle w:val="ECCLetteredList"/>
        <w:ind w:left="340"/>
        <w:rPr>
          <w:rFonts w:eastAsia="Calibri" w:cs="Arial"/>
          <w:color w:val="000000"/>
          <w:lang w:val="en-GB" w:eastAsia="fr-FR"/>
        </w:rPr>
      </w:pPr>
      <w:r w:rsidRPr="00BE6CF0">
        <w:rPr>
          <w:rFonts w:cs="Arial"/>
          <w:lang w:val="en-GB"/>
        </w:rPr>
        <w:t>that “mobile/fixed communications networks” (MFCN) for the purpose of this Recommendation includes IMT and other communications networks in the mobile and fixed services;</w:t>
      </w:r>
    </w:p>
    <w:p w14:paraId="3D319626" w14:textId="77777777" w:rsidR="00BE6CF0" w:rsidRPr="00BE6CF0" w:rsidRDefault="00BE6CF0" w:rsidP="00BE6CF0">
      <w:pPr>
        <w:pStyle w:val="ECCLetteredList"/>
        <w:ind w:left="340"/>
        <w:rPr>
          <w:rFonts w:cs="Arial"/>
          <w:lang w:val="en-GB"/>
        </w:rPr>
      </w:pPr>
      <w:r w:rsidRPr="00BE6CF0">
        <w:rPr>
          <w:rFonts w:cs="Arial"/>
          <w:lang w:val="en-GB"/>
        </w:rPr>
        <w:t>that in many CEPT member countries there may be multiple operators for MFCN systems;</w:t>
      </w:r>
    </w:p>
    <w:p w14:paraId="325A0EAA" w14:textId="77777777" w:rsidR="00BE6CF0" w:rsidRPr="00BE6CF0" w:rsidRDefault="00BE6CF0" w:rsidP="00BE6CF0">
      <w:pPr>
        <w:pStyle w:val="ECCLetteredList"/>
        <w:ind w:left="340"/>
        <w:rPr>
          <w:rFonts w:cs="Arial"/>
          <w:lang w:val="en-GB"/>
        </w:rPr>
      </w:pPr>
      <w:r w:rsidRPr="00BE6CF0">
        <w:rPr>
          <w:rFonts w:cs="Arial"/>
          <w:lang w:val="en-GB"/>
        </w:rPr>
        <w:t>that frequency planning of MCFN in border areas will be based on coordination between national administrations in cooperation with their operators;</w:t>
      </w:r>
    </w:p>
    <w:p w14:paraId="43F167F3" w14:textId="1A365632" w:rsidR="00BE6CF0" w:rsidRPr="00BE6CF0" w:rsidRDefault="00BE6CF0" w:rsidP="00BE6CF0">
      <w:pPr>
        <w:pStyle w:val="ECCLetteredList"/>
        <w:ind w:left="340"/>
        <w:rPr>
          <w:rFonts w:cs="Arial"/>
          <w:lang w:val="en-GB"/>
        </w:rPr>
      </w:pPr>
      <w:r w:rsidRPr="00BE6CF0">
        <w:rPr>
          <w:rFonts w:cs="Arial"/>
          <w:lang w:val="en-GB"/>
        </w:rPr>
        <w:t>that different administrations may wish to adopt different approaches to cross</w:t>
      </w:r>
      <w:r w:rsidR="00FE0BA6">
        <w:rPr>
          <w:rFonts w:cs="Arial"/>
          <w:lang w:val="en-GB"/>
        </w:rPr>
        <w:t>-</w:t>
      </w:r>
      <w:r w:rsidRPr="00BE6CF0">
        <w:rPr>
          <w:rFonts w:cs="Arial"/>
          <w:lang w:val="en-GB"/>
        </w:rPr>
        <w:t>border coordination;</w:t>
      </w:r>
    </w:p>
    <w:p w14:paraId="1F2DA71A" w14:textId="31957E54" w:rsidR="00BE6CF0" w:rsidRPr="00BE6CF0" w:rsidRDefault="00BE6CF0" w:rsidP="00BE6CF0">
      <w:pPr>
        <w:pStyle w:val="ECCLetteredList"/>
        <w:ind w:left="340"/>
        <w:rPr>
          <w:rFonts w:cs="Arial"/>
          <w:lang w:val="en-GB"/>
        </w:rPr>
      </w:pPr>
      <w:r w:rsidRPr="00BE6CF0">
        <w:rPr>
          <w:rFonts w:cs="Arial"/>
          <w:lang w:val="en-GB"/>
        </w:rPr>
        <w:t xml:space="preserve">that administrations may diverge from the technical parameters, propagation models and procedures described in this Recommendation subject to bilateral </w:t>
      </w:r>
      <w:r w:rsidR="00513A9A">
        <w:rPr>
          <w:rFonts w:cs="Arial"/>
          <w:lang w:val="en-GB"/>
        </w:rPr>
        <w:t>or</w:t>
      </w:r>
      <w:r w:rsidRPr="00BE6CF0">
        <w:rPr>
          <w:rFonts w:cs="Arial"/>
          <w:lang w:val="en-GB"/>
        </w:rPr>
        <w:t xml:space="preserve"> multilateral agreements;</w:t>
      </w:r>
    </w:p>
    <w:p w14:paraId="35705169" w14:textId="77777777" w:rsidR="00BE6CF0" w:rsidRPr="00BE6CF0" w:rsidRDefault="00BE6CF0" w:rsidP="00BE6CF0">
      <w:pPr>
        <w:pStyle w:val="ECCLetteredList"/>
        <w:ind w:left="340"/>
        <w:rPr>
          <w:rFonts w:cs="Arial"/>
          <w:lang w:val="en-GB"/>
        </w:rPr>
      </w:pPr>
      <w:r w:rsidRPr="00BE6CF0">
        <w:rPr>
          <w:rFonts w:cs="Arial"/>
          <w:lang w:val="en-GB"/>
        </w:rPr>
        <w:t>that coordination is necessary between countries operating different technologies and different channel bandwidths in the same frequency band;</w:t>
      </w:r>
    </w:p>
    <w:p w14:paraId="30EFEF21" w14:textId="77777777" w:rsidR="00BE6CF0" w:rsidRPr="00BE6CF0" w:rsidRDefault="00BE6CF0" w:rsidP="00BE6CF0">
      <w:pPr>
        <w:pStyle w:val="ECCLetteredList"/>
        <w:ind w:left="340"/>
        <w:rPr>
          <w:rFonts w:cs="Arial"/>
          <w:lang w:val="en-GB"/>
        </w:rPr>
      </w:pPr>
      <w:r w:rsidRPr="00BE6CF0">
        <w:rPr>
          <w:rFonts w:cs="Arial"/>
          <w:lang w:val="en-GB"/>
        </w:rPr>
        <w:t>that in the case of operator arrangements approved by national administrations it is possible to deviate from this Recommendation;</w:t>
      </w:r>
    </w:p>
    <w:p w14:paraId="7FB5917D" w14:textId="4224C73F" w:rsidR="00BE6CF0" w:rsidRDefault="00BE6CF0" w:rsidP="00BE6CF0">
      <w:pPr>
        <w:pStyle w:val="ECCLetteredList"/>
        <w:ind w:left="340"/>
        <w:rPr>
          <w:rFonts w:cs="Arial"/>
          <w:lang w:val="en-GB"/>
        </w:rPr>
      </w:pPr>
      <w:r w:rsidRPr="00BE6CF0">
        <w:rPr>
          <w:rFonts w:cs="Arial"/>
          <w:lang w:val="en-GB"/>
        </w:rPr>
        <w:t>that PCI coordination is necessary for LTE systems to avoid unnecessary signalling load and handover failures;</w:t>
      </w:r>
    </w:p>
    <w:p w14:paraId="17FC8DF0" w14:textId="77777777" w:rsidR="00BE6CF0" w:rsidRPr="00BE6CF0" w:rsidRDefault="00BE6CF0" w:rsidP="00BE6CF0">
      <w:pPr>
        <w:pStyle w:val="ECCLetteredList"/>
        <w:numPr>
          <w:ilvl w:val="0"/>
          <w:numId w:val="0"/>
        </w:numPr>
        <w:ind w:left="340"/>
        <w:rPr>
          <w:rFonts w:cs="Arial"/>
          <w:lang w:val="en-GB"/>
        </w:rPr>
      </w:pPr>
    </w:p>
    <w:p w14:paraId="120AA9EC" w14:textId="77777777" w:rsidR="00D37EE3" w:rsidRPr="006C4FBD" w:rsidRDefault="00835C5B" w:rsidP="00D37EE3">
      <w:pPr>
        <w:pStyle w:val="ECCParagraph"/>
        <w:rPr>
          <w:i/>
          <w:color w:val="D2232A"/>
        </w:rPr>
      </w:pPr>
      <w:r w:rsidRPr="006C4FBD">
        <w:rPr>
          <w:i/>
          <w:color w:val="D2232A"/>
        </w:rPr>
        <w:t>recommends</w:t>
      </w:r>
      <w:r w:rsidR="00D37EE3" w:rsidRPr="00D37EE3">
        <w:rPr>
          <w:i/>
          <w:color w:val="D2232A"/>
        </w:rPr>
        <w:t xml:space="preserve"> </w:t>
      </w:r>
    </w:p>
    <w:p w14:paraId="038A5C02" w14:textId="3DB16530" w:rsidR="00BE6CF0" w:rsidRPr="00BE3D81" w:rsidRDefault="00BE6CF0" w:rsidP="00BE6CF0">
      <w:pPr>
        <w:pStyle w:val="ECCNumberedList0"/>
      </w:pPr>
      <w:r w:rsidRPr="00BE3D81">
        <w:t xml:space="preserve">that co-ordination between </w:t>
      </w:r>
      <w:r>
        <w:t>MFCN</w:t>
      </w:r>
      <w:r w:rsidRPr="00BE3D81">
        <w:t xml:space="preserve"> systems in border areas shall be based on bilateral or m</w:t>
      </w:r>
      <w:r>
        <w:t>ultilateral agreements between a</w:t>
      </w:r>
      <w:r w:rsidRPr="00BE3D81">
        <w:t>dministrations</w:t>
      </w:r>
      <w:r w:rsidR="00513A9A">
        <w:t>;</w:t>
      </w:r>
    </w:p>
    <w:p w14:paraId="6DF86D8C" w14:textId="5983ABF1" w:rsidR="00BE6CF0" w:rsidRPr="00BE227F" w:rsidRDefault="00BE6CF0" w:rsidP="00BE6CF0">
      <w:pPr>
        <w:pStyle w:val="ECCNumberedList0"/>
      </w:pPr>
      <w:r w:rsidRPr="008864A4">
        <w:t xml:space="preserve">that bilateral </w:t>
      </w:r>
      <w:r w:rsidR="00513A9A">
        <w:t>or</w:t>
      </w:r>
      <w:r w:rsidRPr="008864A4">
        <w:t xml:space="preserve"> multilateral agreements should define coordination methods which encompass all </w:t>
      </w:r>
      <w:r w:rsidRPr="006F5C21">
        <w:t>MFCN systems present</w:t>
      </w:r>
      <w:r w:rsidRPr="0082402A">
        <w:t xml:space="preserve"> on each side of the border;</w:t>
      </w:r>
    </w:p>
    <w:p w14:paraId="6E8F963B" w14:textId="2F536527" w:rsidR="00BE6CF0" w:rsidRPr="006F5C21" w:rsidRDefault="00BE6CF0" w:rsidP="00BE6CF0">
      <w:pPr>
        <w:pStyle w:val="ECCNumberedList0"/>
      </w:pPr>
      <w:r w:rsidRPr="00BE3D81">
        <w:t xml:space="preserve">that coordination between </w:t>
      </w:r>
      <w:r>
        <w:t>MFCN</w:t>
      </w:r>
      <w:r w:rsidRPr="00BE3D81">
        <w:t xml:space="preserve"> systems should be based on the principles and the field strength levels provided </w:t>
      </w:r>
      <w:r w:rsidRPr="00316786">
        <w:t xml:space="preserve">in </w:t>
      </w:r>
      <w:r w:rsidR="007455E9">
        <w:rPr>
          <w:rFonts w:cs="Arial"/>
        </w:rPr>
        <w:fldChar w:fldCharType="begin"/>
      </w:r>
      <w:r w:rsidR="007455E9">
        <w:rPr>
          <w:rFonts w:cs="Arial"/>
        </w:rPr>
        <w:instrText xml:space="preserve"> REF _Ref117254759 \r \h </w:instrText>
      </w:r>
      <w:r w:rsidR="007455E9">
        <w:rPr>
          <w:rFonts w:cs="Arial"/>
        </w:rPr>
      </w:r>
      <w:r w:rsidR="007455E9">
        <w:rPr>
          <w:rFonts w:cs="Arial"/>
        </w:rPr>
        <w:fldChar w:fldCharType="separate"/>
      </w:r>
      <w:r w:rsidR="007455E9">
        <w:rPr>
          <w:rFonts w:cs="Arial"/>
        </w:rPr>
        <w:t>Annex 1</w:t>
      </w:r>
      <w:r w:rsidR="007455E9">
        <w:rPr>
          <w:rFonts w:cs="Arial"/>
        </w:rPr>
        <w:fldChar w:fldCharType="end"/>
      </w:r>
      <w:r w:rsidRPr="00316786">
        <w:t xml:space="preserve"> and the code groups provided in </w:t>
      </w:r>
      <w:r w:rsidR="007455E9">
        <w:fldChar w:fldCharType="begin"/>
      </w:r>
      <w:r w:rsidR="007455E9">
        <w:instrText xml:space="preserve"> REF _Ref117254657 \r \h </w:instrText>
      </w:r>
      <w:r w:rsidR="007455E9">
        <w:fldChar w:fldCharType="separate"/>
      </w:r>
      <w:r w:rsidR="007455E9">
        <w:t>Annex 3</w:t>
      </w:r>
      <w:r w:rsidR="007455E9">
        <w:fldChar w:fldCharType="end"/>
      </w:r>
      <w:r w:rsidR="007455E9">
        <w:t xml:space="preserve"> and </w:t>
      </w:r>
      <w:r w:rsidR="007455E9">
        <w:fldChar w:fldCharType="begin"/>
      </w:r>
      <w:r w:rsidR="007455E9">
        <w:instrText xml:space="preserve"> REF _Ref117254667 \r \h </w:instrText>
      </w:r>
      <w:r w:rsidR="007455E9">
        <w:fldChar w:fldCharType="separate"/>
      </w:r>
      <w:r w:rsidR="007455E9">
        <w:t>Annex 5</w:t>
      </w:r>
      <w:r w:rsidR="007455E9">
        <w:fldChar w:fldCharType="end"/>
      </w:r>
      <w:r w:rsidR="00513A9A">
        <w:t>;</w:t>
      </w:r>
    </w:p>
    <w:p w14:paraId="158357BD" w14:textId="7A90A57C" w:rsidR="00BE6CF0" w:rsidRPr="00316786" w:rsidRDefault="00BE6CF0" w:rsidP="00BE6CF0">
      <w:pPr>
        <w:pStyle w:val="ECCNumberedList0"/>
      </w:pPr>
      <w:r w:rsidRPr="00316786">
        <w:t>that if the levels in</w:t>
      </w:r>
      <w:r w:rsidR="007455E9">
        <w:t xml:space="preserve"> </w:t>
      </w:r>
      <w:r w:rsidR="007455E9">
        <w:fldChar w:fldCharType="begin"/>
      </w:r>
      <w:r w:rsidR="007455E9">
        <w:instrText xml:space="preserve"> REF _Ref117254759 \r \h </w:instrText>
      </w:r>
      <w:r w:rsidR="007455E9">
        <w:fldChar w:fldCharType="separate"/>
      </w:r>
      <w:r w:rsidR="007455E9">
        <w:t>Annex 1</w:t>
      </w:r>
      <w:r w:rsidR="007455E9">
        <w:fldChar w:fldCharType="end"/>
      </w:r>
      <w:r w:rsidRPr="00316786">
        <w:t xml:space="preserve"> are exceeded coordination is required and the procedure detailed in </w:t>
      </w:r>
      <w:r w:rsidR="00F400C7">
        <w:fldChar w:fldCharType="begin"/>
      </w:r>
      <w:r w:rsidR="00F400C7">
        <w:instrText xml:space="preserve"> REF _Ref117254975 \r \h </w:instrText>
      </w:r>
      <w:r w:rsidR="00F400C7">
        <w:fldChar w:fldCharType="separate"/>
      </w:r>
      <w:r w:rsidR="00F400C7">
        <w:t>Annex 6</w:t>
      </w:r>
      <w:r w:rsidR="00F400C7">
        <w:fldChar w:fldCharType="end"/>
      </w:r>
      <w:r w:rsidRPr="00316786">
        <w:t xml:space="preserve"> should be used</w:t>
      </w:r>
      <w:r w:rsidR="00513A9A">
        <w:t>;</w:t>
      </w:r>
    </w:p>
    <w:p w14:paraId="6AC99C57" w14:textId="46CAEE84" w:rsidR="00BE6CF0" w:rsidRPr="00316786" w:rsidRDefault="00BE6CF0" w:rsidP="00BE6CF0">
      <w:pPr>
        <w:pStyle w:val="ECCNumberedList0"/>
      </w:pPr>
      <w:r w:rsidRPr="00316786">
        <w:lastRenderedPageBreak/>
        <w:t xml:space="preserve">that interference field strength predictions should be made using one of the propagation models defined in </w:t>
      </w:r>
      <w:r w:rsidR="00F400C7">
        <w:fldChar w:fldCharType="begin"/>
      </w:r>
      <w:r w:rsidR="00F400C7">
        <w:instrText xml:space="preserve"> REF _Ref117254993 \r \h </w:instrText>
      </w:r>
      <w:r w:rsidR="00F400C7">
        <w:fldChar w:fldCharType="separate"/>
      </w:r>
      <w:r w:rsidR="00F400C7">
        <w:t>Annex 2</w:t>
      </w:r>
      <w:r w:rsidR="00F400C7">
        <w:fldChar w:fldCharType="end"/>
      </w:r>
      <w:r w:rsidR="00513A9A">
        <w:t>;</w:t>
      </w:r>
    </w:p>
    <w:p w14:paraId="537F95AA" w14:textId="722D1804" w:rsidR="00BE6CF0" w:rsidRPr="00283AA7" w:rsidRDefault="00BE6CF0" w:rsidP="00BE6CF0">
      <w:pPr>
        <w:pStyle w:val="ECCNumberedList0"/>
      </w:pPr>
      <w:r w:rsidRPr="00D93A9D">
        <w:t xml:space="preserve">that coordination between neighbouring MFCN systems using </w:t>
      </w:r>
      <w:r>
        <w:t>UMTS</w:t>
      </w:r>
      <w:r w:rsidRPr="00D93A9D">
        <w:t xml:space="preserve"> technology in border areas</w:t>
      </w:r>
      <w:r>
        <w:t xml:space="preserve"> should be agreed, where practicable, on</w:t>
      </w:r>
      <w:r w:rsidRPr="00D93A9D">
        <w:t xml:space="preserve"> </w:t>
      </w:r>
      <w:r w:rsidRPr="00BE3D81">
        <w:t xml:space="preserve">preferential use of frequencies </w:t>
      </w:r>
      <w:r>
        <w:t xml:space="preserve">together with code coordination </w:t>
      </w:r>
      <w:r w:rsidRPr="00BE3D81">
        <w:t>in line with the method</w:t>
      </w:r>
      <w:r>
        <w:t xml:space="preserve"> as</w:t>
      </w:r>
      <w:r w:rsidRPr="00530495">
        <w:t xml:space="preserve"> </w:t>
      </w:r>
      <w:r w:rsidRPr="00BE3D81">
        <w:t xml:space="preserve">outlined </w:t>
      </w:r>
      <w:r w:rsidRPr="00283AA7">
        <w:t xml:space="preserve">in </w:t>
      </w:r>
      <w:r w:rsidR="007455E9">
        <w:rPr>
          <w:rFonts w:cs="Arial"/>
        </w:rPr>
        <w:fldChar w:fldCharType="begin"/>
      </w:r>
      <w:r w:rsidR="007455E9">
        <w:rPr>
          <w:rFonts w:cs="Arial"/>
        </w:rPr>
        <w:instrText xml:space="preserve"> REF _Ref117254759 \r \h </w:instrText>
      </w:r>
      <w:r w:rsidR="007455E9">
        <w:rPr>
          <w:rFonts w:cs="Arial"/>
        </w:rPr>
      </w:r>
      <w:r w:rsidR="007455E9">
        <w:rPr>
          <w:rFonts w:cs="Arial"/>
        </w:rPr>
        <w:fldChar w:fldCharType="separate"/>
      </w:r>
      <w:r w:rsidR="007455E9">
        <w:rPr>
          <w:rFonts w:cs="Arial"/>
        </w:rPr>
        <w:t>Annex 1</w:t>
      </w:r>
      <w:r w:rsidR="007455E9">
        <w:rPr>
          <w:rFonts w:cs="Arial"/>
        </w:rPr>
        <w:fldChar w:fldCharType="end"/>
      </w:r>
      <w:r w:rsidRPr="00283AA7">
        <w:t>;</w:t>
      </w:r>
    </w:p>
    <w:p w14:paraId="609D6F80" w14:textId="48155802" w:rsidR="00BE6CF0" w:rsidRPr="00D93A9D" w:rsidDel="002D49DB" w:rsidRDefault="00BE6CF0" w:rsidP="00BE6CF0">
      <w:pPr>
        <w:pStyle w:val="ECCNumberedList0"/>
      </w:pPr>
      <w:r w:rsidRPr="00D93A9D">
        <w:t xml:space="preserve">that coordination between neighbouring MFCN systems using LTE technology in border areas should use the PCIs provided in </w:t>
      </w:r>
      <w:r w:rsidR="007455E9">
        <w:fldChar w:fldCharType="begin"/>
      </w:r>
      <w:r w:rsidR="007455E9">
        <w:instrText xml:space="preserve"> REF _Ref117254667 \r \h </w:instrText>
      </w:r>
      <w:r w:rsidR="007455E9">
        <w:fldChar w:fldCharType="separate"/>
      </w:r>
      <w:r w:rsidR="007455E9">
        <w:t>Annex 5</w:t>
      </w:r>
      <w:r w:rsidR="007455E9">
        <w:fldChar w:fldCharType="end"/>
      </w:r>
      <w:r w:rsidRPr="00D93A9D">
        <w:t xml:space="preserve"> when channel centre frequencies are aligned;</w:t>
      </w:r>
    </w:p>
    <w:p w14:paraId="12CB6C0D" w14:textId="75DE1B0A" w:rsidR="00BE6CF0" w:rsidRPr="00316786" w:rsidDel="002D49DB" w:rsidRDefault="00BE6CF0" w:rsidP="00BE6CF0">
      <w:pPr>
        <w:pStyle w:val="ECCNumberedList0"/>
      </w:pPr>
      <w:r w:rsidRPr="00D93A9D" w:rsidDel="002D49DB">
        <w:t>that other radio parameters for</w:t>
      </w:r>
      <w:r w:rsidRPr="00D93A9D">
        <w:t xml:space="preserve"> MFCN systems using LTE technology</w:t>
      </w:r>
      <w:r w:rsidRPr="00D93A9D" w:rsidDel="002D49DB">
        <w:t xml:space="preserve"> may need to be coordinated on a bi</w:t>
      </w:r>
      <w:r w:rsidRPr="00D93A9D">
        <w:t xml:space="preserve">lateral </w:t>
      </w:r>
      <w:r w:rsidRPr="00D93A9D" w:rsidDel="002D49DB">
        <w:t xml:space="preserve">/multilateral basis based on the </w:t>
      </w:r>
      <w:r w:rsidRPr="00316786" w:rsidDel="002D49DB">
        <w:t xml:space="preserve">guidance provided in </w:t>
      </w:r>
      <w:r w:rsidR="00F400C7">
        <w:fldChar w:fldCharType="begin"/>
      </w:r>
      <w:r w:rsidR="00F400C7">
        <w:instrText xml:space="preserve"> REF _Ref117254918 \r \h </w:instrText>
      </w:r>
      <w:r w:rsidR="00F400C7">
        <w:fldChar w:fldCharType="separate"/>
      </w:r>
      <w:r w:rsidR="00F400C7">
        <w:t>Annex 4</w:t>
      </w:r>
      <w:r w:rsidR="00F400C7">
        <w:fldChar w:fldCharType="end"/>
      </w:r>
      <w:r w:rsidRPr="00316786">
        <w:t>;</w:t>
      </w:r>
    </w:p>
    <w:p w14:paraId="20FCED71" w14:textId="77777777" w:rsidR="00BE6CF0" w:rsidRPr="00BE3D81" w:rsidRDefault="00BE6CF0" w:rsidP="00BE6CF0">
      <w:pPr>
        <w:pStyle w:val="ECCNumberedList0"/>
      </w:pPr>
      <w:r>
        <w:t>that a</w:t>
      </w:r>
      <w:r w:rsidRPr="00BE3D81">
        <w:t>dministrations should encourage and facilitate the establishment of arrangements between operators of different countries with the aim to enhance the efficient use of the spectrum and the coverage in the border areas,</w:t>
      </w:r>
    </w:p>
    <w:p w14:paraId="222DBCCD" w14:textId="77777777" w:rsidR="00BE6CF0" w:rsidRPr="00BE3D81" w:rsidRDefault="00BE6CF0" w:rsidP="00BE6CF0">
      <w:pPr>
        <w:pStyle w:val="ECCNumberedList0"/>
      </w:pPr>
      <w:r w:rsidRPr="00BE3D81">
        <w:t>that coordination in coastal areas is based on prediction of field strength levels at the coastline of the neighbouring country. Other principles for co-ordination in coastal a</w:t>
      </w:r>
      <w:r>
        <w:t>reas may be agreed between the a</w:t>
      </w:r>
      <w:r w:rsidRPr="00BE3D81">
        <w:t>dministrations concerned,</w:t>
      </w:r>
    </w:p>
    <w:p w14:paraId="4FB0D984" w14:textId="7D33DEFB" w:rsidR="00BE6CF0" w:rsidRPr="00BE3D81" w:rsidRDefault="00BE6CF0" w:rsidP="00BE6CF0">
      <w:pPr>
        <w:pStyle w:val="ECCNumberedList0"/>
      </w:pPr>
      <w:r>
        <w:t>that a</w:t>
      </w:r>
      <w:r w:rsidRPr="00BE3D81">
        <w:t>dministrations may diverge from the technical parameters and procedures described in this Recommendation subject to bilateral / multilateral agreements</w:t>
      </w:r>
      <w:r>
        <w:t>.”</w:t>
      </w:r>
    </w:p>
    <w:p w14:paraId="1B68B447" w14:textId="377AE099" w:rsidR="00D37EE3" w:rsidRDefault="00D37EE3" w:rsidP="00BE6CF0">
      <w:pPr>
        <w:pStyle w:val="ECCParagraph"/>
        <w:ind w:left="357"/>
      </w:pPr>
    </w:p>
    <w:p w14:paraId="1AD8C7A2" w14:textId="77777777" w:rsidR="00C74BE6" w:rsidRDefault="00C74BE6" w:rsidP="00D37EE3">
      <w:pPr>
        <w:pStyle w:val="ECCParagraph"/>
      </w:pPr>
    </w:p>
    <w:p w14:paraId="096F6267" w14:textId="77777777" w:rsidR="00A2604A" w:rsidRPr="00FE1795" w:rsidRDefault="00A2604A" w:rsidP="00A2604A">
      <w:pPr>
        <w:pStyle w:val="ECCParagraph"/>
        <w:rPr>
          <w:i/>
          <w:color w:val="D2232A"/>
        </w:rPr>
      </w:pPr>
      <w:r w:rsidRPr="00FE1795">
        <w:rPr>
          <w:i/>
          <w:color w:val="D2232A"/>
        </w:rPr>
        <w:t xml:space="preserve">Note: </w:t>
      </w:r>
    </w:p>
    <w:p w14:paraId="111EC703" w14:textId="1EF7FE56" w:rsidR="00A2604A" w:rsidRDefault="00A2604A" w:rsidP="00A2604A">
      <w:pPr>
        <w:rPr>
          <w:lang w:val="en-GB"/>
        </w:rPr>
      </w:pPr>
      <w:r w:rsidRPr="00E80C5C">
        <w:rPr>
          <w:i/>
          <w:szCs w:val="20"/>
          <w:lang w:val="en-GB"/>
        </w:rPr>
        <w:t xml:space="preserve">Please check the Office </w:t>
      </w:r>
      <w:r>
        <w:rPr>
          <w:i/>
          <w:szCs w:val="20"/>
          <w:lang w:val="en-GB"/>
        </w:rPr>
        <w:t xml:space="preserve">documentation database </w:t>
      </w:r>
      <w:hyperlink r:id="rId10" w:history="1">
        <w:r w:rsidR="00B95887" w:rsidRPr="0010084A">
          <w:rPr>
            <w:rStyle w:val="Hyperlink"/>
            <w:i/>
            <w:szCs w:val="20"/>
            <w:lang w:val="en-GB"/>
          </w:rPr>
          <w:t>https://docdb.cept.org/</w:t>
        </w:r>
      </w:hyperlink>
      <w:r>
        <w:rPr>
          <w:i/>
          <w:szCs w:val="20"/>
          <w:lang w:val="en-GB"/>
        </w:rPr>
        <w:t xml:space="preserve">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67BD7EF1" w14:textId="6E4A0585" w:rsidR="00C74BE6" w:rsidRDefault="00C74BE6" w:rsidP="00C74BE6">
      <w:pPr>
        <w:pStyle w:val="ECCParagraph"/>
      </w:pPr>
    </w:p>
    <w:p w14:paraId="26869901" w14:textId="2C5C50A0" w:rsidR="00BE6CF0" w:rsidRPr="00BE6CF0" w:rsidRDefault="00BE6CF0" w:rsidP="000E0222">
      <w:pPr>
        <w:pStyle w:val="ECCAnnexheading1"/>
      </w:pPr>
      <w:bookmarkStart w:id="5" w:name="_Ref117254759"/>
      <w:bookmarkStart w:id="6" w:name="_Toc380059620"/>
      <w:bookmarkStart w:id="7" w:name="_Toc380059762"/>
      <w:bookmarkStart w:id="8" w:name="_Toc396383876"/>
      <w:bookmarkStart w:id="9" w:name="_Toc396917309"/>
      <w:bookmarkStart w:id="10" w:name="_Toc396917420"/>
      <w:bookmarkStart w:id="11" w:name="_Toc396917640"/>
      <w:bookmarkStart w:id="12" w:name="_Toc396917655"/>
      <w:bookmarkStart w:id="13" w:name="_Toc396917760"/>
      <w:bookmarkStart w:id="14" w:name="_Toc79649515"/>
      <w:bookmarkStart w:id="15" w:name="_Toc79649516"/>
      <w:r w:rsidRPr="00BE6CF0">
        <w:lastRenderedPageBreak/>
        <w:t>PRINCIPLES AND FIELD STRENGTH LEVELS</w:t>
      </w:r>
      <w:bookmarkEnd w:id="5"/>
    </w:p>
    <w:p w14:paraId="6A41F98A" w14:textId="77777777" w:rsidR="00BE6CF0" w:rsidRPr="00BE3D81" w:rsidRDefault="00BE6CF0" w:rsidP="00E30D03">
      <w:pPr>
        <w:pStyle w:val="ECCAnnexheading2"/>
      </w:pPr>
      <w:r w:rsidRPr="00BE3D81">
        <w:t>Coordination in border areas between FDD systems is based on the following concept</w:t>
      </w:r>
    </w:p>
    <w:p w14:paraId="5D250A6F" w14:textId="116E0B56" w:rsidR="00BE6CF0" w:rsidRPr="00BE3D81" w:rsidRDefault="00BE6CF0" w:rsidP="00E30D03">
      <w:pPr>
        <w:numPr>
          <w:ilvl w:val="1"/>
          <w:numId w:val="17"/>
        </w:numPr>
        <w:tabs>
          <w:tab w:val="clear" w:pos="1080"/>
          <w:tab w:val="num" w:pos="709"/>
        </w:tabs>
        <w:ind w:left="352" w:hanging="352"/>
        <w:jc w:val="both"/>
      </w:pPr>
      <w:r w:rsidRPr="00BE3D81">
        <w:t xml:space="preserve">Frequencies for </w:t>
      </w:r>
      <w:r>
        <w:t xml:space="preserve">MFCN FDD </w:t>
      </w:r>
      <w:r w:rsidRPr="00BE3D81">
        <w:t>systems using preferential codes</w:t>
      </w:r>
      <w:r>
        <w:t xml:space="preserve"> with centre frequencies aligned</w:t>
      </w:r>
      <w:r w:rsidRPr="00BE3D81">
        <w:t xml:space="preserve">, or where centre frequencies are not aligned, may be used without coordination with a neighbouring country if the predicted mean field strength of each carrier produced by the base station does not exceed a value of </w:t>
      </w:r>
      <w:r w:rsidRPr="00BE3D81">
        <w:rPr>
          <w:b/>
        </w:rPr>
        <w:t>37 dB</w:t>
      </w:r>
      <w:r w:rsidRPr="00BE3D81">
        <w:rPr>
          <w:rFonts w:ascii="Symbol" w:eastAsia="Symbol" w:hAnsi="Symbol" w:cs="Symbol"/>
          <w:b/>
        </w:rPr>
        <w:sym w:font="Symbol" w:char="F06D"/>
      </w:r>
      <w:r w:rsidRPr="00BE3D81">
        <w:rPr>
          <w:b/>
        </w:rPr>
        <w:t>V/m/5MHz</w:t>
      </w:r>
      <w:r w:rsidRPr="00BE3D81">
        <w:t xml:space="preserve"> at a height of </w:t>
      </w:r>
      <w:smartTag w:uri="urn:schemas-microsoft-com:office:smarttags" w:element="metricconverter">
        <w:smartTagPr>
          <w:attr w:name="ProductID" w:val="3ﾠm"/>
        </w:smartTagPr>
        <w:r w:rsidRPr="00BE3D81">
          <w:t>3 m</w:t>
        </w:r>
      </w:smartTag>
      <w:r w:rsidRPr="00BE3D81">
        <w:t xml:space="preserve"> above ground at a distance of </w:t>
      </w:r>
      <w:smartTag w:uri="urn:schemas-microsoft-com:office:smarttags" w:element="metricconverter">
        <w:smartTagPr>
          <w:attr w:name="ProductID" w:val="6 km"/>
        </w:smartTagPr>
        <w:r w:rsidRPr="00BE3D81">
          <w:t>6 km</w:t>
        </w:r>
      </w:smartTag>
      <w:r w:rsidRPr="00BE3D81">
        <w:t xml:space="preserve"> inside the neighbouring country </w:t>
      </w:r>
      <w:r w:rsidRPr="00BE3D81">
        <w:rPr>
          <w:b/>
        </w:rPr>
        <w:t>and</w:t>
      </w:r>
      <w:r w:rsidRPr="00BE3D81">
        <w:t xml:space="preserve"> a value of </w:t>
      </w:r>
      <w:r w:rsidRPr="00BE3D81">
        <w:rPr>
          <w:b/>
        </w:rPr>
        <w:t>65 dB</w:t>
      </w:r>
      <w:r w:rsidRPr="00BE3D81">
        <w:rPr>
          <w:rFonts w:ascii="Symbol" w:eastAsia="Symbol" w:hAnsi="Symbol" w:cs="Symbol"/>
          <w:b/>
        </w:rPr>
        <w:sym w:font="Symbol" w:char="F06D"/>
      </w:r>
      <w:r w:rsidRPr="00BE3D81">
        <w:rPr>
          <w:b/>
        </w:rPr>
        <w:t>V/m/5MHz</w:t>
      </w:r>
      <w:r w:rsidRPr="00BE3D81">
        <w:t xml:space="preserve"> at a height of </w:t>
      </w:r>
      <w:smartTag w:uri="urn:schemas-microsoft-com:office:smarttags" w:element="metricconverter">
        <w:smartTagPr>
          <w:attr w:name="ProductID" w:val="3ﾠm"/>
        </w:smartTagPr>
        <w:r w:rsidRPr="00BE3D81">
          <w:t>3 m</w:t>
        </w:r>
      </w:smartTag>
      <w:r w:rsidRPr="00BE3D81">
        <w:t xml:space="preserve"> above ground at the borderline</w:t>
      </w:r>
      <w:r>
        <w:t xml:space="preserve"> between countries</w:t>
      </w:r>
      <w:r w:rsidRPr="00BE3D81">
        <w:t xml:space="preserve">. </w:t>
      </w:r>
    </w:p>
    <w:p w14:paraId="710E2B33" w14:textId="77777777" w:rsidR="00BE6CF0" w:rsidRPr="00BE3D81" w:rsidRDefault="00BE6CF0" w:rsidP="00BE6CF0">
      <w:pPr>
        <w:ind w:left="360"/>
        <w:jc w:val="both"/>
      </w:pPr>
    </w:p>
    <w:p w14:paraId="479C3A10" w14:textId="77777777" w:rsidR="00BE6CF0" w:rsidRDefault="00BE6CF0" w:rsidP="00E30D03">
      <w:pPr>
        <w:numPr>
          <w:ilvl w:val="1"/>
          <w:numId w:val="17"/>
        </w:numPr>
        <w:tabs>
          <w:tab w:val="clear" w:pos="1080"/>
          <w:tab w:val="num" w:pos="709"/>
        </w:tabs>
        <w:ind w:left="352" w:hanging="352"/>
        <w:jc w:val="both"/>
      </w:pPr>
      <w:r w:rsidRPr="00BE3D81">
        <w:t xml:space="preserve">Frequencies used at the border for </w:t>
      </w:r>
      <w:r>
        <w:t xml:space="preserve">MFCN FDD </w:t>
      </w:r>
      <w:r w:rsidRPr="00BE3D81">
        <w:t xml:space="preserve">systems using non preferential codes with centre frequencies aligned may be used without coordination with a neighbouring country if the predicted mean field strength of each carrier produced by the base station does not exceed a value </w:t>
      </w:r>
      <w:r w:rsidRPr="00B63C6D">
        <w:t xml:space="preserve">of </w:t>
      </w:r>
      <w:r w:rsidRPr="00B63C6D">
        <w:rPr>
          <w:b/>
        </w:rPr>
        <w:t>37 dB</w:t>
      </w:r>
      <w:r w:rsidRPr="00BE3D81">
        <w:rPr>
          <w:rFonts w:ascii="Symbol" w:eastAsia="Symbol" w:hAnsi="Symbol" w:cs="Symbol"/>
          <w:b/>
        </w:rPr>
        <w:sym w:font="Symbol" w:char="F06D"/>
      </w:r>
      <w:r w:rsidRPr="00BE3D81">
        <w:rPr>
          <w:b/>
        </w:rPr>
        <w:t xml:space="preserve">V/m/5MHz </w:t>
      </w:r>
      <w:r w:rsidRPr="00BE3D81">
        <w:t>at a height of 3 m above ground at and beyond the border line between countries.</w:t>
      </w:r>
    </w:p>
    <w:p w14:paraId="0B962D8C" w14:textId="6A0FA65F" w:rsidR="00BE6CF0" w:rsidRPr="00D93A9D" w:rsidRDefault="00BE6CF0" w:rsidP="00735AFD">
      <w:pPr>
        <w:ind w:left="352" w:hanging="352"/>
        <w:jc w:val="both"/>
      </w:pPr>
      <w:r>
        <w:br/>
      </w:r>
      <w:r w:rsidRPr="00D93A9D">
        <w:t xml:space="preserve">For field strength predictions the calculations should be made </w:t>
      </w:r>
      <w:r w:rsidRPr="006F5C21">
        <w:t xml:space="preserve">according to </w:t>
      </w:r>
      <w:r w:rsidR="00F400C7">
        <w:fldChar w:fldCharType="begin"/>
      </w:r>
      <w:r w:rsidR="00F400C7">
        <w:instrText xml:space="preserve"> REF _Ref117254993 \r \h </w:instrText>
      </w:r>
      <w:r w:rsidR="00F400C7">
        <w:fldChar w:fldCharType="separate"/>
      </w:r>
      <w:r w:rsidR="00F400C7">
        <w:t>Annex 2</w:t>
      </w:r>
      <w:r w:rsidR="00F400C7">
        <w:fldChar w:fldCharType="end"/>
      </w:r>
      <w:r w:rsidRPr="006F5C21">
        <w:t>.</w:t>
      </w:r>
      <w:r w:rsidRPr="00316786">
        <w:t xml:space="preserve"> In</w:t>
      </w:r>
      <w:r w:rsidRPr="00D93A9D">
        <w:t xml:space="preserve"> cases of other frequency block sizes 10 x </w:t>
      </w:r>
      <w:r w:rsidR="0046463A">
        <w:t>l</w:t>
      </w:r>
      <w:r w:rsidR="0046463A" w:rsidRPr="00D93A9D">
        <w:t>og</w:t>
      </w:r>
      <w:r w:rsidR="0046463A" w:rsidRPr="00735AFD">
        <w:rPr>
          <w:vertAlign w:val="subscript"/>
        </w:rPr>
        <w:t>10</w:t>
      </w:r>
      <w:r w:rsidR="0046463A" w:rsidRPr="00D93A9D">
        <w:t xml:space="preserve"> </w:t>
      </w:r>
      <w:r w:rsidRPr="00D93A9D">
        <w:t>(frequency block size/5 MHz) should be added to the field strength values.</w:t>
      </w:r>
    </w:p>
    <w:p w14:paraId="0293F12D" w14:textId="77777777" w:rsidR="00BE6CF0" w:rsidRPr="00BE3D81" w:rsidRDefault="00BE6CF0" w:rsidP="00735AFD">
      <w:pPr>
        <w:pStyle w:val="ECCAnnexheading2"/>
      </w:pPr>
      <w:r>
        <w:t xml:space="preserve">Additional </w:t>
      </w:r>
      <w:r w:rsidRPr="00BE3D81">
        <w:t>preferential use of frequencies</w:t>
      </w:r>
      <w:r>
        <w:t xml:space="preserve"> for FDD systems</w:t>
      </w:r>
    </w:p>
    <w:p w14:paraId="609C4765" w14:textId="644692D0" w:rsidR="00BE6CF0" w:rsidRPr="00BE3D81" w:rsidRDefault="00BE6CF0" w:rsidP="00513A9A">
      <w:pPr>
        <w:spacing w:before="240" w:after="60"/>
        <w:jc w:val="both"/>
      </w:pPr>
      <w:r w:rsidRPr="00BE3D81">
        <w:t xml:space="preserve">For some cross-border situations, </w:t>
      </w:r>
      <w:r>
        <w:t>together with</w:t>
      </w:r>
      <w:r w:rsidRPr="00BE3D81">
        <w:t xml:space="preserve"> code coordination, it may be possible to agree on a frequency coordination based on preferential frequencies, while ensuring a fair treatment of different operators within a country.</w:t>
      </w:r>
      <w:r w:rsidR="003246E3">
        <w:t xml:space="preserve"> </w:t>
      </w:r>
      <w:r w:rsidRPr="00BE3D81">
        <w:t xml:space="preserve">This could be implemented in the case when FDD </w:t>
      </w:r>
      <w:r>
        <w:t xml:space="preserve">mode in MFCN systems </w:t>
      </w:r>
      <w:r w:rsidRPr="00BE3D81">
        <w:t xml:space="preserve">is used in following manner </w:t>
      </w:r>
    </w:p>
    <w:p w14:paraId="543BF1C8" w14:textId="591BCB86" w:rsidR="00BE6CF0" w:rsidRPr="00BE3D81" w:rsidRDefault="00BE6CF0" w:rsidP="00BE6CF0">
      <w:pPr>
        <w:pStyle w:val="ECCNumberedList0"/>
        <w:numPr>
          <w:ilvl w:val="0"/>
          <w:numId w:val="21"/>
        </w:numPr>
      </w:pPr>
      <w:r w:rsidRPr="00BE3D81">
        <w:t xml:space="preserve">Preferential frequencies (or preferential frequency bands) shall be agreed between Administrations concerned. </w:t>
      </w:r>
    </w:p>
    <w:p w14:paraId="0A723ECF" w14:textId="6F1C6E71" w:rsidR="00BE6CF0" w:rsidRPr="00B63C6D" w:rsidRDefault="00BE6CF0" w:rsidP="00BE6CF0">
      <w:pPr>
        <w:pStyle w:val="ECCNumberedList0"/>
      </w:pPr>
      <w:r w:rsidRPr="00BE3D81">
        <w:t>Preferential frequencies may be used without coordination with a neighbouring country if the predicted</w:t>
      </w:r>
      <w:r w:rsidR="003246E3">
        <w:t xml:space="preserve"> </w:t>
      </w:r>
      <w:r w:rsidRPr="00B63C6D">
        <w:t>mean</w:t>
      </w:r>
      <w:r w:rsidR="003246E3">
        <w:t xml:space="preserve"> </w:t>
      </w:r>
      <w:r w:rsidRPr="00B63C6D">
        <w:t>field</w:t>
      </w:r>
      <w:r w:rsidR="003246E3">
        <w:t xml:space="preserve"> </w:t>
      </w:r>
      <w:r w:rsidRPr="00B63C6D">
        <w:t>strength of</w:t>
      </w:r>
      <w:r w:rsidR="003246E3">
        <w:t xml:space="preserve"> </w:t>
      </w:r>
      <w:r w:rsidRPr="00B63C6D">
        <w:t>each</w:t>
      </w:r>
      <w:r w:rsidR="003246E3">
        <w:t xml:space="preserve"> </w:t>
      </w:r>
      <w:r w:rsidRPr="00B63C6D">
        <w:t>carrier</w:t>
      </w:r>
      <w:r w:rsidR="003246E3">
        <w:t xml:space="preserve"> </w:t>
      </w:r>
      <w:r w:rsidRPr="00B63C6D">
        <w:t>produced</w:t>
      </w:r>
      <w:r w:rsidR="003246E3">
        <w:t xml:space="preserve"> </w:t>
      </w:r>
      <w:r w:rsidRPr="00B63C6D">
        <w:t>by</w:t>
      </w:r>
      <w:r w:rsidR="003246E3">
        <w:t xml:space="preserve"> </w:t>
      </w:r>
      <w:r w:rsidRPr="00B63C6D">
        <w:t>the</w:t>
      </w:r>
      <w:r w:rsidR="003246E3">
        <w:t xml:space="preserve"> </w:t>
      </w:r>
      <w:r w:rsidRPr="00B63C6D">
        <w:t>base station</w:t>
      </w:r>
      <w:r w:rsidR="003246E3">
        <w:t xml:space="preserve"> </w:t>
      </w:r>
      <w:r w:rsidRPr="00B63C6D">
        <w:t>does</w:t>
      </w:r>
      <w:r w:rsidR="003246E3">
        <w:t xml:space="preserve"> </w:t>
      </w:r>
      <w:r w:rsidRPr="00B63C6D">
        <w:t>not</w:t>
      </w:r>
      <w:r w:rsidR="003246E3">
        <w:t xml:space="preserve"> </w:t>
      </w:r>
      <w:r w:rsidRPr="00B63C6D">
        <w:t>exceed</w:t>
      </w:r>
      <w:r w:rsidR="003246E3">
        <w:t xml:space="preserve"> </w:t>
      </w:r>
      <w:r w:rsidRPr="00B63C6D">
        <w:t>a</w:t>
      </w:r>
      <w:r w:rsidR="003246E3">
        <w:t xml:space="preserve"> </w:t>
      </w:r>
      <w:r w:rsidRPr="00B63C6D">
        <w:t>value</w:t>
      </w:r>
      <w:r w:rsidR="003246E3">
        <w:t xml:space="preserve"> </w:t>
      </w:r>
      <w:r w:rsidRPr="00B63C6D">
        <w:t xml:space="preserve">of </w:t>
      </w:r>
      <w:r w:rsidRPr="00B63C6D">
        <w:rPr>
          <w:b/>
        </w:rPr>
        <w:t>75 dBµV/m/5 MHz</w:t>
      </w:r>
      <w:r w:rsidRPr="00B63C6D">
        <w:t xml:space="preserve"> at a height of 3</w:t>
      </w:r>
      <w:r w:rsidR="00E9279C">
        <w:t xml:space="preserve"> </w:t>
      </w:r>
      <w:r w:rsidRPr="00B63C6D">
        <w:t xml:space="preserve">m above ground at and beyond the border line between countries </w:t>
      </w:r>
    </w:p>
    <w:p w14:paraId="4533001F" w14:textId="20ADC1BF" w:rsidR="00BE6CF0" w:rsidRPr="00BE3D81" w:rsidRDefault="00BE6CF0" w:rsidP="00BE6CF0">
      <w:pPr>
        <w:pStyle w:val="ECCNumberedList0"/>
      </w:pPr>
      <w:r w:rsidRPr="00B63C6D">
        <w:t xml:space="preserve">Non-preferential frequencies may be used without coordination with a neighbouring country if the predicted mean field strength of each carrier produced by the base station does not exceed a value of </w:t>
      </w:r>
      <w:r w:rsidRPr="00B63C6D">
        <w:rPr>
          <w:b/>
        </w:rPr>
        <w:t>65 dB</w:t>
      </w:r>
      <w:r w:rsidRPr="00BE3D81">
        <w:rPr>
          <w:rFonts w:ascii="Symbol" w:eastAsia="Symbol" w:hAnsi="Symbol" w:cs="Symbol"/>
          <w:b/>
        </w:rPr>
        <w:sym w:font="Symbol" w:char="F06D"/>
      </w:r>
      <w:r w:rsidRPr="00BE3D81">
        <w:rPr>
          <w:b/>
        </w:rPr>
        <w:t xml:space="preserve">V/m/5MHz </w:t>
      </w:r>
      <w:r w:rsidRPr="00BE3D81">
        <w:t>at a height of 3</w:t>
      </w:r>
      <w:r w:rsidR="00E9279C">
        <w:t xml:space="preserve"> </w:t>
      </w:r>
      <w:r w:rsidRPr="00BE3D81">
        <w:t xml:space="preserve">m above ground at the borderline between countries and </w:t>
      </w:r>
      <w:r w:rsidRPr="00BE3D81">
        <w:rPr>
          <w:b/>
        </w:rPr>
        <w:t>37 dB</w:t>
      </w:r>
      <w:r w:rsidRPr="00BE3D81">
        <w:rPr>
          <w:rFonts w:ascii="Symbol" w:eastAsia="Symbol" w:hAnsi="Symbol" w:cs="Symbol"/>
          <w:b/>
        </w:rPr>
        <w:sym w:font="Symbol" w:char="F06D"/>
      </w:r>
      <w:r w:rsidRPr="00BE3D81">
        <w:rPr>
          <w:b/>
        </w:rPr>
        <w:t>V/m/5MHz</w:t>
      </w:r>
      <w:r w:rsidRPr="00BE3D81">
        <w:t xml:space="preserve"> at a height of 3 m above ground at a distance of 6 km inside the neighbouring country. </w:t>
      </w:r>
    </w:p>
    <w:p w14:paraId="073F43E0" w14:textId="77777777" w:rsidR="00BE6CF0" w:rsidRPr="00BE3D81" w:rsidRDefault="00BE6CF0" w:rsidP="00513A9A">
      <w:pPr>
        <w:spacing w:before="240" w:after="60"/>
        <w:jc w:val="both"/>
      </w:pPr>
      <w:r w:rsidRPr="00BE3D81">
        <w:t xml:space="preserve">Systems operating on non-preferential frequencies </w:t>
      </w:r>
      <w:proofErr w:type="gramStart"/>
      <w:r w:rsidRPr="006F5C21">
        <w:t>have to</w:t>
      </w:r>
      <w:proofErr w:type="gramEnd"/>
      <w:r w:rsidRPr="00BE3D81">
        <w:t xml:space="preserve"> accept interference from services in the neighbouring country using preferential frequencies.</w:t>
      </w:r>
    </w:p>
    <w:p w14:paraId="3F573624" w14:textId="77777777" w:rsidR="00BE6CF0" w:rsidRPr="00BE3D81" w:rsidRDefault="00BE6CF0" w:rsidP="00BE6CF0">
      <w:pPr>
        <w:jc w:val="both"/>
      </w:pPr>
    </w:p>
    <w:p w14:paraId="0FC4E7B6" w14:textId="77777777" w:rsidR="00BE6CF0" w:rsidRDefault="00BE6CF0" w:rsidP="007E76D9">
      <w:pPr>
        <w:keepNext/>
      </w:pPr>
      <w:r w:rsidRPr="00BE3D81">
        <w:lastRenderedPageBreak/>
        <w:t xml:space="preserve">An overview table with all relevant values can be found </w:t>
      </w:r>
      <w:r>
        <w:t>below.</w:t>
      </w:r>
    </w:p>
    <w:p w14:paraId="0FF9E26C" w14:textId="77AD1307" w:rsidR="00BE6CF0" w:rsidRPr="00A368BF" w:rsidRDefault="004663D0" w:rsidP="007E76D9">
      <w:pPr>
        <w:pStyle w:val="Caption"/>
        <w:keepNext/>
        <w:rPr>
          <w:b w:val="0"/>
        </w:rPr>
      </w:pPr>
      <w:r>
        <w:t xml:space="preserve">Table </w:t>
      </w:r>
      <w:r>
        <w:fldChar w:fldCharType="begin"/>
      </w:r>
      <w:r>
        <w:instrText xml:space="preserve"> SEQ Table \* ARABIC </w:instrText>
      </w:r>
      <w:r>
        <w:fldChar w:fldCharType="separate"/>
      </w:r>
      <w:r w:rsidR="00667D58">
        <w:rPr>
          <w:noProof/>
        </w:rPr>
        <w:t>1</w:t>
      </w:r>
      <w:r>
        <w:fldChar w:fldCharType="end"/>
      </w:r>
      <w:r>
        <w:t>:</w:t>
      </w:r>
      <w:r w:rsidR="00BE6CF0" w:rsidRPr="00BE3D81">
        <w:t xml:space="preserve"> </w:t>
      </w:r>
      <w:r w:rsidR="00BE6CF0" w:rsidRPr="00A368BF">
        <w:t>O</w:t>
      </w:r>
      <w:r w:rsidR="00196F79" w:rsidRPr="00A368BF">
        <w:t>verview table</w:t>
      </w:r>
    </w:p>
    <w:tbl>
      <w:tblPr>
        <w:tblStyle w:val="ECCTable-redheader"/>
        <w:tblpPr w:leftFromText="141" w:rightFromText="141" w:vertAnchor="text" w:horzAnchor="margin" w:tblpXSpec="center" w:tblpY="-28"/>
        <w:tblW w:w="5000" w:type="pct"/>
        <w:tblInd w:w="0" w:type="dxa"/>
        <w:tblLook w:val="0000" w:firstRow="0" w:lastRow="0" w:firstColumn="0" w:lastColumn="0" w:noHBand="0" w:noVBand="0"/>
      </w:tblPr>
      <w:tblGrid>
        <w:gridCol w:w="1685"/>
        <w:gridCol w:w="1685"/>
        <w:gridCol w:w="2169"/>
        <w:gridCol w:w="2282"/>
        <w:gridCol w:w="1916"/>
      </w:tblGrid>
      <w:tr w:rsidR="00BE6CF0" w:rsidRPr="00A368BF" w14:paraId="62D02E33" w14:textId="77777777" w:rsidTr="007E76D9">
        <w:trPr>
          <w:trHeight w:val="510"/>
        </w:trPr>
        <w:tc>
          <w:tcPr>
            <w:tcW w:w="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63B4163" w14:textId="77777777" w:rsidR="00BE6CF0" w:rsidRPr="007E76D9" w:rsidRDefault="00BE6CF0" w:rsidP="007E76D9">
            <w:pPr>
              <w:keepNext/>
              <w:jc w:val="center"/>
              <w:rPr>
                <w:rFonts w:eastAsia="MS Mincho"/>
                <w:b/>
                <w:bCs/>
                <w:color w:val="FFFFFF" w:themeColor="background1"/>
                <w:lang w:eastAsia="ja-JP"/>
              </w:rPr>
            </w:pPr>
            <w:r w:rsidRPr="007E76D9">
              <w:rPr>
                <w:rFonts w:eastAsia="MS Mincho"/>
                <w:b/>
                <w:bCs/>
                <w:color w:val="FFFFFF" w:themeColor="background1"/>
                <w:lang w:eastAsia="ja-JP"/>
              </w:rPr>
              <w:t>Preference Frequency</w:t>
            </w:r>
          </w:p>
        </w:tc>
        <w:tc>
          <w:tcPr>
            <w:tcW w:w="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A485CB2" w14:textId="77777777" w:rsidR="00BE6CF0" w:rsidRPr="007E76D9" w:rsidRDefault="00BE6CF0" w:rsidP="007E76D9">
            <w:pPr>
              <w:keepNext/>
              <w:jc w:val="center"/>
              <w:rPr>
                <w:rFonts w:eastAsia="MS Mincho"/>
                <w:b/>
                <w:bCs/>
                <w:color w:val="FFFFFF" w:themeColor="background1"/>
                <w:lang w:eastAsia="ja-JP"/>
              </w:rPr>
            </w:pPr>
            <w:r w:rsidRPr="007E76D9">
              <w:rPr>
                <w:rFonts w:eastAsia="MS Mincho"/>
                <w:b/>
                <w:bCs/>
                <w:color w:val="FFFFFF" w:themeColor="background1"/>
                <w:lang w:eastAsia="ja-JP"/>
              </w:rPr>
              <w:t>Preference Code</w:t>
            </w:r>
          </w:p>
        </w:tc>
        <w:tc>
          <w:tcPr>
            <w:tcW w:w="11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518BC8F" w14:textId="77777777" w:rsidR="00BE6CF0" w:rsidRPr="007E76D9" w:rsidRDefault="00BE6CF0" w:rsidP="007E76D9">
            <w:pPr>
              <w:keepNext/>
              <w:jc w:val="center"/>
              <w:rPr>
                <w:rFonts w:eastAsia="MS Mincho"/>
                <w:b/>
                <w:bCs/>
                <w:color w:val="FFFFFF" w:themeColor="background1"/>
                <w:lang w:eastAsia="ja-JP"/>
              </w:rPr>
            </w:pPr>
            <w:r w:rsidRPr="007E76D9">
              <w:rPr>
                <w:rFonts w:eastAsia="MS Mincho"/>
                <w:b/>
                <w:bCs/>
                <w:color w:val="FFFFFF" w:themeColor="background1"/>
                <w:lang w:eastAsia="ja-JP"/>
              </w:rPr>
              <w:t>Alignment of centre frequency</w:t>
            </w:r>
          </w:p>
        </w:tc>
        <w:tc>
          <w:tcPr>
            <w:tcW w:w="11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9D761F5" w14:textId="77777777" w:rsidR="00FE15FE" w:rsidRDefault="00BE6CF0" w:rsidP="007E76D9">
            <w:pPr>
              <w:keepNext/>
              <w:jc w:val="center"/>
              <w:rPr>
                <w:rFonts w:eastAsia="MS Mincho"/>
                <w:b/>
                <w:bCs/>
                <w:color w:val="FFFFFF" w:themeColor="background1"/>
                <w:lang w:eastAsia="ja-JP"/>
              </w:rPr>
            </w:pPr>
            <w:r w:rsidRPr="007E76D9">
              <w:rPr>
                <w:rFonts w:eastAsia="MS Mincho"/>
                <w:b/>
                <w:bCs/>
                <w:color w:val="FFFFFF" w:themeColor="background1"/>
                <w:lang w:eastAsia="ja-JP"/>
              </w:rPr>
              <w:t>Concept</w:t>
            </w:r>
            <w:r w:rsidR="00FE15FE" w:rsidDel="00FE15FE">
              <w:rPr>
                <w:rFonts w:eastAsia="MS Mincho"/>
                <w:b/>
                <w:bCs/>
                <w:color w:val="FFFFFF" w:themeColor="background1"/>
                <w:lang w:eastAsia="ja-JP"/>
              </w:rPr>
              <w:t xml:space="preserve"> </w:t>
            </w:r>
          </w:p>
          <w:p w14:paraId="71066DA6" w14:textId="7F850042" w:rsidR="00BE6CF0" w:rsidRPr="007E76D9" w:rsidRDefault="00BE6CF0" w:rsidP="007E76D9">
            <w:pPr>
              <w:keepNext/>
              <w:jc w:val="center"/>
              <w:rPr>
                <w:rFonts w:eastAsia="MS Mincho"/>
                <w:b/>
                <w:bCs/>
                <w:color w:val="FFFFFF" w:themeColor="background1"/>
                <w:lang w:eastAsia="ja-JP"/>
              </w:rPr>
            </w:pPr>
            <w:r w:rsidRPr="007E76D9">
              <w:rPr>
                <w:rFonts w:eastAsia="MS Mincho"/>
                <w:b/>
                <w:bCs/>
                <w:color w:val="FFFFFF" w:themeColor="background1"/>
                <w:lang w:eastAsia="ja-JP"/>
              </w:rPr>
              <w:t>dBµV/m @ km</w:t>
            </w:r>
          </w:p>
        </w:tc>
        <w:tc>
          <w:tcPr>
            <w:tcW w:w="9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EA95FE2" w14:textId="77777777" w:rsidR="00BE6CF0" w:rsidRPr="007E76D9" w:rsidRDefault="00BE6CF0" w:rsidP="007E76D9">
            <w:pPr>
              <w:keepNext/>
              <w:jc w:val="center"/>
              <w:rPr>
                <w:rFonts w:eastAsia="MS Mincho"/>
                <w:b/>
                <w:bCs/>
                <w:color w:val="FFFFFF" w:themeColor="background1"/>
                <w:lang w:eastAsia="ja-JP"/>
              </w:rPr>
            </w:pPr>
            <w:r w:rsidRPr="007E76D9">
              <w:rPr>
                <w:rFonts w:eastAsia="MS Mincho"/>
                <w:b/>
                <w:bCs/>
                <w:color w:val="FFFFFF" w:themeColor="background1"/>
                <w:lang w:eastAsia="ja-JP"/>
              </w:rPr>
              <w:t>Chapter of REC 01-01</w:t>
            </w:r>
          </w:p>
        </w:tc>
      </w:tr>
      <w:tr w:rsidR="00BE6CF0" w:rsidRPr="00A368BF" w14:paraId="43D6744E" w14:textId="77777777" w:rsidTr="007E76D9">
        <w:trPr>
          <w:trHeight w:val="270"/>
        </w:trPr>
        <w:tc>
          <w:tcPr>
            <w:tcW w:w="5000" w:type="pct"/>
            <w:gridSpan w:val="5"/>
          </w:tcPr>
          <w:p w14:paraId="704C8D52" w14:textId="77777777" w:rsidR="00BE6CF0" w:rsidRPr="00A368BF" w:rsidRDefault="00BE6CF0" w:rsidP="007E76D9">
            <w:pPr>
              <w:keepNext/>
              <w:jc w:val="center"/>
              <w:rPr>
                <w:rFonts w:eastAsia="MS Mincho"/>
                <w:b/>
                <w:bCs/>
                <w:color w:val="000000"/>
                <w:lang w:eastAsia="ja-JP"/>
              </w:rPr>
            </w:pPr>
            <w:r w:rsidRPr="00A368BF">
              <w:rPr>
                <w:rFonts w:eastAsia="MS Mincho"/>
                <w:b/>
                <w:bCs/>
                <w:color w:val="000000"/>
                <w:lang w:eastAsia="ja-JP"/>
              </w:rPr>
              <w:t>FDD vs. FDD with code coordination only</w:t>
            </w:r>
          </w:p>
        </w:tc>
      </w:tr>
      <w:tr w:rsidR="00BE6CF0" w:rsidRPr="00A368BF" w14:paraId="18AD57C3" w14:textId="77777777" w:rsidTr="007E76D9">
        <w:trPr>
          <w:trHeight w:val="255"/>
        </w:trPr>
        <w:tc>
          <w:tcPr>
            <w:tcW w:w="865" w:type="pct"/>
          </w:tcPr>
          <w:p w14:paraId="1538B55F" w14:textId="77777777" w:rsidR="00BE6CF0" w:rsidRPr="00A368BF" w:rsidRDefault="00BE6CF0" w:rsidP="007E76D9">
            <w:pPr>
              <w:keepNext/>
              <w:jc w:val="left"/>
              <w:rPr>
                <w:rFonts w:eastAsia="MS Mincho"/>
                <w:color w:val="000000"/>
                <w:lang w:eastAsia="ja-JP"/>
              </w:rPr>
            </w:pPr>
            <w:proofErr w:type="spellStart"/>
            <w:r w:rsidRPr="00A368BF">
              <w:rPr>
                <w:rFonts w:eastAsia="MS Mincho"/>
                <w:color w:val="000000"/>
                <w:lang w:eastAsia="ja-JP"/>
              </w:rPr>
              <w:t>n.a.</w:t>
            </w:r>
            <w:proofErr w:type="spellEnd"/>
          </w:p>
        </w:tc>
        <w:tc>
          <w:tcPr>
            <w:tcW w:w="865" w:type="pct"/>
          </w:tcPr>
          <w:p w14:paraId="3B92B99B"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Y</w:t>
            </w:r>
          </w:p>
        </w:tc>
        <w:tc>
          <w:tcPr>
            <w:tcW w:w="1114" w:type="pct"/>
          </w:tcPr>
          <w:p w14:paraId="06E73CB7"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Y</w:t>
            </w:r>
          </w:p>
        </w:tc>
        <w:tc>
          <w:tcPr>
            <w:tcW w:w="1172" w:type="pct"/>
          </w:tcPr>
          <w:p w14:paraId="7010DDF1"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65@0 &amp; 37@6</w:t>
            </w:r>
          </w:p>
        </w:tc>
        <w:tc>
          <w:tcPr>
            <w:tcW w:w="984" w:type="pct"/>
          </w:tcPr>
          <w:p w14:paraId="521F5FDC"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Annex 1, 1.1</w:t>
            </w:r>
          </w:p>
        </w:tc>
      </w:tr>
      <w:tr w:rsidR="00BE6CF0" w:rsidRPr="00A368BF" w14:paraId="122BC578" w14:textId="77777777" w:rsidTr="007E76D9">
        <w:trPr>
          <w:trHeight w:val="255"/>
        </w:trPr>
        <w:tc>
          <w:tcPr>
            <w:tcW w:w="865" w:type="pct"/>
          </w:tcPr>
          <w:p w14:paraId="4D0C8957" w14:textId="77777777" w:rsidR="00BE6CF0" w:rsidRPr="00A368BF" w:rsidRDefault="00BE6CF0" w:rsidP="007E76D9">
            <w:pPr>
              <w:keepNext/>
              <w:jc w:val="left"/>
              <w:rPr>
                <w:rFonts w:eastAsia="MS Mincho"/>
                <w:color w:val="000000"/>
                <w:lang w:eastAsia="ja-JP"/>
              </w:rPr>
            </w:pPr>
            <w:proofErr w:type="spellStart"/>
            <w:r w:rsidRPr="00A368BF">
              <w:rPr>
                <w:rFonts w:eastAsia="MS Mincho"/>
                <w:color w:val="000000"/>
                <w:lang w:eastAsia="ja-JP"/>
              </w:rPr>
              <w:t>n.a.</w:t>
            </w:r>
            <w:proofErr w:type="spellEnd"/>
          </w:p>
        </w:tc>
        <w:tc>
          <w:tcPr>
            <w:tcW w:w="865" w:type="pct"/>
          </w:tcPr>
          <w:p w14:paraId="74FD9C9A"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Y</w:t>
            </w:r>
          </w:p>
        </w:tc>
        <w:tc>
          <w:tcPr>
            <w:tcW w:w="1114" w:type="pct"/>
          </w:tcPr>
          <w:p w14:paraId="406DC385"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N</w:t>
            </w:r>
          </w:p>
        </w:tc>
        <w:tc>
          <w:tcPr>
            <w:tcW w:w="1172" w:type="pct"/>
          </w:tcPr>
          <w:p w14:paraId="4DF29DA8"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65@0 &amp; 37@6</w:t>
            </w:r>
          </w:p>
        </w:tc>
        <w:tc>
          <w:tcPr>
            <w:tcW w:w="984" w:type="pct"/>
          </w:tcPr>
          <w:p w14:paraId="6F9715C9"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Annex 1, 1.1</w:t>
            </w:r>
          </w:p>
        </w:tc>
      </w:tr>
      <w:tr w:rsidR="00BE6CF0" w:rsidRPr="00A368BF" w14:paraId="37F6EB88" w14:textId="77777777" w:rsidTr="007E76D9">
        <w:trPr>
          <w:trHeight w:val="255"/>
        </w:trPr>
        <w:tc>
          <w:tcPr>
            <w:tcW w:w="865" w:type="pct"/>
          </w:tcPr>
          <w:p w14:paraId="34435367" w14:textId="77777777" w:rsidR="00BE6CF0" w:rsidRPr="00A368BF" w:rsidRDefault="00BE6CF0" w:rsidP="007E76D9">
            <w:pPr>
              <w:keepNext/>
              <w:jc w:val="left"/>
              <w:rPr>
                <w:rFonts w:eastAsia="MS Mincho"/>
                <w:color w:val="000000"/>
                <w:lang w:eastAsia="ja-JP"/>
              </w:rPr>
            </w:pPr>
            <w:proofErr w:type="spellStart"/>
            <w:r w:rsidRPr="00A368BF">
              <w:rPr>
                <w:rFonts w:eastAsia="MS Mincho"/>
                <w:color w:val="000000"/>
                <w:lang w:eastAsia="ja-JP"/>
              </w:rPr>
              <w:t>n.a.</w:t>
            </w:r>
            <w:proofErr w:type="spellEnd"/>
          </w:p>
        </w:tc>
        <w:tc>
          <w:tcPr>
            <w:tcW w:w="865" w:type="pct"/>
          </w:tcPr>
          <w:p w14:paraId="15E362D9"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N</w:t>
            </w:r>
          </w:p>
        </w:tc>
        <w:tc>
          <w:tcPr>
            <w:tcW w:w="1114" w:type="pct"/>
          </w:tcPr>
          <w:p w14:paraId="4F53DCCC"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Y</w:t>
            </w:r>
          </w:p>
        </w:tc>
        <w:tc>
          <w:tcPr>
            <w:tcW w:w="1172" w:type="pct"/>
          </w:tcPr>
          <w:p w14:paraId="5F4A6044"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37@0</w:t>
            </w:r>
          </w:p>
        </w:tc>
        <w:tc>
          <w:tcPr>
            <w:tcW w:w="984" w:type="pct"/>
          </w:tcPr>
          <w:p w14:paraId="435BE898"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Annex 1, 1.2</w:t>
            </w:r>
          </w:p>
        </w:tc>
      </w:tr>
      <w:tr w:rsidR="00BE6CF0" w:rsidRPr="00A368BF" w14:paraId="150A29B3" w14:textId="77777777" w:rsidTr="007E76D9">
        <w:trPr>
          <w:trHeight w:val="270"/>
        </w:trPr>
        <w:tc>
          <w:tcPr>
            <w:tcW w:w="865" w:type="pct"/>
          </w:tcPr>
          <w:p w14:paraId="16B691DB" w14:textId="77777777" w:rsidR="00BE6CF0" w:rsidRPr="00A368BF" w:rsidRDefault="00BE6CF0" w:rsidP="007E76D9">
            <w:pPr>
              <w:keepNext/>
              <w:jc w:val="left"/>
              <w:rPr>
                <w:rFonts w:eastAsia="MS Mincho"/>
                <w:color w:val="000000"/>
                <w:lang w:eastAsia="ja-JP"/>
              </w:rPr>
            </w:pPr>
            <w:proofErr w:type="spellStart"/>
            <w:r w:rsidRPr="00A368BF">
              <w:rPr>
                <w:rFonts w:eastAsia="MS Mincho"/>
                <w:color w:val="000000"/>
                <w:lang w:eastAsia="ja-JP"/>
              </w:rPr>
              <w:t>n.a.</w:t>
            </w:r>
            <w:proofErr w:type="spellEnd"/>
          </w:p>
        </w:tc>
        <w:tc>
          <w:tcPr>
            <w:tcW w:w="865" w:type="pct"/>
          </w:tcPr>
          <w:p w14:paraId="7506430A"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N</w:t>
            </w:r>
          </w:p>
        </w:tc>
        <w:tc>
          <w:tcPr>
            <w:tcW w:w="1114" w:type="pct"/>
          </w:tcPr>
          <w:p w14:paraId="0C46D796"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N</w:t>
            </w:r>
          </w:p>
        </w:tc>
        <w:tc>
          <w:tcPr>
            <w:tcW w:w="1172" w:type="pct"/>
          </w:tcPr>
          <w:p w14:paraId="14C96033"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65@0 &amp; 37@6</w:t>
            </w:r>
          </w:p>
        </w:tc>
        <w:tc>
          <w:tcPr>
            <w:tcW w:w="984" w:type="pct"/>
          </w:tcPr>
          <w:p w14:paraId="0C7C3BAE"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Annex 1, 1.1</w:t>
            </w:r>
          </w:p>
        </w:tc>
      </w:tr>
      <w:tr w:rsidR="00BE6CF0" w:rsidRPr="00A368BF" w14:paraId="06E36877" w14:textId="77777777" w:rsidTr="007E76D9">
        <w:trPr>
          <w:trHeight w:val="270"/>
        </w:trPr>
        <w:tc>
          <w:tcPr>
            <w:tcW w:w="5000" w:type="pct"/>
            <w:gridSpan w:val="5"/>
          </w:tcPr>
          <w:p w14:paraId="588BD125" w14:textId="77777777" w:rsidR="00BE6CF0" w:rsidRPr="00A368BF" w:rsidRDefault="00BE6CF0" w:rsidP="007E76D9">
            <w:pPr>
              <w:keepNext/>
              <w:jc w:val="center"/>
              <w:rPr>
                <w:rFonts w:eastAsia="MS Mincho"/>
                <w:b/>
                <w:bCs/>
                <w:color w:val="000000"/>
                <w:lang w:eastAsia="ja-JP"/>
              </w:rPr>
            </w:pPr>
            <w:r w:rsidRPr="00A368BF">
              <w:rPr>
                <w:rFonts w:eastAsia="MS Mincho"/>
                <w:b/>
                <w:bCs/>
                <w:color w:val="000000"/>
                <w:lang w:eastAsia="ja-JP"/>
              </w:rPr>
              <w:t>FDD vs. FDD with code coordination and add. preferential frequencies</w:t>
            </w:r>
          </w:p>
        </w:tc>
      </w:tr>
      <w:tr w:rsidR="00BE6CF0" w:rsidRPr="00A368BF" w14:paraId="7A46BEFE" w14:textId="77777777" w:rsidTr="007E76D9">
        <w:trPr>
          <w:trHeight w:val="255"/>
        </w:trPr>
        <w:tc>
          <w:tcPr>
            <w:tcW w:w="865" w:type="pct"/>
          </w:tcPr>
          <w:p w14:paraId="5D2B3F8C"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Y</w:t>
            </w:r>
          </w:p>
        </w:tc>
        <w:tc>
          <w:tcPr>
            <w:tcW w:w="865" w:type="pct"/>
          </w:tcPr>
          <w:p w14:paraId="5F31BF0A"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Y/N</w:t>
            </w:r>
          </w:p>
        </w:tc>
        <w:tc>
          <w:tcPr>
            <w:tcW w:w="1114" w:type="pct"/>
          </w:tcPr>
          <w:p w14:paraId="127AD307" w14:textId="77777777" w:rsidR="00BE6CF0" w:rsidRPr="00A368BF" w:rsidRDefault="00BE6CF0" w:rsidP="007E76D9">
            <w:pPr>
              <w:keepNext/>
              <w:jc w:val="left"/>
              <w:rPr>
                <w:rFonts w:eastAsia="MS Mincho"/>
                <w:color w:val="000000"/>
                <w:lang w:eastAsia="ja-JP"/>
              </w:rPr>
            </w:pPr>
            <w:proofErr w:type="spellStart"/>
            <w:r w:rsidRPr="00A368BF">
              <w:rPr>
                <w:rFonts w:eastAsia="MS Mincho"/>
                <w:color w:val="000000"/>
                <w:lang w:eastAsia="ja-JP"/>
              </w:rPr>
              <w:t>n.a.</w:t>
            </w:r>
            <w:proofErr w:type="spellEnd"/>
          </w:p>
        </w:tc>
        <w:tc>
          <w:tcPr>
            <w:tcW w:w="1172" w:type="pct"/>
          </w:tcPr>
          <w:p w14:paraId="0CFE78B5"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75@0</w:t>
            </w:r>
          </w:p>
        </w:tc>
        <w:tc>
          <w:tcPr>
            <w:tcW w:w="984" w:type="pct"/>
          </w:tcPr>
          <w:p w14:paraId="19695DF8" w14:textId="77777777" w:rsidR="00BE6CF0" w:rsidRPr="00A368BF" w:rsidRDefault="00BE6CF0" w:rsidP="007E76D9">
            <w:pPr>
              <w:keepNext/>
              <w:jc w:val="left"/>
              <w:rPr>
                <w:rFonts w:eastAsia="MS Mincho"/>
                <w:color w:val="000000"/>
                <w:lang w:eastAsia="ja-JP"/>
              </w:rPr>
            </w:pPr>
            <w:r w:rsidRPr="00A368BF">
              <w:rPr>
                <w:rFonts w:eastAsia="MS Mincho"/>
                <w:color w:val="000000"/>
                <w:lang w:eastAsia="ja-JP"/>
              </w:rPr>
              <w:t xml:space="preserve">Annex </w:t>
            </w:r>
            <w:r>
              <w:rPr>
                <w:rFonts w:eastAsia="MS Mincho"/>
                <w:color w:val="000000"/>
                <w:lang w:eastAsia="ja-JP"/>
              </w:rPr>
              <w:t>1</w:t>
            </w:r>
            <w:r w:rsidRPr="00A368BF">
              <w:rPr>
                <w:rFonts w:eastAsia="MS Mincho"/>
                <w:color w:val="000000"/>
                <w:lang w:eastAsia="ja-JP"/>
              </w:rPr>
              <w:t>, 2</w:t>
            </w:r>
          </w:p>
        </w:tc>
      </w:tr>
      <w:tr w:rsidR="00BE6CF0" w:rsidRPr="00A368BF" w14:paraId="22569EDC" w14:textId="77777777" w:rsidTr="007E76D9">
        <w:trPr>
          <w:trHeight w:val="270"/>
        </w:trPr>
        <w:tc>
          <w:tcPr>
            <w:tcW w:w="865" w:type="pct"/>
          </w:tcPr>
          <w:p w14:paraId="071A168E" w14:textId="77777777" w:rsidR="00BE6CF0" w:rsidRPr="006B5098" w:rsidRDefault="00BE6CF0" w:rsidP="007E76D9">
            <w:pPr>
              <w:keepNext/>
              <w:jc w:val="left"/>
              <w:rPr>
                <w:rFonts w:eastAsia="MS Mincho"/>
                <w:color w:val="000000"/>
                <w:lang w:eastAsia="ja-JP"/>
              </w:rPr>
            </w:pPr>
            <w:r w:rsidRPr="006B5098">
              <w:rPr>
                <w:rFonts w:eastAsia="MS Mincho"/>
                <w:color w:val="000000"/>
                <w:lang w:eastAsia="ja-JP"/>
              </w:rPr>
              <w:t>N</w:t>
            </w:r>
          </w:p>
        </w:tc>
        <w:tc>
          <w:tcPr>
            <w:tcW w:w="865" w:type="pct"/>
          </w:tcPr>
          <w:p w14:paraId="0EDFF7DE" w14:textId="77777777" w:rsidR="00BE6CF0" w:rsidRPr="006B5098" w:rsidRDefault="00BE6CF0" w:rsidP="007E76D9">
            <w:pPr>
              <w:keepNext/>
              <w:jc w:val="left"/>
              <w:rPr>
                <w:rFonts w:eastAsia="MS Mincho"/>
                <w:color w:val="000000"/>
                <w:lang w:eastAsia="ja-JP"/>
              </w:rPr>
            </w:pPr>
            <w:r w:rsidRPr="006B5098">
              <w:rPr>
                <w:rFonts w:eastAsia="MS Mincho"/>
                <w:color w:val="000000"/>
                <w:lang w:eastAsia="ja-JP"/>
              </w:rPr>
              <w:t>Y/N</w:t>
            </w:r>
          </w:p>
        </w:tc>
        <w:tc>
          <w:tcPr>
            <w:tcW w:w="1114" w:type="pct"/>
          </w:tcPr>
          <w:p w14:paraId="4134AE8E" w14:textId="77777777" w:rsidR="00BE6CF0" w:rsidRPr="006B5098" w:rsidRDefault="00BE6CF0" w:rsidP="007E76D9">
            <w:pPr>
              <w:keepNext/>
              <w:jc w:val="left"/>
              <w:rPr>
                <w:rFonts w:eastAsia="MS Mincho"/>
                <w:color w:val="000000"/>
                <w:lang w:eastAsia="ja-JP"/>
              </w:rPr>
            </w:pPr>
            <w:proofErr w:type="spellStart"/>
            <w:r w:rsidRPr="006B5098">
              <w:rPr>
                <w:rFonts w:eastAsia="MS Mincho"/>
                <w:color w:val="000000"/>
                <w:lang w:eastAsia="ja-JP"/>
              </w:rPr>
              <w:t>n.a.</w:t>
            </w:r>
            <w:proofErr w:type="spellEnd"/>
          </w:p>
        </w:tc>
        <w:tc>
          <w:tcPr>
            <w:tcW w:w="1172" w:type="pct"/>
          </w:tcPr>
          <w:p w14:paraId="1D194C30" w14:textId="77777777" w:rsidR="00BE6CF0" w:rsidRPr="006B5098" w:rsidRDefault="00BE6CF0" w:rsidP="007E76D9">
            <w:pPr>
              <w:keepNext/>
              <w:jc w:val="left"/>
              <w:rPr>
                <w:rFonts w:eastAsia="MS Mincho"/>
                <w:color w:val="000000"/>
                <w:lang w:eastAsia="ja-JP"/>
              </w:rPr>
            </w:pPr>
            <w:r w:rsidRPr="006B5098">
              <w:rPr>
                <w:rFonts w:eastAsia="MS Mincho"/>
                <w:color w:val="000000"/>
                <w:lang w:eastAsia="ja-JP"/>
              </w:rPr>
              <w:t>65@0 &amp; 37@6</w:t>
            </w:r>
          </w:p>
        </w:tc>
        <w:tc>
          <w:tcPr>
            <w:tcW w:w="984" w:type="pct"/>
          </w:tcPr>
          <w:p w14:paraId="6E8C95AA" w14:textId="77777777" w:rsidR="00BE6CF0" w:rsidRPr="006B5098" w:rsidRDefault="00BE6CF0" w:rsidP="007E76D9">
            <w:pPr>
              <w:keepNext/>
              <w:jc w:val="left"/>
              <w:rPr>
                <w:rFonts w:eastAsia="MS Mincho"/>
                <w:color w:val="000000"/>
                <w:lang w:eastAsia="ja-JP"/>
              </w:rPr>
            </w:pPr>
            <w:r w:rsidRPr="006B5098">
              <w:rPr>
                <w:rFonts w:eastAsia="MS Mincho"/>
                <w:color w:val="000000"/>
                <w:lang w:eastAsia="ja-JP"/>
              </w:rPr>
              <w:t>Annex 1, 3</w:t>
            </w:r>
          </w:p>
        </w:tc>
      </w:tr>
      <w:tr w:rsidR="00AF2708" w:rsidRPr="00A368BF" w14:paraId="1FAAD270" w14:textId="77777777" w:rsidTr="007E76D9">
        <w:trPr>
          <w:trHeight w:val="270"/>
        </w:trPr>
        <w:tc>
          <w:tcPr>
            <w:tcW w:w="5000" w:type="pct"/>
            <w:gridSpan w:val="5"/>
          </w:tcPr>
          <w:p w14:paraId="4B232E0F" w14:textId="5DF2C1F1" w:rsidR="00AF2708" w:rsidRPr="00A368BF" w:rsidRDefault="00AF2708" w:rsidP="007E76D9">
            <w:pPr>
              <w:pStyle w:val="ECCTablenote"/>
              <w:framePr w:hSpace="0" w:wrap="auto" w:vAnchor="margin" w:hAnchor="text" w:xAlign="left" w:yAlign="inline"/>
              <w:rPr>
                <w:rFonts w:eastAsia="MS Mincho"/>
                <w:color w:val="000000"/>
                <w:lang w:eastAsia="ja-JP"/>
              </w:rPr>
            </w:pPr>
            <w:r w:rsidRPr="00A368BF">
              <w:rPr>
                <w:lang w:eastAsia="ja-JP"/>
              </w:rPr>
              <w:t>Note: @ stands for “at a distance inside the neighbouring country”</w:t>
            </w:r>
          </w:p>
        </w:tc>
      </w:tr>
    </w:tbl>
    <w:p w14:paraId="49695436" w14:textId="0C115494" w:rsidR="00BE6CF0" w:rsidRDefault="00BE6CF0" w:rsidP="000E0222">
      <w:pPr>
        <w:pStyle w:val="ECCAnnexheading1"/>
      </w:pPr>
      <w:bookmarkStart w:id="16" w:name="_Ref117254993"/>
      <w:r>
        <w:lastRenderedPageBreak/>
        <w:t>PROPAGATION MODEL</w:t>
      </w:r>
      <w:bookmarkEnd w:id="16"/>
    </w:p>
    <w:p w14:paraId="402D3224" w14:textId="77777777" w:rsidR="00BE6CF0" w:rsidRPr="00CB4AA5" w:rsidRDefault="00BE6CF0" w:rsidP="007E76D9">
      <w:pPr>
        <w:pStyle w:val="ECCParagraph"/>
        <w:spacing w:before="240" w:after="60"/>
        <w:rPr>
          <w:rFonts w:cs="Arial"/>
        </w:rPr>
      </w:pPr>
      <w:r w:rsidRPr="00CB4AA5">
        <w:rPr>
          <w:rFonts w:cs="Arial"/>
        </w:rPr>
        <w:t xml:space="preserve">The following methods are proposed for assessment of anticipated interference inside neighbouring country based on established trigger values. Due to the nature and the complexity of </w:t>
      </w:r>
      <w:proofErr w:type="spellStart"/>
      <w:r w:rsidRPr="00CB4AA5">
        <w:rPr>
          <w:rFonts w:cs="Arial"/>
        </w:rPr>
        <w:t>radiowave</w:t>
      </w:r>
      <w:proofErr w:type="spellEnd"/>
      <w:r w:rsidRPr="00CB4AA5">
        <w:rPr>
          <w:rFonts w:cs="Arial"/>
        </w:rPr>
        <w:t xml:space="preserve"> propagation different methods are proposed to be considered by administrations and are included here for guidance purposes only.</w:t>
      </w:r>
    </w:p>
    <w:p w14:paraId="20E96ADE" w14:textId="77777777" w:rsidR="00BE6CF0" w:rsidRPr="00CB4AA5" w:rsidRDefault="00BE6CF0" w:rsidP="007E76D9">
      <w:pPr>
        <w:pStyle w:val="ECCParagraph"/>
        <w:spacing w:before="240" w:after="60"/>
        <w:rPr>
          <w:rFonts w:cs="Arial"/>
        </w:rPr>
      </w:pPr>
      <w:r w:rsidRPr="00CB4AA5">
        <w:rPr>
          <w:rFonts w:cs="Arial"/>
        </w:rPr>
        <w:t>It should be noted that following methods provide theoretical predictions based on available terrain knowledge. It is practically impossible to recreate these methods with measurement procedures in the field. Therefore only some approximation of measurements could be used to check compliance with those methods based on practical measurement procedures. The details of such approximation are not included in this recommendation and should be negotiated between countries based on their radio monitoring practices.</w:t>
      </w:r>
    </w:p>
    <w:p w14:paraId="11092D8C" w14:textId="115EE888" w:rsidR="00BE6CF0" w:rsidRPr="007E76D9" w:rsidRDefault="00BE6CF0" w:rsidP="00AA44EE">
      <w:pPr>
        <w:pStyle w:val="ECCAnnexheading2"/>
      </w:pPr>
      <w:r w:rsidRPr="007E76D9">
        <w:t>Path specific model</w:t>
      </w:r>
    </w:p>
    <w:p w14:paraId="28250577" w14:textId="15F36165" w:rsidR="00BE6CF0" w:rsidRPr="00CB4AA5" w:rsidRDefault="00BE6CF0" w:rsidP="007E76D9">
      <w:pPr>
        <w:tabs>
          <w:tab w:val="left" w:pos="720"/>
        </w:tabs>
        <w:spacing w:before="240" w:after="60"/>
        <w:jc w:val="both"/>
        <w:rPr>
          <w:rFonts w:cs="Arial"/>
          <w:i/>
          <w:noProof/>
        </w:rPr>
      </w:pPr>
      <w:r w:rsidRPr="00CB4AA5">
        <w:rPr>
          <w:rFonts w:cs="Arial"/>
          <w:noProof/>
        </w:rPr>
        <w:t xml:space="preserve">Where appropriate detailed terrain data is available, the propagation model for interference field strength prediction is the latest version of </w:t>
      </w:r>
      <w:r w:rsidR="001F25D3">
        <w:rPr>
          <w:rFonts w:cs="Arial"/>
          <w:noProof/>
        </w:rPr>
        <w:t>Recommendation ITU-R</w:t>
      </w:r>
      <w:r w:rsidRPr="00CB4AA5">
        <w:rPr>
          <w:rFonts w:cs="Arial"/>
          <w:noProof/>
        </w:rPr>
        <w:t xml:space="preserve"> P.452</w:t>
      </w:r>
      <w:r w:rsidR="009109AD">
        <w:rPr>
          <w:rFonts w:cs="Arial"/>
          <w:noProof/>
        </w:rPr>
        <w:t xml:space="preserve"> </w:t>
      </w:r>
      <w:r w:rsidR="009109AD">
        <w:rPr>
          <w:rFonts w:cs="Arial"/>
          <w:noProof/>
        </w:rPr>
        <w:fldChar w:fldCharType="begin"/>
      </w:r>
      <w:r w:rsidR="009109AD">
        <w:rPr>
          <w:rFonts w:cs="Arial"/>
          <w:noProof/>
        </w:rPr>
        <w:instrText xml:space="preserve"> REF _Ref117148428 \r \h </w:instrText>
      </w:r>
      <w:r w:rsidR="009109AD">
        <w:rPr>
          <w:rFonts w:cs="Arial"/>
          <w:noProof/>
        </w:rPr>
      </w:r>
      <w:r w:rsidR="009109AD">
        <w:rPr>
          <w:rFonts w:cs="Arial"/>
          <w:noProof/>
        </w:rPr>
        <w:fldChar w:fldCharType="separate"/>
      </w:r>
      <w:r w:rsidR="0046463A">
        <w:rPr>
          <w:rFonts w:cs="Arial"/>
          <w:noProof/>
        </w:rPr>
        <w:t>[3]</w:t>
      </w:r>
      <w:r w:rsidR="009109AD">
        <w:rPr>
          <w:rFonts w:cs="Arial"/>
          <w:noProof/>
        </w:rPr>
        <w:fldChar w:fldCharType="end"/>
      </w:r>
      <w:r w:rsidRPr="00CB4AA5">
        <w:rPr>
          <w:rFonts w:cs="Arial"/>
          <w:noProof/>
        </w:rPr>
        <w:t>.</w:t>
      </w:r>
      <w:r w:rsidR="003246E3">
        <w:rPr>
          <w:rFonts w:cs="Arial"/>
          <w:noProof/>
        </w:rPr>
        <w:t xml:space="preserve"> </w:t>
      </w:r>
      <w:r w:rsidRPr="00CB4AA5">
        <w:rPr>
          <w:rFonts w:cs="Arial"/>
          <w:noProof/>
        </w:rPr>
        <w:t>For the relevant transmitting terminal, predictions of path loss would be made at x km steps along radials of y km at z degree intervals. The values for those receiver locations within the neighbouring country would be used to construct a histogram of path loss - and if 10% of predicted values exceed the threshold the station shall be required to be coordinated.</w:t>
      </w:r>
    </w:p>
    <w:p w14:paraId="139B7622" w14:textId="77777777" w:rsidR="00BE6CF0" w:rsidRPr="00CB4AA5" w:rsidRDefault="00BE6CF0" w:rsidP="007E76D9">
      <w:pPr>
        <w:spacing w:before="240" w:after="60"/>
        <w:jc w:val="both"/>
        <w:rPr>
          <w:rFonts w:cs="Arial"/>
          <w:noProof/>
        </w:rPr>
      </w:pPr>
      <w:r w:rsidRPr="00CB4AA5">
        <w:rPr>
          <w:rFonts w:cs="Arial"/>
          <w:noProof/>
        </w:rPr>
        <w:t>Values or x, y and z to be agreed between the Administrations concerned.</w:t>
      </w:r>
    </w:p>
    <w:p w14:paraId="4C8DDDAF" w14:textId="2CB0902E" w:rsidR="00BE6CF0" w:rsidRPr="00CB4AA5" w:rsidRDefault="00BE6CF0" w:rsidP="00AA44EE">
      <w:pPr>
        <w:pStyle w:val="ECCAnnexheading2"/>
        <w:rPr>
          <w:noProof/>
        </w:rPr>
      </w:pPr>
      <w:r w:rsidRPr="00CB4AA5">
        <w:rPr>
          <w:noProof/>
        </w:rPr>
        <w:t>Site General model</w:t>
      </w:r>
    </w:p>
    <w:p w14:paraId="797E5EF5" w14:textId="2774573B" w:rsidR="00BE6CF0" w:rsidRPr="00CB4AA5" w:rsidRDefault="00BE6CF0" w:rsidP="0046463A">
      <w:pPr>
        <w:pStyle w:val="BodyText3"/>
        <w:rPr>
          <w:snapToGrid w:val="0"/>
        </w:rPr>
      </w:pPr>
      <w:r w:rsidRPr="00CB4AA5">
        <w:t xml:space="preserve">If it is not desirable to utilise detailed terrain height data for the propagation modelling in the border area, the basic model to be used to trigger co-ordination between administrations and to decide, if co-ordination is necessary, is </w:t>
      </w:r>
      <w:r w:rsidR="001F25D3">
        <w:rPr>
          <w:noProof/>
        </w:rPr>
        <w:t>Recommendation ITU-R</w:t>
      </w:r>
      <w:r w:rsidRPr="00CB4AA5">
        <w:t xml:space="preserve"> P.1546</w:t>
      </w:r>
      <w:r w:rsidR="00677CC4">
        <w:t xml:space="preserve"> </w:t>
      </w:r>
      <w:r w:rsidR="00677CC4">
        <w:fldChar w:fldCharType="begin"/>
      </w:r>
      <w:r w:rsidR="00677CC4">
        <w:instrText xml:space="preserve"> REF _Ref117148480 \r \h </w:instrText>
      </w:r>
      <w:r w:rsidR="00677CC4">
        <w:fldChar w:fldCharType="separate"/>
      </w:r>
      <w:r w:rsidR="0046463A">
        <w:t>[4]</w:t>
      </w:r>
      <w:r w:rsidR="00677CC4">
        <w:fldChar w:fldCharType="end"/>
      </w:r>
      <w:r w:rsidRPr="00CB4AA5">
        <w:t>, “Method for point to area predictions for terrestrial services in the frequency range 30 to 3000 MHz”.</w:t>
      </w:r>
      <w:r w:rsidR="003246E3">
        <w:t xml:space="preserve"> </w:t>
      </w:r>
      <w:r w:rsidRPr="00CB4AA5">
        <w:t>This model is to be employed for 50% locations, 10% time and using a receiver height of 3</w:t>
      </w:r>
      <w:r w:rsidR="001F25D3">
        <w:t xml:space="preserve"> </w:t>
      </w:r>
      <w:r w:rsidRPr="00CB4AA5">
        <w:t>m.</w:t>
      </w:r>
    </w:p>
    <w:p w14:paraId="2EB56E62" w14:textId="77777777" w:rsidR="00BE6CF0" w:rsidRPr="00CB4AA5" w:rsidRDefault="00BE6CF0" w:rsidP="007E76D9">
      <w:pPr>
        <w:spacing w:before="240" w:after="60"/>
        <w:jc w:val="both"/>
        <w:rPr>
          <w:rFonts w:cs="Arial"/>
        </w:rPr>
      </w:pPr>
      <w:r w:rsidRPr="00CB4AA5">
        <w:rPr>
          <w:rFonts w:cs="Arial"/>
        </w:rPr>
        <w:t xml:space="preserve">For specific reception areas where terrain roughness adjustments for improved accuracy of field strength prediction are needed, administrations may use correction factors according to terrain irregularity and/or an averaged value of the TCA parameter </w:t>
      </w:r>
      <w:proofErr w:type="gramStart"/>
      <w:r w:rsidRPr="00CB4AA5">
        <w:rPr>
          <w:rFonts w:cs="Arial"/>
        </w:rPr>
        <w:t>in order to</w:t>
      </w:r>
      <w:proofErr w:type="gramEnd"/>
      <w:r w:rsidRPr="00CB4AA5">
        <w:rPr>
          <w:rFonts w:cs="Arial"/>
        </w:rPr>
        <w:t xml:space="preserve"> describe the roughness of the area on and around the coordination line.</w:t>
      </w:r>
    </w:p>
    <w:p w14:paraId="3B490F6C" w14:textId="4692534F" w:rsidR="00BE6CF0" w:rsidRPr="007E76D9" w:rsidRDefault="00BE6CF0" w:rsidP="007E76D9">
      <w:pPr>
        <w:pStyle w:val="ECCParagraph"/>
        <w:spacing w:before="240" w:after="60"/>
        <w:rPr>
          <w:rFonts w:cs="Arial"/>
        </w:rPr>
      </w:pPr>
      <w:r w:rsidRPr="007E76D9">
        <w:rPr>
          <w:rFonts w:cs="Arial"/>
        </w:rPr>
        <w:t>Administrations and/or operators concerned may agree to deviate from the aforementioned model by mutual consent</w:t>
      </w:r>
      <w:r w:rsidRPr="00CB4AA5">
        <w:rPr>
          <w:rStyle w:val="FootnoteReference"/>
          <w:rFonts w:cs="Arial"/>
        </w:rPr>
        <w:footnoteReference w:id="2"/>
      </w:r>
      <w:r w:rsidRPr="007E76D9">
        <w:rPr>
          <w:rFonts w:cs="Arial"/>
        </w:rPr>
        <w:t>.</w:t>
      </w:r>
    </w:p>
    <w:p w14:paraId="7CE1666B" w14:textId="15859299" w:rsidR="00BE6CF0" w:rsidRPr="007E76D9" w:rsidRDefault="00BE6CF0" w:rsidP="00AA44EE">
      <w:pPr>
        <w:pStyle w:val="ECCAnnexheading2"/>
      </w:pPr>
      <w:r w:rsidRPr="007E76D9">
        <w:t>Area calculations</w:t>
      </w:r>
    </w:p>
    <w:p w14:paraId="6E230769" w14:textId="77777777" w:rsidR="00BE6CF0" w:rsidRPr="007E76D9" w:rsidRDefault="00BE6CF0" w:rsidP="007E76D9">
      <w:pPr>
        <w:pStyle w:val="ECCParagraph"/>
        <w:spacing w:before="240" w:after="60"/>
        <w:rPr>
          <w:rFonts w:cs="Arial"/>
        </w:rPr>
      </w:pPr>
      <w:r w:rsidRPr="007E76D9">
        <w:rPr>
          <w:rFonts w:cs="Arial"/>
        </w:rPr>
        <w:t>In the case where greater accuracy is required, administrations and operators may use the area calculation below.</w:t>
      </w:r>
    </w:p>
    <w:p w14:paraId="50E040C1" w14:textId="77777777" w:rsidR="00BE6CF0" w:rsidRPr="007E76D9" w:rsidRDefault="00BE6CF0" w:rsidP="007E76D9">
      <w:pPr>
        <w:pStyle w:val="ECCParagraph"/>
        <w:spacing w:before="240" w:after="60"/>
        <w:rPr>
          <w:rFonts w:cs="Arial"/>
        </w:rPr>
      </w:pPr>
      <w:r w:rsidRPr="007E76D9">
        <w:rPr>
          <w:rFonts w:cs="Arial"/>
        </w:rPr>
        <w:t>For calculations, all the pixels of a given geographical area to be agreed between the Administrations concerned in a neighbouring country are taken into consideration.</w:t>
      </w:r>
    </w:p>
    <w:p w14:paraId="4620FE76" w14:textId="77777777" w:rsidR="00BE6CF0" w:rsidRPr="007E76D9" w:rsidRDefault="00BE6CF0" w:rsidP="007E76D9">
      <w:pPr>
        <w:pStyle w:val="ECCParagraph"/>
        <w:spacing w:before="240" w:after="60"/>
        <w:rPr>
          <w:rFonts w:cs="Arial"/>
        </w:rPr>
      </w:pPr>
      <w:r w:rsidRPr="007E76D9">
        <w:rPr>
          <w:rFonts w:cs="Arial"/>
        </w:rPr>
        <w:t>For the relevant base station, predictions of path loss should be made for all the pixels of a given geographical area from a base station and at a receiver antenna height of 3 m above ground.</w:t>
      </w:r>
    </w:p>
    <w:p w14:paraId="7ACEC03E" w14:textId="77777777" w:rsidR="00BE6CF0" w:rsidRPr="007E76D9" w:rsidRDefault="00BE6CF0" w:rsidP="007E76D9">
      <w:pPr>
        <w:pStyle w:val="ECCParagraph"/>
        <w:spacing w:before="240" w:after="60"/>
        <w:rPr>
          <w:rFonts w:cs="Arial"/>
        </w:rPr>
      </w:pPr>
      <w:r w:rsidRPr="007E76D9">
        <w:rPr>
          <w:rFonts w:cs="Arial"/>
        </w:rPr>
        <w:t>For evaluation,</w:t>
      </w:r>
    </w:p>
    <w:p w14:paraId="68B20062" w14:textId="0AC58D7F" w:rsidR="00BE6CF0" w:rsidRPr="007E76D9" w:rsidRDefault="00BE6CF0" w:rsidP="000D3257">
      <w:pPr>
        <w:pStyle w:val="ECCBulletsLv1"/>
        <w:rPr>
          <w:szCs w:val="20"/>
        </w:rPr>
      </w:pPr>
      <w:r w:rsidRPr="007E76D9">
        <w:t>only 10 percent of geographical area between the borderline (</w:t>
      </w:r>
      <w:proofErr w:type="gramStart"/>
      <w:r w:rsidRPr="007E76D9">
        <w:t>including also</w:t>
      </w:r>
      <w:proofErr w:type="gramEnd"/>
      <w:r w:rsidRPr="007E76D9">
        <w:t xml:space="preserve"> the borderline) and the 6 km line itself inside the neighbouring country may be interfered by higher field strength than the trigger field strength value given for the borderline in </w:t>
      </w:r>
      <w:r w:rsidR="007455E9">
        <w:fldChar w:fldCharType="begin"/>
      </w:r>
      <w:r w:rsidR="007455E9">
        <w:instrText xml:space="preserve"> REF _Ref117254759 \r \h </w:instrText>
      </w:r>
      <w:r w:rsidR="007455E9">
        <w:fldChar w:fldCharType="separate"/>
      </w:r>
      <w:r w:rsidR="007455E9">
        <w:t>Annex 1</w:t>
      </w:r>
      <w:r w:rsidR="007455E9">
        <w:fldChar w:fldCharType="end"/>
      </w:r>
      <w:r w:rsidRPr="007E76D9">
        <w:t xml:space="preserve"> at a height of 3 m above ground;</w:t>
      </w:r>
    </w:p>
    <w:p w14:paraId="0FC5A52B" w14:textId="2427406A" w:rsidR="00BE6CF0" w:rsidRPr="007E76D9" w:rsidRDefault="00BE6CF0" w:rsidP="000D3257">
      <w:pPr>
        <w:pStyle w:val="ECCBulletsLv1"/>
        <w:rPr>
          <w:szCs w:val="20"/>
        </w:rPr>
      </w:pPr>
      <w:r w:rsidRPr="007E76D9">
        <w:lastRenderedPageBreak/>
        <w:t>only 10 percent of the geographical area between the 6 km (</w:t>
      </w:r>
      <w:proofErr w:type="gramStart"/>
      <w:r w:rsidRPr="007E76D9">
        <w:t>including also</w:t>
      </w:r>
      <w:proofErr w:type="gramEnd"/>
      <w:r w:rsidRPr="007E76D9">
        <w:t xml:space="preserve"> 6 km line) and 12 km line inside the neighbouring country may be interfered by higher field strength than the trigger field strength value given for the 6 km line in </w:t>
      </w:r>
      <w:r w:rsidR="007455E9">
        <w:rPr>
          <w:rFonts w:cs="Arial"/>
        </w:rPr>
        <w:fldChar w:fldCharType="begin"/>
      </w:r>
      <w:r w:rsidR="007455E9">
        <w:rPr>
          <w:rFonts w:cs="Arial"/>
        </w:rPr>
        <w:instrText xml:space="preserve"> REF _Ref117254759 \r \h </w:instrText>
      </w:r>
      <w:r w:rsidR="007455E9">
        <w:rPr>
          <w:rFonts w:cs="Arial"/>
        </w:rPr>
      </w:r>
      <w:r w:rsidR="007455E9">
        <w:rPr>
          <w:rFonts w:cs="Arial"/>
        </w:rPr>
        <w:fldChar w:fldCharType="separate"/>
      </w:r>
      <w:r w:rsidR="007455E9">
        <w:rPr>
          <w:rFonts w:cs="Arial"/>
        </w:rPr>
        <w:t>Annex 1</w:t>
      </w:r>
      <w:r w:rsidR="007455E9">
        <w:rPr>
          <w:rFonts w:cs="Arial"/>
        </w:rPr>
        <w:fldChar w:fldCharType="end"/>
      </w:r>
      <w:r w:rsidRPr="007E76D9">
        <w:t xml:space="preserve"> at a height of 3 m above ground.</w:t>
      </w:r>
    </w:p>
    <w:p w14:paraId="2C5E15E0" w14:textId="77777777" w:rsidR="00BE6CF0" w:rsidRPr="007E76D9" w:rsidRDefault="00BE6CF0" w:rsidP="000D3257">
      <w:pPr>
        <w:pStyle w:val="ECCParagraph"/>
        <w:spacing w:before="240" w:after="60"/>
        <w:rPr>
          <w:rFonts w:cs="Arial"/>
        </w:rPr>
      </w:pPr>
      <w:r w:rsidRPr="007E76D9">
        <w:rPr>
          <w:rFonts w:cs="Arial"/>
        </w:rPr>
        <w:t>It is recommended that during area calculations not only detailed terrain data but also clutter data be taken into account. Use of correction factors for clutter is crucial in particular where the border area is ‘open’ or ‘quasi-open’ from the point of view of clutter or where the interfering base station is just a few kilometres from a borderline.</w:t>
      </w:r>
    </w:p>
    <w:p w14:paraId="3079EF25" w14:textId="77777777" w:rsidR="00BE6CF0" w:rsidRPr="007E76D9" w:rsidRDefault="00BE6CF0" w:rsidP="000D3257">
      <w:pPr>
        <w:pStyle w:val="ECCParagraph"/>
        <w:spacing w:before="240" w:after="60"/>
        <w:rPr>
          <w:rFonts w:cs="Arial"/>
        </w:rPr>
      </w:pPr>
      <w:r w:rsidRPr="007E76D9">
        <w:rPr>
          <w:rFonts w:cs="Arial"/>
        </w:rPr>
        <w:t>If the distance between a base station and a terrain point of a borderline is closer than or equal to 1 km, free space propagation model needs to be applied. Furthermore, if there is no terrain obstacle within the 1st Fresnel zone,” also the free space propagation model should be applied.</w:t>
      </w:r>
    </w:p>
    <w:p w14:paraId="50D81DD4" w14:textId="77777777" w:rsidR="00BE6CF0" w:rsidRPr="007E76D9" w:rsidRDefault="00BE6CF0" w:rsidP="000D3257">
      <w:pPr>
        <w:pStyle w:val="ECCParagraph"/>
        <w:spacing w:before="240" w:after="60"/>
        <w:rPr>
          <w:rFonts w:cs="Arial"/>
        </w:rPr>
      </w:pPr>
      <w:r w:rsidRPr="007E76D9">
        <w:rPr>
          <w:rFonts w:cs="Arial"/>
        </w:rPr>
        <w:t>If clutter data is not available, it is proposed to extend the usage of free space propagation model to a few kilometres, depending on the clutter situation in border areas.</w:t>
      </w:r>
    </w:p>
    <w:p w14:paraId="0DFD417C" w14:textId="37B4257A" w:rsidR="00BE6CF0" w:rsidRPr="000D3257" w:rsidRDefault="00BE6CF0" w:rsidP="000D3257">
      <w:pPr>
        <w:pStyle w:val="ECCParagraph"/>
        <w:spacing w:before="240" w:after="60"/>
        <w:rPr>
          <w:rFonts w:cs="Arial"/>
        </w:rPr>
      </w:pPr>
      <w:r w:rsidRPr="007E76D9">
        <w:rPr>
          <w:rFonts w:cs="Arial"/>
        </w:rPr>
        <w:t xml:space="preserve">For area type interference calculations, propagation models with path specific terrain correction factors are recommended (e.g. Recommendation ITU–R P.1546 </w:t>
      </w:r>
      <w:r w:rsidRPr="000D3257">
        <w:rPr>
          <w:rFonts w:cs="Arial"/>
        </w:rPr>
        <w:fldChar w:fldCharType="begin"/>
      </w:r>
      <w:r w:rsidRPr="000D3257">
        <w:rPr>
          <w:rFonts w:cs="Arial"/>
        </w:rPr>
        <w:instrText xml:space="preserve"> REF _Ref377657014 \r \h  \* MERGEFORMAT </w:instrText>
      </w:r>
      <w:r w:rsidRPr="000D3257">
        <w:rPr>
          <w:rFonts w:cs="Arial"/>
        </w:rPr>
      </w:r>
      <w:r w:rsidRPr="000D3257">
        <w:rPr>
          <w:rFonts w:cs="Arial"/>
        </w:rPr>
        <w:fldChar w:fldCharType="separate"/>
      </w:r>
      <w:r w:rsidR="00A775E6">
        <w:rPr>
          <w:rFonts w:cs="Arial"/>
        </w:rPr>
        <w:t>[4]</w:t>
      </w:r>
      <w:r w:rsidRPr="000D3257">
        <w:rPr>
          <w:rFonts w:cs="Arial"/>
        </w:rPr>
        <w:fldChar w:fldCharType="end"/>
      </w:r>
      <w:r w:rsidRPr="000D3257">
        <w:rPr>
          <w:rFonts w:cs="Arial"/>
        </w:rPr>
        <w:t xml:space="preserve"> with the terrain clearance angle correction factor TCA, HCM method with the terrain clearance angle correction factor or Recommendation ITU–R P.1812 </w:t>
      </w:r>
      <w:r w:rsidRPr="000D3257">
        <w:rPr>
          <w:rFonts w:cs="Arial"/>
        </w:rPr>
        <w:fldChar w:fldCharType="begin"/>
      </w:r>
      <w:r w:rsidRPr="000D3257">
        <w:rPr>
          <w:rFonts w:cs="Arial"/>
        </w:rPr>
        <w:instrText xml:space="preserve"> REF _Ref377657365 \r \h  \* MERGEFORMAT </w:instrText>
      </w:r>
      <w:r w:rsidRPr="000D3257">
        <w:rPr>
          <w:rFonts w:cs="Arial"/>
        </w:rPr>
      </w:r>
      <w:r w:rsidRPr="000D3257">
        <w:rPr>
          <w:rFonts w:cs="Arial"/>
        </w:rPr>
        <w:fldChar w:fldCharType="separate"/>
      </w:r>
      <w:r w:rsidR="00A775E6">
        <w:rPr>
          <w:rFonts w:cs="Arial"/>
        </w:rPr>
        <w:t>[6]</w:t>
      </w:r>
      <w:r w:rsidRPr="000D3257">
        <w:rPr>
          <w:rFonts w:cs="Arial"/>
        </w:rPr>
        <w:fldChar w:fldCharType="end"/>
      </w:r>
      <w:r w:rsidRPr="000D3257">
        <w:rPr>
          <w:rFonts w:cs="Arial"/>
        </w:rPr>
        <w:t>).</w:t>
      </w:r>
    </w:p>
    <w:p w14:paraId="47C5E200" w14:textId="6872FD1F" w:rsidR="00BE6CF0" w:rsidRPr="000D3257" w:rsidRDefault="00BE6CF0" w:rsidP="000D3257">
      <w:pPr>
        <w:pStyle w:val="ECCParagraph"/>
        <w:spacing w:before="240" w:after="60"/>
        <w:rPr>
          <w:rFonts w:cs="Arial"/>
        </w:rPr>
      </w:pPr>
      <w:r w:rsidRPr="000D3257">
        <w:rPr>
          <w:rFonts w:cs="Arial"/>
        </w:rPr>
        <w:t xml:space="preserve">As to correction factors for clutters ‘open area’ and ‘quasi-open area’, 20 dB and 15 dB should be used respectively. Recommendation ITU–R P.1406 </w:t>
      </w:r>
      <w:r w:rsidRPr="000D3257">
        <w:rPr>
          <w:rFonts w:cs="Arial"/>
        </w:rPr>
        <w:fldChar w:fldCharType="begin"/>
      </w:r>
      <w:r w:rsidRPr="000D3257">
        <w:rPr>
          <w:rFonts w:cs="Arial"/>
        </w:rPr>
        <w:instrText xml:space="preserve"> REF _Ref377657410 \r \h  \* MERGEFORMAT </w:instrText>
      </w:r>
      <w:r w:rsidRPr="000D3257">
        <w:rPr>
          <w:rFonts w:cs="Arial"/>
        </w:rPr>
      </w:r>
      <w:r w:rsidRPr="000D3257">
        <w:rPr>
          <w:rFonts w:cs="Arial"/>
        </w:rPr>
        <w:fldChar w:fldCharType="separate"/>
      </w:r>
      <w:r w:rsidR="00A775E6">
        <w:rPr>
          <w:rFonts w:cs="Arial"/>
        </w:rPr>
        <w:t>[7]</w:t>
      </w:r>
      <w:r w:rsidRPr="000D3257">
        <w:rPr>
          <w:rFonts w:cs="Arial"/>
        </w:rPr>
        <w:fldChar w:fldCharType="end"/>
      </w:r>
      <w:r w:rsidRPr="000D3257">
        <w:rPr>
          <w:rFonts w:cs="Arial"/>
        </w:rPr>
        <w:t xml:space="preserve"> should be used if a finer selection of clutter is required. It must be noted that terrain irregularity factor </w:t>
      </w:r>
      <w:proofErr w:type="spellStart"/>
      <w:r w:rsidRPr="000D3257">
        <w:rPr>
          <w:rFonts w:cs="Arial"/>
        </w:rPr>
        <w:t>Δh</w:t>
      </w:r>
      <w:proofErr w:type="spellEnd"/>
      <w:r w:rsidRPr="000D3257">
        <w:rPr>
          <w:rFonts w:cs="Arial"/>
        </w:rPr>
        <w:t xml:space="preserve"> is not recommended to be used in area calculations. Administrations and/or operators concerned may agree to deviate from the aforementioned models by mutual consent.</w:t>
      </w:r>
    </w:p>
    <w:p w14:paraId="0D7BFD6F" w14:textId="77777777" w:rsidR="00BE6CF0" w:rsidRPr="00285667" w:rsidRDefault="00BE6CF0" w:rsidP="00BE6CF0"/>
    <w:p w14:paraId="11FA08B8" w14:textId="77777777" w:rsidR="00BE6CF0" w:rsidRPr="00BE6CF0" w:rsidRDefault="00BE6CF0" w:rsidP="00BE6CF0">
      <w:pPr>
        <w:rPr>
          <w:lang w:val="en-GB"/>
        </w:rPr>
      </w:pPr>
    </w:p>
    <w:p w14:paraId="2CAA46DC" w14:textId="77777777" w:rsidR="00170581" w:rsidRDefault="00170581">
      <w:pPr>
        <w:rPr>
          <w:lang w:val="en-GB"/>
        </w:rPr>
        <w:sectPr w:rsidR="00170581" w:rsidSect="000A1AC4">
          <w:headerReference w:type="even" r:id="rId11"/>
          <w:headerReference w:type="default" r:id="rId12"/>
          <w:footerReference w:type="even" r:id="rId13"/>
          <w:footerReference w:type="default" r:id="rId14"/>
          <w:headerReference w:type="first" r:id="rId15"/>
          <w:footerReference w:type="first" r:id="rId16"/>
          <w:pgSz w:w="11907" w:h="16840" w:code="9"/>
          <w:pgMar w:top="1440" w:right="1080" w:bottom="1440" w:left="1080" w:header="709" w:footer="709" w:gutter="0"/>
          <w:cols w:space="720"/>
          <w:titlePg/>
          <w:docGrid w:linePitch="272"/>
        </w:sectPr>
      </w:pPr>
    </w:p>
    <w:p w14:paraId="62A400B0" w14:textId="0A905EFD" w:rsidR="00CC1AD3" w:rsidRPr="00BE3D81" w:rsidRDefault="00CC1AD3" w:rsidP="000E0222">
      <w:pPr>
        <w:pStyle w:val="ECCAnnexheading1"/>
      </w:pPr>
      <w:bookmarkStart w:id="17" w:name="_Ref117254657"/>
      <w:r w:rsidRPr="00BE3D81">
        <w:lastRenderedPageBreak/>
        <w:t>PREFERENTIAL CODES FOR UTRA</w:t>
      </w:r>
      <w:bookmarkEnd w:id="17"/>
    </w:p>
    <w:p w14:paraId="721C58EF" w14:textId="77777777" w:rsidR="00BE6CF0" w:rsidRPr="00B66161" w:rsidRDefault="00BE6CF0" w:rsidP="00CE5582">
      <w:pPr>
        <w:pStyle w:val="BodyText2"/>
        <w:spacing w:before="240" w:after="60" w:line="240" w:lineRule="auto"/>
        <w:rPr>
          <w:rFonts w:ascii="Arial" w:hAnsi="Arial" w:cs="Arial"/>
        </w:rPr>
      </w:pPr>
      <w:r w:rsidRPr="00B66161">
        <w:rPr>
          <w:rFonts w:ascii="Arial" w:hAnsi="Arial" w:cs="Arial"/>
        </w:rPr>
        <w:t xml:space="preserve">The code groups defined for the FDD and TDD modes have no particular correlation </w:t>
      </w:r>
      <w:proofErr w:type="gramStart"/>
      <w:r w:rsidRPr="00B66161">
        <w:rPr>
          <w:rFonts w:ascii="Arial" w:hAnsi="Arial" w:cs="Arial"/>
        </w:rPr>
        <w:t>properties</w:t>
      </w:r>
      <w:proofErr w:type="gramEnd"/>
      <w:r w:rsidRPr="00B66161">
        <w:rPr>
          <w:rFonts w:ascii="Arial" w:hAnsi="Arial" w:cs="Arial"/>
        </w:rPr>
        <w:t xml:space="preserve"> and no particular organisation of the repartition is required.</w:t>
      </w:r>
    </w:p>
    <w:p w14:paraId="65F51B4A" w14:textId="77777777" w:rsidR="00BE6CF0" w:rsidRPr="000A61F8" w:rsidRDefault="00BE6CF0" w:rsidP="00CE5582">
      <w:pPr>
        <w:spacing w:before="240" w:after="60"/>
        <w:jc w:val="both"/>
        <w:rPr>
          <w:rFonts w:cs="Arial"/>
        </w:rPr>
      </w:pPr>
      <w:r w:rsidRPr="000A61F8">
        <w:rPr>
          <w:rFonts w:cs="Arial"/>
        </w:rPr>
        <w:t>Administrations should agree on a repartition of these code groups on an equitable basis.</w:t>
      </w:r>
    </w:p>
    <w:p w14:paraId="29267F02" w14:textId="77777777" w:rsidR="00BE6CF0" w:rsidRPr="00B66161" w:rsidRDefault="00BE6CF0" w:rsidP="00CE5582">
      <w:pPr>
        <w:pStyle w:val="BodyText2"/>
        <w:spacing w:before="240" w:after="60" w:line="240" w:lineRule="auto"/>
        <w:rPr>
          <w:rFonts w:ascii="Arial" w:hAnsi="Arial" w:cs="Arial"/>
        </w:rPr>
      </w:pPr>
      <w:r w:rsidRPr="00B66161">
        <w:rPr>
          <w:rFonts w:ascii="Arial" w:hAnsi="Arial" w:cs="Arial"/>
        </w:rPr>
        <w:t>In any case, apart from in the border areas, each country could use all code groups.</w:t>
      </w:r>
    </w:p>
    <w:p w14:paraId="44E33B8E" w14:textId="77777777" w:rsidR="00BE6CF0" w:rsidRPr="000A61F8" w:rsidRDefault="00BE6CF0" w:rsidP="00CE5582">
      <w:pPr>
        <w:spacing w:before="240" w:after="60" w:line="240" w:lineRule="atLeast"/>
        <w:jc w:val="both"/>
        <w:rPr>
          <w:rFonts w:cs="Arial"/>
        </w:rPr>
      </w:pPr>
      <w:r w:rsidRPr="000A61F8">
        <w:rPr>
          <w:rFonts w:cs="Arial"/>
        </w:rPr>
        <w:t xml:space="preserve">In border areas, the codes will be divided into 6 "code sets" containing each one sixth of the available code groups. Each country is allocated three code sets (half of the codes) in a bilateral case, and two code sets (one third of the codes) in a trilateral case. </w:t>
      </w:r>
    </w:p>
    <w:p w14:paraId="6459032A" w14:textId="77777777" w:rsidR="00BE6CF0" w:rsidRDefault="00BE6CF0" w:rsidP="00CE5582">
      <w:pPr>
        <w:spacing w:before="240" w:after="60"/>
        <w:jc w:val="both"/>
        <w:rPr>
          <w:rFonts w:cs="Arial"/>
        </w:rPr>
      </w:pPr>
      <w:r w:rsidRPr="000A61F8">
        <w:rPr>
          <w:rFonts w:cs="Arial"/>
        </w:rPr>
        <w:t xml:space="preserve">Four types of countries are defined in a way such that no country will use the same code set as any one of its neighbours. The following lists describe the distribution of European countries: </w:t>
      </w:r>
    </w:p>
    <w:p w14:paraId="43667AE0" w14:textId="77777777" w:rsidR="00BF2DD8" w:rsidRPr="00AA2B54" w:rsidRDefault="00BF2DD8" w:rsidP="00CE5582">
      <w:pPr>
        <w:pStyle w:val="ECCParagraph"/>
        <w:spacing w:before="240" w:after="60"/>
        <w:rPr>
          <w:rFonts w:cs="Arial"/>
        </w:rPr>
      </w:pPr>
      <w:bookmarkStart w:id="18" w:name="_Hlk117150878"/>
      <w:r w:rsidRPr="00AA2B54">
        <w:rPr>
          <w:rFonts w:cs="Arial"/>
        </w:rPr>
        <w:t>Type country 1: BEL, CVA, CYP, CZE, DNK, E, FIN, GRC, IRL, ISL, LTU, MCO, SMR, SUI, SVN, UKR, AZE, SRB.</w:t>
      </w:r>
    </w:p>
    <w:p w14:paraId="4D84C408" w14:textId="756B6B57" w:rsidR="00BF2DD8" w:rsidRPr="00AA2B54" w:rsidRDefault="00BF2DD8" w:rsidP="00CE5582">
      <w:pPr>
        <w:pStyle w:val="ECCParagraph"/>
        <w:spacing w:before="240" w:after="60"/>
        <w:rPr>
          <w:rFonts w:cs="Arial"/>
        </w:rPr>
      </w:pPr>
      <w:r w:rsidRPr="00AA2B54">
        <w:rPr>
          <w:rFonts w:cs="Arial"/>
        </w:rPr>
        <w:t>Type country 2: AND, BIH, BUL, D, EST, G, HNG, I, MDA, GEO.</w:t>
      </w:r>
    </w:p>
    <w:p w14:paraId="79614CE1" w14:textId="06844F89" w:rsidR="00BF2DD8" w:rsidRPr="00AA2B54" w:rsidRDefault="00BF2DD8" w:rsidP="00CE5582">
      <w:pPr>
        <w:pStyle w:val="ECCParagraph"/>
        <w:spacing w:before="240" w:after="60"/>
        <w:rPr>
          <w:rFonts w:cs="Arial"/>
        </w:rPr>
      </w:pPr>
      <w:r w:rsidRPr="00AA2B54">
        <w:rPr>
          <w:rFonts w:cs="Arial"/>
        </w:rPr>
        <w:t>Type country 3: ALB, AUT, F, HOL, HRV, POL, POR, ROU, S, MLT.</w:t>
      </w:r>
    </w:p>
    <w:p w14:paraId="24CF5C1C" w14:textId="77777777" w:rsidR="00BF2DD8" w:rsidRPr="00AA2B54" w:rsidRDefault="00BF2DD8" w:rsidP="00CE5582">
      <w:pPr>
        <w:pStyle w:val="ECCParagraph"/>
        <w:spacing w:before="240" w:after="60"/>
        <w:rPr>
          <w:rFonts w:cs="Arial"/>
        </w:rPr>
      </w:pPr>
      <w:r w:rsidRPr="00AA2B54">
        <w:rPr>
          <w:rFonts w:cs="Arial"/>
        </w:rPr>
        <w:t xml:space="preserve">Type country 4: LIE, LUX, LVA, MKD, MNE, </w:t>
      </w:r>
      <w:proofErr w:type="gramStart"/>
      <w:r w:rsidRPr="00AA2B54">
        <w:rPr>
          <w:rFonts w:cs="Arial"/>
        </w:rPr>
        <w:t>NOR,</w:t>
      </w:r>
      <w:proofErr w:type="gramEnd"/>
      <w:r w:rsidRPr="00AA2B54">
        <w:rPr>
          <w:rFonts w:cs="Arial"/>
        </w:rPr>
        <w:t xml:space="preserve"> SVK, TUR.</w:t>
      </w:r>
    </w:p>
    <w:p w14:paraId="420D6820" w14:textId="77777777" w:rsidR="00BF2DD8" w:rsidRPr="00AA2B54" w:rsidRDefault="00BF2DD8" w:rsidP="00CE5582">
      <w:pPr>
        <w:pStyle w:val="ECCParagraph"/>
        <w:spacing w:before="240" w:after="60"/>
        <w:rPr>
          <w:rFonts w:cs="Arial"/>
        </w:rPr>
      </w:pPr>
      <w:r w:rsidRPr="00AA2B54">
        <w:rPr>
          <w:rFonts w:cs="Arial"/>
        </w:rPr>
        <w:t>(Note: Country type map can be found in the figure below).</w:t>
      </w:r>
    </w:p>
    <w:bookmarkEnd w:id="18"/>
    <w:p w14:paraId="0EC3AF3B" w14:textId="77777777" w:rsidR="00BE6CF0" w:rsidRPr="00BE3D81" w:rsidRDefault="00BE6CF0" w:rsidP="00CE5582">
      <w:pPr>
        <w:spacing w:before="240" w:after="60" w:line="240" w:lineRule="atLeast"/>
      </w:pPr>
      <w:r w:rsidRPr="00BE3D81">
        <w:t xml:space="preserve">For each type of country, the following tables and figure describe the sharing of the codes with its neighbouring countries, with the following conventions of writing: </w:t>
      </w:r>
    </w:p>
    <w:p w14:paraId="04262076" w14:textId="77777777" w:rsidR="00BE6CF0" w:rsidRPr="00BE3D81" w:rsidRDefault="00BE6CF0" w:rsidP="00BE6CF0">
      <w:pPr>
        <w:jc w:val="both"/>
      </w:pPr>
    </w:p>
    <w:tbl>
      <w:tblPr>
        <w:tblW w:w="0" w:type="auto"/>
        <w:tblLayout w:type="fixed"/>
        <w:tblCellMar>
          <w:left w:w="30" w:type="dxa"/>
          <w:right w:w="30" w:type="dxa"/>
        </w:tblCellMar>
        <w:tblLook w:val="0000" w:firstRow="0" w:lastRow="0" w:firstColumn="0" w:lastColumn="0" w:noHBand="0" w:noVBand="0"/>
      </w:tblPr>
      <w:tblGrid>
        <w:gridCol w:w="1183"/>
        <w:gridCol w:w="742"/>
        <w:gridCol w:w="2225"/>
        <w:gridCol w:w="741"/>
        <w:gridCol w:w="1183"/>
        <w:gridCol w:w="742"/>
        <w:gridCol w:w="742"/>
        <w:gridCol w:w="741"/>
        <w:gridCol w:w="742"/>
      </w:tblGrid>
      <w:tr w:rsidR="00BE6CF0" w:rsidRPr="00BE3D81" w14:paraId="44D38C9D" w14:textId="77777777" w:rsidTr="00A317C2">
        <w:trPr>
          <w:trHeight w:val="247"/>
        </w:trPr>
        <w:tc>
          <w:tcPr>
            <w:tcW w:w="1183" w:type="dxa"/>
          </w:tcPr>
          <w:p w14:paraId="45B800EB" w14:textId="77777777" w:rsidR="00BE6CF0" w:rsidRPr="00BE3D81" w:rsidRDefault="00BE6CF0" w:rsidP="00A317C2">
            <w:pPr>
              <w:jc w:val="right"/>
              <w:rPr>
                <w:snapToGrid w:val="0"/>
                <w:color w:val="000000"/>
              </w:rPr>
            </w:pPr>
          </w:p>
        </w:tc>
        <w:tc>
          <w:tcPr>
            <w:tcW w:w="742" w:type="dxa"/>
            <w:tcBorders>
              <w:top w:val="single" w:sz="6" w:space="0" w:color="auto"/>
              <w:left w:val="single" w:sz="6" w:space="0" w:color="auto"/>
              <w:bottom w:val="single" w:sz="6" w:space="0" w:color="auto"/>
              <w:right w:val="single" w:sz="6" w:space="0" w:color="auto"/>
            </w:tcBorders>
            <w:shd w:val="solid" w:color="000000" w:fill="auto"/>
          </w:tcPr>
          <w:p w14:paraId="3F081E19" w14:textId="77777777" w:rsidR="00BE6CF0" w:rsidRPr="00BE3D81" w:rsidRDefault="00BE6CF0" w:rsidP="00A317C2">
            <w:pPr>
              <w:jc w:val="right"/>
              <w:rPr>
                <w:snapToGrid w:val="0"/>
                <w:color w:val="000000"/>
              </w:rPr>
            </w:pPr>
          </w:p>
        </w:tc>
        <w:tc>
          <w:tcPr>
            <w:tcW w:w="2225" w:type="dxa"/>
            <w:tcBorders>
              <w:top w:val="single" w:sz="6" w:space="0" w:color="auto"/>
              <w:left w:val="single" w:sz="6" w:space="0" w:color="auto"/>
              <w:bottom w:val="single" w:sz="6" w:space="0" w:color="auto"/>
              <w:right w:val="single" w:sz="6" w:space="0" w:color="auto"/>
            </w:tcBorders>
          </w:tcPr>
          <w:p w14:paraId="3577800C" w14:textId="77777777" w:rsidR="00BE6CF0" w:rsidRPr="00BE3D81" w:rsidRDefault="00BE6CF0" w:rsidP="00A317C2">
            <w:pPr>
              <w:rPr>
                <w:snapToGrid w:val="0"/>
                <w:color w:val="000000"/>
              </w:rPr>
            </w:pPr>
            <w:r w:rsidRPr="00BE3D81">
              <w:rPr>
                <w:snapToGrid w:val="0"/>
                <w:color w:val="000000"/>
              </w:rPr>
              <w:t xml:space="preserve">Preferential code </w:t>
            </w:r>
          </w:p>
        </w:tc>
        <w:tc>
          <w:tcPr>
            <w:tcW w:w="741" w:type="dxa"/>
          </w:tcPr>
          <w:p w14:paraId="44781377" w14:textId="77777777" w:rsidR="00BE6CF0" w:rsidRPr="00BE3D81" w:rsidRDefault="00BE6CF0" w:rsidP="00A317C2">
            <w:pPr>
              <w:jc w:val="right"/>
              <w:rPr>
                <w:snapToGrid w:val="0"/>
                <w:color w:val="000000"/>
              </w:rPr>
            </w:pPr>
          </w:p>
        </w:tc>
        <w:tc>
          <w:tcPr>
            <w:tcW w:w="1183" w:type="dxa"/>
          </w:tcPr>
          <w:p w14:paraId="4D8FA488" w14:textId="77777777" w:rsidR="00BE6CF0" w:rsidRPr="00BE3D81" w:rsidRDefault="00BE6CF0" w:rsidP="00A317C2">
            <w:pPr>
              <w:jc w:val="right"/>
              <w:rPr>
                <w:snapToGrid w:val="0"/>
                <w:color w:val="000000"/>
              </w:rPr>
            </w:pPr>
          </w:p>
        </w:tc>
        <w:tc>
          <w:tcPr>
            <w:tcW w:w="742" w:type="dxa"/>
          </w:tcPr>
          <w:p w14:paraId="1AA7C941" w14:textId="77777777" w:rsidR="00BE6CF0" w:rsidRPr="00BE3D81" w:rsidRDefault="00BE6CF0" w:rsidP="00A317C2">
            <w:pPr>
              <w:jc w:val="right"/>
              <w:rPr>
                <w:snapToGrid w:val="0"/>
                <w:color w:val="000000"/>
              </w:rPr>
            </w:pPr>
          </w:p>
        </w:tc>
        <w:tc>
          <w:tcPr>
            <w:tcW w:w="742" w:type="dxa"/>
          </w:tcPr>
          <w:p w14:paraId="31E07FE8" w14:textId="77777777" w:rsidR="00BE6CF0" w:rsidRPr="00BE3D81" w:rsidRDefault="00BE6CF0" w:rsidP="00A317C2">
            <w:pPr>
              <w:jc w:val="right"/>
              <w:rPr>
                <w:snapToGrid w:val="0"/>
                <w:color w:val="000000"/>
              </w:rPr>
            </w:pPr>
          </w:p>
        </w:tc>
        <w:tc>
          <w:tcPr>
            <w:tcW w:w="741" w:type="dxa"/>
          </w:tcPr>
          <w:p w14:paraId="0C97B117" w14:textId="77777777" w:rsidR="00BE6CF0" w:rsidRPr="00BE3D81" w:rsidRDefault="00BE6CF0" w:rsidP="00A317C2">
            <w:pPr>
              <w:jc w:val="right"/>
              <w:rPr>
                <w:snapToGrid w:val="0"/>
                <w:color w:val="000000"/>
              </w:rPr>
            </w:pPr>
          </w:p>
        </w:tc>
        <w:tc>
          <w:tcPr>
            <w:tcW w:w="742" w:type="dxa"/>
          </w:tcPr>
          <w:p w14:paraId="32716F9C" w14:textId="77777777" w:rsidR="00BE6CF0" w:rsidRPr="00BE3D81" w:rsidRDefault="00BE6CF0" w:rsidP="00A317C2">
            <w:pPr>
              <w:jc w:val="right"/>
              <w:rPr>
                <w:snapToGrid w:val="0"/>
                <w:color w:val="000000"/>
              </w:rPr>
            </w:pPr>
          </w:p>
        </w:tc>
      </w:tr>
      <w:tr w:rsidR="00BE6CF0" w:rsidRPr="00BE3D81" w14:paraId="69C8B301" w14:textId="77777777" w:rsidTr="00A317C2">
        <w:trPr>
          <w:trHeight w:val="247"/>
        </w:trPr>
        <w:tc>
          <w:tcPr>
            <w:tcW w:w="1183" w:type="dxa"/>
          </w:tcPr>
          <w:p w14:paraId="02C62DD1" w14:textId="77777777" w:rsidR="00BE6CF0" w:rsidRPr="00BE3D81" w:rsidRDefault="00BE6CF0" w:rsidP="00A317C2">
            <w:pPr>
              <w:jc w:val="right"/>
              <w:rPr>
                <w:snapToGrid w:val="0"/>
                <w:color w:val="000000"/>
              </w:rPr>
            </w:pPr>
          </w:p>
        </w:tc>
        <w:tc>
          <w:tcPr>
            <w:tcW w:w="742" w:type="dxa"/>
            <w:tcBorders>
              <w:top w:val="single" w:sz="6" w:space="0" w:color="auto"/>
              <w:left w:val="single" w:sz="6" w:space="0" w:color="auto"/>
              <w:bottom w:val="single" w:sz="6" w:space="0" w:color="auto"/>
              <w:right w:val="single" w:sz="6" w:space="0" w:color="auto"/>
            </w:tcBorders>
          </w:tcPr>
          <w:p w14:paraId="07D8690C" w14:textId="77777777" w:rsidR="00BE6CF0" w:rsidRPr="00BE3D81" w:rsidRDefault="00BE6CF0" w:rsidP="00A317C2">
            <w:pPr>
              <w:jc w:val="right"/>
              <w:rPr>
                <w:snapToGrid w:val="0"/>
                <w:color w:val="000000"/>
              </w:rPr>
            </w:pPr>
          </w:p>
        </w:tc>
        <w:tc>
          <w:tcPr>
            <w:tcW w:w="2225" w:type="dxa"/>
            <w:tcBorders>
              <w:top w:val="single" w:sz="6" w:space="0" w:color="auto"/>
              <w:left w:val="single" w:sz="6" w:space="0" w:color="auto"/>
              <w:bottom w:val="single" w:sz="6" w:space="0" w:color="auto"/>
              <w:right w:val="single" w:sz="6" w:space="0" w:color="auto"/>
            </w:tcBorders>
          </w:tcPr>
          <w:p w14:paraId="144294BB" w14:textId="77777777" w:rsidR="00BE6CF0" w:rsidRPr="00BE3D81" w:rsidRDefault="00BE6CF0" w:rsidP="00A317C2">
            <w:pPr>
              <w:rPr>
                <w:snapToGrid w:val="0"/>
                <w:color w:val="000000"/>
              </w:rPr>
            </w:pPr>
            <w:r w:rsidRPr="00BE3D81">
              <w:rPr>
                <w:snapToGrid w:val="0"/>
                <w:color w:val="000000"/>
              </w:rPr>
              <w:t>non-preferential code</w:t>
            </w:r>
          </w:p>
        </w:tc>
        <w:tc>
          <w:tcPr>
            <w:tcW w:w="741" w:type="dxa"/>
          </w:tcPr>
          <w:p w14:paraId="59508A36" w14:textId="77777777" w:rsidR="00BE6CF0" w:rsidRPr="00BE3D81" w:rsidRDefault="00BE6CF0" w:rsidP="00A317C2">
            <w:pPr>
              <w:jc w:val="right"/>
              <w:rPr>
                <w:snapToGrid w:val="0"/>
                <w:color w:val="000000"/>
              </w:rPr>
            </w:pPr>
          </w:p>
        </w:tc>
        <w:tc>
          <w:tcPr>
            <w:tcW w:w="1183" w:type="dxa"/>
          </w:tcPr>
          <w:p w14:paraId="01D324BB" w14:textId="77777777" w:rsidR="00BE6CF0" w:rsidRPr="00BE3D81" w:rsidRDefault="00BE6CF0" w:rsidP="00A317C2">
            <w:pPr>
              <w:jc w:val="right"/>
              <w:rPr>
                <w:snapToGrid w:val="0"/>
                <w:color w:val="000000"/>
              </w:rPr>
            </w:pPr>
          </w:p>
        </w:tc>
        <w:tc>
          <w:tcPr>
            <w:tcW w:w="742" w:type="dxa"/>
          </w:tcPr>
          <w:p w14:paraId="1C34D355" w14:textId="77777777" w:rsidR="00BE6CF0" w:rsidRPr="00BE3D81" w:rsidRDefault="00BE6CF0" w:rsidP="00A317C2">
            <w:pPr>
              <w:jc w:val="right"/>
              <w:rPr>
                <w:snapToGrid w:val="0"/>
                <w:color w:val="000000"/>
              </w:rPr>
            </w:pPr>
          </w:p>
        </w:tc>
        <w:tc>
          <w:tcPr>
            <w:tcW w:w="742" w:type="dxa"/>
          </w:tcPr>
          <w:p w14:paraId="319C1C9A" w14:textId="77777777" w:rsidR="00BE6CF0" w:rsidRPr="00BE3D81" w:rsidRDefault="00BE6CF0" w:rsidP="00A317C2">
            <w:pPr>
              <w:jc w:val="right"/>
              <w:rPr>
                <w:snapToGrid w:val="0"/>
                <w:color w:val="000000"/>
              </w:rPr>
            </w:pPr>
          </w:p>
        </w:tc>
        <w:tc>
          <w:tcPr>
            <w:tcW w:w="741" w:type="dxa"/>
          </w:tcPr>
          <w:p w14:paraId="4D021DAE" w14:textId="77777777" w:rsidR="00BE6CF0" w:rsidRPr="00BE3D81" w:rsidRDefault="00BE6CF0" w:rsidP="00A317C2">
            <w:pPr>
              <w:jc w:val="right"/>
              <w:rPr>
                <w:snapToGrid w:val="0"/>
                <w:color w:val="000000"/>
              </w:rPr>
            </w:pPr>
          </w:p>
        </w:tc>
        <w:tc>
          <w:tcPr>
            <w:tcW w:w="742" w:type="dxa"/>
          </w:tcPr>
          <w:p w14:paraId="65397EF7" w14:textId="77777777" w:rsidR="00BE6CF0" w:rsidRPr="00BE3D81" w:rsidRDefault="00BE6CF0" w:rsidP="00A317C2">
            <w:pPr>
              <w:jc w:val="right"/>
              <w:rPr>
                <w:snapToGrid w:val="0"/>
                <w:color w:val="000000"/>
              </w:rPr>
            </w:pPr>
          </w:p>
        </w:tc>
      </w:tr>
    </w:tbl>
    <w:p w14:paraId="25B6F9FC" w14:textId="77777777" w:rsidR="00BE6CF0" w:rsidRPr="00BE3D81" w:rsidRDefault="00BE6CF0" w:rsidP="00BE6CF0">
      <w:pPr>
        <w:spacing w:line="240" w:lineRule="atLeast"/>
      </w:pPr>
    </w:p>
    <w:p w14:paraId="77A10738" w14:textId="77777777" w:rsidR="00BE6CF0" w:rsidRPr="00BE3D81" w:rsidRDefault="00BE6CF0" w:rsidP="00BE6CF0">
      <w:pPr>
        <w:spacing w:line="240" w:lineRule="atLeast"/>
        <w:rPr>
          <w:b/>
          <w:u w:val="single"/>
        </w:rPr>
      </w:pPr>
      <w:r w:rsidRPr="00BE3D81">
        <w:rPr>
          <w:b/>
          <w:u w:val="single"/>
        </w:rPr>
        <w:t>1.</w:t>
      </w:r>
      <w:r w:rsidRPr="00BE3D81">
        <w:rPr>
          <w:b/>
          <w:u w:val="single"/>
        </w:rPr>
        <w:tab/>
        <w:t xml:space="preserve">FDD case: </w:t>
      </w:r>
    </w:p>
    <w:p w14:paraId="779EE4E7" w14:textId="77777777" w:rsidR="00BE6CF0" w:rsidRPr="00BE3D81" w:rsidRDefault="00BE6CF0" w:rsidP="00BE6CF0">
      <w:pPr>
        <w:keepNext/>
        <w:keepLines/>
        <w:tabs>
          <w:tab w:val="left" w:pos="540"/>
        </w:tabs>
        <w:jc w:val="center"/>
      </w:pPr>
    </w:p>
    <w:p w14:paraId="25C071F9" w14:textId="77777777" w:rsidR="00BE6CF0" w:rsidRPr="00BE3D81" w:rsidRDefault="00BE6CF0" w:rsidP="00BE6CF0">
      <w:pPr>
        <w:spacing w:line="240" w:lineRule="atLeast"/>
      </w:pPr>
      <w:r w:rsidRPr="00BE3D81">
        <w:t>For the FDD mode; 3GPP TS 25.</w:t>
      </w:r>
      <w:smartTag w:uri="urn:schemas-microsoft-com:office:smarttags" w:element="PersonName">
        <w:r w:rsidRPr="00BE3D81">
          <w:t>213</w:t>
        </w:r>
      </w:smartTag>
      <w:r w:rsidRPr="00BE3D81">
        <w:t xml:space="preserve"> defines 64 « scrambling code groups » in §5.2.3, numbered {0</w:t>
      </w:r>
      <w:r>
        <w:t>…</w:t>
      </w:r>
      <w:r w:rsidRPr="00BE3D81">
        <w:t>63}, hereafter called « code groups ».</w:t>
      </w:r>
    </w:p>
    <w:p w14:paraId="62E12144" w14:textId="77777777" w:rsidR="00BE6CF0" w:rsidRPr="00BE3D81" w:rsidRDefault="00BE6CF0" w:rsidP="00BE6CF0">
      <w:pPr>
        <w:jc w:val="both"/>
      </w:pPr>
    </w:p>
    <w:tbl>
      <w:tblPr>
        <w:tblW w:w="5077" w:type="pct"/>
        <w:tblInd w:w="-150" w:type="dxa"/>
        <w:tblCellMar>
          <w:left w:w="30" w:type="dxa"/>
          <w:right w:w="30" w:type="dxa"/>
        </w:tblCellMar>
        <w:tblLook w:val="0000" w:firstRow="0" w:lastRow="0" w:firstColumn="0" w:lastColumn="0" w:noHBand="0" w:noVBand="0"/>
      </w:tblPr>
      <w:tblGrid>
        <w:gridCol w:w="1186"/>
        <w:gridCol w:w="557"/>
        <w:gridCol w:w="617"/>
        <w:gridCol w:w="617"/>
        <w:gridCol w:w="617"/>
        <w:gridCol w:w="617"/>
        <w:gridCol w:w="617"/>
        <w:gridCol w:w="259"/>
        <w:gridCol w:w="1152"/>
        <w:gridCol w:w="557"/>
        <w:gridCol w:w="617"/>
        <w:gridCol w:w="617"/>
        <w:gridCol w:w="617"/>
        <w:gridCol w:w="617"/>
        <w:gridCol w:w="617"/>
      </w:tblGrid>
      <w:tr w:rsidR="00B66161" w:rsidRPr="00BE3D81" w14:paraId="76A87995" w14:textId="77777777" w:rsidTr="00B66161">
        <w:trPr>
          <w:trHeight w:val="247"/>
        </w:trPr>
        <w:tc>
          <w:tcPr>
            <w:tcW w:w="600" w:type="pct"/>
            <w:tcBorders>
              <w:top w:val="single" w:sz="6" w:space="0" w:color="auto"/>
              <w:left w:val="single" w:sz="6" w:space="0" w:color="auto"/>
              <w:bottom w:val="single" w:sz="6" w:space="0" w:color="auto"/>
              <w:right w:val="single" w:sz="6" w:space="0" w:color="auto"/>
            </w:tcBorders>
          </w:tcPr>
          <w:p w14:paraId="71C6164D" w14:textId="77777777" w:rsidR="00BE6CF0" w:rsidRPr="00BE3D81" w:rsidRDefault="00BE6CF0" w:rsidP="00A317C2">
            <w:pPr>
              <w:rPr>
                <w:b/>
                <w:snapToGrid w:val="0"/>
                <w:color w:val="000000"/>
              </w:rPr>
            </w:pPr>
          </w:p>
        </w:tc>
        <w:tc>
          <w:tcPr>
            <w:tcW w:w="282" w:type="pct"/>
            <w:tcBorders>
              <w:top w:val="single" w:sz="6" w:space="0" w:color="auto"/>
              <w:left w:val="single" w:sz="6" w:space="0" w:color="auto"/>
              <w:bottom w:val="single" w:sz="6" w:space="0" w:color="auto"/>
              <w:right w:val="single" w:sz="6" w:space="0" w:color="auto"/>
            </w:tcBorders>
          </w:tcPr>
          <w:p w14:paraId="575277B1" w14:textId="77777777" w:rsidR="00BE6CF0" w:rsidRPr="00BE3D81" w:rsidRDefault="00BE6CF0" w:rsidP="00A317C2">
            <w:pPr>
              <w:rPr>
                <w:snapToGrid w:val="0"/>
                <w:color w:val="000000"/>
              </w:rPr>
            </w:pPr>
            <w:r w:rsidRPr="00BE3D81">
              <w:rPr>
                <w:snapToGrid w:val="0"/>
                <w:color w:val="000000"/>
              </w:rPr>
              <w:t>Set A</w:t>
            </w:r>
          </w:p>
        </w:tc>
        <w:tc>
          <w:tcPr>
            <w:tcW w:w="312" w:type="pct"/>
            <w:tcBorders>
              <w:top w:val="single" w:sz="6" w:space="0" w:color="auto"/>
              <w:left w:val="single" w:sz="6" w:space="0" w:color="auto"/>
              <w:bottom w:val="single" w:sz="6" w:space="0" w:color="auto"/>
              <w:right w:val="single" w:sz="6" w:space="0" w:color="auto"/>
            </w:tcBorders>
          </w:tcPr>
          <w:p w14:paraId="11C6948D" w14:textId="77777777" w:rsidR="00BE6CF0" w:rsidRPr="00BE3D81" w:rsidRDefault="00BE6CF0" w:rsidP="00A317C2">
            <w:pPr>
              <w:rPr>
                <w:snapToGrid w:val="0"/>
                <w:color w:val="000000"/>
              </w:rPr>
            </w:pPr>
            <w:r w:rsidRPr="00BE3D81">
              <w:rPr>
                <w:snapToGrid w:val="0"/>
                <w:color w:val="000000"/>
              </w:rPr>
              <w:t>Set B</w:t>
            </w:r>
          </w:p>
        </w:tc>
        <w:tc>
          <w:tcPr>
            <w:tcW w:w="312" w:type="pct"/>
            <w:tcBorders>
              <w:top w:val="single" w:sz="6" w:space="0" w:color="auto"/>
              <w:left w:val="single" w:sz="6" w:space="0" w:color="auto"/>
              <w:bottom w:val="single" w:sz="6" w:space="0" w:color="auto"/>
              <w:right w:val="single" w:sz="6" w:space="0" w:color="auto"/>
            </w:tcBorders>
          </w:tcPr>
          <w:p w14:paraId="0A3D9122" w14:textId="77777777" w:rsidR="00BE6CF0" w:rsidRPr="00BE3D81" w:rsidRDefault="00BE6CF0" w:rsidP="00A317C2">
            <w:pPr>
              <w:rPr>
                <w:snapToGrid w:val="0"/>
                <w:color w:val="000000"/>
              </w:rPr>
            </w:pPr>
            <w:r w:rsidRPr="00BE3D81">
              <w:rPr>
                <w:snapToGrid w:val="0"/>
                <w:color w:val="000000"/>
              </w:rPr>
              <w:t>Set C</w:t>
            </w:r>
          </w:p>
        </w:tc>
        <w:tc>
          <w:tcPr>
            <w:tcW w:w="312" w:type="pct"/>
            <w:tcBorders>
              <w:top w:val="single" w:sz="6" w:space="0" w:color="auto"/>
              <w:left w:val="single" w:sz="6" w:space="0" w:color="auto"/>
              <w:bottom w:val="single" w:sz="6" w:space="0" w:color="auto"/>
              <w:right w:val="single" w:sz="4" w:space="0" w:color="auto"/>
            </w:tcBorders>
          </w:tcPr>
          <w:p w14:paraId="76F589C2" w14:textId="77777777" w:rsidR="00BE6CF0" w:rsidRPr="00BE3D81" w:rsidRDefault="00BE6CF0" w:rsidP="00A317C2">
            <w:pPr>
              <w:rPr>
                <w:snapToGrid w:val="0"/>
                <w:color w:val="000000"/>
              </w:rPr>
            </w:pPr>
            <w:r w:rsidRPr="00BE3D81">
              <w:rPr>
                <w:snapToGrid w:val="0"/>
                <w:color w:val="000000"/>
              </w:rPr>
              <w:t>Set D</w:t>
            </w:r>
          </w:p>
        </w:tc>
        <w:tc>
          <w:tcPr>
            <w:tcW w:w="312" w:type="pct"/>
            <w:tcBorders>
              <w:top w:val="single" w:sz="4" w:space="0" w:color="auto"/>
              <w:left w:val="single" w:sz="4" w:space="0" w:color="auto"/>
              <w:bottom w:val="single" w:sz="4" w:space="0" w:color="auto"/>
              <w:right w:val="single" w:sz="4" w:space="0" w:color="auto"/>
            </w:tcBorders>
          </w:tcPr>
          <w:p w14:paraId="44B2D176" w14:textId="77777777" w:rsidR="00BE6CF0" w:rsidRPr="00BE3D81" w:rsidRDefault="00BE6CF0" w:rsidP="00A317C2">
            <w:pPr>
              <w:rPr>
                <w:snapToGrid w:val="0"/>
                <w:color w:val="000000"/>
              </w:rPr>
            </w:pPr>
            <w:r w:rsidRPr="00BE3D81">
              <w:rPr>
                <w:snapToGrid w:val="0"/>
                <w:color w:val="000000"/>
              </w:rPr>
              <w:t>Set E</w:t>
            </w:r>
          </w:p>
        </w:tc>
        <w:tc>
          <w:tcPr>
            <w:tcW w:w="312" w:type="pct"/>
            <w:tcBorders>
              <w:top w:val="single" w:sz="4" w:space="0" w:color="auto"/>
              <w:left w:val="single" w:sz="4" w:space="0" w:color="auto"/>
              <w:bottom w:val="single" w:sz="4" w:space="0" w:color="auto"/>
              <w:right w:val="single" w:sz="4" w:space="0" w:color="auto"/>
            </w:tcBorders>
          </w:tcPr>
          <w:p w14:paraId="1B1A6A9F" w14:textId="77777777" w:rsidR="00BE6CF0" w:rsidRPr="00BE3D81" w:rsidRDefault="00BE6CF0" w:rsidP="00A317C2">
            <w:pPr>
              <w:rPr>
                <w:snapToGrid w:val="0"/>
                <w:color w:val="000000"/>
              </w:rPr>
            </w:pPr>
            <w:r w:rsidRPr="00BE3D81">
              <w:rPr>
                <w:snapToGrid w:val="0"/>
                <w:color w:val="000000"/>
              </w:rPr>
              <w:t>Set F</w:t>
            </w:r>
          </w:p>
        </w:tc>
        <w:tc>
          <w:tcPr>
            <w:tcW w:w="131" w:type="pct"/>
            <w:tcBorders>
              <w:left w:val="single" w:sz="4" w:space="0" w:color="auto"/>
            </w:tcBorders>
          </w:tcPr>
          <w:p w14:paraId="5F790590" w14:textId="77777777" w:rsidR="00BE6CF0" w:rsidRPr="00BE3D81" w:rsidRDefault="00BE6CF0" w:rsidP="00A317C2">
            <w:pPr>
              <w:jc w:val="right"/>
              <w:rPr>
                <w:snapToGrid w:val="0"/>
                <w:color w:val="000000"/>
              </w:rPr>
            </w:pPr>
          </w:p>
        </w:tc>
        <w:tc>
          <w:tcPr>
            <w:tcW w:w="583" w:type="pct"/>
            <w:tcBorders>
              <w:top w:val="single" w:sz="6" w:space="0" w:color="auto"/>
              <w:left w:val="single" w:sz="6" w:space="0" w:color="auto"/>
              <w:bottom w:val="single" w:sz="6" w:space="0" w:color="auto"/>
              <w:right w:val="single" w:sz="6" w:space="0" w:color="auto"/>
            </w:tcBorders>
          </w:tcPr>
          <w:p w14:paraId="40D7612B" w14:textId="77777777" w:rsidR="00BE6CF0" w:rsidRPr="00BE3D81" w:rsidRDefault="00BE6CF0" w:rsidP="00A317C2">
            <w:pPr>
              <w:rPr>
                <w:b/>
                <w:snapToGrid w:val="0"/>
                <w:color w:val="000000"/>
              </w:rPr>
            </w:pPr>
          </w:p>
        </w:tc>
        <w:tc>
          <w:tcPr>
            <w:tcW w:w="282" w:type="pct"/>
            <w:tcBorders>
              <w:top w:val="single" w:sz="6" w:space="0" w:color="auto"/>
              <w:left w:val="single" w:sz="6" w:space="0" w:color="auto"/>
              <w:bottom w:val="single" w:sz="6" w:space="0" w:color="auto"/>
              <w:right w:val="single" w:sz="6" w:space="0" w:color="auto"/>
            </w:tcBorders>
          </w:tcPr>
          <w:p w14:paraId="21B79221" w14:textId="77777777" w:rsidR="00BE6CF0" w:rsidRPr="00BE3D81" w:rsidRDefault="00BE6CF0" w:rsidP="00A317C2">
            <w:pPr>
              <w:rPr>
                <w:snapToGrid w:val="0"/>
                <w:color w:val="000000"/>
              </w:rPr>
            </w:pPr>
            <w:r w:rsidRPr="00BE3D81">
              <w:rPr>
                <w:snapToGrid w:val="0"/>
                <w:color w:val="000000"/>
              </w:rPr>
              <w:t>Set A</w:t>
            </w:r>
          </w:p>
        </w:tc>
        <w:tc>
          <w:tcPr>
            <w:tcW w:w="312" w:type="pct"/>
            <w:tcBorders>
              <w:top w:val="single" w:sz="6" w:space="0" w:color="auto"/>
              <w:left w:val="single" w:sz="6" w:space="0" w:color="auto"/>
              <w:bottom w:val="single" w:sz="6" w:space="0" w:color="auto"/>
              <w:right w:val="single" w:sz="6" w:space="0" w:color="auto"/>
            </w:tcBorders>
          </w:tcPr>
          <w:p w14:paraId="1A6DB7DC" w14:textId="77777777" w:rsidR="00BE6CF0" w:rsidRPr="00BE3D81" w:rsidRDefault="00BE6CF0" w:rsidP="00A317C2">
            <w:pPr>
              <w:rPr>
                <w:snapToGrid w:val="0"/>
                <w:color w:val="000000"/>
              </w:rPr>
            </w:pPr>
            <w:r w:rsidRPr="00BE3D81">
              <w:rPr>
                <w:snapToGrid w:val="0"/>
                <w:color w:val="000000"/>
              </w:rPr>
              <w:t>Set B</w:t>
            </w:r>
          </w:p>
        </w:tc>
        <w:tc>
          <w:tcPr>
            <w:tcW w:w="312" w:type="pct"/>
            <w:tcBorders>
              <w:top w:val="single" w:sz="6" w:space="0" w:color="auto"/>
              <w:left w:val="single" w:sz="6" w:space="0" w:color="auto"/>
              <w:bottom w:val="single" w:sz="6" w:space="0" w:color="auto"/>
              <w:right w:val="single" w:sz="6" w:space="0" w:color="auto"/>
            </w:tcBorders>
          </w:tcPr>
          <w:p w14:paraId="7E332B6A" w14:textId="77777777" w:rsidR="00BE6CF0" w:rsidRPr="00BE3D81" w:rsidRDefault="00BE6CF0" w:rsidP="00A317C2">
            <w:pPr>
              <w:rPr>
                <w:snapToGrid w:val="0"/>
                <w:color w:val="000000"/>
              </w:rPr>
            </w:pPr>
            <w:r w:rsidRPr="00BE3D81">
              <w:rPr>
                <w:snapToGrid w:val="0"/>
                <w:color w:val="000000"/>
              </w:rPr>
              <w:t>Set C</w:t>
            </w:r>
          </w:p>
        </w:tc>
        <w:tc>
          <w:tcPr>
            <w:tcW w:w="312" w:type="pct"/>
            <w:tcBorders>
              <w:top w:val="single" w:sz="6" w:space="0" w:color="auto"/>
              <w:left w:val="single" w:sz="6" w:space="0" w:color="auto"/>
              <w:bottom w:val="single" w:sz="6" w:space="0" w:color="auto"/>
              <w:right w:val="single" w:sz="6" w:space="0" w:color="auto"/>
            </w:tcBorders>
          </w:tcPr>
          <w:p w14:paraId="0C158011" w14:textId="77777777" w:rsidR="00BE6CF0" w:rsidRPr="00BE3D81" w:rsidRDefault="00BE6CF0" w:rsidP="00A317C2">
            <w:pPr>
              <w:rPr>
                <w:snapToGrid w:val="0"/>
                <w:color w:val="000000"/>
              </w:rPr>
            </w:pPr>
            <w:r w:rsidRPr="00BE3D81">
              <w:rPr>
                <w:snapToGrid w:val="0"/>
                <w:color w:val="000000"/>
              </w:rPr>
              <w:t>Set D</w:t>
            </w:r>
          </w:p>
        </w:tc>
        <w:tc>
          <w:tcPr>
            <w:tcW w:w="312" w:type="pct"/>
            <w:tcBorders>
              <w:top w:val="single" w:sz="6" w:space="0" w:color="auto"/>
              <w:left w:val="single" w:sz="6" w:space="0" w:color="auto"/>
              <w:bottom w:val="single" w:sz="6" w:space="0" w:color="auto"/>
              <w:right w:val="single" w:sz="6" w:space="0" w:color="auto"/>
            </w:tcBorders>
          </w:tcPr>
          <w:p w14:paraId="2FDEB7B6" w14:textId="77777777" w:rsidR="00BE6CF0" w:rsidRPr="00BE3D81" w:rsidRDefault="00BE6CF0" w:rsidP="00A317C2">
            <w:pPr>
              <w:rPr>
                <w:snapToGrid w:val="0"/>
                <w:color w:val="000000"/>
              </w:rPr>
            </w:pPr>
            <w:r w:rsidRPr="00BE3D81">
              <w:rPr>
                <w:snapToGrid w:val="0"/>
                <w:color w:val="000000"/>
              </w:rPr>
              <w:t>Set E</w:t>
            </w:r>
          </w:p>
        </w:tc>
        <w:tc>
          <w:tcPr>
            <w:tcW w:w="312" w:type="pct"/>
            <w:tcBorders>
              <w:top w:val="single" w:sz="6" w:space="0" w:color="auto"/>
              <w:left w:val="single" w:sz="6" w:space="0" w:color="auto"/>
              <w:bottom w:val="single" w:sz="6" w:space="0" w:color="auto"/>
              <w:right w:val="single" w:sz="6" w:space="0" w:color="auto"/>
            </w:tcBorders>
          </w:tcPr>
          <w:p w14:paraId="0E3A890D" w14:textId="77777777" w:rsidR="00BE6CF0" w:rsidRPr="00BE3D81" w:rsidRDefault="00BE6CF0" w:rsidP="00A317C2">
            <w:pPr>
              <w:rPr>
                <w:snapToGrid w:val="0"/>
                <w:color w:val="000000"/>
              </w:rPr>
            </w:pPr>
            <w:r w:rsidRPr="00BE3D81">
              <w:rPr>
                <w:snapToGrid w:val="0"/>
                <w:color w:val="000000"/>
              </w:rPr>
              <w:t>Set F</w:t>
            </w:r>
          </w:p>
        </w:tc>
      </w:tr>
      <w:tr w:rsidR="00B66161" w:rsidRPr="00BE3D81" w14:paraId="451507F2" w14:textId="77777777" w:rsidTr="00B66161">
        <w:trPr>
          <w:trHeight w:val="247"/>
        </w:trPr>
        <w:tc>
          <w:tcPr>
            <w:tcW w:w="600" w:type="pct"/>
            <w:tcBorders>
              <w:top w:val="single" w:sz="6" w:space="0" w:color="auto"/>
              <w:left w:val="single" w:sz="6" w:space="0" w:color="auto"/>
              <w:bottom w:val="single" w:sz="6" w:space="0" w:color="auto"/>
              <w:right w:val="single" w:sz="6" w:space="0" w:color="auto"/>
            </w:tcBorders>
          </w:tcPr>
          <w:p w14:paraId="384D3C5F" w14:textId="77777777" w:rsidR="00BE6CF0" w:rsidRPr="00BE3D81" w:rsidRDefault="00BE6CF0" w:rsidP="00A317C2">
            <w:pPr>
              <w:rPr>
                <w:b/>
                <w:snapToGrid w:val="0"/>
                <w:color w:val="000000"/>
              </w:rPr>
            </w:pPr>
            <w:r w:rsidRPr="00BE3D81">
              <w:rPr>
                <w:b/>
                <w:snapToGrid w:val="0"/>
                <w:color w:val="000000"/>
              </w:rPr>
              <w:t>Country 1</w:t>
            </w:r>
          </w:p>
        </w:tc>
        <w:tc>
          <w:tcPr>
            <w:tcW w:w="282" w:type="pct"/>
            <w:tcBorders>
              <w:top w:val="single" w:sz="6" w:space="0" w:color="auto"/>
              <w:left w:val="single" w:sz="6" w:space="0" w:color="auto"/>
              <w:bottom w:val="single" w:sz="6" w:space="0" w:color="auto"/>
              <w:right w:val="single" w:sz="6" w:space="0" w:color="auto"/>
            </w:tcBorders>
          </w:tcPr>
          <w:p w14:paraId="0611CA14" w14:textId="77777777" w:rsidR="00BE6CF0" w:rsidRPr="00BE3D81" w:rsidRDefault="00BE6CF0" w:rsidP="00A317C2">
            <w:pPr>
              <w:rPr>
                <w:snapToGrid w:val="0"/>
                <w:color w:val="000000"/>
              </w:rPr>
            </w:pPr>
            <w:r w:rsidRPr="00BE3D81">
              <w:rPr>
                <w:snapToGrid w:val="0"/>
                <w:color w:val="000000"/>
              </w:rPr>
              <w:t>0..10</w:t>
            </w:r>
          </w:p>
        </w:tc>
        <w:tc>
          <w:tcPr>
            <w:tcW w:w="312" w:type="pct"/>
            <w:tcBorders>
              <w:top w:val="single" w:sz="6" w:space="0" w:color="auto"/>
              <w:left w:val="single" w:sz="6" w:space="0" w:color="auto"/>
              <w:bottom w:val="single" w:sz="6" w:space="0" w:color="auto"/>
              <w:right w:val="single" w:sz="6" w:space="0" w:color="auto"/>
            </w:tcBorders>
          </w:tcPr>
          <w:p w14:paraId="73821244" w14:textId="77777777" w:rsidR="00BE6CF0" w:rsidRPr="00BE3D81" w:rsidRDefault="00BE6CF0" w:rsidP="00A317C2">
            <w:pPr>
              <w:rPr>
                <w:snapToGrid w:val="0"/>
                <w:color w:val="000000"/>
              </w:rPr>
            </w:pPr>
            <w:r w:rsidRPr="00BE3D81">
              <w:rPr>
                <w:snapToGrid w:val="0"/>
                <w:color w:val="000000"/>
              </w:rPr>
              <w:t>11..20</w:t>
            </w:r>
          </w:p>
        </w:tc>
        <w:tc>
          <w:tcPr>
            <w:tcW w:w="312" w:type="pct"/>
            <w:tcBorders>
              <w:top w:val="single" w:sz="6" w:space="0" w:color="auto"/>
              <w:left w:val="single" w:sz="6" w:space="0" w:color="auto"/>
              <w:bottom w:val="single" w:sz="6" w:space="0" w:color="auto"/>
              <w:right w:val="single" w:sz="6" w:space="0" w:color="auto"/>
            </w:tcBorders>
          </w:tcPr>
          <w:p w14:paraId="6003B2F6" w14:textId="77777777" w:rsidR="00BE6CF0" w:rsidRPr="00BE3D81" w:rsidRDefault="00BE6CF0" w:rsidP="00A317C2">
            <w:pPr>
              <w:rPr>
                <w:snapToGrid w:val="0"/>
                <w:color w:val="000000"/>
              </w:rPr>
            </w:pPr>
            <w:r w:rsidRPr="00BE3D81">
              <w:rPr>
                <w:snapToGrid w:val="0"/>
                <w:color w:val="000000"/>
              </w:rPr>
              <w:t>21..31</w:t>
            </w:r>
          </w:p>
        </w:tc>
        <w:tc>
          <w:tcPr>
            <w:tcW w:w="312" w:type="pct"/>
            <w:tcBorders>
              <w:top w:val="single" w:sz="6" w:space="0" w:color="auto"/>
              <w:left w:val="single" w:sz="6" w:space="0" w:color="auto"/>
              <w:bottom w:val="single" w:sz="6" w:space="0" w:color="auto"/>
              <w:right w:val="single" w:sz="4" w:space="0" w:color="auto"/>
            </w:tcBorders>
          </w:tcPr>
          <w:p w14:paraId="08F575BE" w14:textId="77777777" w:rsidR="00BE6CF0" w:rsidRPr="00BE3D81" w:rsidRDefault="00BE6CF0" w:rsidP="00A317C2">
            <w:pPr>
              <w:rPr>
                <w:snapToGrid w:val="0"/>
                <w:color w:val="000000"/>
              </w:rPr>
            </w:pPr>
            <w:r w:rsidRPr="00BE3D81">
              <w:rPr>
                <w:snapToGrid w:val="0"/>
                <w:color w:val="000000"/>
              </w:rPr>
              <w:t>32..42</w:t>
            </w:r>
          </w:p>
        </w:tc>
        <w:tc>
          <w:tcPr>
            <w:tcW w:w="312" w:type="pct"/>
            <w:tcBorders>
              <w:top w:val="single" w:sz="4" w:space="0" w:color="auto"/>
              <w:left w:val="single" w:sz="4" w:space="0" w:color="auto"/>
              <w:bottom w:val="single" w:sz="4" w:space="0" w:color="auto"/>
              <w:right w:val="single" w:sz="4" w:space="0" w:color="auto"/>
            </w:tcBorders>
          </w:tcPr>
          <w:p w14:paraId="4BB29C7D" w14:textId="77777777" w:rsidR="00BE6CF0" w:rsidRPr="00BE3D81" w:rsidRDefault="00BE6CF0" w:rsidP="00A317C2">
            <w:pPr>
              <w:jc w:val="right"/>
              <w:rPr>
                <w:snapToGrid w:val="0"/>
                <w:color w:val="000000"/>
              </w:rPr>
            </w:pPr>
            <w:r w:rsidRPr="00BE3D81">
              <w:rPr>
                <w:snapToGrid w:val="0"/>
                <w:color w:val="000000"/>
              </w:rPr>
              <w:t>43..52</w:t>
            </w:r>
          </w:p>
        </w:tc>
        <w:tc>
          <w:tcPr>
            <w:tcW w:w="312" w:type="pct"/>
            <w:tcBorders>
              <w:top w:val="single" w:sz="4" w:space="0" w:color="auto"/>
              <w:left w:val="single" w:sz="4" w:space="0" w:color="auto"/>
              <w:bottom w:val="single" w:sz="4" w:space="0" w:color="auto"/>
              <w:right w:val="single" w:sz="4" w:space="0" w:color="auto"/>
            </w:tcBorders>
          </w:tcPr>
          <w:p w14:paraId="1E2A5688" w14:textId="77777777" w:rsidR="00BE6CF0" w:rsidRPr="00BE3D81" w:rsidRDefault="00BE6CF0" w:rsidP="00A317C2">
            <w:pPr>
              <w:jc w:val="right"/>
              <w:rPr>
                <w:snapToGrid w:val="0"/>
                <w:color w:val="000000"/>
              </w:rPr>
            </w:pPr>
            <w:r w:rsidRPr="00BE3D81">
              <w:rPr>
                <w:snapToGrid w:val="0"/>
                <w:color w:val="000000"/>
              </w:rPr>
              <w:t>53..63</w:t>
            </w:r>
          </w:p>
        </w:tc>
        <w:tc>
          <w:tcPr>
            <w:tcW w:w="131" w:type="pct"/>
            <w:tcBorders>
              <w:left w:val="single" w:sz="4" w:space="0" w:color="auto"/>
            </w:tcBorders>
          </w:tcPr>
          <w:p w14:paraId="59466131" w14:textId="77777777" w:rsidR="00BE6CF0" w:rsidRPr="00BE3D81" w:rsidRDefault="00BE6CF0" w:rsidP="00A317C2">
            <w:pPr>
              <w:jc w:val="right"/>
              <w:rPr>
                <w:snapToGrid w:val="0"/>
                <w:color w:val="000000"/>
              </w:rPr>
            </w:pPr>
          </w:p>
        </w:tc>
        <w:tc>
          <w:tcPr>
            <w:tcW w:w="583" w:type="pct"/>
            <w:tcBorders>
              <w:top w:val="single" w:sz="6" w:space="0" w:color="auto"/>
              <w:left w:val="single" w:sz="6" w:space="0" w:color="auto"/>
              <w:bottom w:val="single" w:sz="6" w:space="0" w:color="auto"/>
              <w:right w:val="single" w:sz="6" w:space="0" w:color="auto"/>
            </w:tcBorders>
          </w:tcPr>
          <w:p w14:paraId="7C0B8112" w14:textId="77777777" w:rsidR="00BE6CF0" w:rsidRPr="00BE3D81" w:rsidRDefault="00BE6CF0" w:rsidP="00A317C2">
            <w:pPr>
              <w:rPr>
                <w:b/>
                <w:snapToGrid w:val="0"/>
                <w:color w:val="000000"/>
              </w:rPr>
            </w:pPr>
            <w:r w:rsidRPr="00BE3D81">
              <w:rPr>
                <w:b/>
                <w:snapToGrid w:val="0"/>
                <w:color w:val="000000"/>
              </w:rPr>
              <w:t>Country 2</w:t>
            </w:r>
          </w:p>
        </w:tc>
        <w:tc>
          <w:tcPr>
            <w:tcW w:w="282" w:type="pct"/>
            <w:tcBorders>
              <w:top w:val="single" w:sz="6" w:space="0" w:color="auto"/>
              <w:left w:val="single" w:sz="6" w:space="0" w:color="auto"/>
              <w:bottom w:val="single" w:sz="6" w:space="0" w:color="auto"/>
              <w:right w:val="single" w:sz="6" w:space="0" w:color="auto"/>
            </w:tcBorders>
          </w:tcPr>
          <w:p w14:paraId="60637B6F" w14:textId="77777777" w:rsidR="00BE6CF0" w:rsidRPr="00BE3D81" w:rsidRDefault="00BE6CF0" w:rsidP="00A317C2">
            <w:pPr>
              <w:rPr>
                <w:snapToGrid w:val="0"/>
                <w:color w:val="000000"/>
              </w:rPr>
            </w:pPr>
            <w:r w:rsidRPr="00BE3D81">
              <w:rPr>
                <w:snapToGrid w:val="0"/>
                <w:color w:val="000000"/>
              </w:rPr>
              <w:t>0..10</w:t>
            </w:r>
          </w:p>
        </w:tc>
        <w:tc>
          <w:tcPr>
            <w:tcW w:w="312" w:type="pct"/>
            <w:tcBorders>
              <w:top w:val="single" w:sz="6" w:space="0" w:color="auto"/>
              <w:left w:val="single" w:sz="6" w:space="0" w:color="auto"/>
              <w:bottom w:val="single" w:sz="6" w:space="0" w:color="auto"/>
              <w:right w:val="single" w:sz="6" w:space="0" w:color="auto"/>
            </w:tcBorders>
          </w:tcPr>
          <w:p w14:paraId="638340BE" w14:textId="77777777" w:rsidR="00BE6CF0" w:rsidRPr="00BE3D81" w:rsidRDefault="00BE6CF0" w:rsidP="00A317C2">
            <w:pPr>
              <w:rPr>
                <w:snapToGrid w:val="0"/>
                <w:color w:val="000000"/>
              </w:rPr>
            </w:pPr>
            <w:r w:rsidRPr="00BE3D81">
              <w:rPr>
                <w:snapToGrid w:val="0"/>
                <w:color w:val="000000"/>
              </w:rPr>
              <w:t>11..20</w:t>
            </w:r>
          </w:p>
        </w:tc>
        <w:tc>
          <w:tcPr>
            <w:tcW w:w="312" w:type="pct"/>
            <w:tcBorders>
              <w:top w:val="single" w:sz="6" w:space="0" w:color="auto"/>
              <w:left w:val="single" w:sz="6" w:space="0" w:color="auto"/>
              <w:bottom w:val="single" w:sz="6" w:space="0" w:color="auto"/>
              <w:right w:val="single" w:sz="6" w:space="0" w:color="auto"/>
            </w:tcBorders>
          </w:tcPr>
          <w:p w14:paraId="3D5796AF" w14:textId="77777777" w:rsidR="00BE6CF0" w:rsidRPr="00BE3D81" w:rsidRDefault="00BE6CF0" w:rsidP="00A317C2">
            <w:pPr>
              <w:rPr>
                <w:snapToGrid w:val="0"/>
                <w:color w:val="000000"/>
              </w:rPr>
            </w:pPr>
            <w:r w:rsidRPr="00BE3D81">
              <w:rPr>
                <w:snapToGrid w:val="0"/>
                <w:color w:val="000000"/>
              </w:rPr>
              <w:t>21..31</w:t>
            </w:r>
          </w:p>
        </w:tc>
        <w:tc>
          <w:tcPr>
            <w:tcW w:w="312" w:type="pct"/>
            <w:tcBorders>
              <w:top w:val="single" w:sz="6" w:space="0" w:color="auto"/>
              <w:left w:val="single" w:sz="6" w:space="0" w:color="auto"/>
              <w:bottom w:val="single" w:sz="6" w:space="0" w:color="auto"/>
              <w:right w:val="single" w:sz="6" w:space="0" w:color="auto"/>
            </w:tcBorders>
          </w:tcPr>
          <w:p w14:paraId="643C935C" w14:textId="77777777" w:rsidR="00BE6CF0" w:rsidRPr="00BE3D81" w:rsidRDefault="00BE6CF0" w:rsidP="00A317C2">
            <w:pPr>
              <w:rPr>
                <w:snapToGrid w:val="0"/>
                <w:color w:val="000000"/>
              </w:rPr>
            </w:pPr>
            <w:r w:rsidRPr="00BE3D81">
              <w:rPr>
                <w:snapToGrid w:val="0"/>
                <w:color w:val="000000"/>
              </w:rPr>
              <w:t>32..42</w:t>
            </w:r>
          </w:p>
        </w:tc>
        <w:tc>
          <w:tcPr>
            <w:tcW w:w="312" w:type="pct"/>
            <w:tcBorders>
              <w:top w:val="single" w:sz="6" w:space="0" w:color="auto"/>
              <w:left w:val="single" w:sz="6" w:space="0" w:color="auto"/>
              <w:bottom w:val="single" w:sz="6" w:space="0" w:color="auto"/>
              <w:right w:val="single" w:sz="6" w:space="0" w:color="auto"/>
            </w:tcBorders>
          </w:tcPr>
          <w:p w14:paraId="02EE1DD2" w14:textId="77777777" w:rsidR="00BE6CF0" w:rsidRPr="00BE3D81" w:rsidRDefault="00BE6CF0" w:rsidP="00A317C2">
            <w:pPr>
              <w:jc w:val="right"/>
              <w:rPr>
                <w:snapToGrid w:val="0"/>
                <w:color w:val="000000"/>
              </w:rPr>
            </w:pPr>
            <w:r w:rsidRPr="00BE3D81">
              <w:rPr>
                <w:snapToGrid w:val="0"/>
                <w:color w:val="000000"/>
              </w:rPr>
              <w:t>43..52</w:t>
            </w:r>
          </w:p>
        </w:tc>
        <w:tc>
          <w:tcPr>
            <w:tcW w:w="312" w:type="pct"/>
            <w:tcBorders>
              <w:top w:val="single" w:sz="6" w:space="0" w:color="auto"/>
              <w:left w:val="single" w:sz="6" w:space="0" w:color="auto"/>
              <w:bottom w:val="single" w:sz="6" w:space="0" w:color="auto"/>
              <w:right w:val="single" w:sz="6" w:space="0" w:color="auto"/>
            </w:tcBorders>
          </w:tcPr>
          <w:p w14:paraId="03FABC43" w14:textId="77777777" w:rsidR="00BE6CF0" w:rsidRPr="00BE3D81" w:rsidRDefault="00BE6CF0" w:rsidP="00A317C2">
            <w:pPr>
              <w:jc w:val="right"/>
              <w:rPr>
                <w:snapToGrid w:val="0"/>
                <w:color w:val="000000"/>
              </w:rPr>
            </w:pPr>
            <w:r w:rsidRPr="00BE3D81">
              <w:rPr>
                <w:snapToGrid w:val="0"/>
                <w:color w:val="000000"/>
              </w:rPr>
              <w:t>53..63</w:t>
            </w:r>
          </w:p>
        </w:tc>
      </w:tr>
      <w:tr w:rsidR="00B66161" w:rsidRPr="00BE3D81" w14:paraId="62762AB7"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52DEA2D3" w14:textId="77777777" w:rsidR="00BE6CF0" w:rsidRPr="00BE3D81" w:rsidRDefault="00BE6CF0" w:rsidP="00A317C2">
            <w:pPr>
              <w:rPr>
                <w:snapToGrid w:val="0"/>
                <w:color w:val="000000"/>
              </w:rPr>
            </w:pPr>
            <w:r w:rsidRPr="00BE3D81">
              <w:rPr>
                <w:snapToGrid w:val="0"/>
                <w:color w:val="000000"/>
              </w:rPr>
              <w:t>Border 1-2</w:t>
            </w:r>
          </w:p>
        </w:tc>
        <w:tc>
          <w:tcPr>
            <w:tcW w:w="282" w:type="pct"/>
            <w:tcBorders>
              <w:top w:val="single" w:sz="6" w:space="0" w:color="auto"/>
              <w:left w:val="single" w:sz="6" w:space="0" w:color="auto"/>
              <w:bottom w:val="single" w:sz="6" w:space="0" w:color="auto"/>
              <w:right w:val="single" w:sz="6" w:space="0" w:color="auto"/>
            </w:tcBorders>
            <w:shd w:val="clear" w:color="auto" w:fill="000000"/>
          </w:tcPr>
          <w:p w14:paraId="421953FD"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60B7FADB"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0D1F9D9F"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10EE8C1F"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2A822CF2"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5F0315C8" w14:textId="77777777" w:rsidR="00BE6CF0" w:rsidRPr="00BE3D81" w:rsidRDefault="00BE6CF0" w:rsidP="00A317C2">
            <w:pPr>
              <w:jc w:val="right"/>
              <w:rPr>
                <w:snapToGrid w:val="0"/>
                <w:color w:val="000000"/>
              </w:rPr>
            </w:pPr>
          </w:p>
        </w:tc>
        <w:tc>
          <w:tcPr>
            <w:tcW w:w="131" w:type="pct"/>
            <w:tcBorders>
              <w:left w:val="single" w:sz="4" w:space="0" w:color="auto"/>
            </w:tcBorders>
          </w:tcPr>
          <w:p w14:paraId="146779A4" w14:textId="77777777" w:rsidR="00BE6CF0" w:rsidRPr="00BE3D81" w:rsidRDefault="00BE6CF0" w:rsidP="00A317C2">
            <w:pPr>
              <w:jc w:val="right"/>
              <w:rPr>
                <w:snapToGrid w:val="0"/>
                <w:color w:val="000000"/>
              </w:rPr>
            </w:pPr>
          </w:p>
        </w:tc>
        <w:tc>
          <w:tcPr>
            <w:tcW w:w="583" w:type="pct"/>
            <w:tcBorders>
              <w:top w:val="single" w:sz="6" w:space="0" w:color="auto"/>
              <w:left w:val="single" w:sz="6" w:space="0" w:color="auto"/>
              <w:bottom w:val="single" w:sz="6" w:space="0" w:color="auto"/>
              <w:right w:val="single" w:sz="6" w:space="0" w:color="auto"/>
            </w:tcBorders>
          </w:tcPr>
          <w:p w14:paraId="60B25634" w14:textId="77777777" w:rsidR="00BE6CF0" w:rsidRPr="00BE3D81" w:rsidRDefault="00BE6CF0" w:rsidP="00A317C2">
            <w:pPr>
              <w:rPr>
                <w:snapToGrid w:val="0"/>
                <w:color w:val="000000"/>
              </w:rPr>
            </w:pPr>
            <w:r w:rsidRPr="00BE3D81">
              <w:rPr>
                <w:snapToGrid w:val="0"/>
                <w:color w:val="000000"/>
              </w:rPr>
              <w:t>Border 2-1</w:t>
            </w:r>
          </w:p>
        </w:tc>
        <w:tc>
          <w:tcPr>
            <w:tcW w:w="282" w:type="pct"/>
            <w:tcBorders>
              <w:top w:val="single" w:sz="6" w:space="0" w:color="auto"/>
              <w:left w:val="single" w:sz="6" w:space="0" w:color="auto"/>
              <w:bottom w:val="single" w:sz="6" w:space="0" w:color="auto"/>
              <w:right w:val="single" w:sz="6" w:space="0" w:color="auto"/>
            </w:tcBorders>
          </w:tcPr>
          <w:p w14:paraId="34A1E9A0"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428C65B5"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1F26AEA4"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2A0693E9"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59650C50"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14963B85" w14:textId="77777777" w:rsidR="00BE6CF0" w:rsidRPr="00BE3D81" w:rsidRDefault="00BE6CF0" w:rsidP="00A317C2">
            <w:pPr>
              <w:jc w:val="right"/>
              <w:rPr>
                <w:snapToGrid w:val="0"/>
                <w:color w:val="000000"/>
              </w:rPr>
            </w:pPr>
          </w:p>
        </w:tc>
      </w:tr>
      <w:tr w:rsidR="00B66161" w:rsidRPr="00BE3D81" w14:paraId="1B02B33A"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6A51A0AB"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3"/>
                <w:attr w:name="Day" w:val="1"/>
                <w:attr w:name="Month" w:val="2"/>
              </w:smartTagPr>
              <w:r w:rsidRPr="00BE3D81">
                <w:rPr>
                  <w:snapToGrid w:val="0"/>
                  <w:color w:val="000000"/>
                </w:rPr>
                <w:t>1-2-3</w:t>
              </w:r>
            </w:smartTag>
          </w:p>
        </w:tc>
        <w:tc>
          <w:tcPr>
            <w:tcW w:w="282" w:type="pct"/>
            <w:tcBorders>
              <w:top w:val="single" w:sz="6" w:space="0" w:color="auto"/>
              <w:left w:val="single" w:sz="6" w:space="0" w:color="auto"/>
              <w:bottom w:val="single" w:sz="6" w:space="0" w:color="auto"/>
              <w:right w:val="single" w:sz="6" w:space="0" w:color="auto"/>
            </w:tcBorders>
            <w:shd w:val="clear" w:color="auto" w:fill="000000"/>
          </w:tcPr>
          <w:p w14:paraId="588DB96E"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500F8DB9"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7FBCC719"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082F0292"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0E825184"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387DEA74" w14:textId="77777777" w:rsidR="00BE6CF0" w:rsidRPr="00BE3D81" w:rsidRDefault="00BE6CF0" w:rsidP="00A317C2">
            <w:pPr>
              <w:jc w:val="right"/>
              <w:rPr>
                <w:snapToGrid w:val="0"/>
                <w:color w:val="000000"/>
              </w:rPr>
            </w:pPr>
          </w:p>
        </w:tc>
        <w:tc>
          <w:tcPr>
            <w:tcW w:w="131" w:type="pct"/>
            <w:tcBorders>
              <w:left w:val="single" w:sz="4" w:space="0" w:color="auto"/>
            </w:tcBorders>
          </w:tcPr>
          <w:p w14:paraId="51983224" w14:textId="77777777" w:rsidR="00BE6CF0" w:rsidRPr="00BE3D81" w:rsidRDefault="00BE6CF0" w:rsidP="00A317C2">
            <w:pPr>
              <w:jc w:val="right"/>
              <w:rPr>
                <w:snapToGrid w:val="0"/>
                <w:color w:val="000000"/>
              </w:rPr>
            </w:pPr>
          </w:p>
        </w:tc>
        <w:tc>
          <w:tcPr>
            <w:tcW w:w="583" w:type="pct"/>
            <w:tcBorders>
              <w:top w:val="single" w:sz="6" w:space="0" w:color="auto"/>
              <w:left w:val="single" w:sz="6" w:space="0" w:color="auto"/>
              <w:bottom w:val="single" w:sz="6" w:space="0" w:color="auto"/>
              <w:right w:val="single" w:sz="6" w:space="0" w:color="auto"/>
            </w:tcBorders>
          </w:tcPr>
          <w:p w14:paraId="56C86C4A"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1"/>
                <w:attr w:name="Day" w:val="2"/>
                <w:attr w:name="Month" w:val="3"/>
              </w:smartTagPr>
              <w:r w:rsidRPr="00BE3D81">
                <w:rPr>
                  <w:snapToGrid w:val="0"/>
                  <w:color w:val="000000"/>
                </w:rPr>
                <w:t>2-3-1</w:t>
              </w:r>
            </w:smartTag>
          </w:p>
        </w:tc>
        <w:tc>
          <w:tcPr>
            <w:tcW w:w="282" w:type="pct"/>
            <w:tcBorders>
              <w:top w:val="single" w:sz="6" w:space="0" w:color="auto"/>
              <w:left w:val="single" w:sz="6" w:space="0" w:color="auto"/>
              <w:bottom w:val="single" w:sz="6" w:space="0" w:color="auto"/>
              <w:right w:val="single" w:sz="6" w:space="0" w:color="auto"/>
            </w:tcBorders>
          </w:tcPr>
          <w:p w14:paraId="61EF2B39"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2F5A0977"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2C29F951"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614E5F28"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16A56D5B"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6360FE25" w14:textId="77777777" w:rsidR="00BE6CF0" w:rsidRPr="00BE3D81" w:rsidRDefault="00BE6CF0" w:rsidP="00A317C2">
            <w:pPr>
              <w:jc w:val="right"/>
              <w:rPr>
                <w:snapToGrid w:val="0"/>
                <w:color w:val="000000"/>
              </w:rPr>
            </w:pPr>
          </w:p>
        </w:tc>
      </w:tr>
      <w:tr w:rsidR="00B66161" w:rsidRPr="00BE3D81" w14:paraId="56361D49"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51A26D1E" w14:textId="77777777" w:rsidR="00BE6CF0" w:rsidRPr="00BE3D81" w:rsidRDefault="00BE6CF0" w:rsidP="00A317C2">
            <w:pPr>
              <w:rPr>
                <w:snapToGrid w:val="0"/>
                <w:color w:val="000000"/>
              </w:rPr>
            </w:pPr>
            <w:r w:rsidRPr="00BE3D81">
              <w:rPr>
                <w:snapToGrid w:val="0"/>
                <w:color w:val="000000"/>
              </w:rPr>
              <w:t>Border 1-3</w:t>
            </w:r>
          </w:p>
        </w:tc>
        <w:tc>
          <w:tcPr>
            <w:tcW w:w="282" w:type="pct"/>
            <w:tcBorders>
              <w:top w:val="single" w:sz="6" w:space="0" w:color="auto"/>
              <w:left w:val="single" w:sz="6" w:space="0" w:color="auto"/>
              <w:bottom w:val="single" w:sz="6" w:space="0" w:color="auto"/>
              <w:right w:val="single" w:sz="6" w:space="0" w:color="auto"/>
            </w:tcBorders>
            <w:shd w:val="clear" w:color="auto" w:fill="000000"/>
          </w:tcPr>
          <w:p w14:paraId="5F4108D0"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5CFC0980"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4C054998"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01E51ABF"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4D3FD2A6"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24810C2A" w14:textId="77777777" w:rsidR="00BE6CF0" w:rsidRPr="00BE3D81" w:rsidRDefault="00BE6CF0" w:rsidP="00A317C2">
            <w:pPr>
              <w:jc w:val="right"/>
              <w:rPr>
                <w:snapToGrid w:val="0"/>
                <w:color w:val="000000"/>
              </w:rPr>
            </w:pPr>
          </w:p>
        </w:tc>
        <w:tc>
          <w:tcPr>
            <w:tcW w:w="131" w:type="pct"/>
            <w:tcBorders>
              <w:left w:val="single" w:sz="4" w:space="0" w:color="auto"/>
            </w:tcBorders>
          </w:tcPr>
          <w:p w14:paraId="05BC7A48" w14:textId="77777777" w:rsidR="00BE6CF0" w:rsidRPr="00BE3D81" w:rsidRDefault="00BE6CF0" w:rsidP="00A317C2">
            <w:pPr>
              <w:jc w:val="right"/>
              <w:rPr>
                <w:snapToGrid w:val="0"/>
                <w:color w:val="000000"/>
              </w:rPr>
            </w:pPr>
          </w:p>
        </w:tc>
        <w:tc>
          <w:tcPr>
            <w:tcW w:w="583" w:type="pct"/>
            <w:tcBorders>
              <w:top w:val="single" w:sz="6" w:space="0" w:color="auto"/>
              <w:left w:val="single" w:sz="6" w:space="0" w:color="auto"/>
              <w:bottom w:val="single" w:sz="4" w:space="0" w:color="auto"/>
              <w:right w:val="single" w:sz="6" w:space="0" w:color="auto"/>
            </w:tcBorders>
          </w:tcPr>
          <w:p w14:paraId="2AABD986" w14:textId="77777777" w:rsidR="00BE6CF0" w:rsidRPr="00BE3D81" w:rsidRDefault="00BE6CF0" w:rsidP="00A317C2">
            <w:pPr>
              <w:rPr>
                <w:snapToGrid w:val="0"/>
                <w:color w:val="000000"/>
              </w:rPr>
            </w:pPr>
            <w:r w:rsidRPr="00BE3D81">
              <w:rPr>
                <w:snapToGrid w:val="0"/>
                <w:color w:val="000000"/>
              </w:rPr>
              <w:t>Border 2-3</w:t>
            </w:r>
          </w:p>
        </w:tc>
        <w:tc>
          <w:tcPr>
            <w:tcW w:w="282" w:type="pct"/>
            <w:tcBorders>
              <w:top w:val="single" w:sz="6" w:space="0" w:color="auto"/>
              <w:left w:val="single" w:sz="6" w:space="0" w:color="auto"/>
              <w:bottom w:val="single" w:sz="4" w:space="0" w:color="auto"/>
              <w:right w:val="single" w:sz="6" w:space="0" w:color="auto"/>
            </w:tcBorders>
          </w:tcPr>
          <w:p w14:paraId="1DC4BA74"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4" w:space="0" w:color="auto"/>
              <w:right w:val="single" w:sz="6" w:space="0" w:color="auto"/>
            </w:tcBorders>
            <w:shd w:val="clear" w:color="auto" w:fill="000000"/>
          </w:tcPr>
          <w:p w14:paraId="1F31C6A4"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4" w:space="0" w:color="auto"/>
              <w:right w:val="single" w:sz="6" w:space="0" w:color="auto"/>
            </w:tcBorders>
            <w:shd w:val="clear" w:color="auto" w:fill="000000"/>
          </w:tcPr>
          <w:p w14:paraId="539E3487"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4" w:space="0" w:color="auto"/>
              <w:right w:val="single" w:sz="6" w:space="0" w:color="auto"/>
            </w:tcBorders>
            <w:shd w:val="clear" w:color="auto" w:fill="000000"/>
          </w:tcPr>
          <w:p w14:paraId="77520CA9"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4" w:space="0" w:color="auto"/>
              <w:right w:val="single" w:sz="6" w:space="0" w:color="auto"/>
            </w:tcBorders>
          </w:tcPr>
          <w:p w14:paraId="21BCA5A2"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4" w:space="0" w:color="auto"/>
              <w:right w:val="single" w:sz="6" w:space="0" w:color="auto"/>
            </w:tcBorders>
          </w:tcPr>
          <w:p w14:paraId="5D2B039A" w14:textId="77777777" w:rsidR="00BE6CF0" w:rsidRPr="00BE3D81" w:rsidRDefault="00BE6CF0" w:rsidP="00A317C2">
            <w:pPr>
              <w:jc w:val="right"/>
              <w:rPr>
                <w:snapToGrid w:val="0"/>
                <w:color w:val="000000"/>
              </w:rPr>
            </w:pPr>
          </w:p>
        </w:tc>
      </w:tr>
      <w:tr w:rsidR="00B66161" w:rsidRPr="00BE3D81" w14:paraId="7451F3B4"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750E5A66"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4"/>
                <w:attr w:name="Day" w:val="1"/>
                <w:attr w:name="Month" w:val="2"/>
              </w:smartTagPr>
              <w:r w:rsidRPr="00BE3D81">
                <w:rPr>
                  <w:snapToGrid w:val="0"/>
                  <w:color w:val="000000"/>
                </w:rPr>
                <w:t>1-2-4</w:t>
              </w:r>
            </w:smartTag>
          </w:p>
        </w:tc>
        <w:tc>
          <w:tcPr>
            <w:tcW w:w="282" w:type="pct"/>
            <w:tcBorders>
              <w:top w:val="single" w:sz="6" w:space="0" w:color="auto"/>
              <w:left w:val="single" w:sz="6" w:space="0" w:color="auto"/>
              <w:bottom w:val="single" w:sz="6" w:space="0" w:color="auto"/>
              <w:right w:val="single" w:sz="6" w:space="0" w:color="auto"/>
            </w:tcBorders>
            <w:shd w:val="clear" w:color="auto" w:fill="000000"/>
          </w:tcPr>
          <w:p w14:paraId="42AEF5F0"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4D1DCDD4"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0B6E2F76"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1D1F757F"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5AEB4261"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0E5E7AC1" w14:textId="77777777" w:rsidR="00BE6CF0" w:rsidRPr="00BE3D81" w:rsidRDefault="00BE6CF0" w:rsidP="00A317C2">
            <w:pPr>
              <w:jc w:val="right"/>
              <w:rPr>
                <w:snapToGrid w:val="0"/>
                <w:color w:val="000000"/>
              </w:rPr>
            </w:pPr>
          </w:p>
        </w:tc>
        <w:tc>
          <w:tcPr>
            <w:tcW w:w="131" w:type="pct"/>
            <w:tcBorders>
              <w:right w:val="single" w:sz="4" w:space="0" w:color="auto"/>
            </w:tcBorders>
          </w:tcPr>
          <w:p w14:paraId="5997E6B9" w14:textId="77777777" w:rsidR="00BE6CF0" w:rsidRPr="00BE3D81" w:rsidRDefault="00BE6CF0" w:rsidP="00A317C2">
            <w:pPr>
              <w:jc w:val="right"/>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337B3248"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4"/>
                <w:attr w:name="Day" w:val="2"/>
                <w:attr w:name="Month" w:val="1"/>
              </w:smartTagPr>
              <w:r w:rsidRPr="00BE3D81">
                <w:rPr>
                  <w:snapToGrid w:val="0"/>
                  <w:color w:val="000000"/>
                </w:rPr>
                <w:t>2-1-4</w:t>
              </w:r>
            </w:smartTag>
          </w:p>
        </w:tc>
        <w:tc>
          <w:tcPr>
            <w:tcW w:w="282" w:type="pct"/>
            <w:tcBorders>
              <w:top w:val="single" w:sz="4" w:space="0" w:color="auto"/>
              <w:left w:val="single" w:sz="4" w:space="0" w:color="auto"/>
              <w:bottom w:val="single" w:sz="4" w:space="0" w:color="auto"/>
              <w:right w:val="single" w:sz="4" w:space="0" w:color="auto"/>
            </w:tcBorders>
          </w:tcPr>
          <w:p w14:paraId="1844BD4A"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201E7E27"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CDA4F78"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6E279C5C"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00A67999"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0D93A5F2" w14:textId="77777777" w:rsidR="00BE6CF0" w:rsidRPr="00BE3D81" w:rsidRDefault="00BE6CF0" w:rsidP="00A317C2">
            <w:pPr>
              <w:jc w:val="right"/>
              <w:rPr>
                <w:snapToGrid w:val="0"/>
                <w:color w:val="000000"/>
              </w:rPr>
            </w:pPr>
          </w:p>
        </w:tc>
      </w:tr>
      <w:tr w:rsidR="00B66161" w:rsidRPr="00BE3D81" w14:paraId="1858953D"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06FF2DFA" w14:textId="77777777" w:rsidR="00BE6CF0" w:rsidRPr="00BE3D81" w:rsidRDefault="00BE6CF0" w:rsidP="00A317C2">
            <w:pPr>
              <w:rPr>
                <w:snapToGrid w:val="0"/>
                <w:color w:val="000000"/>
              </w:rPr>
            </w:pPr>
            <w:r w:rsidRPr="00BE3D81">
              <w:rPr>
                <w:snapToGrid w:val="0"/>
                <w:color w:val="000000"/>
              </w:rPr>
              <w:t>Border 1-4</w:t>
            </w:r>
          </w:p>
        </w:tc>
        <w:tc>
          <w:tcPr>
            <w:tcW w:w="282" w:type="pct"/>
            <w:tcBorders>
              <w:top w:val="single" w:sz="6" w:space="0" w:color="auto"/>
              <w:left w:val="single" w:sz="6" w:space="0" w:color="auto"/>
              <w:bottom w:val="single" w:sz="6" w:space="0" w:color="auto"/>
              <w:right w:val="single" w:sz="6" w:space="0" w:color="auto"/>
            </w:tcBorders>
            <w:shd w:val="clear" w:color="auto" w:fill="000000"/>
          </w:tcPr>
          <w:p w14:paraId="06938925"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65010231"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72BE0304"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7E869BE6"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0D17B2AE"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612E74E2" w14:textId="77777777" w:rsidR="00BE6CF0" w:rsidRPr="00BE3D81" w:rsidRDefault="00BE6CF0" w:rsidP="00A317C2">
            <w:pPr>
              <w:jc w:val="right"/>
              <w:rPr>
                <w:snapToGrid w:val="0"/>
                <w:color w:val="000000"/>
              </w:rPr>
            </w:pPr>
          </w:p>
        </w:tc>
        <w:tc>
          <w:tcPr>
            <w:tcW w:w="131" w:type="pct"/>
            <w:tcBorders>
              <w:right w:val="single" w:sz="4" w:space="0" w:color="auto"/>
            </w:tcBorders>
          </w:tcPr>
          <w:p w14:paraId="4E46DA5E" w14:textId="77777777" w:rsidR="00BE6CF0" w:rsidRPr="00BE3D81" w:rsidRDefault="00BE6CF0" w:rsidP="00A317C2">
            <w:pPr>
              <w:jc w:val="right"/>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0F3420F1" w14:textId="77777777" w:rsidR="00BE6CF0" w:rsidRPr="00BE3D81" w:rsidRDefault="00BE6CF0" w:rsidP="00A317C2">
            <w:pPr>
              <w:rPr>
                <w:snapToGrid w:val="0"/>
                <w:color w:val="000000"/>
              </w:rPr>
            </w:pPr>
            <w:r w:rsidRPr="00BE3D81">
              <w:rPr>
                <w:snapToGrid w:val="0"/>
                <w:color w:val="000000"/>
              </w:rPr>
              <w:t>Border 2-4</w:t>
            </w:r>
          </w:p>
        </w:tc>
        <w:tc>
          <w:tcPr>
            <w:tcW w:w="282" w:type="pct"/>
            <w:tcBorders>
              <w:top w:val="single" w:sz="4" w:space="0" w:color="auto"/>
              <w:left w:val="single" w:sz="4" w:space="0" w:color="auto"/>
              <w:bottom w:val="single" w:sz="4" w:space="0" w:color="auto"/>
              <w:right w:val="single" w:sz="4" w:space="0" w:color="auto"/>
            </w:tcBorders>
          </w:tcPr>
          <w:p w14:paraId="5DE07A64"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07C43B0E"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0E1A2AB5"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1CE51216"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1AF38F8A"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0CD667CB" w14:textId="77777777" w:rsidR="00BE6CF0" w:rsidRPr="00BE3D81" w:rsidRDefault="00BE6CF0" w:rsidP="00A317C2">
            <w:pPr>
              <w:jc w:val="right"/>
              <w:rPr>
                <w:snapToGrid w:val="0"/>
                <w:color w:val="000000"/>
              </w:rPr>
            </w:pPr>
          </w:p>
        </w:tc>
      </w:tr>
      <w:tr w:rsidR="00B66161" w:rsidRPr="00BE3D81" w14:paraId="27773887"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19620B5F"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4"/>
                <w:attr w:name="Day" w:val="1"/>
                <w:attr w:name="Month" w:val="3"/>
              </w:smartTagPr>
              <w:r w:rsidRPr="00BE3D81">
                <w:rPr>
                  <w:snapToGrid w:val="0"/>
                  <w:color w:val="000000"/>
                </w:rPr>
                <w:t>1-3-4</w:t>
              </w:r>
            </w:smartTag>
          </w:p>
        </w:tc>
        <w:tc>
          <w:tcPr>
            <w:tcW w:w="282" w:type="pct"/>
            <w:tcBorders>
              <w:top w:val="single" w:sz="6" w:space="0" w:color="auto"/>
              <w:left w:val="single" w:sz="6" w:space="0" w:color="auto"/>
              <w:bottom w:val="single" w:sz="6" w:space="0" w:color="auto"/>
              <w:right w:val="single" w:sz="6" w:space="0" w:color="auto"/>
            </w:tcBorders>
            <w:shd w:val="clear" w:color="auto" w:fill="000000"/>
          </w:tcPr>
          <w:p w14:paraId="615AF68E"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79B18484"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2A35C17A"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6B4C332B"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6553EE42"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5FE83AB5" w14:textId="77777777" w:rsidR="00BE6CF0" w:rsidRPr="00BE3D81" w:rsidRDefault="00BE6CF0" w:rsidP="00A317C2">
            <w:pPr>
              <w:jc w:val="right"/>
              <w:rPr>
                <w:snapToGrid w:val="0"/>
                <w:color w:val="000000"/>
              </w:rPr>
            </w:pPr>
          </w:p>
        </w:tc>
        <w:tc>
          <w:tcPr>
            <w:tcW w:w="131" w:type="pct"/>
            <w:tcBorders>
              <w:right w:val="single" w:sz="4" w:space="0" w:color="auto"/>
            </w:tcBorders>
          </w:tcPr>
          <w:p w14:paraId="6B211EB3" w14:textId="77777777" w:rsidR="00BE6CF0" w:rsidRPr="00BE3D81" w:rsidRDefault="00BE6CF0" w:rsidP="00A317C2">
            <w:pPr>
              <w:jc w:val="right"/>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70A396E9"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4"/>
                <w:attr w:name="Day" w:val="2"/>
                <w:attr w:name="Month" w:val="3"/>
              </w:smartTagPr>
              <w:r w:rsidRPr="00BE3D81">
                <w:rPr>
                  <w:snapToGrid w:val="0"/>
                  <w:color w:val="000000"/>
                </w:rPr>
                <w:t>2-3-4</w:t>
              </w:r>
            </w:smartTag>
          </w:p>
        </w:tc>
        <w:tc>
          <w:tcPr>
            <w:tcW w:w="282" w:type="pct"/>
            <w:tcBorders>
              <w:top w:val="single" w:sz="4" w:space="0" w:color="auto"/>
              <w:left w:val="single" w:sz="4" w:space="0" w:color="auto"/>
              <w:bottom w:val="single" w:sz="4" w:space="0" w:color="auto"/>
              <w:right w:val="single" w:sz="4" w:space="0" w:color="auto"/>
            </w:tcBorders>
          </w:tcPr>
          <w:p w14:paraId="4EE15969"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362FF939"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6978BEA5"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5836AFF5"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4509390C"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0DDE628B" w14:textId="77777777" w:rsidR="00BE6CF0" w:rsidRPr="00BE3D81" w:rsidRDefault="00BE6CF0" w:rsidP="00A317C2">
            <w:pPr>
              <w:jc w:val="right"/>
              <w:rPr>
                <w:snapToGrid w:val="0"/>
                <w:color w:val="000000"/>
              </w:rPr>
            </w:pPr>
          </w:p>
        </w:tc>
      </w:tr>
      <w:tr w:rsidR="00B66161" w:rsidRPr="00BE3D81" w14:paraId="38753316" w14:textId="77777777" w:rsidTr="00B66161">
        <w:trPr>
          <w:trHeight w:val="247"/>
        </w:trPr>
        <w:tc>
          <w:tcPr>
            <w:tcW w:w="600" w:type="pct"/>
          </w:tcPr>
          <w:p w14:paraId="23C05834" w14:textId="77777777" w:rsidR="00BE6CF0" w:rsidRPr="00BE3D81" w:rsidRDefault="00BE6CF0" w:rsidP="00A317C2">
            <w:pPr>
              <w:jc w:val="right"/>
              <w:rPr>
                <w:snapToGrid w:val="0"/>
                <w:color w:val="000000"/>
              </w:rPr>
            </w:pPr>
          </w:p>
        </w:tc>
        <w:tc>
          <w:tcPr>
            <w:tcW w:w="282" w:type="pct"/>
          </w:tcPr>
          <w:p w14:paraId="25048F78" w14:textId="77777777" w:rsidR="00BE6CF0" w:rsidRPr="00BE3D81" w:rsidRDefault="00BE6CF0" w:rsidP="00A317C2">
            <w:pPr>
              <w:jc w:val="right"/>
              <w:rPr>
                <w:snapToGrid w:val="0"/>
                <w:color w:val="000000"/>
              </w:rPr>
            </w:pPr>
          </w:p>
        </w:tc>
        <w:tc>
          <w:tcPr>
            <w:tcW w:w="312" w:type="pct"/>
          </w:tcPr>
          <w:p w14:paraId="3B00BA7F" w14:textId="77777777" w:rsidR="00BE6CF0" w:rsidRPr="00BE3D81" w:rsidRDefault="00BE6CF0" w:rsidP="00A317C2">
            <w:pPr>
              <w:jc w:val="right"/>
              <w:rPr>
                <w:snapToGrid w:val="0"/>
                <w:color w:val="000000"/>
              </w:rPr>
            </w:pPr>
          </w:p>
        </w:tc>
        <w:tc>
          <w:tcPr>
            <w:tcW w:w="312" w:type="pct"/>
          </w:tcPr>
          <w:p w14:paraId="25FF740D" w14:textId="77777777" w:rsidR="00BE6CF0" w:rsidRPr="00BE3D81" w:rsidRDefault="00BE6CF0" w:rsidP="00A317C2">
            <w:pPr>
              <w:jc w:val="right"/>
              <w:rPr>
                <w:snapToGrid w:val="0"/>
                <w:color w:val="000000"/>
              </w:rPr>
            </w:pPr>
          </w:p>
        </w:tc>
        <w:tc>
          <w:tcPr>
            <w:tcW w:w="312" w:type="pct"/>
          </w:tcPr>
          <w:p w14:paraId="5413EF5D" w14:textId="77777777" w:rsidR="00BE6CF0" w:rsidRPr="00BE3D81" w:rsidRDefault="00BE6CF0" w:rsidP="00A317C2">
            <w:pPr>
              <w:jc w:val="right"/>
              <w:rPr>
                <w:snapToGrid w:val="0"/>
                <w:color w:val="000000"/>
              </w:rPr>
            </w:pPr>
          </w:p>
        </w:tc>
        <w:tc>
          <w:tcPr>
            <w:tcW w:w="312" w:type="pct"/>
            <w:tcBorders>
              <w:top w:val="single" w:sz="4" w:space="0" w:color="auto"/>
              <w:bottom w:val="single" w:sz="4" w:space="0" w:color="auto"/>
            </w:tcBorders>
          </w:tcPr>
          <w:p w14:paraId="1BD2980E" w14:textId="77777777" w:rsidR="00BE6CF0" w:rsidRPr="00BE3D81" w:rsidRDefault="00BE6CF0" w:rsidP="00A317C2">
            <w:pPr>
              <w:jc w:val="right"/>
              <w:rPr>
                <w:snapToGrid w:val="0"/>
                <w:color w:val="000000"/>
              </w:rPr>
            </w:pPr>
          </w:p>
        </w:tc>
        <w:tc>
          <w:tcPr>
            <w:tcW w:w="312" w:type="pct"/>
            <w:tcBorders>
              <w:top w:val="single" w:sz="4" w:space="0" w:color="auto"/>
              <w:bottom w:val="single" w:sz="4" w:space="0" w:color="auto"/>
            </w:tcBorders>
          </w:tcPr>
          <w:p w14:paraId="79201FAF" w14:textId="77777777" w:rsidR="00BE6CF0" w:rsidRPr="00BE3D81" w:rsidRDefault="00BE6CF0" w:rsidP="00A317C2">
            <w:pPr>
              <w:jc w:val="right"/>
              <w:rPr>
                <w:snapToGrid w:val="0"/>
                <w:color w:val="000000"/>
              </w:rPr>
            </w:pPr>
          </w:p>
        </w:tc>
        <w:tc>
          <w:tcPr>
            <w:tcW w:w="131" w:type="pct"/>
          </w:tcPr>
          <w:p w14:paraId="606C6B2B" w14:textId="77777777" w:rsidR="00BE6CF0" w:rsidRPr="00BE3D81" w:rsidRDefault="00BE6CF0" w:rsidP="00A317C2">
            <w:pPr>
              <w:jc w:val="right"/>
              <w:rPr>
                <w:snapToGrid w:val="0"/>
                <w:color w:val="000000"/>
              </w:rPr>
            </w:pPr>
          </w:p>
        </w:tc>
        <w:tc>
          <w:tcPr>
            <w:tcW w:w="583" w:type="pct"/>
            <w:tcBorders>
              <w:top w:val="single" w:sz="4" w:space="0" w:color="auto"/>
              <w:bottom w:val="single" w:sz="4" w:space="0" w:color="auto"/>
            </w:tcBorders>
          </w:tcPr>
          <w:p w14:paraId="3A582E5B" w14:textId="77777777" w:rsidR="00BE6CF0" w:rsidRPr="00BE3D81" w:rsidRDefault="00BE6CF0" w:rsidP="00A317C2">
            <w:pPr>
              <w:jc w:val="right"/>
              <w:rPr>
                <w:snapToGrid w:val="0"/>
                <w:color w:val="000000"/>
              </w:rPr>
            </w:pPr>
          </w:p>
        </w:tc>
        <w:tc>
          <w:tcPr>
            <w:tcW w:w="282" w:type="pct"/>
            <w:tcBorders>
              <w:top w:val="single" w:sz="4" w:space="0" w:color="auto"/>
              <w:bottom w:val="single" w:sz="4" w:space="0" w:color="auto"/>
            </w:tcBorders>
          </w:tcPr>
          <w:p w14:paraId="63F73BD0" w14:textId="77777777" w:rsidR="00BE6CF0" w:rsidRPr="00BE3D81" w:rsidRDefault="00BE6CF0" w:rsidP="00A317C2">
            <w:pPr>
              <w:jc w:val="right"/>
              <w:rPr>
                <w:snapToGrid w:val="0"/>
                <w:color w:val="000000"/>
              </w:rPr>
            </w:pPr>
          </w:p>
        </w:tc>
        <w:tc>
          <w:tcPr>
            <w:tcW w:w="312" w:type="pct"/>
            <w:tcBorders>
              <w:top w:val="single" w:sz="4" w:space="0" w:color="auto"/>
              <w:bottom w:val="single" w:sz="4" w:space="0" w:color="auto"/>
            </w:tcBorders>
          </w:tcPr>
          <w:p w14:paraId="1EBE83D7" w14:textId="77777777" w:rsidR="00BE6CF0" w:rsidRPr="00BE3D81" w:rsidRDefault="00BE6CF0" w:rsidP="00A317C2">
            <w:pPr>
              <w:jc w:val="right"/>
              <w:rPr>
                <w:snapToGrid w:val="0"/>
                <w:color w:val="000000"/>
              </w:rPr>
            </w:pPr>
          </w:p>
        </w:tc>
        <w:tc>
          <w:tcPr>
            <w:tcW w:w="312" w:type="pct"/>
            <w:tcBorders>
              <w:top w:val="single" w:sz="4" w:space="0" w:color="auto"/>
              <w:bottom w:val="single" w:sz="4" w:space="0" w:color="auto"/>
            </w:tcBorders>
          </w:tcPr>
          <w:p w14:paraId="0DD48A74" w14:textId="77777777" w:rsidR="00BE6CF0" w:rsidRPr="00BE3D81" w:rsidRDefault="00BE6CF0" w:rsidP="00A317C2">
            <w:pPr>
              <w:jc w:val="right"/>
              <w:rPr>
                <w:snapToGrid w:val="0"/>
                <w:color w:val="000000"/>
              </w:rPr>
            </w:pPr>
          </w:p>
        </w:tc>
        <w:tc>
          <w:tcPr>
            <w:tcW w:w="312" w:type="pct"/>
            <w:tcBorders>
              <w:top w:val="single" w:sz="4" w:space="0" w:color="auto"/>
              <w:bottom w:val="single" w:sz="4" w:space="0" w:color="auto"/>
            </w:tcBorders>
          </w:tcPr>
          <w:p w14:paraId="2DD03239" w14:textId="77777777" w:rsidR="00BE6CF0" w:rsidRPr="00BE3D81" w:rsidRDefault="00BE6CF0" w:rsidP="00A317C2">
            <w:pPr>
              <w:jc w:val="right"/>
              <w:rPr>
                <w:snapToGrid w:val="0"/>
                <w:color w:val="000000"/>
              </w:rPr>
            </w:pPr>
          </w:p>
        </w:tc>
        <w:tc>
          <w:tcPr>
            <w:tcW w:w="312" w:type="pct"/>
            <w:tcBorders>
              <w:top w:val="single" w:sz="4" w:space="0" w:color="auto"/>
              <w:bottom w:val="single" w:sz="4" w:space="0" w:color="auto"/>
            </w:tcBorders>
          </w:tcPr>
          <w:p w14:paraId="27238362" w14:textId="77777777" w:rsidR="00BE6CF0" w:rsidRPr="00BE3D81" w:rsidRDefault="00BE6CF0" w:rsidP="00A317C2">
            <w:pPr>
              <w:jc w:val="right"/>
              <w:rPr>
                <w:snapToGrid w:val="0"/>
                <w:color w:val="000000"/>
              </w:rPr>
            </w:pPr>
          </w:p>
        </w:tc>
        <w:tc>
          <w:tcPr>
            <w:tcW w:w="312" w:type="pct"/>
            <w:tcBorders>
              <w:top w:val="single" w:sz="4" w:space="0" w:color="auto"/>
              <w:bottom w:val="single" w:sz="4" w:space="0" w:color="auto"/>
            </w:tcBorders>
          </w:tcPr>
          <w:p w14:paraId="187415CE" w14:textId="77777777" w:rsidR="00BE6CF0" w:rsidRPr="00BE3D81" w:rsidRDefault="00BE6CF0" w:rsidP="00A317C2">
            <w:pPr>
              <w:jc w:val="right"/>
              <w:rPr>
                <w:snapToGrid w:val="0"/>
                <w:color w:val="000000"/>
              </w:rPr>
            </w:pPr>
          </w:p>
        </w:tc>
      </w:tr>
      <w:tr w:rsidR="00B66161" w:rsidRPr="00BE3D81" w14:paraId="28C21905" w14:textId="77777777" w:rsidTr="00B66161">
        <w:trPr>
          <w:trHeight w:val="247"/>
        </w:trPr>
        <w:tc>
          <w:tcPr>
            <w:tcW w:w="600" w:type="pct"/>
            <w:tcBorders>
              <w:top w:val="single" w:sz="6" w:space="0" w:color="auto"/>
              <w:left w:val="single" w:sz="6" w:space="0" w:color="auto"/>
              <w:bottom w:val="single" w:sz="6" w:space="0" w:color="auto"/>
              <w:right w:val="single" w:sz="6" w:space="0" w:color="auto"/>
            </w:tcBorders>
          </w:tcPr>
          <w:p w14:paraId="0335B620" w14:textId="77777777" w:rsidR="00BE6CF0" w:rsidRPr="00BE3D81" w:rsidRDefault="00BE6CF0" w:rsidP="00A317C2">
            <w:pPr>
              <w:rPr>
                <w:b/>
                <w:snapToGrid w:val="0"/>
                <w:color w:val="000000"/>
              </w:rPr>
            </w:pPr>
          </w:p>
        </w:tc>
        <w:tc>
          <w:tcPr>
            <w:tcW w:w="282" w:type="pct"/>
            <w:tcBorders>
              <w:top w:val="single" w:sz="6" w:space="0" w:color="auto"/>
              <w:left w:val="single" w:sz="6" w:space="0" w:color="auto"/>
              <w:bottom w:val="single" w:sz="6" w:space="0" w:color="auto"/>
              <w:right w:val="single" w:sz="6" w:space="0" w:color="auto"/>
            </w:tcBorders>
          </w:tcPr>
          <w:p w14:paraId="3E98A904" w14:textId="77777777" w:rsidR="00BE6CF0" w:rsidRPr="00BE3D81" w:rsidRDefault="00BE6CF0" w:rsidP="00A317C2">
            <w:pPr>
              <w:rPr>
                <w:snapToGrid w:val="0"/>
                <w:color w:val="000000"/>
              </w:rPr>
            </w:pPr>
            <w:r w:rsidRPr="00BE3D81">
              <w:rPr>
                <w:snapToGrid w:val="0"/>
                <w:color w:val="000000"/>
              </w:rPr>
              <w:t>Set A</w:t>
            </w:r>
          </w:p>
        </w:tc>
        <w:tc>
          <w:tcPr>
            <w:tcW w:w="312" w:type="pct"/>
            <w:tcBorders>
              <w:top w:val="single" w:sz="6" w:space="0" w:color="auto"/>
              <w:left w:val="single" w:sz="6" w:space="0" w:color="auto"/>
              <w:bottom w:val="single" w:sz="6" w:space="0" w:color="auto"/>
              <w:right w:val="single" w:sz="6" w:space="0" w:color="auto"/>
            </w:tcBorders>
          </w:tcPr>
          <w:p w14:paraId="0198CB90" w14:textId="77777777" w:rsidR="00BE6CF0" w:rsidRPr="00BE3D81" w:rsidRDefault="00BE6CF0" w:rsidP="00A317C2">
            <w:pPr>
              <w:rPr>
                <w:snapToGrid w:val="0"/>
                <w:color w:val="000000"/>
              </w:rPr>
            </w:pPr>
            <w:r w:rsidRPr="00BE3D81">
              <w:rPr>
                <w:snapToGrid w:val="0"/>
                <w:color w:val="000000"/>
              </w:rPr>
              <w:t>Set B</w:t>
            </w:r>
          </w:p>
        </w:tc>
        <w:tc>
          <w:tcPr>
            <w:tcW w:w="312" w:type="pct"/>
            <w:tcBorders>
              <w:top w:val="single" w:sz="6" w:space="0" w:color="auto"/>
              <w:left w:val="single" w:sz="6" w:space="0" w:color="auto"/>
              <w:bottom w:val="single" w:sz="6" w:space="0" w:color="auto"/>
              <w:right w:val="single" w:sz="6" w:space="0" w:color="auto"/>
            </w:tcBorders>
          </w:tcPr>
          <w:p w14:paraId="5DC5F3E8" w14:textId="77777777" w:rsidR="00BE6CF0" w:rsidRPr="00BE3D81" w:rsidRDefault="00BE6CF0" w:rsidP="00A317C2">
            <w:pPr>
              <w:rPr>
                <w:snapToGrid w:val="0"/>
                <w:color w:val="000000"/>
              </w:rPr>
            </w:pPr>
            <w:r w:rsidRPr="00BE3D81">
              <w:rPr>
                <w:snapToGrid w:val="0"/>
                <w:color w:val="000000"/>
              </w:rPr>
              <w:t>Set C</w:t>
            </w:r>
          </w:p>
        </w:tc>
        <w:tc>
          <w:tcPr>
            <w:tcW w:w="312" w:type="pct"/>
            <w:tcBorders>
              <w:top w:val="single" w:sz="6" w:space="0" w:color="auto"/>
              <w:left w:val="single" w:sz="6" w:space="0" w:color="auto"/>
              <w:bottom w:val="single" w:sz="6" w:space="0" w:color="auto"/>
              <w:right w:val="single" w:sz="4" w:space="0" w:color="auto"/>
            </w:tcBorders>
          </w:tcPr>
          <w:p w14:paraId="0E2AE5A6" w14:textId="77777777" w:rsidR="00BE6CF0" w:rsidRPr="00BE3D81" w:rsidRDefault="00BE6CF0" w:rsidP="00A317C2">
            <w:pPr>
              <w:rPr>
                <w:snapToGrid w:val="0"/>
                <w:color w:val="000000"/>
              </w:rPr>
            </w:pPr>
            <w:r w:rsidRPr="00BE3D81">
              <w:rPr>
                <w:snapToGrid w:val="0"/>
                <w:color w:val="000000"/>
              </w:rPr>
              <w:t>Set D</w:t>
            </w:r>
          </w:p>
        </w:tc>
        <w:tc>
          <w:tcPr>
            <w:tcW w:w="312" w:type="pct"/>
            <w:tcBorders>
              <w:top w:val="single" w:sz="4" w:space="0" w:color="auto"/>
              <w:left w:val="single" w:sz="4" w:space="0" w:color="auto"/>
              <w:bottom w:val="single" w:sz="4" w:space="0" w:color="auto"/>
              <w:right w:val="single" w:sz="4" w:space="0" w:color="auto"/>
            </w:tcBorders>
          </w:tcPr>
          <w:p w14:paraId="1EB8D27F" w14:textId="77777777" w:rsidR="00BE6CF0" w:rsidRPr="00BE3D81" w:rsidRDefault="00BE6CF0" w:rsidP="00A317C2">
            <w:pPr>
              <w:rPr>
                <w:snapToGrid w:val="0"/>
                <w:color w:val="000000"/>
              </w:rPr>
            </w:pPr>
            <w:r w:rsidRPr="00BE3D81">
              <w:rPr>
                <w:snapToGrid w:val="0"/>
                <w:color w:val="000000"/>
              </w:rPr>
              <w:t>Set E</w:t>
            </w:r>
          </w:p>
        </w:tc>
        <w:tc>
          <w:tcPr>
            <w:tcW w:w="312" w:type="pct"/>
            <w:tcBorders>
              <w:top w:val="single" w:sz="4" w:space="0" w:color="auto"/>
              <w:left w:val="single" w:sz="4" w:space="0" w:color="auto"/>
              <w:bottom w:val="single" w:sz="4" w:space="0" w:color="auto"/>
              <w:right w:val="single" w:sz="4" w:space="0" w:color="auto"/>
            </w:tcBorders>
          </w:tcPr>
          <w:p w14:paraId="337006AA" w14:textId="77777777" w:rsidR="00BE6CF0" w:rsidRPr="00BE3D81" w:rsidRDefault="00BE6CF0" w:rsidP="00A317C2">
            <w:pPr>
              <w:rPr>
                <w:snapToGrid w:val="0"/>
                <w:color w:val="000000"/>
              </w:rPr>
            </w:pPr>
            <w:r w:rsidRPr="00BE3D81">
              <w:rPr>
                <w:snapToGrid w:val="0"/>
                <w:color w:val="000000"/>
              </w:rPr>
              <w:t>Set F</w:t>
            </w:r>
          </w:p>
        </w:tc>
        <w:tc>
          <w:tcPr>
            <w:tcW w:w="131" w:type="pct"/>
            <w:tcBorders>
              <w:left w:val="single" w:sz="4" w:space="0" w:color="auto"/>
              <w:right w:val="single" w:sz="4" w:space="0" w:color="auto"/>
            </w:tcBorders>
          </w:tcPr>
          <w:p w14:paraId="6BBC67E5" w14:textId="77777777" w:rsidR="00BE6CF0" w:rsidRPr="00BE3D81" w:rsidRDefault="00BE6CF0" w:rsidP="00A317C2">
            <w:pPr>
              <w:jc w:val="right"/>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35EAA89D" w14:textId="77777777" w:rsidR="00BE6CF0" w:rsidRPr="00BE3D81" w:rsidRDefault="00BE6CF0" w:rsidP="00A317C2">
            <w:pPr>
              <w:rPr>
                <w:b/>
                <w:snapToGrid w:val="0"/>
                <w:color w:val="000000"/>
              </w:rPr>
            </w:pPr>
          </w:p>
        </w:tc>
        <w:tc>
          <w:tcPr>
            <w:tcW w:w="282" w:type="pct"/>
            <w:tcBorders>
              <w:top w:val="single" w:sz="4" w:space="0" w:color="auto"/>
              <w:left w:val="single" w:sz="4" w:space="0" w:color="auto"/>
              <w:bottom w:val="single" w:sz="4" w:space="0" w:color="auto"/>
              <w:right w:val="single" w:sz="4" w:space="0" w:color="auto"/>
            </w:tcBorders>
          </w:tcPr>
          <w:p w14:paraId="06536296" w14:textId="77777777" w:rsidR="00BE6CF0" w:rsidRPr="00BE3D81" w:rsidRDefault="00BE6CF0" w:rsidP="00A317C2">
            <w:pPr>
              <w:rPr>
                <w:snapToGrid w:val="0"/>
                <w:color w:val="000000"/>
              </w:rPr>
            </w:pPr>
            <w:r w:rsidRPr="00BE3D81">
              <w:rPr>
                <w:snapToGrid w:val="0"/>
                <w:color w:val="000000"/>
              </w:rPr>
              <w:t>Set A</w:t>
            </w:r>
          </w:p>
        </w:tc>
        <w:tc>
          <w:tcPr>
            <w:tcW w:w="312" w:type="pct"/>
            <w:tcBorders>
              <w:top w:val="single" w:sz="4" w:space="0" w:color="auto"/>
              <w:left w:val="single" w:sz="4" w:space="0" w:color="auto"/>
              <w:bottom w:val="single" w:sz="4" w:space="0" w:color="auto"/>
              <w:right w:val="single" w:sz="4" w:space="0" w:color="auto"/>
            </w:tcBorders>
          </w:tcPr>
          <w:p w14:paraId="47F9B5E9" w14:textId="77777777" w:rsidR="00BE6CF0" w:rsidRPr="00BE3D81" w:rsidRDefault="00BE6CF0" w:rsidP="00A317C2">
            <w:pPr>
              <w:rPr>
                <w:snapToGrid w:val="0"/>
                <w:color w:val="000000"/>
              </w:rPr>
            </w:pPr>
            <w:r w:rsidRPr="00BE3D81">
              <w:rPr>
                <w:snapToGrid w:val="0"/>
                <w:color w:val="000000"/>
              </w:rPr>
              <w:t>Set B</w:t>
            </w:r>
          </w:p>
        </w:tc>
        <w:tc>
          <w:tcPr>
            <w:tcW w:w="312" w:type="pct"/>
            <w:tcBorders>
              <w:top w:val="single" w:sz="4" w:space="0" w:color="auto"/>
              <w:left w:val="single" w:sz="4" w:space="0" w:color="auto"/>
              <w:bottom w:val="single" w:sz="4" w:space="0" w:color="auto"/>
              <w:right w:val="single" w:sz="4" w:space="0" w:color="auto"/>
            </w:tcBorders>
          </w:tcPr>
          <w:p w14:paraId="51C485EF" w14:textId="77777777" w:rsidR="00BE6CF0" w:rsidRPr="00BE3D81" w:rsidRDefault="00BE6CF0" w:rsidP="00A317C2">
            <w:pPr>
              <w:rPr>
                <w:snapToGrid w:val="0"/>
                <w:color w:val="000000"/>
              </w:rPr>
            </w:pPr>
            <w:r w:rsidRPr="00BE3D81">
              <w:rPr>
                <w:snapToGrid w:val="0"/>
                <w:color w:val="000000"/>
              </w:rPr>
              <w:t>Set C</w:t>
            </w:r>
          </w:p>
        </w:tc>
        <w:tc>
          <w:tcPr>
            <w:tcW w:w="312" w:type="pct"/>
            <w:tcBorders>
              <w:top w:val="single" w:sz="4" w:space="0" w:color="auto"/>
              <w:left w:val="single" w:sz="4" w:space="0" w:color="auto"/>
              <w:bottom w:val="single" w:sz="4" w:space="0" w:color="auto"/>
              <w:right w:val="single" w:sz="4" w:space="0" w:color="auto"/>
            </w:tcBorders>
          </w:tcPr>
          <w:p w14:paraId="7B52F6F1" w14:textId="77777777" w:rsidR="00BE6CF0" w:rsidRPr="00BE3D81" w:rsidRDefault="00BE6CF0" w:rsidP="00A317C2">
            <w:pPr>
              <w:rPr>
                <w:snapToGrid w:val="0"/>
                <w:color w:val="000000"/>
              </w:rPr>
            </w:pPr>
            <w:r w:rsidRPr="00BE3D81">
              <w:rPr>
                <w:snapToGrid w:val="0"/>
                <w:color w:val="000000"/>
              </w:rPr>
              <w:t>Set D</w:t>
            </w:r>
          </w:p>
        </w:tc>
        <w:tc>
          <w:tcPr>
            <w:tcW w:w="312" w:type="pct"/>
            <w:tcBorders>
              <w:top w:val="single" w:sz="4" w:space="0" w:color="auto"/>
              <w:left w:val="single" w:sz="4" w:space="0" w:color="auto"/>
              <w:bottom w:val="single" w:sz="4" w:space="0" w:color="auto"/>
              <w:right w:val="single" w:sz="4" w:space="0" w:color="auto"/>
            </w:tcBorders>
          </w:tcPr>
          <w:p w14:paraId="38D86294" w14:textId="77777777" w:rsidR="00BE6CF0" w:rsidRPr="00BE3D81" w:rsidRDefault="00BE6CF0" w:rsidP="00A317C2">
            <w:pPr>
              <w:rPr>
                <w:snapToGrid w:val="0"/>
                <w:color w:val="000000"/>
              </w:rPr>
            </w:pPr>
            <w:r w:rsidRPr="00BE3D81">
              <w:rPr>
                <w:snapToGrid w:val="0"/>
                <w:color w:val="000000"/>
              </w:rPr>
              <w:t>Set E</w:t>
            </w:r>
          </w:p>
        </w:tc>
        <w:tc>
          <w:tcPr>
            <w:tcW w:w="312" w:type="pct"/>
            <w:tcBorders>
              <w:top w:val="single" w:sz="4" w:space="0" w:color="auto"/>
              <w:left w:val="single" w:sz="4" w:space="0" w:color="auto"/>
              <w:bottom w:val="single" w:sz="4" w:space="0" w:color="auto"/>
              <w:right w:val="single" w:sz="4" w:space="0" w:color="auto"/>
            </w:tcBorders>
          </w:tcPr>
          <w:p w14:paraId="604A9850" w14:textId="77777777" w:rsidR="00BE6CF0" w:rsidRPr="00BE3D81" w:rsidRDefault="00BE6CF0" w:rsidP="00A317C2">
            <w:pPr>
              <w:rPr>
                <w:snapToGrid w:val="0"/>
                <w:color w:val="000000"/>
              </w:rPr>
            </w:pPr>
            <w:r w:rsidRPr="00BE3D81">
              <w:rPr>
                <w:snapToGrid w:val="0"/>
                <w:color w:val="000000"/>
              </w:rPr>
              <w:t>Set F</w:t>
            </w:r>
          </w:p>
        </w:tc>
      </w:tr>
      <w:tr w:rsidR="00B66161" w:rsidRPr="00BE3D81" w14:paraId="439ECAFE" w14:textId="77777777" w:rsidTr="00B66161">
        <w:trPr>
          <w:trHeight w:val="247"/>
        </w:trPr>
        <w:tc>
          <w:tcPr>
            <w:tcW w:w="600" w:type="pct"/>
            <w:tcBorders>
              <w:top w:val="single" w:sz="6" w:space="0" w:color="auto"/>
              <w:left w:val="single" w:sz="6" w:space="0" w:color="auto"/>
              <w:bottom w:val="single" w:sz="6" w:space="0" w:color="auto"/>
              <w:right w:val="single" w:sz="6" w:space="0" w:color="auto"/>
            </w:tcBorders>
          </w:tcPr>
          <w:p w14:paraId="39469422" w14:textId="77777777" w:rsidR="00BE6CF0" w:rsidRPr="00BE3D81" w:rsidRDefault="00BE6CF0" w:rsidP="00A317C2">
            <w:pPr>
              <w:rPr>
                <w:b/>
                <w:snapToGrid w:val="0"/>
                <w:color w:val="000000"/>
              </w:rPr>
            </w:pPr>
            <w:r w:rsidRPr="00BE3D81">
              <w:rPr>
                <w:b/>
                <w:snapToGrid w:val="0"/>
                <w:color w:val="000000"/>
              </w:rPr>
              <w:t>Country 3</w:t>
            </w:r>
          </w:p>
        </w:tc>
        <w:tc>
          <w:tcPr>
            <w:tcW w:w="282" w:type="pct"/>
            <w:tcBorders>
              <w:top w:val="single" w:sz="6" w:space="0" w:color="auto"/>
              <w:left w:val="single" w:sz="6" w:space="0" w:color="auto"/>
              <w:bottom w:val="single" w:sz="6" w:space="0" w:color="auto"/>
              <w:right w:val="single" w:sz="6" w:space="0" w:color="auto"/>
            </w:tcBorders>
          </w:tcPr>
          <w:p w14:paraId="63ADA27C" w14:textId="77777777" w:rsidR="00BE6CF0" w:rsidRPr="00BE3D81" w:rsidRDefault="00BE6CF0" w:rsidP="00A317C2">
            <w:pPr>
              <w:rPr>
                <w:snapToGrid w:val="0"/>
                <w:color w:val="000000"/>
              </w:rPr>
            </w:pPr>
            <w:r w:rsidRPr="00BE3D81">
              <w:rPr>
                <w:snapToGrid w:val="0"/>
                <w:color w:val="000000"/>
              </w:rPr>
              <w:t>0..10</w:t>
            </w:r>
          </w:p>
        </w:tc>
        <w:tc>
          <w:tcPr>
            <w:tcW w:w="312" w:type="pct"/>
            <w:tcBorders>
              <w:top w:val="single" w:sz="6" w:space="0" w:color="auto"/>
              <w:left w:val="single" w:sz="6" w:space="0" w:color="auto"/>
              <w:bottom w:val="single" w:sz="6" w:space="0" w:color="auto"/>
              <w:right w:val="single" w:sz="6" w:space="0" w:color="auto"/>
            </w:tcBorders>
          </w:tcPr>
          <w:p w14:paraId="173F497D" w14:textId="77777777" w:rsidR="00BE6CF0" w:rsidRPr="00BE3D81" w:rsidRDefault="00BE6CF0" w:rsidP="00A317C2">
            <w:pPr>
              <w:rPr>
                <w:snapToGrid w:val="0"/>
                <w:color w:val="000000"/>
              </w:rPr>
            </w:pPr>
            <w:r w:rsidRPr="00BE3D81">
              <w:rPr>
                <w:snapToGrid w:val="0"/>
                <w:color w:val="000000"/>
              </w:rPr>
              <w:t>11..20</w:t>
            </w:r>
          </w:p>
        </w:tc>
        <w:tc>
          <w:tcPr>
            <w:tcW w:w="312" w:type="pct"/>
            <w:tcBorders>
              <w:top w:val="single" w:sz="6" w:space="0" w:color="auto"/>
              <w:left w:val="single" w:sz="6" w:space="0" w:color="auto"/>
              <w:bottom w:val="single" w:sz="6" w:space="0" w:color="auto"/>
              <w:right w:val="single" w:sz="6" w:space="0" w:color="auto"/>
            </w:tcBorders>
          </w:tcPr>
          <w:p w14:paraId="71F2FD19" w14:textId="77777777" w:rsidR="00BE6CF0" w:rsidRPr="00BE3D81" w:rsidRDefault="00BE6CF0" w:rsidP="00A317C2">
            <w:pPr>
              <w:rPr>
                <w:snapToGrid w:val="0"/>
                <w:color w:val="000000"/>
              </w:rPr>
            </w:pPr>
            <w:r w:rsidRPr="00BE3D81">
              <w:rPr>
                <w:snapToGrid w:val="0"/>
                <w:color w:val="000000"/>
              </w:rPr>
              <w:t>21..31</w:t>
            </w:r>
          </w:p>
        </w:tc>
        <w:tc>
          <w:tcPr>
            <w:tcW w:w="312" w:type="pct"/>
            <w:tcBorders>
              <w:top w:val="single" w:sz="6" w:space="0" w:color="auto"/>
              <w:left w:val="single" w:sz="6" w:space="0" w:color="auto"/>
              <w:bottom w:val="single" w:sz="6" w:space="0" w:color="auto"/>
              <w:right w:val="single" w:sz="4" w:space="0" w:color="auto"/>
            </w:tcBorders>
          </w:tcPr>
          <w:p w14:paraId="11E4AD3C" w14:textId="77777777" w:rsidR="00BE6CF0" w:rsidRPr="00BE3D81" w:rsidRDefault="00BE6CF0" w:rsidP="00A317C2">
            <w:pPr>
              <w:rPr>
                <w:snapToGrid w:val="0"/>
                <w:color w:val="000000"/>
              </w:rPr>
            </w:pPr>
            <w:r w:rsidRPr="00BE3D81">
              <w:rPr>
                <w:snapToGrid w:val="0"/>
                <w:color w:val="000000"/>
              </w:rPr>
              <w:t>32..42</w:t>
            </w:r>
          </w:p>
        </w:tc>
        <w:tc>
          <w:tcPr>
            <w:tcW w:w="312" w:type="pct"/>
            <w:tcBorders>
              <w:top w:val="single" w:sz="4" w:space="0" w:color="auto"/>
              <w:left w:val="single" w:sz="4" w:space="0" w:color="auto"/>
              <w:bottom w:val="single" w:sz="4" w:space="0" w:color="auto"/>
              <w:right w:val="single" w:sz="4" w:space="0" w:color="auto"/>
            </w:tcBorders>
          </w:tcPr>
          <w:p w14:paraId="0CD681BC" w14:textId="77777777" w:rsidR="00BE6CF0" w:rsidRPr="00BE3D81" w:rsidRDefault="00BE6CF0" w:rsidP="00A317C2">
            <w:pPr>
              <w:jc w:val="right"/>
              <w:rPr>
                <w:snapToGrid w:val="0"/>
                <w:color w:val="000000"/>
              </w:rPr>
            </w:pPr>
            <w:r w:rsidRPr="00BE3D81">
              <w:rPr>
                <w:snapToGrid w:val="0"/>
                <w:color w:val="000000"/>
              </w:rPr>
              <w:t>43..52</w:t>
            </w:r>
          </w:p>
        </w:tc>
        <w:tc>
          <w:tcPr>
            <w:tcW w:w="312" w:type="pct"/>
            <w:tcBorders>
              <w:top w:val="single" w:sz="4" w:space="0" w:color="auto"/>
              <w:left w:val="single" w:sz="4" w:space="0" w:color="auto"/>
              <w:bottom w:val="single" w:sz="4" w:space="0" w:color="auto"/>
              <w:right w:val="single" w:sz="4" w:space="0" w:color="auto"/>
            </w:tcBorders>
          </w:tcPr>
          <w:p w14:paraId="1C3BBFD9" w14:textId="77777777" w:rsidR="00BE6CF0" w:rsidRPr="00BE3D81" w:rsidRDefault="00BE6CF0" w:rsidP="00A317C2">
            <w:pPr>
              <w:jc w:val="right"/>
              <w:rPr>
                <w:snapToGrid w:val="0"/>
                <w:color w:val="000000"/>
              </w:rPr>
            </w:pPr>
            <w:r w:rsidRPr="00BE3D81">
              <w:rPr>
                <w:snapToGrid w:val="0"/>
                <w:color w:val="000000"/>
              </w:rPr>
              <w:t>53..63</w:t>
            </w:r>
          </w:p>
        </w:tc>
        <w:tc>
          <w:tcPr>
            <w:tcW w:w="131" w:type="pct"/>
            <w:tcBorders>
              <w:left w:val="single" w:sz="4" w:space="0" w:color="auto"/>
              <w:right w:val="single" w:sz="4" w:space="0" w:color="auto"/>
            </w:tcBorders>
          </w:tcPr>
          <w:p w14:paraId="3B3BA44D" w14:textId="77777777" w:rsidR="00BE6CF0" w:rsidRPr="00BE3D81" w:rsidRDefault="00BE6CF0" w:rsidP="00A317C2">
            <w:pPr>
              <w:jc w:val="right"/>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7A1AE7D9" w14:textId="77777777" w:rsidR="00BE6CF0" w:rsidRPr="00BE3D81" w:rsidRDefault="00BE6CF0" w:rsidP="00A317C2">
            <w:pPr>
              <w:rPr>
                <w:b/>
                <w:snapToGrid w:val="0"/>
                <w:color w:val="000000"/>
              </w:rPr>
            </w:pPr>
            <w:r w:rsidRPr="00BE3D81">
              <w:rPr>
                <w:b/>
                <w:snapToGrid w:val="0"/>
                <w:color w:val="000000"/>
              </w:rPr>
              <w:t>Country 4</w:t>
            </w:r>
          </w:p>
        </w:tc>
        <w:tc>
          <w:tcPr>
            <w:tcW w:w="282" w:type="pct"/>
            <w:tcBorders>
              <w:top w:val="single" w:sz="4" w:space="0" w:color="auto"/>
              <w:left w:val="single" w:sz="4" w:space="0" w:color="auto"/>
              <w:bottom w:val="single" w:sz="4" w:space="0" w:color="auto"/>
              <w:right w:val="single" w:sz="4" w:space="0" w:color="auto"/>
            </w:tcBorders>
          </w:tcPr>
          <w:p w14:paraId="753D73C7" w14:textId="77777777" w:rsidR="00BE6CF0" w:rsidRPr="00BE3D81" w:rsidRDefault="00BE6CF0" w:rsidP="00A317C2">
            <w:pPr>
              <w:rPr>
                <w:snapToGrid w:val="0"/>
                <w:color w:val="000000"/>
              </w:rPr>
            </w:pPr>
            <w:r w:rsidRPr="00BE3D81">
              <w:rPr>
                <w:snapToGrid w:val="0"/>
                <w:color w:val="000000"/>
              </w:rPr>
              <w:t>0..10</w:t>
            </w:r>
          </w:p>
        </w:tc>
        <w:tc>
          <w:tcPr>
            <w:tcW w:w="312" w:type="pct"/>
            <w:tcBorders>
              <w:top w:val="single" w:sz="4" w:space="0" w:color="auto"/>
              <w:left w:val="single" w:sz="4" w:space="0" w:color="auto"/>
              <w:bottom w:val="single" w:sz="4" w:space="0" w:color="auto"/>
              <w:right w:val="single" w:sz="4" w:space="0" w:color="auto"/>
            </w:tcBorders>
          </w:tcPr>
          <w:p w14:paraId="518F948D" w14:textId="77777777" w:rsidR="00BE6CF0" w:rsidRPr="00BE3D81" w:rsidRDefault="00BE6CF0" w:rsidP="00A317C2">
            <w:pPr>
              <w:rPr>
                <w:snapToGrid w:val="0"/>
                <w:color w:val="000000"/>
              </w:rPr>
            </w:pPr>
            <w:r w:rsidRPr="00BE3D81">
              <w:rPr>
                <w:snapToGrid w:val="0"/>
                <w:color w:val="000000"/>
              </w:rPr>
              <w:t>11..20</w:t>
            </w:r>
          </w:p>
        </w:tc>
        <w:tc>
          <w:tcPr>
            <w:tcW w:w="312" w:type="pct"/>
            <w:tcBorders>
              <w:top w:val="single" w:sz="4" w:space="0" w:color="auto"/>
              <w:left w:val="single" w:sz="4" w:space="0" w:color="auto"/>
              <w:bottom w:val="single" w:sz="4" w:space="0" w:color="auto"/>
              <w:right w:val="single" w:sz="4" w:space="0" w:color="auto"/>
            </w:tcBorders>
          </w:tcPr>
          <w:p w14:paraId="0C42B76C" w14:textId="77777777" w:rsidR="00BE6CF0" w:rsidRPr="00BE3D81" w:rsidRDefault="00BE6CF0" w:rsidP="00A317C2">
            <w:pPr>
              <w:rPr>
                <w:snapToGrid w:val="0"/>
                <w:color w:val="000000"/>
              </w:rPr>
            </w:pPr>
            <w:r w:rsidRPr="00BE3D81">
              <w:rPr>
                <w:snapToGrid w:val="0"/>
                <w:color w:val="000000"/>
              </w:rPr>
              <w:t>21..31</w:t>
            </w:r>
          </w:p>
        </w:tc>
        <w:tc>
          <w:tcPr>
            <w:tcW w:w="312" w:type="pct"/>
            <w:tcBorders>
              <w:top w:val="single" w:sz="4" w:space="0" w:color="auto"/>
              <w:left w:val="single" w:sz="4" w:space="0" w:color="auto"/>
              <w:bottom w:val="single" w:sz="4" w:space="0" w:color="auto"/>
              <w:right w:val="single" w:sz="4" w:space="0" w:color="auto"/>
            </w:tcBorders>
          </w:tcPr>
          <w:p w14:paraId="768367AC" w14:textId="77777777" w:rsidR="00BE6CF0" w:rsidRPr="00BE3D81" w:rsidRDefault="00BE6CF0" w:rsidP="00A317C2">
            <w:pPr>
              <w:rPr>
                <w:snapToGrid w:val="0"/>
                <w:color w:val="000000"/>
              </w:rPr>
            </w:pPr>
            <w:r w:rsidRPr="00BE3D81">
              <w:rPr>
                <w:snapToGrid w:val="0"/>
                <w:color w:val="000000"/>
              </w:rPr>
              <w:t>32..42</w:t>
            </w:r>
          </w:p>
        </w:tc>
        <w:tc>
          <w:tcPr>
            <w:tcW w:w="312" w:type="pct"/>
            <w:tcBorders>
              <w:top w:val="single" w:sz="4" w:space="0" w:color="auto"/>
              <w:left w:val="single" w:sz="4" w:space="0" w:color="auto"/>
              <w:bottom w:val="single" w:sz="4" w:space="0" w:color="auto"/>
              <w:right w:val="single" w:sz="4" w:space="0" w:color="auto"/>
            </w:tcBorders>
          </w:tcPr>
          <w:p w14:paraId="2A2D2F97" w14:textId="77777777" w:rsidR="00BE6CF0" w:rsidRPr="00BE3D81" w:rsidRDefault="00BE6CF0" w:rsidP="00A317C2">
            <w:pPr>
              <w:jc w:val="right"/>
              <w:rPr>
                <w:snapToGrid w:val="0"/>
                <w:color w:val="000000"/>
              </w:rPr>
            </w:pPr>
            <w:r w:rsidRPr="00BE3D81">
              <w:rPr>
                <w:snapToGrid w:val="0"/>
                <w:color w:val="000000"/>
              </w:rPr>
              <w:t>43..52</w:t>
            </w:r>
          </w:p>
        </w:tc>
        <w:tc>
          <w:tcPr>
            <w:tcW w:w="312" w:type="pct"/>
            <w:tcBorders>
              <w:top w:val="single" w:sz="4" w:space="0" w:color="auto"/>
              <w:left w:val="single" w:sz="4" w:space="0" w:color="auto"/>
              <w:bottom w:val="single" w:sz="4" w:space="0" w:color="auto"/>
              <w:right w:val="single" w:sz="4" w:space="0" w:color="auto"/>
            </w:tcBorders>
          </w:tcPr>
          <w:p w14:paraId="2287824F" w14:textId="77777777" w:rsidR="00BE6CF0" w:rsidRPr="00BE3D81" w:rsidRDefault="00BE6CF0" w:rsidP="00A317C2">
            <w:pPr>
              <w:jc w:val="right"/>
              <w:rPr>
                <w:snapToGrid w:val="0"/>
                <w:color w:val="000000"/>
              </w:rPr>
            </w:pPr>
            <w:r w:rsidRPr="00BE3D81">
              <w:rPr>
                <w:snapToGrid w:val="0"/>
                <w:color w:val="000000"/>
              </w:rPr>
              <w:t>53..63</w:t>
            </w:r>
          </w:p>
        </w:tc>
      </w:tr>
      <w:tr w:rsidR="00B66161" w:rsidRPr="00BE3D81" w14:paraId="7BBB4EE3"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3DDE5840" w14:textId="77777777" w:rsidR="00BE6CF0" w:rsidRPr="00BE3D81" w:rsidRDefault="00BE6CF0" w:rsidP="00A317C2">
            <w:pPr>
              <w:rPr>
                <w:snapToGrid w:val="0"/>
                <w:color w:val="000000"/>
              </w:rPr>
            </w:pPr>
            <w:r w:rsidRPr="00BE3D81">
              <w:rPr>
                <w:snapToGrid w:val="0"/>
                <w:color w:val="000000"/>
              </w:rPr>
              <w:t>Border 3-2</w:t>
            </w:r>
          </w:p>
        </w:tc>
        <w:tc>
          <w:tcPr>
            <w:tcW w:w="282" w:type="pct"/>
            <w:tcBorders>
              <w:top w:val="single" w:sz="6" w:space="0" w:color="auto"/>
              <w:left w:val="single" w:sz="6" w:space="0" w:color="auto"/>
              <w:bottom w:val="single" w:sz="6" w:space="0" w:color="auto"/>
              <w:right w:val="single" w:sz="6" w:space="0" w:color="auto"/>
            </w:tcBorders>
            <w:shd w:val="clear" w:color="auto" w:fill="000000"/>
          </w:tcPr>
          <w:p w14:paraId="15EC7142"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2AC1BAEF"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652D2103"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0F586727"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D7A0EB2"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5E92A019" w14:textId="77777777" w:rsidR="00BE6CF0" w:rsidRPr="00BE3D81" w:rsidRDefault="00BE6CF0" w:rsidP="00A317C2">
            <w:pPr>
              <w:jc w:val="right"/>
              <w:rPr>
                <w:snapToGrid w:val="0"/>
                <w:color w:val="000000"/>
              </w:rPr>
            </w:pPr>
          </w:p>
        </w:tc>
        <w:tc>
          <w:tcPr>
            <w:tcW w:w="131" w:type="pct"/>
            <w:tcBorders>
              <w:left w:val="single" w:sz="4" w:space="0" w:color="auto"/>
              <w:right w:val="single" w:sz="4" w:space="0" w:color="auto"/>
            </w:tcBorders>
          </w:tcPr>
          <w:p w14:paraId="3A14CC54" w14:textId="77777777" w:rsidR="00BE6CF0" w:rsidRPr="00BE3D81" w:rsidRDefault="00BE6CF0" w:rsidP="00A317C2">
            <w:pPr>
              <w:jc w:val="right"/>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4AEF85E9" w14:textId="77777777" w:rsidR="00BE6CF0" w:rsidRPr="00BE3D81" w:rsidRDefault="00BE6CF0" w:rsidP="00A317C2">
            <w:pPr>
              <w:rPr>
                <w:snapToGrid w:val="0"/>
                <w:color w:val="000000"/>
              </w:rPr>
            </w:pPr>
            <w:r w:rsidRPr="00BE3D81">
              <w:rPr>
                <w:snapToGrid w:val="0"/>
                <w:color w:val="000000"/>
              </w:rPr>
              <w:t>Border 4-1</w:t>
            </w:r>
          </w:p>
        </w:tc>
        <w:tc>
          <w:tcPr>
            <w:tcW w:w="282" w:type="pct"/>
            <w:tcBorders>
              <w:top w:val="single" w:sz="4" w:space="0" w:color="auto"/>
              <w:left w:val="single" w:sz="4" w:space="0" w:color="auto"/>
              <w:bottom w:val="single" w:sz="4" w:space="0" w:color="auto"/>
              <w:right w:val="single" w:sz="4" w:space="0" w:color="auto"/>
            </w:tcBorders>
          </w:tcPr>
          <w:p w14:paraId="61F11BDA"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79C65CB9"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49E01FF0"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36362868"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56B8FF0A"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121CF3A2" w14:textId="77777777" w:rsidR="00BE6CF0" w:rsidRPr="00BE3D81" w:rsidRDefault="00BE6CF0" w:rsidP="00A317C2">
            <w:pPr>
              <w:jc w:val="right"/>
              <w:rPr>
                <w:snapToGrid w:val="0"/>
                <w:color w:val="000000"/>
              </w:rPr>
            </w:pPr>
          </w:p>
        </w:tc>
      </w:tr>
      <w:tr w:rsidR="00B66161" w:rsidRPr="00BE3D81" w14:paraId="0F97DC0C"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5BCE4DC7"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2"/>
                <w:attr w:name="Day" w:val="3"/>
                <w:attr w:name="Month" w:val="1"/>
              </w:smartTagPr>
              <w:r w:rsidRPr="00BE3D81">
                <w:rPr>
                  <w:snapToGrid w:val="0"/>
                  <w:color w:val="000000"/>
                </w:rPr>
                <w:t>3-1-2</w:t>
              </w:r>
            </w:smartTag>
          </w:p>
        </w:tc>
        <w:tc>
          <w:tcPr>
            <w:tcW w:w="282" w:type="pct"/>
            <w:tcBorders>
              <w:top w:val="single" w:sz="6" w:space="0" w:color="auto"/>
              <w:left w:val="single" w:sz="6" w:space="0" w:color="auto"/>
              <w:bottom w:val="single" w:sz="6" w:space="0" w:color="auto"/>
              <w:right w:val="single" w:sz="6" w:space="0" w:color="auto"/>
            </w:tcBorders>
          </w:tcPr>
          <w:p w14:paraId="148ABA1D"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2912B6D0"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4DFC1FF4"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5C62BE0A"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53215CC6"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1F0FB49" w14:textId="77777777" w:rsidR="00BE6CF0" w:rsidRPr="00BE3D81" w:rsidRDefault="00BE6CF0" w:rsidP="00A317C2">
            <w:pPr>
              <w:jc w:val="right"/>
              <w:rPr>
                <w:snapToGrid w:val="0"/>
                <w:color w:val="000000"/>
              </w:rPr>
            </w:pPr>
          </w:p>
        </w:tc>
        <w:tc>
          <w:tcPr>
            <w:tcW w:w="131" w:type="pct"/>
            <w:tcBorders>
              <w:left w:val="single" w:sz="4" w:space="0" w:color="auto"/>
              <w:right w:val="single" w:sz="4" w:space="0" w:color="auto"/>
            </w:tcBorders>
          </w:tcPr>
          <w:p w14:paraId="54E4F3D0" w14:textId="77777777" w:rsidR="00BE6CF0" w:rsidRPr="00BE3D81" w:rsidRDefault="00BE6CF0" w:rsidP="00A317C2">
            <w:pPr>
              <w:jc w:val="right"/>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6E6A59A9"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2"/>
                <w:attr w:name="Day" w:val="4"/>
                <w:attr w:name="Month" w:val="1"/>
              </w:smartTagPr>
              <w:r w:rsidRPr="00BE3D81">
                <w:rPr>
                  <w:snapToGrid w:val="0"/>
                  <w:color w:val="000000"/>
                </w:rPr>
                <w:t>4-1-2</w:t>
              </w:r>
            </w:smartTag>
          </w:p>
        </w:tc>
        <w:tc>
          <w:tcPr>
            <w:tcW w:w="282" w:type="pct"/>
            <w:tcBorders>
              <w:top w:val="single" w:sz="4" w:space="0" w:color="auto"/>
              <w:left w:val="single" w:sz="4" w:space="0" w:color="auto"/>
              <w:bottom w:val="single" w:sz="4" w:space="0" w:color="auto"/>
              <w:right w:val="single" w:sz="4" w:space="0" w:color="auto"/>
            </w:tcBorders>
          </w:tcPr>
          <w:p w14:paraId="00FEA634"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43ACB78"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1E9C8560"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75B57D74"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E9AB337"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1FDA2A5C" w14:textId="77777777" w:rsidR="00BE6CF0" w:rsidRPr="00BE3D81" w:rsidRDefault="00BE6CF0" w:rsidP="00A317C2">
            <w:pPr>
              <w:jc w:val="right"/>
              <w:rPr>
                <w:snapToGrid w:val="0"/>
                <w:color w:val="000000"/>
              </w:rPr>
            </w:pPr>
          </w:p>
        </w:tc>
      </w:tr>
      <w:tr w:rsidR="00B66161" w:rsidRPr="00BE3D81" w14:paraId="651CBAAC"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4FE17CEB" w14:textId="77777777" w:rsidR="00BE6CF0" w:rsidRPr="00BE3D81" w:rsidRDefault="00BE6CF0" w:rsidP="00A317C2">
            <w:pPr>
              <w:rPr>
                <w:snapToGrid w:val="0"/>
                <w:color w:val="000000"/>
              </w:rPr>
            </w:pPr>
            <w:r w:rsidRPr="00BE3D81">
              <w:rPr>
                <w:snapToGrid w:val="0"/>
                <w:color w:val="000000"/>
              </w:rPr>
              <w:t>Border 3-1</w:t>
            </w:r>
          </w:p>
        </w:tc>
        <w:tc>
          <w:tcPr>
            <w:tcW w:w="282" w:type="pct"/>
            <w:tcBorders>
              <w:top w:val="single" w:sz="6" w:space="0" w:color="auto"/>
              <w:left w:val="single" w:sz="6" w:space="0" w:color="auto"/>
              <w:bottom w:val="single" w:sz="6" w:space="0" w:color="auto"/>
              <w:right w:val="single" w:sz="6" w:space="0" w:color="auto"/>
            </w:tcBorders>
          </w:tcPr>
          <w:p w14:paraId="188224EE"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53CF84F8"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5B2CF502"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shd w:val="clear" w:color="auto" w:fill="000000"/>
          </w:tcPr>
          <w:p w14:paraId="66C0428A"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78C588CA"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D1D935C" w14:textId="77777777" w:rsidR="00BE6CF0" w:rsidRPr="00BE3D81" w:rsidRDefault="00BE6CF0" w:rsidP="00A317C2">
            <w:pPr>
              <w:jc w:val="right"/>
              <w:rPr>
                <w:snapToGrid w:val="0"/>
                <w:color w:val="000000"/>
              </w:rPr>
            </w:pPr>
          </w:p>
        </w:tc>
        <w:tc>
          <w:tcPr>
            <w:tcW w:w="131" w:type="pct"/>
            <w:tcBorders>
              <w:left w:val="single" w:sz="4" w:space="0" w:color="auto"/>
              <w:right w:val="single" w:sz="4" w:space="0" w:color="auto"/>
            </w:tcBorders>
          </w:tcPr>
          <w:p w14:paraId="02AB1282" w14:textId="77777777" w:rsidR="00BE6CF0" w:rsidRPr="00BE3D81" w:rsidRDefault="00BE6CF0" w:rsidP="00A317C2">
            <w:pPr>
              <w:jc w:val="right"/>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77F1AFC8" w14:textId="77777777" w:rsidR="00BE6CF0" w:rsidRPr="00BE3D81" w:rsidRDefault="00BE6CF0" w:rsidP="00A317C2">
            <w:pPr>
              <w:rPr>
                <w:snapToGrid w:val="0"/>
                <w:color w:val="000000"/>
              </w:rPr>
            </w:pPr>
            <w:r w:rsidRPr="00BE3D81">
              <w:rPr>
                <w:snapToGrid w:val="0"/>
                <w:color w:val="000000"/>
              </w:rPr>
              <w:t>Border 4-2</w:t>
            </w:r>
          </w:p>
        </w:tc>
        <w:tc>
          <w:tcPr>
            <w:tcW w:w="282" w:type="pct"/>
            <w:tcBorders>
              <w:top w:val="single" w:sz="4" w:space="0" w:color="auto"/>
              <w:left w:val="single" w:sz="4" w:space="0" w:color="auto"/>
              <w:bottom w:val="single" w:sz="4" w:space="0" w:color="auto"/>
              <w:right w:val="single" w:sz="4" w:space="0" w:color="auto"/>
            </w:tcBorders>
            <w:shd w:val="clear" w:color="auto" w:fill="000000"/>
          </w:tcPr>
          <w:p w14:paraId="0DF19275"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078C5438"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2D87A749"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4829652D"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771B3806"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6A4145B9" w14:textId="77777777" w:rsidR="00BE6CF0" w:rsidRPr="00BE3D81" w:rsidRDefault="00BE6CF0" w:rsidP="00A317C2">
            <w:pPr>
              <w:jc w:val="right"/>
              <w:rPr>
                <w:snapToGrid w:val="0"/>
                <w:color w:val="000000"/>
              </w:rPr>
            </w:pPr>
          </w:p>
        </w:tc>
      </w:tr>
      <w:tr w:rsidR="00B66161" w:rsidRPr="00BE3D81" w14:paraId="77EC03FD"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1A324AFA"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4"/>
                <w:attr w:name="Day" w:val="3"/>
                <w:attr w:name="Month" w:val="1"/>
              </w:smartTagPr>
              <w:r w:rsidRPr="00BE3D81">
                <w:rPr>
                  <w:snapToGrid w:val="0"/>
                  <w:color w:val="000000"/>
                </w:rPr>
                <w:t>3-1-4</w:t>
              </w:r>
            </w:smartTag>
          </w:p>
        </w:tc>
        <w:tc>
          <w:tcPr>
            <w:tcW w:w="282" w:type="pct"/>
            <w:tcBorders>
              <w:top w:val="single" w:sz="6" w:space="0" w:color="auto"/>
              <w:left w:val="single" w:sz="6" w:space="0" w:color="auto"/>
              <w:bottom w:val="single" w:sz="6" w:space="0" w:color="auto"/>
              <w:right w:val="single" w:sz="6" w:space="0" w:color="auto"/>
            </w:tcBorders>
          </w:tcPr>
          <w:p w14:paraId="16732147"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59D06D12"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2BF521EF"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762391DB"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D9F7C10"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7A67553D" w14:textId="77777777" w:rsidR="00BE6CF0" w:rsidRPr="00BE3D81" w:rsidRDefault="00BE6CF0" w:rsidP="00A317C2">
            <w:pPr>
              <w:jc w:val="right"/>
              <w:rPr>
                <w:snapToGrid w:val="0"/>
                <w:color w:val="000000"/>
              </w:rPr>
            </w:pPr>
          </w:p>
        </w:tc>
        <w:tc>
          <w:tcPr>
            <w:tcW w:w="131" w:type="pct"/>
            <w:tcBorders>
              <w:right w:val="single" w:sz="4" w:space="0" w:color="auto"/>
            </w:tcBorders>
          </w:tcPr>
          <w:p w14:paraId="693E06C9" w14:textId="77777777" w:rsidR="00BE6CF0" w:rsidRPr="00BE3D81" w:rsidRDefault="00BE6CF0" w:rsidP="00A317C2">
            <w:pPr>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0B973027"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3"/>
                <w:attr w:name="Day" w:val="4"/>
                <w:attr w:name="Month" w:val="2"/>
              </w:smartTagPr>
              <w:r w:rsidRPr="00BE3D81">
                <w:rPr>
                  <w:snapToGrid w:val="0"/>
                  <w:color w:val="000000"/>
                </w:rPr>
                <w:t>4-2-3</w:t>
              </w:r>
            </w:smartTag>
          </w:p>
        </w:tc>
        <w:tc>
          <w:tcPr>
            <w:tcW w:w="282" w:type="pct"/>
            <w:tcBorders>
              <w:top w:val="single" w:sz="4" w:space="0" w:color="auto"/>
              <w:left w:val="single" w:sz="4" w:space="0" w:color="auto"/>
              <w:bottom w:val="single" w:sz="4" w:space="0" w:color="auto"/>
              <w:right w:val="single" w:sz="4" w:space="0" w:color="auto"/>
            </w:tcBorders>
            <w:shd w:val="clear" w:color="auto" w:fill="000000"/>
          </w:tcPr>
          <w:p w14:paraId="421F078F"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3B71C60D"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16C7B70B"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06C5DE11"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6FE4E713"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3B81A6E2" w14:textId="77777777" w:rsidR="00BE6CF0" w:rsidRPr="00BE3D81" w:rsidRDefault="00BE6CF0" w:rsidP="00A317C2">
            <w:pPr>
              <w:jc w:val="right"/>
              <w:rPr>
                <w:snapToGrid w:val="0"/>
                <w:color w:val="000000"/>
              </w:rPr>
            </w:pPr>
          </w:p>
        </w:tc>
      </w:tr>
      <w:tr w:rsidR="00B66161" w:rsidRPr="00BE3D81" w14:paraId="764D9271"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34620396" w14:textId="77777777" w:rsidR="00BE6CF0" w:rsidRPr="00BE3D81" w:rsidRDefault="00BE6CF0" w:rsidP="00A317C2">
            <w:pPr>
              <w:rPr>
                <w:snapToGrid w:val="0"/>
                <w:color w:val="000000"/>
              </w:rPr>
            </w:pPr>
            <w:r w:rsidRPr="00BE3D81">
              <w:rPr>
                <w:snapToGrid w:val="0"/>
                <w:color w:val="000000"/>
              </w:rPr>
              <w:t>Border 3-4</w:t>
            </w:r>
          </w:p>
        </w:tc>
        <w:tc>
          <w:tcPr>
            <w:tcW w:w="282" w:type="pct"/>
            <w:tcBorders>
              <w:top w:val="single" w:sz="6" w:space="0" w:color="auto"/>
              <w:left w:val="single" w:sz="6" w:space="0" w:color="auto"/>
              <w:bottom w:val="single" w:sz="6" w:space="0" w:color="auto"/>
              <w:right w:val="single" w:sz="6" w:space="0" w:color="auto"/>
            </w:tcBorders>
          </w:tcPr>
          <w:p w14:paraId="2F3062F1"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6E507C08"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shd w:val="clear" w:color="auto" w:fill="000000"/>
          </w:tcPr>
          <w:p w14:paraId="20B33FDC"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17A5A5A1"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8CFC8A3"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6650E310" w14:textId="77777777" w:rsidR="00BE6CF0" w:rsidRPr="00BE3D81" w:rsidRDefault="00BE6CF0" w:rsidP="00A317C2">
            <w:pPr>
              <w:jc w:val="right"/>
              <w:rPr>
                <w:snapToGrid w:val="0"/>
                <w:color w:val="000000"/>
              </w:rPr>
            </w:pPr>
          </w:p>
        </w:tc>
        <w:tc>
          <w:tcPr>
            <w:tcW w:w="131" w:type="pct"/>
            <w:tcBorders>
              <w:right w:val="single" w:sz="4" w:space="0" w:color="auto"/>
            </w:tcBorders>
          </w:tcPr>
          <w:p w14:paraId="4823D273" w14:textId="77777777" w:rsidR="00BE6CF0" w:rsidRPr="00BE3D81" w:rsidRDefault="00BE6CF0" w:rsidP="00A317C2">
            <w:pPr>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214D665D" w14:textId="77777777" w:rsidR="00BE6CF0" w:rsidRPr="00BE3D81" w:rsidRDefault="00BE6CF0" w:rsidP="00A317C2">
            <w:pPr>
              <w:rPr>
                <w:snapToGrid w:val="0"/>
                <w:color w:val="000000"/>
              </w:rPr>
            </w:pPr>
            <w:r w:rsidRPr="00BE3D81">
              <w:rPr>
                <w:snapToGrid w:val="0"/>
                <w:color w:val="000000"/>
              </w:rPr>
              <w:t>Border 4-3</w:t>
            </w:r>
          </w:p>
        </w:tc>
        <w:tc>
          <w:tcPr>
            <w:tcW w:w="282" w:type="pct"/>
            <w:tcBorders>
              <w:top w:val="single" w:sz="4" w:space="0" w:color="auto"/>
              <w:left w:val="single" w:sz="4" w:space="0" w:color="auto"/>
              <w:bottom w:val="single" w:sz="4" w:space="0" w:color="auto"/>
              <w:right w:val="single" w:sz="4" w:space="0" w:color="auto"/>
            </w:tcBorders>
            <w:shd w:val="clear" w:color="auto" w:fill="000000"/>
          </w:tcPr>
          <w:p w14:paraId="315CB66F"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4CCF8016"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4F71BBEF"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5943A7E6"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138D07DC"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24734C94" w14:textId="77777777" w:rsidR="00BE6CF0" w:rsidRPr="00BE3D81" w:rsidRDefault="00BE6CF0" w:rsidP="00A317C2">
            <w:pPr>
              <w:jc w:val="right"/>
              <w:rPr>
                <w:snapToGrid w:val="0"/>
                <w:color w:val="000000"/>
              </w:rPr>
            </w:pPr>
          </w:p>
        </w:tc>
      </w:tr>
      <w:tr w:rsidR="00B66161" w:rsidRPr="00BE3D81" w14:paraId="34B001E6" w14:textId="77777777" w:rsidTr="005C074E">
        <w:trPr>
          <w:trHeight w:val="247"/>
        </w:trPr>
        <w:tc>
          <w:tcPr>
            <w:tcW w:w="600" w:type="pct"/>
            <w:tcBorders>
              <w:top w:val="single" w:sz="6" w:space="0" w:color="auto"/>
              <w:left w:val="single" w:sz="6" w:space="0" w:color="auto"/>
              <w:bottom w:val="single" w:sz="6" w:space="0" w:color="auto"/>
              <w:right w:val="single" w:sz="6" w:space="0" w:color="auto"/>
            </w:tcBorders>
          </w:tcPr>
          <w:p w14:paraId="18F80099"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4"/>
                <w:attr w:name="Day" w:val="3"/>
                <w:attr w:name="Month" w:val="2"/>
              </w:smartTagPr>
              <w:r w:rsidRPr="00BE3D81">
                <w:rPr>
                  <w:snapToGrid w:val="0"/>
                  <w:color w:val="000000"/>
                </w:rPr>
                <w:t>3-2-4</w:t>
              </w:r>
            </w:smartTag>
          </w:p>
        </w:tc>
        <w:tc>
          <w:tcPr>
            <w:tcW w:w="282" w:type="pct"/>
            <w:tcBorders>
              <w:top w:val="single" w:sz="6" w:space="0" w:color="auto"/>
              <w:left w:val="single" w:sz="6" w:space="0" w:color="auto"/>
              <w:bottom w:val="single" w:sz="6" w:space="0" w:color="auto"/>
              <w:right w:val="single" w:sz="6" w:space="0" w:color="auto"/>
            </w:tcBorders>
          </w:tcPr>
          <w:p w14:paraId="7D3BB7AF"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7702A710"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6" w:space="0" w:color="auto"/>
            </w:tcBorders>
          </w:tcPr>
          <w:p w14:paraId="3BCFFFA2" w14:textId="77777777" w:rsidR="00BE6CF0" w:rsidRPr="00BE3D81" w:rsidRDefault="00BE6CF0" w:rsidP="00A317C2">
            <w:pPr>
              <w:jc w:val="right"/>
              <w:rPr>
                <w:snapToGrid w:val="0"/>
                <w:color w:val="000000"/>
              </w:rPr>
            </w:pPr>
          </w:p>
        </w:tc>
        <w:tc>
          <w:tcPr>
            <w:tcW w:w="312" w:type="pct"/>
            <w:tcBorders>
              <w:top w:val="single" w:sz="6" w:space="0" w:color="auto"/>
              <w:left w:val="single" w:sz="6" w:space="0" w:color="auto"/>
              <w:bottom w:val="single" w:sz="6" w:space="0" w:color="auto"/>
              <w:right w:val="single" w:sz="4" w:space="0" w:color="auto"/>
            </w:tcBorders>
          </w:tcPr>
          <w:p w14:paraId="358EB634"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3EF0C640"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35F26B87" w14:textId="77777777" w:rsidR="00BE6CF0" w:rsidRPr="00BE3D81" w:rsidRDefault="00BE6CF0" w:rsidP="00A317C2">
            <w:pPr>
              <w:jc w:val="right"/>
              <w:rPr>
                <w:snapToGrid w:val="0"/>
                <w:color w:val="000000"/>
              </w:rPr>
            </w:pPr>
          </w:p>
        </w:tc>
        <w:tc>
          <w:tcPr>
            <w:tcW w:w="131" w:type="pct"/>
            <w:tcBorders>
              <w:right w:val="single" w:sz="4" w:space="0" w:color="auto"/>
            </w:tcBorders>
          </w:tcPr>
          <w:p w14:paraId="3013F18F" w14:textId="77777777" w:rsidR="00BE6CF0" w:rsidRPr="00BE3D81" w:rsidRDefault="00BE6CF0" w:rsidP="00A317C2">
            <w:pPr>
              <w:rPr>
                <w:snapToGrid w:val="0"/>
                <w:color w:val="000000"/>
              </w:rPr>
            </w:pPr>
          </w:p>
        </w:tc>
        <w:tc>
          <w:tcPr>
            <w:tcW w:w="583" w:type="pct"/>
            <w:tcBorders>
              <w:top w:val="single" w:sz="4" w:space="0" w:color="auto"/>
              <w:left w:val="single" w:sz="4" w:space="0" w:color="auto"/>
              <w:bottom w:val="single" w:sz="4" w:space="0" w:color="auto"/>
              <w:right w:val="single" w:sz="4" w:space="0" w:color="auto"/>
            </w:tcBorders>
          </w:tcPr>
          <w:p w14:paraId="0826DAC9" w14:textId="77777777" w:rsidR="00BE6CF0" w:rsidRPr="00BE3D81" w:rsidRDefault="00BE6CF0" w:rsidP="00A317C2">
            <w:pPr>
              <w:rPr>
                <w:snapToGrid w:val="0"/>
                <w:color w:val="000000"/>
              </w:rPr>
            </w:pPr>
            <w:r w:rsidRPr="00BE3D81">
              <w:rPr>
                <w:snapToGrid w:val="0"/>
                <w:color w:val="000000"/>
              </w:rPr>
              <w:t xml:space="preserve">Zone </w:t>
            </w:r>
            <w:smartTag w:uri="urn:schemas-microsoft-com:office:smarttags" w:element="date">
              <w:smartTagPr>
                <w:attr w:name="Year" w:val="2001"/>
                <w:attr w:name="Day" w:val="4"/>
                <w:attr w:name="Month" w:val="3"/>
              </w:smartTagPr>
              <w:r w:rsidRPr="00BE3D81">
                <w:rPr>
                  <w:snapToGrid w:val="0"/>
                  <w:color w:val="000000"/>
                </w:rPr>
                <w:t>4-3-1</w:t>
              </w:r>
            </w:smartTag>
          </w:p>
        </w:tc>
        <w:tc>
          <w:tcPr>
            <w:tcW w:w="282" w:type="pct"/>
            <w:tcBorders>
              <w:top w:val="single" w:sz="4" w:space="0" w:color="auto"/>
              <w:left w:val="single" w:sz="4" w:space="0" w:color="auto"/>
              <w:bottom w:val="single" w:sz="4" w:space="0" w:color="auto"/>
              <w:right w:val="single" w:sz="4" w:space="0" w:color="auto"/>
            </w:tcBorders>
          </w:tcPr>
          <w:p w14:paraId="55A410B5"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1221D8BB"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378443C5"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shd w:val="clear" w:color="auto" w:fill="000000"/>
          </w:tcPr>
          <w:p w14:paraId="68289B21"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78D43486" w14:textId="77777777" w:rsidR="00BE6CF0" w:rsidRPr="00BE3D81" w:rsidRDefault="00BE6CF0" w:rsidP="00A317C2">
            <w:pPr>
              <w:jc w:val="right"/>
              <w:rPr>
                <w:snapToGrid w:val="0"/>
                <w:color w:val="000000"/>
              </w:rPr>
            </w:pPr>
          </w:p>
        </w:tc>
        <w:tc>
          <w:tcPr>
            <w:tcW w:w="312" w:type="pct"/>
            <w:tcBorders>
              <w:top w:val="single" w:sz="4" w:space="0" w:color="auto"/>
              <w:left w:val="single" w:sz="4" w:space="0" w:color="auto"/>
              <w:bottom w:val="single" w:sz="4" w:space="0" w:color="auto"/>
              <w:right w:val="single" w:sz="4" w:space="0" w:color="auto"/>
            </w:tcBorders>
          </w:tcPr>
          <w:p w14:paraId="7FEFFC53" w14:textId="77777777" w:rsidR="00BE6CF0" w:rsidRPr="00BE3D81" w:rsidRDefault="00BE6CF0" w:rsidP="00A317C2">
            <w:pPr>
              <w:jc w:val="right"/>
              <w:rPr>
                <w:snapToGrid w:val="0"/>
                <w:color w:val="000000"/>
              </w:rPr>
            </w:pPr>
          </w:p>
        </w:tc>
      </w:tr>
    </w:tbl>
    <w:p w14:paraId="396FAEE8" w14:textId="77777777" w:rsidR="00170581" w:rsidRDefault="00170581" w:rsidP="00BE6CF0">
      <w:pPr>
        <w:spacing w:line="240" w:lineRule="atLeast"/>
        <w:rPr>
          <w:b/>
          <w:u w:val="single"/>
        </w:rPr>
        <w:sectPr w:rsidR="00170581" w:rsidSect="00364F34">
          <w:headerReference w:type="first" r:id="rId17"/>
          <w:footerReference w:type="first" r:id="rId18"/>
          <w:pgSz w:w="11907" w:h="16840" w:code="9"/>
          <w:pgMar w:top="1440" w:right="1080" w:bottom="1440" w:left="1080" w:header="709" w:footer="709" w:gutter="0"/>
          <w:cols w:space="720"/>
          <w:titlePg/>
          <w:docGrid w:linePitch="272"/>
        </w:sectPr>
      </w:pPr>
    </w:p>
    <w:p w14:paraId="141E0D00" w14:textId="77777777" w:rsidR="00F02AD4" w:rsidRDefault="00F02AD4" w:rsidP="00BE6CF0">
      <w:pPr>
        <w:spacing w:line="240" w:lineRule="atLeast"/>
        <w:rPr>
          <w:b/>
          <w:u w:val="single"/>
        </w:rPr>
      </w:pPr>
    </w:p>
    <w:p w14:paraId="76A597B2" w14:textId="549931F3" w:rsidR="00BE6CF0" w:rsidRPr="00BE3D81" w:rsidRDefault="00BE6CF0" w:rsidP="00BE6CF0">
      <w:pPr>
        <w:spacing w:line="240" w:lineRule="atLeast"/>
        <w:rPr>
          <w:b/>
          <w:u w:val="single"/>
        </w:rPr>
      </w:pPr>
      <w:r>
        <w:rPr>
          <w:b/>
          <w:u w:val="single"/>
        </w:rPr>
        <w:t>2</w:t>
      </w:r>
      <w:r w:rsidRPr="00BE3D81">
        <w:rPr>
          <w:b/>
          <w:u w:val="single"/>
        </w:rPr>
        <w:t>.</w:t>
      </w:r>
      <w:r w:rsidRPr="00BE3D81">
        <w:rPr>
          <w:b/>
          <w:u w:val="single"/>
        </w:rPr>
        <w:tab/>
        <w:t>Notes</w:t>
      </w:r>
    </w:p>
    <w:p w14:paraId="49B979DB" w14:textId="77777777" w:rsidR="00BE6CF0" w:rsidRPr="00BE3D81" w:rsidRDefault="00BE6CF0" w:rsidP="00BE6CF0">
      <w:pPr>
        <w:spacing w:line="240" w:lineRule="atLeast"/>
        <w:rPr>
          <w:b/>
          <w:u w:val="single"/>
        </w:rPr>
      </w:pPr>
    </w:p>
    <w:p w14:paraId="6B849980" w14:textId="77777777" w:rsidR="00BE6CF0" w:rsidRPr="00BE3D81" w:rsidRDefault="00BE6CF0" w:rsidP="00936983">
      <w:pPr>
        <w:pStyle w:val="ECCNumberedList0"/>
        <w:numPr>
          <w:ilvl w:val="0"/>
          <w:numId w:val="27"/>
        </w:numPr>
      </w:pPr>
      <w:r w:rsidRPr="00BE3D81">
        <w:t>All codes are available in areas away from the border where the field strengths into the neighbouring country are below the relevant trigger levels.</w:t>
      </w:r>
    </w:p>
    <w:p w14:paraId="342DBD2B" w14:textId="20DDCDEC" w:rsidR="00BE6CF0" w:rsidRPr="00BE3D81" w:rsidRDefault="00BE6CF0" w:rsidP="00936983">
      <w:pPr>
        <w:pStyle w:val="ECCNumberedList0"/>
      </w:pPr>
      <w:r w:rsidRPr="00BE3D81">
        <w:t>For the other IMT-2000 CDMA radio interface (IMT-MC or cdma2000), preferential code allocation schemes are still to be developed.</w:t>
      </w:r>
    </w:p>
    <w:p w14:paraId="0EA3B9CF" w14:textId="0DA4E42C" w:rsidR="00BE6CF0" w:rsidRPr="00BE3D81" w:rsidRDefault="00BE6CF0" w:rsidP="00936983">
      <w:pPr>
        <w:pStyle w:val="ECCNumberedList0"/>
      </w:pPr>
      <w:r w:rsidRPr="00BE3D81">
        <w:t>A two countries code sharing should be applied or used by base stations that exceed the relevant trigger level (</w:t>
      </w:r>
      <w:r w:rsidR="00F400C7">
        <w:fldChar w:fldCharType="begin"/>
      </w:r>
      <w:r w:rsidR="00F400C7">
        <w:instrText xml:space="preserve"> REF _Ref117254759 \r \h </w:instrText>
      </w:r>
      <w:r w:rsidR="00F400C7">
        <w:fldChar w:fldCharType="separate"/>
      </w:r>
      <w:r w:rsidR="00936983">
        <w:t>Annex 1</w:t>
      </w:r>
      <w:r w:rsidR="00F400C7">
        <w:fldChar w:fldCharType="end"/>
      </w:r>
      <w:r w:rsidRPr="00BE3D81">
        <w:t>) of only one neighbouring country. A three countries code sharing should be applied or used by base stations that exceed the relevant trigger level (</w:t>
      </w:r>
      <w:r w:rsidR="00F400C7">
        <w:fldChar w:fldCharType="begin"/>
      </w:r>
      <w:r w:rsidR="00F400C7">
        <w:instrText xml:space="preserve"> REF _Ref117254759 \r \h </w:instrText>
      </w:r>
      <w:r w:rsidR="00F400C7">
        <w:fldChar w:fldCharType="separate"/>
      </w:r>
      <w:r w:rsidR="00936983">
        <w:t>Annex 1</w:t>
      </w:r>
      <w:r w:rsidR="00F400C7">
        <w:fldChar w:fldCharType="end"/>
      </w:r>
      <w:r w:rsidRPr="00BE3D81">
        <w:t>) of two neighbouring countries.</w:t>
      </w:r>
    </w:p>
    <w:p w14:paraId="5CE432BC" w14:textId="77777777" w:rsidR="00BE6CF0" w:rsidRPr="00BE3D81" w:rsidRDefault="00BE6CF0" w:rsidP="00936983">
      <w:pPr>
        <w:pStyle w:val="ECCNumberedList0"/>
      </w:pPr>
      <w:r w:rsidRPr="00BE3D81">
        <w:t xml:space="preserve">In certain specific cases (e.g. AUT/HRV) where the distance between two countries of the same Type number is very small (&lt; few 10s km), it may be necessary to address the situation in bi/multilateral coordination agreements as </w:t>
      </w:r>
      <w:proofErr w:type="gramStart"/>
      <w:r w:rsidRPr="00BE3D81">
        <w:t>necessary, and</w:t>
      </w:r>
      <w:proofErr w:type="gramEnd"/>
      <w:r w:rsidRPr="00BE3D81">
        <w:t xml:space="preserve"> may include further subdivision of the allocated codes in certain areas.</w:t>
      </w:r>
    </w:p>
    <w:p w14:paraId="397B30A9" w14:textId="77777777" w:rsidR="00BE6CF0" w:rsidRDefault="00BE6CF0" w:rsidP="00BE6CF0">
      <w:pPr>
        <w:sectPr w:rsidR="00BE6CF0" w:rsidSect="00364F34">
          <w:headerReference w:type="first" r:id="rId19"/>
          <w:footerReference w:type="first" r:id="rId20"/>
          <w:pgSz w:w="11907" w:h="16840" w:code="9"/>
          <w:pgMar w:top="1440" w:right="1080" w:bottom="1440" w:left="1080" w:header="709" w:footer="709" w:gutter="0"/>
          <w:cols w:space="720"/>
          <w:titlePg/>
          <w:docGrid w:linePitch="272"/>
        </w:sectPr>
      </w:pPr>
    </w:p>
    <w:p w14:paraId="1B1FB5B5" w14:textId="334FF528" w:rsidR="00BE6CF0" w:rsidRDefault="00700D09" w:rsidP="00BE6CF0">
      <w:pPr>
        <w:jc w:val="center"/>
      </w:pPr>
      <w:r>
        <w:rPr>
          <w:noProof/>
        </w:rPr>
        <w:lastRenderedPageBreak/>
        <w:drawing>
          <wp:inline distT="0" distB="0" distL="0" distR="0" wp14:anchorId="16045271" wp14:editId="597CE896">
            <wp:extent cx="6787662" cy="4803833"/>
            <wp:effectExtent l="0" t="0" r="0" b="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35223" cy="4837493"/>
                    </a:xfrm>
                    <a:prstGeom prst="rect">
                      <a:avLst/>
                    </a:prstGeom>
                    <a:noFill/>
                    <a:ln>
                      <a:noFill/>
                    </a:ln>
                  </pic:spPr>
                </pic:pic>
              </a:graphicData>
            </a:graphic>
          </wp:inline>
        </w:drawing>
      </w:r>
    </w:p>
    <w:p w14:paraId="2A8A93DB" w14:textId="6151C36B" w:rsidR="00BE6CF0" w:rsidRDefault="00A07810" w:rsidP="007A63B3">
      <w:pPr>
        <w:pStyle w:val="ECCFiguretitle"/>
        <w:numPr>
          <w:ilvl w:val="0"/>
          <w:numId w:val="0"/>
        </w:numPr>
        <w:ind w:left="360"/>
      </w:pPr>
      <w:r w:rsidRPr="00F35990">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r w:rsidRPr="00F35990">
        <w:t>: Recommended PCI distribution map</w:t>
      </w:r>
    </w:p>
    <w:p w14:paraId="21570DC1" w14:textId="77777777" w:rsidR="00BE6CF0" w:rsidRPr="00BE3D81" w:rsidRDefault="00BE6CF0" w:rsidP="00BE6CF0">
      <w:pPr>
        <w:sectPr w:rsidR="00BE6CF0" w:rsidRPr="00BE3D81" w:rsidSect="00F42EFF">
          <w:footerReference w:type="even" r:id="rId22"/>
          <w:footerReference w:type="default" r:id="rId23"/>
          <w:pgSz w:w="16840" w:h="11907" w:orient="landscape" w:code="9"/>
          <w:pgMar w:top="1797" w:right="1440" w:bottom="1797" w:left="1440" w:header="709" w:footer="709" w:gutter="0"/>
          <w:cols w:space="720"/>
        </w:sectPr>
      </w:pPr>
    </w:p>
    <w:p w14:paraId="28D6DB06" w14:textId="58AE784F" w:rsidR="00BE6CF0" w:rsidRPr="0007417F" w:rsidRDefault="00BE6CF0" w:rsidP="000E0222">
      <w:pPr>
        <w:pStyle w:val="ECCAnnexheading1"/>
      </w:pPr>
      <w:bookmarkStart w:id="19" w:name="_Ref117254918"/>
      <w:r w:rsidRPr="0007417F">
        <w:lastRenderedPageBreak/>
        <w:t>GUIDANCE ON THE CONSIDERATION OF LTE RADIO PARAMETERS FOR USE IN BILATERAL AND MULTILATERAL AGREEMENTS</w:t>
      </w:r>
      <w:bookmarkEnd w:id="19"/>
    </w:p>
    <w:p w14:paraId="0B0AB13D" w14:textId="77777777" w:rsidR="00BE6CF0" w:rsidRPr="00BE6CF0" w:rsidRDefault="00BE6CF0" w:rsidP="006861A3">
      <w:pPr>
        <w:pStyle w:val="ECCParagraph"/>
        <w:spacing w:before="240" w:after="60"/>
        <w:rPr>
          <w:rFonts w:cs="Arial"/>
          <w:szCs w:val="20"/>
        </w:rPr>
      </w:pPr>
      <w:r w:rsidRPr="00BE6CF0">
        <w:rPr>
          <w:rFonts w:cs="Arial"/>
          <w:szCs w:val="20"/>
        </w:rPr>
        <w:t>This Annex is provided for guidance purposes for use in bi-lateral and multilateral discussions. For LTE, it may be beneficial to coordinate other radio parameters besides PCI (which is covered by the previous Annex) in order to minimise deteriorating effects of uplink interference.</w:t>
      </w:r>
    </w:p>
    <w:p w14:paraId="343E2AA2" w14:textId="77777777" w:rsidR="00BE6CF0" w:rsidRPr="00BE6CF0" w:rsidRDefault="00BE6CF0" w:rsidP="006861A3">
      <w:pPr>
        <w:pStyle w:val="ECCParagraph"/>
        <w:spacing w:before="240" w:after="60"/>
        <w:rPr>
          <w:rFonts w:cs="Arial"/>
          <w:szCs w:val="20"/>
        </w:rPr>
      </w:pPr>
      <w:r w:rsidRPr="00BE6CF0">
        <w:rPr>
          <w:rFonts w:cs="Arial"/>
          <w:szCs w:val="20"/>
        </w:rPr>
        <w:t>The parameters described in this Annex are usually optimised during LTE radio network planning of an operator’s network. The idea of optimization is to plan the parameters taking into account specific correlation properties of the uplink control signals which enable more stable and predictable operation of the network. In the cross-border scenario the optimization of parameters among neighbouring operators could provide better control of uplink interference. However because of the difference between intra-network and inter-network interference and due to limited experience in the LTE cross-border deployment it is difficult to assess the benefits of such optimisation. The following guidance provides the basis for operators to consider in border areas in case of high levels of uplink interference.</w:t>
      </w:r>
    </w:p>
    <w:p w14:paraId="4FF6488A" w14:textId="36C7BA27" w:rsidR="00BE6CF0" w:rsidRPr="00BE6CF0" w:rsidRDefault="00BE6CF0" w:rsidP="004E3FFF">
      <w:pPr>
        <w:pStyle w:val="ECCAnnexheading2"/>
      </w:pPr>
      <w:r w:rsidRPr="00BE6CF0">
        <w:t>Demodulation Reference Signal (DM RS) coordination</w:t>
      </w:r>
    </w:p>
    <w:p w14:paraId="3649BF1C" w14:textId="77777777" w:rsidR="00BE6CF0" w:rsidRPr="00BE6CF0" w:rsidRDefault="00BE6CF0" w:rsidP="006861A3">
      <w:pPr>
        <w:pStyle w:val="ECCParagraph"/>
        <w:spacing w:before="240" w:after="60"/>
        <w:rPr>
          <w:rFonts w:cs="Arial"/>
          <w:szCs w:val="20"/>
        </w:rPr>
      </w:pPr>
      <w:r w:rsidRPr="00BE6CF0">
        <w:rPr>
          <w:rFonts w:cs="Arial"/>
          <w:szCs w:val="20"/>
        </w:rPr>
        <w:t>Demodulation reference signals (DM RS) are transmitted in the uplink and used for channel estimation. There is a risk of intercell interference between neighbouring cells even in case of no frame synchronisation. That is why special measures for DM RS allocation between networks in neighbouring countries occupying the same channel may need to be applied.</w:t>
      </w:r>
    </w:p>
    <w:p w14:paraId="46355B01" w14:textId="77777777" w:rsidR="00BE6CF0" w:rsidRPr="00BE6CF0" w:rsidRDefault="00BE6CF0" w:rsidP="006861A3">
      <w:pPr>
        <w:pStyle w:val="ECCParagraph"/>
        <w:spacing w:before="240" w:after="60"/>
        <w:rPr>
          <w:rFonts w:cs="Arial"/>
          <w:szCs w:val="20"/>
        </w:rPr>
      </w:pPr>
      <w:r w:rsidRPr="00BE6CF0">
        <w:rPr>
          <w:rFonts w:cs="Arial"/>
          <w:szCs w:val="20"/>
        </w:rPr>
        <w:t>The case of partial channel overlap has not been studied but due to DM RS occupying resource blocks of separate users there is a risk of DM RS collisions between neighbouring networks when the subcarriers positions coincide (the frequency offset between central carriers of neighbouring networks is multiple of 300 kHz). Some minor benefits from DM RS coordination in these particular cases could be expected.</w:t>
      </w:r>
    </w:p>
    <w:p w14:paraId="07F11A4C" w14:textId="77777777" w:rsidR="00BE6CF0" w:rsidRPr="00BE6CF0" w:rsidRDefault="00BE6CF0" w:rsidP="00BE6CF0">
      <w:pPr>
        <w:pStyle w:val="ECCParagraph"/>
        <w:rPr>
          <w:rFonts w:cs="Arial"/>
          <w:szCs w:val="20"/>
        </w:rPr>
      </w:pPr>
      <w:r w:rsidRPr="00BE6CF0">
        <w:rPr>
          <w:rFonts w:cs="Arial"/>
          <w:szCs w:val="20"/>
        </w:rPr>
        <w:t>There are a number of possible approaches to the coordination of DM RS:</w:t>
      </w:r>
    </w:p>
    <w:p w14:paraId="478A7C6C" w14:textId="77777777" w:rsidR="00BE6CF0" w:rsidRPr="00BE6CF0" w:rsidRDefault="00BE6CF0" w:rsidP="00EE2AFD">
      <w:pPr>
        <w:pStyle w:val="ECCParBulleted"/>
        <w:numPr>
          <w:ilvl w:val="0"/>
          <w:numId w:val="19"/>
        </w:numPr>
        <w:spacing w:before="60" w:after="60"/>
        <w:ind w:left="357" w:hanging="357"/>
        <w:rPr>
          <w:rFonts w:cs="Arial"/>
          <w:szCs w:val="20"/>
        </w:rPr>
      </w:pPr>
      <w:r w:rsidRPr="00BE6CF0">
        <w:rPr>
          <w:rFonts w:cs="Arial"/>
          <w:szCs w:val="20"/>
        </w:rPr>
        <w:t>In basic planning procedure only 30 DM RS sequence groups with favourable correlation characteristics are available, numbered {0…29}. In this case each cell could be assigned one of the 30 DM RS sequence groups providing cluster size of 30;</w:t>
      </w:r>
    </w:p>
    <w:p w14:paraId="26D41886" w14:textId="2FF3DD23" w:rsidR="00BE6CF0" w:rsidRPr="00BE6CF0" w:rsidRDefault="00BE6CF0" w:rsidP="00EE2AFD">
      <w:pPr>
        <w:pStyle w:val="ECCParBulleted"/>
        <w:numPr>
          <w:ilvl w:val="0"/>
          <w:numId w:val="19"/>
        </w:numPr>
        <w:spacing w:before="60" w:after="60"/>
        <w:ind w:left="357" w:hanging="357"/>
        <w:rPr>
          <w:rFonts w:cs="Arial"/>
          <w:szCs w:val="20"/>
        </w:rPr>
      </w:pPr>
      <w:r w:rsidRPr="00BE6CF0">
        <w:rPr>
          <w:rFonts w:cs="Arial"/>
          <w:szCs w:val="20"/>
        </w:rPr>
        <w:t xml:space="preserve">It is possible to extend each DM RS sequence group to generate up to 12 time shifted sequence groups by applying the cyclic shift parameter stated in ETSI TS 136 211 </w:t>
      </w:r>
      <w:r w:rsidRPr="00BE6CF0">
        <w:rPr>
          <w:rFonts w:cs="Arial"/>
          <w:szCs w:val="20"/>
        </w:rPr>
        <w:fldChar w:fldCharType="begin"/>
      </w:r>
      <w:r w:rsidRPr="00BE6CF0">
        <w:rPr>
          <w:rFonts w:cs="Arial"/>
          <w:szCs w:val="20"/>
        </w:rPr>
        <w:instrText xml:space="preserve"> REF _Ref377657868 \r \h  \* MERGEFORMAT </w:instrText>
      </w:r>
      <w:r w:rsidRPr="00BE6CF0">
        <w:rPr>
          <w:rFonts w:cs="Arial"/>
          <w:szCs w:val="20"/>
        </w:rPr>
      </w:r>
      <w:r w:rsidRPr="00BE6CF0">
        <w:rPr>
          <w:rFonts w:cs="Arial"/>
          <w:szCs w:val="20"/>
        </w:rPr>
        <w:fldChar w:fldCharType="separate"/>
      </w:r>
      <w:r w:rsidR="0046463A">
        <w:rPr>
          <w:rFonts w:cs="Arial"/>
          <w:szCs w:val="20"/>
        </w:rPr>
        <w:t>[8]</w:t>
      </w:r>
      <w:r w:rsidRPr="00BE6CF0">
        <w:rPr>
          <w:rFonts w:cs="Arial"/>
          <w:szCs w:val="20"/>
        </w:rPr>
        <w:fldChar w:fldCharType="end"/>
      </w:r>
      <w:r w:rsidRPr="00BE6CF0">
        <w:rPr>
          <w:rFonts w:cs="Arial"/>
          <w:szCs w:val="20"/>
        </w:rPr>
        <w:t>. For example each tri-sector site could be assigned one DM RS sequence group with each co-sited cell having its own cyclic shift of 2π/3 which provides cluster size 30 only with 10 DM RS sequence groups. The latter case corresponds well to the case of DM RS sequence groups repartition between neighbouring countries when only limited number of groups is available for network planning. The drawback of DM RS sequence group cyclic shift is a loss of orthogonally of DM RS due to fading channels which has been found only recently during first trials of LTE and caused throughput loss as well as time alignment problems;</w:t>
      </w:r>
    </w:p>
    <w:p w14:paraId="31BD85A0" w14:textId="77777777" w:rsidR="00BE6CF0" w:rsidRPr="00BE6CF0" w:rsidRDefault="00BE6CF0" w:rsidP="00EE2AFD">
      <w:pPr>
        <w:pStyle w:val="ECCParBulleted"/>
        <w:numPr>
          <w:ilvl w:val="0"/>
          <w:numId w:val="19"/>
        </w:numPr>
        <w:spacing w:before="60" w:after="60"/>
        <w:ind w:left="357" w:hanging="357"/>
        <w:rPr>
          <w:rFonts w:cs="Arial"/>
          <w:szCs w:val="20"/>
        </w:rPr>
      </w:pPr>
      <w:r w:rsidRPr="00BE6CF0">
        <w:rPr>
          <w:rFonts w:cs="Arial"/>
          <w:szCs w:val="20"/>
        </w:rPr>
        <w:t>Another approach for DM RS coordination is to implement dynamic DM RS sequence group allocation also called pseudo-random group hopping. In this method nearby cells are grouped into clusters up to 30 cells and within each cell cluster the same hopping-pattern is used. At the border of two clusters inter-cell interference is averaged since two different hopping patterns are utilised. There are 17 defined hopping patterns, numbered {0…16}, which leads to some minor unfairness in case of apportioning these patterns between neighbouring countries. Even in a trilateral case each operator will have at least 5 hopping patterns available near the border which should be enough for planning purposes. It should be noted the pseudo-random group hopping option could be absent in the first generations of LTE equipment.</w:t>
      </w:r>
    </w:p>
    <w:p w14:paraId="4EBC26C3" w14:textId="77777777" w:rsidR="00BE6CF0" w:rsidRPr="00BE6CF0" w:rsidRDefault="00BE6CF0" w:rsidP="00EE2AFD">
      <w:pPr>
        <w:pStyle w:val="ECCParagraph"/>
        <w:spacing w:before="240" w:after="60"/>
        <w:rPr>
          <w:rFonts w:cs="Arial"/>
          <w:szCs w:val="20"/>
        </w:rPr>
      </w:pPr>
      <w:r w:rsidRPr="00BE6CF0">
        <w:rPr>
          <w:rFonts w:cs="Arial"/>
          <w:szCs w:val="20"/>
        </w:rPr>
        <w:t>The decision of which of these methods is used in cross-border coordination should be agreed by the interested parties. Specific DM RS sequence groups or hopping patterns repartition is not provided in the text of this Recommendation but could be deduced in a similar manner to the PCI repartition shown in the previous Annex.</w:t>
      </w:r>
    </w:p>
    <w:p w14:paraId="2327E64D" w14:textId="38620C16" w:rsidR="00BE6CF0" w:rsidRPr="00BE6CF0" w:rsidRDefault="00BE6CF0" w:rsidP="000A1AC4">
      <w:pPr>
        <w:pStyle w:val="ECCAnnexheading2"/>
        <w:keepNext/>
      </w:pPr>
      <w:r w:rsidRPr="00BE6CF0">
        <w:lastRenderedPageBreak/>
        <w:t xml:space="preserve">Physical </w:t>
      </w:r>
      <w:proofErr w:type="gramStart"/>
      <w:r w:rsidRPr="00BE6CF0">
        <w:t>random access</w:t>
      </w:r>
      <w:proofErr w:type="gramEnd"/>
      <w:r w:rsidRPr="00BE6CF0">
        <w:t xml:space="preserve"> channel (PRACH) coordination</w:t>
      </w:r>
    </w:p>
    <w:p w14:paraId="4CBADB2F" w14:textId="77777777" w:rsidR="00BE6CF0" w:rsidRPr="00BE6CF0" w:rsidRDefault="00BE6CF0" w:rsidP="000A1AC4">
      <w:pPr>
        <w:pStyle w:val="ECCAnnexheading2"/>
        <w:keepNext/>
        <w:numPr>
          <w:ilvl w:val="0"/>
          <w:numId w:val="0"/>
        </w:numPr>
        <w:spacing w:before="240" w:after="60"/>
        <w:jc w:val="both"/>
        <w:rPr>
          <w:rFonts w:cs="Arial"/>
          <w:b w:val="0"/>
          <w:szCs w:val="20"/>
        </w:rPr>
      </w:pPr>
      <w:r w:rsidRPr="00BE6CF0">
        <w:rPr>
          <w:rFonts w:cs="Arial"/>
          <w:b w:val="0"/>
          <w:caps w:val="0"/>
          <w:szCs w:val="20"/>
        </w:rPr>
        <w:t xml:space="preserve">Another radio network parameter which is considered during radio network planning is </w:t>
      </w:r>
      <w:proofErr w:type="spellStart"/>
      <w:r w:rsidRPr="00BE6CF0">
        <w:rPr>
          <w:rFonts w:cs="Arial"/>
          <w:b w:val="0"/>
          <w:caps w:val="0"/>
          <w:szCs w:val="20"/>
        </w:rPr>
        <w:t>prach</w:t>
      </w:r>
      <w:proofErr w:type="spellEnd"/>
      <w:r w:rsidRPr="00BE6CF0">
        <w:rPr>
          <w:rFonts w:cs="Arial"/>
          <w:b w:val="0"/>
          <w:caps w:val="0"/>
          <w:szCs w:val="20"/>
        </w:rPr>
        <w:t xml:space="preserve"> configuration which is needed to distinguish random access requests addressed to different cells. </w:t>
      </w:r>
      <w:proofErr w:type="spellStart"/>
      <w:r w:rsidRPr="00BE6CF0">
        <w:rPr>
          <w:rFonts w:cs="Arial"/>
          <w:b w:val="0"/>
          <w:caps w:val="0"/>
          <w:szCs w:val="20"/>
        </w:rPr>
        <w:t>prach</w:t>
      </w:r>
      <w:proofErr w:type="spellEnd"/>
      <w:r w:rsidRPr="00BE6CF0">
        <w:rPr>
          <w:rFonts w:cs="Arial"/>
          <w:b w:val="0"/>
          <w:caps w:val="0"/>
          <w:szCs w:val="20"/>
        </w:rPr>
        <w:t xml:space="preserve"> resources are allocated by specifying the </w:t>
      </w:r>
      <w:proofErr w:type="spellStart"/>
      <w:r w:rsidRPr="00BE6CF0">
        <w:rPr>
          <w:rFonts w:cs="Arial"/>
          <w:b w:val="0"/>
          <w:caps w:val="0"/>
          <w:szCs w:val="20"/>
        </w:rPr>
        <w:t>prach</w:t>
      </w:r>
      <w:proofErr w:type="spellEnd"/>
      <w:r w:rsidRPr="00BE6CF0">
        <w:rPr>
          <w:rFonts w:cs="Arial"/>
          <w:b w:val="0"/>
          <w:caps w:val="0"/>
          <w:szCs w:val="20"/>
        </w:rPr>
        <w:t xml:space="preserve"> resource blocks time positions within the uplink frame, their frequency position within the </w:t>
      </w:r>
      <w:proofErr w:type="spellStart"/>
      <w:r w:rsidRPr="00BE6CF0">
        <w:rPr>
          <w:rFonts w:cs="Arial"/>
          <w:b w:val="0"/>
          <w:caps w:val="0"/>
          <w:szCs w:val="20"/>
        </w:rPr>
        <w:t>lte</w:t>
      </w:r>
      <w:proofErr w:type="spellEnd"/>
      <w:r w:rsidRPr="00BE6CF0">
        <w:rPr>
          <w:rFonts w:cs="Arial"/>
          <w:b w:val="0"/>
          <w:caps w:val="0"/>
          <w:szCs w:val="20"/>
        </w:rPr>
        <w:t xml:space="preserve"> channel bandwidth and by apportioning cell-specific root sequences. during radio network planning these parameters are usually used in the following way:</w:t>
      </w:r>
    </w:p>
    <w:p w14:paraId="3777714B" w14:textId="77777777" w:rsidR="00BE6CF0" w:rsidRPr="00BE6CF0" w:rsidRDefault="00BE6CF0" w:rsidP="00CE0F02">
      <w:pPr>
        <w:pStyle w:val="ECCParBulleted"/>
        <w:numPr>
          <w:ilvl w:val="0"/>
          <w:numId w:val="19"/>
        </w:numPr>
        <w:spacing w:before="60" w:after="60"/>
        <w:ind w:left="357" w:hanging="357"/>
        <w:rPr>
          <w:rFonts w:cs="Arial"/>
          <w:szCs w:val="20"/>
        </w:rPr>
      </w:pPr>
      <w:r w:rsidRPr="00BE6CF0">
        <w:rPr>
          <w:rFonts w:cs="Arial"/>
          <w:szCs w:val="20"/>
        </w:rPr>
        <w:t>time positions for PRACH resource allocations are usually used to create time collision of PRACH resources of co-sited/frame synchronised cells because PRACH-to-PRACH interference is usually less severe than PUSCH-to-PRACH interference;</w:t>
      </w:r>
    </w:p>
    <w:p w14:paraId="7C420E34" w14:textId="77777777" w:rsidR="00BE6CF0" w:rsidRPr="00BE6CF0" w:rsidRDefault="00BE6CF0" w:rsidP="00CE0F02">
      <w:pPr>
        <w:pStyle w:val="ECCParBulleted"/>
        <w:numPr>
          <w:ilvl w:val="0"/>
          <w:numId w:val="19"/>
        </w:numPr>
        <w:spacing w:before="60" w:after="60"/>
        <w:ind w:left="357" w:hanging="357"/>
        <w:rPr>
          <w:rFonts w:cs="Arial"/>
          <w:szCs w:val="20"/>
        </w:rPr>
      </w:pPr>
      <w:r w:rsidRPr="00BE6CF0">
        <w:rPr>
          <w:rFonts w:cs="Arial"/>
          <w:szCs w:val="20"/>
        </w:rPr>
        <w:t>frequency positions within the LTE channel bandwidth is usually the same for all cells, again because PRACH-to-PRACH interference case is more favourable one;</w:t>
      </w:r>
    </w:p>
    <w:p w14:paraId="0D27D76E" w14:textId="77777777" w:rsidR="00BE6CF0" w:rsidRPr="00BE6CF0" w:rsidRDefault="00BE6CF0" w:rsidP="00CE0F02">
      <w:pPr>
        <w:pStyle w:val="ECCParBulleted"/>
        <w:numPr>
          <w:ilvl w:val="0"/>
          <w:numId w:val="19"/>
        </w:numPr>
        <w:spacing w:before="60" w:after="60"/>
        <w:ind w:left="357" w:hanging="357"/>
        <w:rPr>
          <w:rFonts w:cs="Arial"/>
          <w:szCs w:val="20"/>
        </w:rPr>
      </w:pPr>
      <w:r w:rsidRPr="00BE6CF0">
        <w:rPr>
          <w:rFonts w:cs="Arial"/>
          <w:szCs w:val="20"/>
        </w:rPr>
        <w:t>cell-specific root sequences are used to distinguish between PRACH requests addressed to different cells.</w:t>
      </w:r>
    </w:p>
    <w:p w14:paraId="4C805839" w14:textId="77777777" w:rsidR="00BE6CF0" w:rsidRPr="00BE6CF0" w:rsidRDefault="00BE6CF0" w:rsidP="00CE0F02">
      <w:pPr>
        <w:pStyle w:val="ECCParagraph"/>
        <w:spacing w:before="240" w:after="60"/>
        <w:rPr>
          <w:rFonts w:cs="Arial"/>
          <w:szCs w:val="20"/>
        </w:rPr>
      </w:pPr>
      <w:r w:rsidRPr="00BE6CF0">
        <w:rPr>
          <w:rFonts w:cs="Arial"/>
          <w:szCs w:val="20"/>
        </w:rPr>
        <w:t>For cross-border coordination it is proposed to use frequency position offsets to exclude the possibility of so-called “ghost” PRACH requests caused by neighbouring networks. The PRACH is configured in LTE to use only 6 Resource Blocks or 1.08 MHz of the LTE channel bandwidth except in regions used by PUCCH. In case of overlapping or partially overlapping channel bandwidths of neighbouring networks it is enough to establish non-overlapping PRACH frequency blocks to perform coordination. Because it is difficult to establish an implementation dependent procedure for such allocation it will be the responsibility of operators to manage such frequency separation during coordination discussions.</w:t>
      </w:r>
    </w:p>
    <w:p w14:paraId="72C56490" w14:textId="77777777" w:rsidR="00BE6CF0" w:rsidRPr="00BE6CF0" w:rsidRDefault="00BE6CF0" w:rsidP="00CE0F02">
      <w:pPr>
        <w:pStyle w:val="ECCParagraph"/>
        <w:spacing w:before="240" w:after="60"/>
        <w:rPr>
          <w:rFonts w:cs="Arial"/>
          <w:szCs w:val="20"/>
        </w:rPr>
      </w:pPr>
      <w:r w:rsidRPr="00BE6CF0">
        <w:rPr>
          <w:rFonts w:cs="Arial"/>
          <w:szCs w:val="20"/>
        </w:rPr>
        <w:t>In early implementation it is possible that very limited number of frequency positions will be supported by LTE equipment which will not be enough to coordinate in the trilateral case. In such cases root-sequence repartition could be used. There are 838 root sequences in total to be distributed between cells, numbered {</w:t>
      </w:r>
      <w:proofErr w:type="gramStart"/>
      <w:r w:rsidRPr="00BE6CF0">
        <w:rPr>
          <w:rFonts w:cs="Arial"/>
          <w:szCs w:val="20"/>
        </w:rPr>
        <w:t>0..</w:t>
      </w:r>
      <w:proofErr w:type="gramEnd"/>
      <w:r w:rsidRPr="00BE6CF0">
        <w:rPr>
          <w:rFonts w:cs="Arial"/>
          <w:szCs w:val="20"/>
        </w:rPr>
        <w:t>837}. There are two numbering schemes for PRACH root sequences (physical and logical) and that only logical root sequences numbering needs be used for coordination. Unfortunately the process of root sequences planning doesn’t involve direct mapping of root sequences between cells because the number of root sequences needed for one cell is dependent on the cell range. The table showing such interdependency is presented below:</w:t>
      </w:r>
    </w:p>
    <w:p w14:paraId="19AFCAB2" w14:textId="57862707" w:rsidR="00BE6CF0" w:rsidRPr="00BE6CF0" w:rsidRDefault="00667D58" w:rsidP="00F35801">
      <w:pPr>
        <w:pStyle w:val="Caption"/>
        <w:spacing w:before="200" w:after="200"/>
        <w:rPr>
          <w:rFonts w:cs="Arial"/>
        </w:rPr>
      </w:pPr>
      <w:r>
        <w:t xml:space="preserve">Table </w:t>
      </w:r>
      <w:r>
        <w:fldChar w:fldCharType="begin"/>
      </w:r>
      <w:r>
        <w:instrText xml:space="preserve"> SEQ Table \* ARABIC </w:instrText>
      </w:r>
      <w:r>
        <w:fldChar w:fldCharType="separate"/>
      </w:r>
      <w:r>
        <w:rPr>
          <w:noProof/>
        </w:rPr>
        <w:t>2</w:t>
      </w:r>
      <w:r>
        <w:fldChar w:fldCharType="end"/>
      </w:r>
      <w:r>
        <w:t xml:space="preserve">: </w:t>
      </w:r>
      <w:r w:rsidR="00BE6CF0" w:rsidRPr="00BE6CF0">
        <w:rPr>
          <w:rFonts w:cs="Arial"/>
        </w:rPr>
        <w:t>PRACH root sequences and cell range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787"/>
        <w:gridCol w:w="3176"/>
        <w:gridCol w:w="3274"/>
      </w:tblGrid>
      <w:tr w:rsidR="00BE6CF0" w:rsidRPr="00BE6CF0" w14:paraId="5956D9AF" w14:textId="77777777" w:rsidTr="00A317C2">
        <w:trPr>
          <w:tblHeader/>
        </w:trPr>
        <w:tc>
          <w:tcPr>
            <w:tcW w:w="2835"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07FFD52D" w14:textId="77777777" w:rsidR="00BE6CF0" w:rsidRPr="00BE6CF0" w:rsidRDefault="00BE6CF0" w:rsidP="00F35801">
            <w:pPr>
              <w:spacing w:before="60" w:line="288" w:lineRule="auto"/>
              <w:jc w:val="center"/>
              <w:rPr>
                <w:rFonts w:cs="Arial"/>
                <w:b/>
                <w:color w:val="FFFFFF"/>
                <w:szCs w:val="20"/>
              </w:rPr>
            </w:pPr>
            <w:r w:rsidRPr="00BE6CF0">
              <w:rPr>
                <w:rFonts w:cs="Arial"/>
                <w:b/>
                <w:color w:val="FFFFFF"/>
                <w:szCs w:val="20"/>
              </w:rPr>
              <w:t>PRACH</w:t>
            </w:r>
          </w:p>
          <w:p w14:paraId="7CA1CFE6" w14:textId="77777777" w:rsidR="00BE6CF0" w:rsidRPr="00BE6CF0" w:rsidRDefault="00BE6CF0" w:rsidP="00A317C2">
            <w:pPr>
              <w:spacing w:line="288" w:lineRule="auto"/>
              <w:jc w:val="center"/>
              <w:rPr>
                <w:rFonts w:cs="Arial"/>
                <w:b/>
                <w:color w:val="FFFFFF"/>
                <w:szCs w:val="20"/>
              </w:rPr>
            </w:pPr>
            <w:r w:rsidRPr="00BE6CF0">
              <w:rPr>
                <w:rFonts w:cs="Arial"/>
                <w:b/>
                <w:color w:val="FFFFFF"/>
                <w:szCs w:val="20"/>
              </w:rPr>
              <w:t>Configuration</w:t>
            </w:r>
          </w:p>
        </w:tc>
        <w:tc>
          <w:tcPr>
            <w:tcW w:w="326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6B19F5E" w14:textId="77777777" w:rsidR="00BE6CF0" w:rsidRPr="00BE6CF0" w:rsidRDefault="00BE6CF0" w:rsidP="00A317C2">
            <w:pPr>
              <w:spacing w:line="288" w:lineRule="auto"/>
              <w:jc w:val="center"/>
              <w:rPr>
                <w:rFonts w:cs="Arial"/>
                <w:b/>
                <w:color w:val="FFFFFF"/>
                <w:szCs w:val="20"/>
              </w:rPr>
            </w:pPr>
            <w:r w:rsidRPr="00BE6CF0">
              <w:rPr>
                <w:rFonts w:cs="Arial"/>
                <w:b/>
                <w:color w:val="FFFFFF"/>
                <w:szCs w:val="20"/>
              </w:rPr>
              <w:t>Number of root seq. per cell</w:t>
            </w:r>
          </w:p>
        </w:tc>
        <w:tc>
          <w:tcPr>
            <w:tcW w:w="3368"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73BB9E1" w14:textId="77777777" w:rsidR="00BE6CF0" w:rsidRPr="00BE6CF0" w:rsidRDefault="00BE6CF0" w:rsidP="00A317C2">
            <w:pPr>
              <w:spacing w:line="288" w:lineRule="auto"/>
              <w:jc w:val="center"/>
              <w:rPr>
                <w:rFonts w:cs="Arial"/>
                <w:b/>
                <w:color w:val="FFFFFF"/>
                <w:szCs w:val="20"/>
              </w:rPr>
            </w:pPr>
            <w:r w:rsidRPr="00BE6CF0">
              <w:rPr>
                <w:rFonts w:cs="Arial"/>
                <w:b/>
                <w:color w:val="FFFFFF"/>
                <w:szCs w:val="20"/>
              </w:rPr>
              <w:t>Cell Range (km)</w:t>
            </w:r>
          </w:p>
        </w:tc>
      </w:tr>
      <w:tr w:rsidR="00BE6CF0" w:rsidRPr="00BE6CF0" w14:paraId="10C880B3"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73E9EC75" w14:textId="77777777" w:rsidR="00BE6CF0" w:rsidRPr="00BE6CF0" w:rsidRDefault="00BE6CF0" w:rsidP="00CE0F02">
            <w:pPr>
              <w:spacing w:before="40" w:after="40"/>
              <w:rPr>
                <w:rFonts w:cs="Arial"/>
                <w:szCs w:val="20"/>
              </w:rPr>
            </w:pPr>
            <w:r w:rsidRPr="00BE6CF0">
              <w:rPr>
                <w:rFonts w:cs="Arial"/>
                <w:szCs w:val="20"/>
              </w:rPr>
              <w:t>1</w:t>
            </w:r>
          </w:p>
        </w:tc>
        <w:tc>
          <w:tcPr>
            <w:tcW w:w="3260" w:type="dxa"/>
            <w:tcBorders>
              <w:top w:val="single" w:sz="4" w:space="0" w:color="D2232A"/>
              <w:left w:val="single" w:sz="4" w:space="0" w:color="D2232A"/>
              <w:bottom w:val="single" w:sz="4" w:space="0" w:color="D2232A"/>
              <w:right w:val="single" w:sz="4" w:space="0" w:color="D2232A"/>
            </w:tcBorders>
          </w:tcPr>
          <w:p w14:paraId="70213532"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1</w:t>
            </w:r>
          </w:p>
        </w:tc>
        <w:tc>
          <w:tcPr>
            <w:tcW w:w="3368" w:type="dxa"/>
            <w:tcBorders>
              <w:top w:val="single" w:sz="4" w:space="0" w:color="D2232A"/>
              <w:left w:val="single" w:sz="4" w:space="0" w:color="D2232A"/>
              <w:bottom w:val="single" w:sz="4" w:space="0" w:color="D2232A"/>
              <w:right w:val="single" w:sz="4" w:space="0" w:color="D2232A"/>
            </w:tcBorders>
          </w:tcPr>
          <w:p w14:paraId="4502A032" w14:textId="77777777" w:rsidR="00BE6CF0" w:rsidRPr="00BE6CF0" w:rsidRDefault="00BE6CF0" w:rsidP="00CE0F02">
            <w:pPr>
              <w:spacing w:before="40" w:after="40"/>
              <w:rPr>
                <w:rFonts w:cs="Arial"/>
                <w:szCs w:val="20"/>
              </w:rPr>
            </w:pPr>
            <w:r w:rsidRPr="00BE6CF0">
              <w:rPr>
                <w:rFonts w:cs="Arial"/>
                <w:szCs w:val="20"/>
              </w:rPr>
              <w:t>0.7</w:t>
            </w:r>
          </w:p>
        </w:tc>
      </w:tr>
      <w:tr w:rsidR="00BE6CF0" w:rsidRPr="00BE6CF0" w14:paraId="15CB2531"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76FE0108" w14:textId="77777777" w:rsidR="00BE6CF0" w:rsidRPr="00BE6CF0" w:rsidRDefault="00BE6CF0" w:rsidP="00CE0F02">
            <w:pPr>
              <w:spacing w:before="40" w:after="40"/>
              <w:rPr>
                <w:rFonts w:cs="Arial"/>
                <w:szCs w:val="20"/>
              </w:rPr>
            </w:pPr>
            <w:r w:rsidRPr="00BE6CF0">
              <w:rPr>
                <w:rFonts w:cs="Arial"/>
                <w:szCs w:val="20"/>
              </w:rPr>
              <w:t>2</w:t>
            </w:r>
          </w:p>
        </w:tc>
        <w:tc>
          <w:tcPr>
            <w:tcW w:w="3260" w:type="dxa"/>
            <w:tcBorders>
              <w:top w:val="single" w:sz="4" w:space="0" w:color="D2232A"/>
              <w:left w:val="single" w:sz="4" w:space="0" w:color="D2232A"/>
              <w:bottom w:val="single" w:sz="4" w:space="0" w:color="D2232A"/>
              <w:right w:val="single" w:sz="4" w:space="0" w:color="D2232A"/>
            </w:tcBorders>
          </w:tcPr>
          <w:p w14:paraId="097A7DFB"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2</w:t>
            </w:r>
          </w:p>
        </w:tc>
        <w:tc>
          <w:tcPr>
            <w:tcW w:w="3368" w:type="dxa"/>
            <w:tcBorders>
              <w:top w:val="single" w:sz="4" w:space="0" w:color="D2232A"/>
              <w:left w:val="single" w:sz="4" w:space="0" w:color="D2232A"/>
              <w:bottom w:val="single" w:sz="4" w:space="0" w:color="D2232A"/>
              <w:right w:val="single" w:sz="4" w:space="0" w:color="D2232A"/>
            </w:tcBorders>
          </w:tcPr>
          <w:p w14:paraId="3B3FB337" w14:textId="77777777" w:rsidR="00BE6CF0" w:rsidRPr="00BE6CF0" w:rsidRDefault="00BE6CF0" w:rsidP="00CE0F02">
            <w:pPr>
              <w:spacing w:before="40" w:after="40"/>
              <w:rPr>
                <w:rFonts w:cs="Arial"/>
                <w:szCs w:val="20"/>
              </w:rPr>
            </w:pPr>
            <w:r w:rsidRPr="00BE6CF0">
              <w:rPr>
                <w:rFonts w:cs="Arial"/>
                <w:szCs w:val="20"/>
              </w:rPr>
              <w:t>1</w:t>
            </w:r>
          </w:p>
        </w:tc>
      </w:tr>
      <w:tr w:rsidR="00BE6CF0" w:rsidRPr="00BE6CF0" w14:paraId="4B367882"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2D5E84F8" w14:textId="77777777" w:rsidR="00BE6CF0" w:rsidRPr="00BE6CF0" w:rsidRDefault="00BE6CF0" w:rsidP="00CE0F02">
            <w:pPr>
              <w:spacing w:before="40" w:after="40"/>
              <w:rPr>
                <w:rFonts w:cs="Arial"/>
                <w:szCs w:val="20"/>
              </w:rPr>
            </w:pPr>
            <w:r w:rsidRPr="00BE6CF0">
              <w:rPr>
                <w:rFonts w:cs="Arial"/>
                <w:szCs w:val="20"/>
              </w:rPr>
              <w:t>3</w:t>
            </w:r>
          </w:p>
        </w:tc>
        <w:tc>
          <w:tcPr>
            <w:tcW w:w="3260" w:type="dxa"/>
            <w:tcBorders>
              <w:top w:val="single" w:sz="4" w:space="0" w:color="D2232A"/>
              <w:left w:val="single" w:sz="4" w:space="0" w:color="D2232A"/>
              <w:bottom w:val="single" w:sz="4" w:space="0" w:color="D2232A"/>
              <w:right w:val="single" w:sz="4" w:space="0" w:color="D2232A"/>
            </w:tcBorders>
          </w:tcPr>
          <w:p w14:paraId="1E1FF277"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2</w:t>
            </w:r>
          </w:p>
        </w:tc>
        <w:tc>
          <w:tcPr>
            <w:tcW w:w="3368" w:type="dxa"/>
            <w:tcBorders>
              <w:top w:val="single" w:sz="4" w:space="0" w:color="D2232A"/>
              <w:left w:val="single" w:sz="4" w:space="0" w:color="D2232A"/>
              <w:bottom w:val="single" w:sz="4" w:space="0" w:color="D2232A"/>
              <w:right w:val="single" w:sz="4" w:space="0" w:color="D2232A"/>
            </w:tcBorders>
          </w:tcPr>
          <w:p w14:paraId="4AA586F0" w14:textId="77777777" w:rsidR="00BE6CF0" w:rsidRPr="00BE6CF0" w:rsidRDefault="00BE6CF0" w:rsidP="00CE0F02">
            <w:pPr>
              <w:spacing w:before="40" w:after="40"/>
              <w:rPr>
                <w:rFonts w:cs="Arial"/>
                <w:szCs w:val="20"/>
              </w:rPr>
            </w:pPr>
            <w:r w:rsidRPr="00BE6CF0">
              <w:rPr>
                <w:rFonts w:cs="Arial"/>
                <w:szCs w:val="20"/>
              </w:rPr>
              <w:t>1.4</w:t>
            </w:r>
          </w:p>
        </w:tc>
      </w:tr>
      <w:tr w:rsidR="00BE6CF0" w:rsidRPr="00BE6CF0" w14:paraId="40A4A34F"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03B9EC78" w14:textId="77777777" w:rsidR="00BE6CF0" w:rsidRPr="00BE6CF0" w:rsidRDefault="00BE6CF0" w:rsidP="00CE0F02">
            <w:pPr>
              <w:spacing w:before="40" w:after="40"/>
              <w:rPr>
                <w:rFonts w:cs="Arial"/>
                <w:szCs w:val="20"/>
              </w:rPr>
            </w:pPr>
            <w:r w:rsidRPr="00BE6CF0">
              <w:rPr>
                <w:rFonts w:cs="Arial"/>
                <w:szCs w:val="20"/>
              </w:rPr>
              <w:t>4</w:t>
            </w:r>
          </w:p>
        </w:tc>
        <w:tc>
          <w:tcPr>
            <w:tcW w:w="3260" w:type="dxa"/>
            <w:tcBorders>
              <w:top w:val="single" w:sz="4" w:space="0" w:color="D2232A"/>
              <w:left w:val="single" w:sz="4" w:space="0" w:color="D2232A"/>
              <w:bottom w:val="single" w:sz="4" w:space="0" w:color="D2232A"/>
              <w:right w:val="single" w:sz="4" w:space="0" w:color="D2232A"/>
            </w:tcBorders>
          </w:tcPr>
          <w:p w14:paraId="0EB177E3"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2</w:t>
            </w:r>
          </w:p>
        </w:tc>
        <w:tc>
          <w:tcPr>
            <w:tcW w:w="3368" w:type="dxa"/>
            <w:tcBorders>
              <w:top w:val="single" w:sz="4" w:space="0" w:color="D2232A"/>
              <w:left w:val="single" w:sz="4" w:space="0" w:color="D2232A"/>
              <w:bottom w:val="single" w:sz="4" w:space="0" w:color="D2232A"/>
              <w:right w:val="single" w:sz="4" w:space="0" w:color="D2232A"/>
            </w:tcBorders>
          </w:tcPr>
          <w:p w14:paraId="4950ED19" w14:textId="77777777" w:rsidR="00BE6CF0" w:rsidRPr="00BE6CF0" w:rsidRDefault="00BE6CF0" w:rsidP="00CE0F02">
            <w:pPr>
              <w:spacing w:before="40" w:after="40"/>
              <w:rPr>
                <w:rFonts w:cs="Arial"/>
                <w:szCs w:val="20"/>
              </w:rPr>
            </w:pPr>
            <w:r w:rsidRPr="00BE6CF0">
              <w:rPr>
                <w:rFonts w:cs="Arial"/>
                <w:szCs w:val="20"/>
              </w:rPr>
              <w:t>2</w:t>
            </w:r>
          </w:p>
        </w:tc>
      </w:tr>
      <w:tr w:rsidR="00BE6CF0" w:rsidRPr="00BE6CF0" w14:paraId="715B776A"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0719F5A1" w14:textId="77777777" w:rsidR="00BE6CF0" w:rsidRPr="00BE6CF0" w:rsidRDefault="00BE6CF0" w:rsidP="00CE0F02">
            <w:pPr>
              <w:spacing w:before="40" w:after="40"/>
              <w:rPr>
                <w:rFonts w:cs="Arial"/>
                <w:szCs w:val="20"/>
              </w:rPr>
            </w:pPr>
            <w:r w:rsidRPr="00BE6CF0">
              <w:rPr>
                <w:rFonts w:cs="Arial"/>
                <w:szCs w:val="20"/>
              </w:rPr>
              <w:t>5</w:t>
            </w:r>
          </w:p>
        </w:tc>
        <w:tc>
          <w:tcPr>
            <w:tcW w:w="3260" w:type="dxa"/>
            <w:tcBorders>
              <w:top w:val="single" w:sz="4" w:space="0" w:color="D2232A"/>
              <w:left w:val="single" w:sz="4" w:space="0" w:color="D2232A"/>
              <w:bottom w:val="single" w:sz="4" w:space="0" w:color="D2232A"/>
              <w:right w:val="single" w:sz="4" w:space="0" w:color="D2232A"/>
            </w:tcBorders>
          </w:tcPr>
          <w:p w14:paraId="09F0D27F"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2</w:t>
            </w:r>
          </w:p>
        </w:tc>
        <w:tc>
          <w:tcPr>
            <w:tcW w:w="3368" w:type="dxa"/>
            <w:tcBorders>
              <w:top w:val="single" w:sz="4" w:space="0" w:color="D2232A"/>
              <w:left w:val="single" w:sz="4" w:space="0" w:color="D2232A"/>
              <w:bottom w:val="single" w:sz="4" w:space="0" w:color="D2232A"/>
              <w:right w:val="single" w:sz="4" w:space="0" w:color="D2232A"/>
            </w:tcBorders>
          </w:tcPr>
          <w:p w14:paraId="76C7FDAB" w14:textId="77777777" w:rsidR="00BE6CF0" w:rsidRPr="00BE6CF0" w:rsidRDefault="00BE6CF0" w:rsidP="00CE0F02">
            <w:pPr>
              <w:spacing w:before="40" w:after="40"/>
              <w:rPr>
                <w:rFonts w:cs="Arial"/>
                <w:szCs w:val="20"/>
              </w:rPr>
            </w:pPr>
            <w:r w:rsidRPr="00BE6CF0">
              <w:rPr>
                <w:rFonts w:cs="Arial"/>
                <w:szCs w:val="20"/>
              </w:rPr>
              <w:t>2.5</w:t>
            </w:r>
          </w:p>
        </w:tc>
      </w:tr>
      <w:tr w:rsidR="00BE6CF0" w:rsidRPr="00BE6CF0" w14:paraId="5A4D2929"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5D0105BB" w14:textId="77777777" w:rsidR="00BE6CF0" w:rsidRPr="00BE6CF0" w:rsidRDefault="00BE6CF0" w:rsidP="00CE0F02">
            <w:pPr>
              <w:spacing w:before="40" w:after="40"/>
              <w:rPr>
                <w:rFonts w:cs="Arial"/>
                <w:szCs w:val="20"/>
              </w:rPr>
            </w:pPr>
            <w:r w:rsidRPr="00BE6CF0">
              <w:rPr>
                <w:rFonts w:cs="Arial"/>
                <w:szCs w:val="20"/>
              </w:rPr>
              <w:t>6</w:t>
            </w:r>
          </w:p>
        </w:tc>
        <w:tc>
          <w:tcPr>
            <w:tcW w:w="3260" w:type="dxa"/>
            <w:tcBorders>
              <w:top w:val="single" w:sz="4" w:space="0" w:color="D2232A"/>
              <w:left w:val="single" w:sz="4" w:space="0" w:color="D2232A"/>
              <w:bottom w:val="single" w:sz="4" w:space="0" w:color="D2232A"/>
              <w:right w:val="single" w:sz="4" w:space="0" w:color="D2232A"/>
            </w:tcBorders>
          </w:tcPr>
          <w:p w14:paraId="0B45CA40"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3</w:t>
            </w:r>
          </w:p>
        </w:tc>
        <w:tc>
          <w:tcPr>
            <w:tcW w:w="3368" w:type="dxa"/>
            <w:tcBorders>
              <w:top w:val="single" w:sz="4" w:space="0" w:color="D2232A"/>
              <w:left w:val="single" w:sz="4" w:space="0" w:color="D2232A"/>
              <w:bottom w:val="single" w:sz="4" w:space="0" w:color="D2232A"/>
              <w:right w:val="single" w:sz="4" w:space="0" w:color="D2232A"/>
            </w:tcBorders>
          </w:tcPr>
          <w:p w14:paraId="0F6CC1A2" w14:textId="77777777" w:rsidR="00BE6CF0" w:rsidRPr="00BE6CF0" w:rsidRDefault="00BE6CF0" w:rsidP="00CE0F02">
            <w:pPr>
              <w:spacing w:before="40" w:after="40"/>
              <w:rPr>
                <w:rFonts w:cs="Arial"/>
                <w:szCs w:val="20"/>
              </w:rPr>
            </w:pPr>
            <w:r w:rsidRPr="00BE6CF0">
              <w:rPr>
                <w:rFonts w:cs="Arial"/>
                <w:szCs w:val="20"/>
              </w:rPr>
              <w:t>3.4</w:t>
            </w:r>
          </w:p>
        </w:tc>
      </w:tr>
      <w:tr w:rsidR="00BE6CF0" w:rsidRPr="00BE6CF0" w14:paraId="7BAF6018"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5D30E468" w14:textId="77777777" w:rsidR="00BE6CF0" w:rsidRPr="00BE6CF0" w:rsidRDefault="00BE6CF0" w:rsidP="00CE0F02">
            <w:pPr>
              <w:spacing w:before="40" w:after="40"/>
              <w:rPr>
                <w:rFonts w:cs="Arial"/>
                <w:szCs w:val="20"/>
              </w:rPr>
            </w:pPr>
            <w:r w:rsidRPr="00BE6CF0">
              <w:rPr>
                <w:rFonts w:cs="Arial"/>
                <w:szCs w:val="20"/>
              </w:rPr>
              <w:t>7</w:t>
            </w:r>
          </w:p>
        </w:tc>
        <w:tc>
          <w:tcPr>
            <w:tcW w:w="3260" w:type="dxa"/>
            <w:tcBorders>
              <w:top w:val="single" w:sz="4" w:space="0" w:color="D2232A"/>
              <w:left w:val="single" w:sz="4" w:space="0" w:color="D2232A"/>
              <w:bottom w:val="single" w:sz="4" w:space="0" w:color="D2232A"/>
              <w:right w:val="single" w:sz="4" w:space="0" w:color="D2232A"/>
            </w:tcBorders>
          </w:tcPr>
          <w:p w14:paraId="37B753CE"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3</w:t>
            </w:r>
          </w:p>
        </w:tc>
        <w:tc>
          <w:tcPr>
            <w:tcW w:w="3368" w:type="dxa"/>
            <w:tcBorders>
              <w:top w:val="single" w:sz="4" w:space="0" w:color="D2232A"/>
              <w:left w:val="single" w:sz="4" w:space="0" w:color="D2232A"/>
              <w:bottom w:val="single" w:sz="4" w:space="0" w:color="D2232A"/>
              <w:right w:val="single" w:sz="4" w:space="0" w:color="D2232A"/>
            </w:tcBorders>
          </w:tcPr>
          <w:p w14:paraId="0F16E081" w14:textId="77777777" w:rsidR="00BE6CF0" w:rsidRPr="00BE6CF0" w:rsidRDefault="00BE6CF0" w:rsidP="00CE0F02">
            <w:pPr>
              <w:spacing w:before="40" w:after="40"/>
              <w:rPr>
                <w:rFonts w:cs="Arial"/>
                <w:szCs w:val="20"/>
              </w:rPr>
            </w:pPr>
            <w:r w:rsidRPr="00BE6CF0">
              <w:rPr>
                <w:rFonts w:cs="Arial"/>
                <w:szCs w:val="20"/>
              </w:rPr>
              <w:t>4.3</w:t>
            </w:r>
          </w:p>
        </w:tc>
      </w:tr>
      <w:tr w:rsidR="00BE6CF0" w:rsidRPr="00BE6CF0" w14:paraId="32C6F423"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12067182" w14:textId="77777777" w:rsidR="00BE6CF0" w:rsidRPr="00BE6CF0" w:rsidRDefault="00BE6CF0" w:rsidP="00CE0F02">
            <w:pPr>
              <w:spacing w:before="40" w:after="40"/>
              <w:rPr>
                <w:rFonts w:cs="Arial"/>
                <w:szCs w:val="20"/>
              </w:rPr>
            </w:pPr>
            <w:r w:rsidRPr="00BE6CF0">
              <w:rPr>
                <w:rFonts w:cs="Arial"/>
                <w:szCs w:val="20"/>
              </w:rPr>
              <w:t>8</w:t>
            </w:r>
          </w:p>
        </w:tc>
        <w:tc>
          <w:tcPr>
            <w:tcW w:w="3260" w:type="dxa"/>
            <w:tcBorders>
              <w:top w:val="single" w:sz="4" w:space="0" w:color="D2232A"/>
              <w:left w:val="single" w:sz="4" w:space="0" w:color="D2232A"/>
              <w:bottom w:val="single" w:sz="4" w:space="0" w:color="D2232A"/>
              <w:right w:val="single" w:sz="4" w:space="0" w:color="D2232A"/>
            </w:tcBorders>
          </w:tcPr>
          <w:p w14:paraId="1C3D3436"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4</w:t>
            </w:r>
          </w:p>
        </w:tc>
        <w:tc>
          <w:tcPr>
            <w:tcW w:w="3368" w:type="dxa"/>
            <w:tcBorders>
              <w:top w:val="single" w:sz="4" w:space="0" w:color="D2232A"/>
              <w:left w:val="single" w:sz="4" w:space="0" w:color="D2232A"/>
              <w:bottom w:val="single" w:sz="4" w:space="0" w:color="D2232A"/>
              <w:right w:val="single" w:sz="4" w:space="0" w:color="D2232A"/>
            </w:tcBorders>
          </w:tcPr>
          <w:p w14:paraId="7308C6FE" w14:textId="77777777" w:rsidR="00BE6CF0" w:rsidRPr="00BE6CF0" w:rsidRDefault="00BE6CF0" w:rsidP="00CE0F02">
            <w:pPr>
              <w:spacing w:before="40" w:after="40"/>
              <w:rPr>
                <w:rFonts w:cs="Arial"/>
                <w:szCs w:val="20"/>
              </w:rPr>
            </w:pPr>
            <w:r w:rsidRPr="00BE6CF0">
              <w:rPr>
                <w:rFonts w:cs="Arial"/>
                <w:szCs w:val="20"/>
              </w:rPr>
              <w:t>5.4</w:t>
            </w:r>
          </w:p>
        </w:tc>
      </w:tr>
      <w:tr w:rsidR="00BE6CF0" w:rsidRPr="00BE6CF0" w14:paraId="12055DA9"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1590B1EB" w14:textId="77777777" w:rsidR="00BE6CF0" w:rsidRPr="00BE6CF0" w:rsidRDefault="00BE6CF0" w:rsidP="00CE0F02">
            <w:pPr>
              <w:spacing w:before="40" w:after="40"/>
              <w:rPr>
                <w:rFonts w:cs="Arial"/>
                <w:szCs w:val="20"/>
              </w:rPr>
            </w:pPr>
            <w:r w:rsidRPr="00BE6CF0">
              <w:rPr>
                <w:rFonts w:cs="Arial"/>
                <w:szCs w:val="20"/>
              </w:rPr>
              <w:t>9</w:t>
            </w:r>
          </w:p>
        </w:tc>
        <w:tc>
          <w:tcPr>
            <w:tcW w:w="3260" w:type="dxa"/>
            <w:tcBorders>
              <w:top w:val="single" w:sz="4" w:space="0" w:color="D2232A"/>
              <w:left w:val="single" w:sz="4" w:space="0" w:color="D2232A"/>
              <w:bottom w:val="single" w:sz="4" w:space="0" w:color="D2232A"/>
              <w:right w:val="single" w:sz="4" w:space="0" w:color="D2232A"/>
            </w:tcBorders>
          </w:tcPr>
          <w:p w14:paraId="6B06379F"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5</w:t>
            </w:r>
          </w:p>
        </w:tc>
        <w:tc>
          <w:tcPr>
            <w:tcW w:w="3368" w:type="dxa"/>
            <w:tcBorders>
              <w:top w:val="single" w:sz="4" w:space="0" w:color="D2232A"/>
              <w:left w:val="single" w:sz="4" w:space="0" w:color="D2232A"/>
              <w:bottom w:val="single" w:sz="4" w:space="0" w:color="D2232A"/>
              <w:right w:val="single" w:sz="4" w:space="0" w:color="D2232A"/>
            </w:tcBorders>
          </w:tcPr>
          <w:p w14:paraId="6890B1E4" w14:textId="77777777" w:rsidR="00BE6CF0" w:rsidRPr="00BE6CF0" w:rsidRDefault="00BE6CF0" w:rsidP="00CE0F02">
            <w:pPr>
              <w:spacing w:before="40" w:after="40"/>
              <w:rPr>
                <w:rFonts w:cs="Arial"/>
                <w:szCs w:val="20"/>
              </w:rPr>
            </w:pPr>
            <w:r w:rsidRPr="00BE6CF0">
              <w:rPr>
                <w:rFonts w:cs="Arial"/>
                <w:szCs w:val="20"/>
              </w:rPr>
              <w:t>7.3</w:t>
            </w:r>
          </w:p>
        </w:tc>
      </w:tr>
      <w:tr w:rsidR="00BE6CF0" w:rsidRPr="00BE6CF0" w14:paraId="31F14337"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72E6CA19" w14:textId="77777777" w:rsidR="00BE6CF0" w:rsidRPr="00BE6CF0" w:rsidRDefault="00BE6CF0" w:rsidP="00CE0F02">
            <w:pPr>
              <w:spacing w:before="40" w:after="40"/>
              <w:rPr>
                <w:rFonts w:cs="Arial"/>
                <w:szCs w:val="20"/>
              </w:rPr>
            </w:pPr>
            <w:r w:rsidRPr="00BE6CF0">
              <w:rPr>
                <w:rFonts w:cs="Arial"/>
                <w:szCs w:val="20"/>
              </w:rPr>
              <w:t>10</w:t>
            </w:r>
          </w:p>
        </w:tc>
        <w:tc>
          <w:tcPr>
            <w:tcW w:w="3260" w:type="dxa"/>
            <w:tcBorders>
              <w:top w:val="single" w:sz="4" w:space="0" w:color="D2232A"/>
              <w:left w:val="single" w:sz="4" w:space="0" w:color="D2232A"/>
              <w:bottom w:val="single" w:sz="4" w:space="0" w:color="D2232A"/>
              <w:right w:val="single" w:sz="4" w:space="0" w:color="D2232A"/>
            </w:tcBorders>
          </w:tcPr>
          <w:p w14:paraId="1AE419A5"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6</w:t>
            </w:r>
          </w:p>
        </w:tc>
        <w:tc>
          <w:tcPr>
            <w:tcW w:w="3368" w:type="dxa"/>
            <w:tcBorders>
              <w:top w:val="single" w:sz="4" w:space="0" w:color="D2232A"/>
              <w:left w:val="single" w:sz="4" w:space="0" w:color="D2232A"/>
              <w:bottom w:val="single" w:sz="4" w:space="0" w:color="D2232A"/>
              <w:right w:val="single" w:sz="4" w:space="0" w:color="D2232A"/>
            </w:tcBorders>
          </w:tcPr>
          <w:p w14:paraId="3BB88C75" w14:textId="77777777" w:rsidR="00BE6CF0" w:rsidRPr="00BE6CF0" w:rsidRDefault="00BE6CF0" w:rsidP="00CE0F02">
            <w:pPr>
              <w:spacing w:before="40" w:after="40"/>
              <w:rPr>
                <w:rFonts w:cs="Arial"/>
                <w:szCs w:val="20"/>
              </w:rPr>
            </w:pPr>
            <w:r w:rsidRPr="00BE6CF0">
              <w:rPr>
                <w:rFonts w:cs="Arial"/>
                <w:szCs w:val="20"/>
              </w:rPr>
              <w:t>9.7</w:t>
            </w:r>
          </w:p>
        </w:tc>
      </w:tr>
      <w:tr w:rsidR="00BE6CF0" w:rsidRPr="00BE6CF0" w14:paraId="5C344B86"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0FAC5F3D" w14:textId="77777777" w:rsidR="00BE6CF0" w:rsidRPr="00BE6CF0" w:rsidRDefault="00BE6CF0" w:rsidP="00CE0F02">
            <w:pPr>
              <w:spacing w:before="40" w:after="40"/>
              <w:rPr>
                <w:rFonts w:cs="Arial"/>
                <w:szCs w:val="20"/>
              </w:rPr>
            </w:pPr>
            <w:r w:rsidRPr="00BE6CF0">
              <w:rPr>
                <w:rFonts w:cs="Arial"/>
                <w:szCs w:val="20"/>
              </w:rPr>
              <w:t>11</w:t>
            </w:r>
          </w:p>
        </w:tc>
        <w:tc>
          <w:tcPr>
            <w:tcW w:w="3260" w:type="dxa"/>
            <w:tcBorders>
              <w:top w:val="single" w:sz="4" w:space="0" w:color="D2232A"/>
              <w:left w:val="single" w:sz="4" w:space="0" w:color="D2232A"/>
              <w:bottom w:val="single" w:sz="4" w:space="0" w:color="D2232A"/>
              <w:right w:val="single" w:sz="4" w:space="0" w:color="D2232A"/>
            </w:tcBorders>
          </w:tcPr>
          <w:p w14:paraId="62CE5ADC"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8</w:t>
            </w:r>
          </w:p>
        </w:tc>
        <w:tc>
          <w:tcPr>
            <w:tcW w:w="3368" w:type="dxa"/>
            <w:tcBorders>
              <w:top w:val="single" w:sz="4" w:space="0" w:color="D2232A"/>
              <w:left w:val="single" w:sz="4" w:space="0" w:color="D2232A"/>
              <w:bottom w:val="single" w:sz="4" w:space="0" w:color="D2232A"/>
              <w:right w:val="single" w:sz="4" w:space="0" w:color="D2232A"/>
            </w:tcBorders>
          </w:tcPr>
          <w:p w14:paraId="21809080" w14:textId="77777777" w:rsidR="00BE6CF0" w:rsidRPr="00BE6CF0" w:rsidRDefault="00BE6CF0" w:rsidP="00CE0F02">
            <w:pPr>
              <w:spacing w:before="40" w:after="40"/>
              <w:rPr>
                <w:rFonts w:cs="Arial"/>
                <w:szCs w:val="20"/>
              </w:rPr>
            </w:pPr>
            <w:r w:rsidRPr="00BE6CF0">
              <w:rPr>
                <w:rFonts w:cs="Arial"/>
                <w:szCs w:val="20"/>
              </w:rPr>
              <w:t>12.1</w:t>
            </w:r>
          </w:p>
        </w:tc>
      </w:tr>
      <w:tr w:rsidR="00BE6CF0" w:rsidRPr="00BE6CF0" w14:paraId="678B92A0"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5D424964" w14:textId="77777777" w:rsidR="00BE6CF0" w:rsidRPr="00BE6CF0" w:rsidRDefault="00BE6CF0" w:rsidP="00CE0F02">
            <w:pPr>
              <w:spacing w:before="40" w:after="40"/>
              <w:rPr>
                <w:rFonts w:cs="Arial"/>
                <w:szCs w:val="20"/>
              </w:rPr>
            </w:pPr>
            <w:r w:rsidRPr="00BE6CF0">
              <w:rPr>
                <w:rFonts w:cs="Arial"/>
                <w:szCs w:val="20"/>
              </w:rPr>
              <w:t>12</w:t>
            </w:r>
          </w:p>
        </w:tc>
        <w:tc>
          <w:tcPr>
            <w:tcW w:w="3260" w:type="dxa"/>
            <w:tcBorders>
              <w:top w:val="single" w:sz="4" w:space="0" w:color="D2232A"/>
              <w:left w:val="single" w:sz="4" w:space="0" w:color="D2232A"/>
              <w:bottom w:val="single" w:sz="4" w:space="0" w:color="D2232A"/>
              <w:right w:val="single" w:sz="4" w:space="0" w:color="D2232A"/>
            </w:tcBorders>
          </w:tcPr>
          <w:p w14:paraId="530668E1"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10</w:t>
            </w:r>
          </w:p>
        </w:tc>
        <w:tc>
          <w:tcPr>
            <w:tcW w:w="3368" w:type="dxa"/>
            <w:tcBorders>
              <w:top w:val="single" w:sz="4" w:space="0" w:color="D2232A"/>
              <w:left w:val="single" w:sz="4" w:space="0" w:color="D2232A"/>
              <w:bottom w:val="single" w:sz="4" w:space="0" w:color="D2232A"/>
              <w:right w:val="single" w:sz="4" w:space="0" w:color="D2232A"/>
            </w:tcBorders>
          </w:tcPr>
          <w:p w14:paraId="37F25AA1" w14:textId="77777777" w:rsidR="00BE6CF0" w:rsidRPr="00BE6CF0" w:rsidRDefault="00BE6CF0" w:rsidP="00CE0F02">
            <w:pPr>
              <w:spacing w:before="40" w:after="40"/>
              <w:rPr>
                <w:rFonts w:cs="Arial"/>
                <w:szCs w:val="20"/>
              </w:rPr>
            </w:pPr>
            <w:r w:rsidRPr="00BE6CF0">
              <w:rPr>
                <w:rFonts w:cs="Arial"/>
                <w:szCs w:val="20"/>
              </w:rPr>
              <w:t>15.8</w:t>
            </w:r>
          </w:p>
        </w:tc>
      </w:tr>
      <w:tr w:rsidR="00BE6CF0" w:rsidRPr="00BE6CF0" w14:paraId="0EB6FB75"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7084F08B" w14:textId="77777777" w:rsidR="00BE6CF0" w:rsidRPr="00BE6CF0" w:rsidRDefault="00BE6CF0" w:rsidP="00CE0F02">
            <w:pPr>
              <w:spacing w:before="40" w:after="40"/>
              <w:rPr>
                <w:rFonts w:cs="Arial"/>
                <w:szCs w:val="20"/>
              </w:rPr>
            </w:pPr>
            <w:r w:rsidRPr="00BE6CF0">
              <w:rPr>
                <w:rFonts w:cs="Arial"/>
                <w:szCs w:val="20"/>
              </w:rPr>
              <w:t>13</w:t>
            </w:r>
          </w:p>
        </w:tc>
        <w:tc>
          <w:tcPr>
            <w:tcW w:w="3260" w:type="dxa"/>
            <w:tcBorders>
              <w:top w:val="single" w:sz="4" w:space="0" w:color="D2232A"/>
              <w:left w:val="single" w:sz="4" w:space="0" w:color="D2232A"/>
              <w:bottom w:val="single" w:sz="4" w:space="0" w:color="D2232A"/>
              <w:right w:val="single" w:sz="4" w:space="0" w:color="D2232A"/>
            </w:tcBorders>
          </w:tcPr>
          <w:p w14:paraId="370CFE55"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13</w:t>
            </w:r>
          </w:p>
        </w:tc>
        <w:tc>
          <w:tcPr>
            <w:tcW w:w="3368" w:type="dxa"/>
            <w:tcBorders>
              <w:top w:val="single" w:sz="4" w:space="0" w:color="D2232A"/>
              <w:left w:val="single" w:sz="4" w:space="0" w:color="D2232A"/>
              <w:bottom w:val="single" w:sz="4" w:space="0" w:color="D2232A"/>
              <w:right w:val="single" w:sz="4" w:space="0" w:color="D2232A"/>
            </w:tcBorders>
          </w:tcPr>
          <w:p w14:paraId="0885C3D8" w14:textId="77777777" w:rsidR="00BE6CF0" w:rsidRPr="00BE6CF0" w:rsidRDefault="00BE6CF0" w:rsidP="00CE0F02">
            <w:pPr>
              <w:spacing w:before="40" w:after="40"/>
              <w:rPr>
                <w:rFonts w:cs="Arial"/>
                <w:szCs w:val="20"/>
              </w:rPr>
            </w:pPr>
            <w:r w:rsidRPr="00BE6CF0">
              <w:rPr>
                <w:rFonts w:cs="Arial"/>
                <w:szCs w:val="20"/>
              </w:rPr>
              <w:t>22.7</w:t>
            </w:r>
          </w:p>
        </w:tc>
      </w:tr>
      <w:tr w:rsidR="00BE6CF0" w:rsidRPr="00BE6CF0" w14:paraId="67D1A668"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1CD95DA5" w14:textId="77777777" w:rsidR="00BE6CF0" w:rsidRPr="00BE6CF0" w:rsidRDefault="00BE6CF0" w:rsidP="00CE0F02">
            <w:pPr>
              <w:spacing w:before="40" w:after="40"/>
              <w:rPr>
                <w:rFonts w:cs="Arial"/>
                <w:szCs w:val="20"/>
              </w:rPr>
            </w:pPr>
            <w:r w:rsidRPr="00BE6CF0">
              <w:rPr>
                <w:rFonts w:cs="Arial"/>
                <w:szCs w:val="20"/>
              </w:rPr>
              <w:t>14</w:t>
            </w:r>
          </w:p>
        </w:tc>
        <w:tc>
          <w:tcPr>
            <w:tcW w:w="3260" w:type="dxa"/>
            <w:tcBorders>
              <w:top w:val="single" w:sz="4" w:space="0" w:color="D2232A"/>
              <w:left w:val="single" w:sz="4" w:space="0" w:color="D2232A"/>
              <w:bottom w:val="single" w:sz="4" w:space="0" w:color="D2232A"/>
              <w:right w:val="single" w:sz="4" w:space="0" w:color="D2232A"/>
            </w:tcBorders>
          </w:tcPr>
          <w:p w14:paraId="59EA47E0"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22</w:t>
            </w:r>
          </w:p>
        </w:tc>
        <w:tc>
          <w:tcPr>
            <w:tcW w:w="3368" w:type="dxa"/>
            <w:tcBorders>
              <w:top w:val="single" w:sz="4" w:space="0" w:color="D2232A"/>
              <w:left w:val="single" w:sz="4" w:space="0" w:color="D2232A"/>
              <w:bottom w:val="single" w:sz="4" w:space="0" w:color="D2232A"/>
              <w:right w:val="single" w:sz="4" w:space="0" w:color="D2232A"/>
            </w:tcBorders>
          </w:tcPr>
          <w:p w14:paraId="0BD43A6A" w14:textId="77777777" w:rsidR="00BE6CF0" w:rsidRPr="00BE6CF0" w:rsidRDefault="00BE6CF0" w:rsidP="00CE0F02">
            <w:pPr>
              <w:spacing w:before="40" w:after="40"/>
              <w:rPr>
                <w:rFonts w:cs="Arial"/>
                <w:szCs w:val="20"/>
              </w:rPr>
            </w:pPr>
            <w:r w:rsidRPr="00BE6CF0">
              <w:rPr>
                <w:rFonts w:cs="Arial"/>
                <w:szCs w:val="20"/>
              </w:rPr>
              <w:t>38.7</w:t>
            </w:r>
          </w:p>
        </w:tc>
      </w:tr>
      <w:tr w:rsidR="00BE6CF0" w:rsidRPr="00BE6CF0" w14:paraId="4F632CAF"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70E9E2EF" w14:textId="77777777" w:rsidR="00BE6CF0" w:rsidRPr="00BE6CF0" w:rsidRDefault="00BE6CF0" w:rsidP="00CE0F02">
            <w:pPr>
              <w:spacing w:before="40" w:after="40"/>
              <w:rPr>
                <w:rFonts w:cs="Arial"/>
                <w:szCs w:val="20"/>
              </w:rPr>
            </w:pPr>
            <w:r w:rsidRPr="00BE6CF0">
              <w:rPr>
                <w:rFonts w:cs="Arial"/>
                <w:szCs w:val="20"/>
              </w:rPr>
              <w:t>15</w:t>
            </w:r>
          </w:p>
        </w:tc>
        <w:tc>
          <w:tcPr>
            <w:tcW w:w="3260" w:type="dxa"/>
            <w:tcBorders>
              <w:top w:val="single" w:sz="4" w:space="0" w:color="D2232A"/>
              <w:left w:val="single" w:sz="4" w:space="0" w:color="D2232A"/>
              <w:bottom w:val="single" w:sz="4" w:space="0" w:color="D2232A"/>
              <w:right w:val="single" w:sz="4" w:space="0" w:color="D2232A"/>
            </w:tcBorders>
          </w:tcPr>
          <w:p w14:paraId="57B3CE07"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32</w:t>
            </w:r>
          </w:p>
        </w:tc>
        <w:tc>
          <w:tcPr>
            <w:tcW w:w="3368" w:type="dxa"/>
            <w:tcBorders>
              <w:top w:val="single" w:sz="4" w:space="0" w:color="D2232A"/>
              <w:left w:val="single" w:sz="4" w:space="0" w:color="D2232A"/>
              <w:bottom w:val="single" w:sz="4" w:space="0" w:color="D2232A"/>
              <w:right w:val="single" w:sz="4" w:space="0" w:color="D2232A"/>
            </w:tcBorders>
          </w:tcPr>
          <w:p w14:paraId="27F3CF44" w14:textId="77777777" w:rsidR="00BE6CF0" w:rsidRPr="00BE6CF0" w:rsidRDefault="00BE6CF0" w:rsidP="00CE0F02">
            <w:pPr>
              <w:spacing w:before="40" w:after="40"/>
              <w:rPr>
                <w:rFonts w:cs="Arial"/>
                <w:szCs w:val="20"/>
              </w:rPr>
            </w:pPr>
            <w:r w:rsidRPr="00BE6CF0">
              <w:rPr>
                <w:rFonts w:cs="Arial"/>
                <w:szCs w:val="20"/>
              </w:rPr>
              <w:t>58.7</w:t>
            </w:r>
          </w:p>
        </w:tc>
      </w:tr>
      <w:tr w:rsidR="00BE6CF0" w:rsidRPr="00BE6CF0" w14:paraId="099F3028" w14:textId="77777777" w:rsidTr="00A317C2">
        <w:tc>
          <w:tcPr>
            <w:tcW w:w="2835" w:type="dxa"/>
            <w:tcBorders>
              <w:top w:val="single" w:sz="4" w:space="0" w:color="D2232A"/>
              <w:left w:val="single" w:sz="4" w:space="0" w:color="D2232A"/>
              <w:bottom w:val="single" w:sz="4" w:space="0" w:color="D2232A"/>
              <w:right w:val="single" w:sz="4" w:space="0" w:color="D2232A"/>
            </w:tcBorders>
          </w:tcPr>
          <w:p w14:paraId="2AB60C45" w14:textId="77777777" w:rsidR="00BE6CF0" w:rsidRPr="00BE6CF0" w:rsidRDefault="00BE6CF0" w:rsidP="00CE0F02">
            <w:pPr>
              <w:spacing w:before="40" w:after="40"/>
              <w:rPr>
                <w:rFonts w:cs="Arial"/>
                <w:szCs w:val="20"/>
              </w:rPr>
            </w:pPr>
            <w:r w:rsidRPr="00BE6CF0">
              <w:rPr>
                <w:rFonts w:cs="Arial"/>
                <w:szCs w:val="20"/>
              </w:rPr>
              <w:t>0</w:t>
            </w:r>
          </w:p>
        </w:tc>
        <w:tc>
          <w:tcPr>
            <w:tcW w:w="3260" w:type="dxa"/>
            <w:tcBorders>
              <w:top w:val="single" w:sz="4" w:space="0" w:color="D2232A"/>
              <w:left w:val="single" w:sz="4" w:space="0" w:color="D2232A"/>
              <w:bottom w:val="single" w:sz="4" w:space="0" w:color="D2232A"/>
              <w:right w:val="single" w:sz="4" w:space="0" w:color="D2232A"/>
            </w:tcBorders>
          </w:tcPr>
          <w:p w14:paraId="25016C9D" w14:textId="77777777" w:rsidR="00BE6CF0" w:rsidRPr="00BE6CF0" w:rsidRDefault="00BE6CF0" w:rsidP="00CE0F02">
            <w:pPr>
              <w:shd w:val="clear" w:color="auto" w:fill="FFFFFF"/>
              <w:spacing w:before="40" w:after="40"/>
              <w:rPr>
                <w:rFonts w:cs="Arial"/>
                <w:szCs w:val="20"/>
                <w:lang w:eastAsia="ru-RU"/>
              </w:rPr>
            </w:pPr>
            <w:r w:rsidRPr="00BE6CF0">
              <w:rPr>
                <w:rFonts w:cs="Arial"/>
                <w:szCs w:val="20"/>
                <w:lang w:eastAsia="ru-RU"/>
              </w:rPr>
              <w:t>64</w:t>
            </w:r>
          </w:p>
        </w:tc>
        <w:tc>
          <w:tcPr>
            <w:tcW w:w="3368" w:type="dxa"/>
            <w:tcBorders>
              <w:top w:val="single" w:sz="4" w:space="0" w:color="D2232A"/>
              <w:left w:val="single" w:sz="4" w:space="0" w:color="D2232A"/>
              <w:bottom w:val="single" w:sz="4" w:space="0" w:color="D2232A"/>
              <w:right w:val="single" w:sz="4" w:space="0" w:color="D2232A"/>
            </w:tcBorders>
          </w:tcPr>
          <w:p w14:paraId="42B089B1" w14:textId="77777777" w:rsidR="00BE6CF0" w:rsidRPr="00BE6CF0" w:rsidRDefault="00BE6CF0" w:rsidP="00CE0F02">
            <w:pPr>
              <w:spacing w:before="40" w:after="40"/>
              <w:rPr>
                <w:rFonts w:cs="Arial"/>
                <w:szCs w:val="20"/>
              </w:rPr>
            </w:pPr>
            <w:r w:rsidRPr="00BE6CF0">
              <w:rPr>
                <w:rFonts w:cs="Arial"/>
                <w:szCs w:val="20"/>
              </w:rPr>
              <w:t>118.8</w:t>
            </w:r>
          </w:p>
        </w:tc>
      </w:tr>
    </w:tbl>
    <w:p w14:paraId="1E7F1812" w14:textId="77777777" w:rsidR="00BE6CF0" w:rsidRPr="00BE6CF0" w:rsidRDefault="00BE6CF0" w:rsidP="00CE0F02">
      <w:pPr>
        <w:pStyle w:val="ECCParagraph"/>
        <w:spacing w:before="240" w:after="60"/>
        <w:rPr>
          <w:rFonts w:cs="Arial"/>
          <w:szCs w:val="20"/>
        </w:rPr>
      </w:pPr>
      <w:r w:rsidRPr="00BE6CF0">
        <w:rPr>
          <w:rFonts w:cs="Arial"/>
          <w:szCs w:val="20"/>
        </w:rPr>
        <w:lastRenderedPageBreak/>
        <w:t>Thus in the case of root sequence repartition it will be the responsibility of radio network planners to assign the correct number of root sequences in order to not to overlap with the root sequence ranges of other operators. It also should be noted that different root sequences have different cubic metrics and correlation properties which affect PRACH coverage performance and planning of so-called high-speed cells. For simplicity of cross-border coordination it is proposed to ignore these properties.</w:t>
      </w:r>
    </w:p>
    <w:p w14:paraId="0CCB231D" w14:textId="14BCB474" w:rsidR="00BE6CF0" w:rsidRDefault="00BE6CF0" w:rsidP="00CE0F02">
      <w:pPr>
        <w:pStyle w:val="ECCParagraph"/>
        <w:spacing w:before="240" w:after="60"/>
        <w:rPr>
          <w:rFonts w:cs="Arial"/>
          <w:szCs w:val="20"/>
        </w:rPr>
      </w:pPr>
      <w:r w:rsidRPr="00BE6CF0">
        <w:rPr>
          <w:rFonts w:cs="Arial"/>
          <w:szCs w:val="20"/>
        </w:rPr>
        <w:t>In summary it should be stipulated that frequency separation of PRACH resources should be used as the main coordination method. PRACH root sequences repartition should be avoided and used only in exceptional cases. Specific PRACH root sequences repartition is not provided in the text of Recommendation but could be deduced in a similar manner to the PCI repartition shown in the previous Annex.</w:t>
      </w:r>
    </w:p>
    <w:p w14:paraId="26638C0D" w14:textId="77777777" w:rsidR="000C664D" w:rsidRPr="00BE6CF0" w:rsidRDefault="000C664D" w:rsidP="00CE0F02">
      <w:pPr>
        <w:pStyle w:val="ECCParagraph"/>
        <w:spacing w:before="240" w:after="60"/>
        <w:rPr>
          <w:rFonts w:cs="Arial"/>
          <w:szCs w:val="20"/>
        </w:rPr>
      </w:pPr>
    </w:p>
    <w:p w14:paraId="57891682" w14:textId="77777777" w:rsidR="000C664D" w:rsidRDefault="000C664D">
      <w:pPr>
        <w:sectPr w:rsidR="000C664D" w:rsidSect="00C74BE6">
          <w:headerReference w:type="even" r:id="rId24"/>
          <w:footerReference w:type="even" r:id="rId25"/>
          <w:footerReference w:type="default" r:id="rId26"/>
          <w:headerReference w:type="first" r:id="rId27"/>
          <w:pgSz w:w="11907" w:h="16840" w:code="9"/>
          <w:pgMar w:top="1440" w:right="1134" w:bottom="1440" w:left="1134" w:header="709" w:footer="709" w:gutter="0"/>
          <w:cols w:space="708"/>
          <w:docGrid w:linePitch="360"/>
        </w:sectPr>
      </w:pPr>
    </w:p>
    <w:p w14:paraId="78C416C7" w14:textId="4C8993C8" w:rsidR="00446DE2" w:rsidRDefault="00446DE2" w:rsidP="000E0222">
      <w:pPr>
        <w:pStyle w:val="ECCAnnexheading1"/>
      </w:pPr>
      <w:bookmarkStart w:id="20" w:name="_Ref117254667"/>
      <w:r w:rsidRPr="00446DE2">
        <w:lastRenderedPageBreak/>
        <w:t>PREFERENTIAL PHYSICAL-LAYER CELL IDENTITIES (PCI) FOR LTE</w:t>
      </w:r>
      <w:bookmarkEnd w:id="20"/>
    </w:p>
    <w:p w14:paraId="15AAB706" w14:textId="77777777" w:rsidR="00446DE2" w:rsidRPr="00A973AB" w:rsidRDefault="00446DE2" w:rsidP="00A973AB">
      <w:pPr>
        <w:pStyle w:val="ECCParagraph"/>
        <w:spacing w:before="240" w:after="60"/>
        <w:rPr>
          <w:rFonts w:cs="Arial"/>
        </w:rPr>
      </w:pPr>
      <w:r w:rsidRPr="00A973AB">
        <w:rPr>
          <w:rFonts w:cs="Arial"/>
        </w:rPr>
        <w:t>PCI coordination is only needed when channel centre frequencies are aligned independent of the channel bandwidth.</w:t>
      </w:r>
    </w:p>
    <w:p w14:paraId="513C15DB" w14:textId="1B72EA14" w:rsidR="00446DE2" w:rsidRPr="00A973AB" w:rsidRDefault="00446DE2" w:rsidP="00A973AB">
      <w:pPr>
        <w:pStyle w:val="ECCParagraph"/>
        <w:spacing w:before="240" w:after="60"/>
        <w:rPr>
          <w:rFonts w:cs="Arial"/>
        </w:rPr>
      </w:pPr>
      <w:r w:rsidRPr="00A973AB">
        <w:rPr>
          <w:rFonts w:cs="Arial"/>
        </w:rPr>
        <w:t xml:space="preserve">ETSI TS 136 211 </w:t>
      </w:r>
      <w:r w:rsidRPr="00A973AB">
        <w:rPr>
          <w:rFonts w:cs="Arial"/>
        </w:rPr>
        <w:fldChar w:fldCharType="begin"/>
      </w:r>
      <w:r w:rsidRPr="00A973AB">
        <w:rPr>
          <w:rFonts w:cs="Arial"/>
        </w:rPr>
        <w:instrText xml:space="preserve"> REF _Ref377657868 \r \h  \* MERGEFORMAT </w:instrText>
      </w:r>
      <w:r w:rsidRPr="00A973AB">
        <w:rPr>
          <w:rFonts w:cs="Arial"/>
        </w:rPr>
      </w:r>
      <w:r w:rsidRPr="00A973AB">
        <w:rPr>
          <w:rFonts w:cs="Arial"/>
        </w:rPr>
        <w:fldChar w:fldCharType="separate"/>
      </w:r>
      <w:r w:rsidR="0046463A">
        <w:rPr>
          <w:rFonts w:cs="Arial"/>
        </w:rPr>
        <w:t>[8]</w:t>
      </w:r>
      <w:r w:rsidRPr="00A973AB">
        <w:rPr>
          <w:rFonts w:cs="Arial"/>
        </w:rPr>
        <w:fldChar w:fldCharType="end"/>
      </w:r>
      <w:r w:rsidRPr="00A973AB">
        <w:rPr>
          <w:rFonts w:cs="Arial"/>
        </w:rPr>
        <w:t xml:space="preserve"> defines 168 “unique physical-layer cell-identity groups” in §6.11, numbered </w:t>
      </w:r>
      <w:proofErr w:type="gramStart"/>
      <w:r w:rsidRPr="00A973AB">
        <w:rPr>
          <w:rFonts w:cs="Arial"/>
        </w:rPr>
        <w:t>0..</w:t>
      </w:r>
      <w:proofErr w:type="gramEnd"/>
      <w:r w:rsidRPr="00A973AB">
        <w:rPr>
          <w:rFonts w:cs="Arial"/>
        </w:rPr>
        <w:t>167, hereafter called “PCI groups”. Within each PCI group there are three separate PCIs giving 504 PCIs in total.</w:t>
      </w:r>
    </w:p>
    <w:p w14:paraId="091F40A3" w14:textId="77777777" w:rsidR="00446DE2" w:rsidRPr="00A973AB" w:rsidRDefault="00446DE2" w:rsidP="00A973AB">
      <w:pPr>
        <w:pStyle w:val="ECCParagraph"/>
        <w:spacing w:before="240" w:after="60"/>
        <w:rPr>
          <w:rFonts w:cs="Arial"/>
          <w:color w:val="000000"/>
          <w:szCs w:val="20"/>
        </w:rPr>
      </w:pPr>
      <w:r w:rsidRPr="00A973AB">
        <w:rPr>
          <w:rFonts w:cs="Arial"/>
        </w:rPr>
        <w:t>Administrations should agree on a repartition of these 504 PCIs on an equitable basis when channel centre frequencies are aligned as shown in the Table below. It has to be noted that dividing the PCI groups or PCIs is equivalent. Each country should only use their own preferential PCIs close to the border and can use all PCIs away from the border. This transition distance between “close to the border” and “away from the border” should be agreed between neighbouring countries.</w:t>
      </w:r>
    </w:p>
    <w:p w14:paraId="0EFF6B09" w14:textId="2419B8BC" w:rsidR="00446DE2" w:rsidRPr="00B83359" w:rsidRDefault="00446DE2" w:rsidP="00A973AB">
      <w:pPr>
        <w:pStyle w:val="ECCParagraph"/>
        <w:spacing w:before="240" w:after="60"/>
        <w:rPr>
          <w:rFonts w:cs="Arial"/>
        </w:rPr>
      </w:pPr>
      <w:r w:rsidRPr="00A973AB">
        <w:rPr>
          <w:rFonts w:cs="Arial"/>
        </w:rPr>
        <w:t xml:space="preserve">Administrations may wish to define different field strength levels (than those in </w:t>
      </w:r>
      <w:r w:rsidR="007455E9">
        <w:rPr>
          <w:rFonts w:cs="Arial"/>
        </w:rPr>
        <w:fldChar w:fldCharType="begin"/>
      </w:r>
      <w:r w:rsidR="007455E9">
        <w:rPr>
          <w:rFonts w:cs="Arial"/>
        </w:rPr>
        <w:instrText xml:space="preserve"> REF _Ref117254759 \r \h </w:instrText>
      </w:r>
      <w:r w:rsidR="007455E9">
        <w:rPr>
          <w:rFonts w:cs="Arial"/>
        </w:rPr>
      </w:r>
      <w:r w:rsidR="007455E9">
        <w:rPr>
          <w:rFonts w:cs="Arial"/>
        </w:rPr>
        <w:fldChar w:fldCharType="separate"/>
      </w:r>
      <w:r w:rsidR="007455E9">
        <w:rPr>
          <w:rFonts w:cs="Arial"/>
        </w:rPr>
        <w:t>Annex 1</w:t>
      </w:r>
      <w:r w:rsidR="007455E9">
        <w:rPr>
          <w:rFonts w:cs="Arial"/>
        </w:rPr>
        <w:fldChar w:fldCharType="end"/>
      </w:r>
      <w:r w:rsidRPr="00B83359">
        <w:rPr>
          <w:rFonts w:cs="Arial"/>
        </w:rPr>
        <w:t>) for non-preferential PCIs.</w:t>
      </w:r>
    </w:p>
    <w:p w14:paraId="77B9E61F" w14:textId="77777777" w:rsidR="00446DE2" w:rsidRPr="00B83359" w:rsidRDefault="00446DE2" w:rsidP="00A973AB">
      <w:pPr>
        <w:pStyle w:val="ECCParagraph"/>
        <w:spacing w:before="240" w:after="60"/>
        <w:rPr>
          <w:rFonts w:cs="Arial"/>
        </w:rPr>
      </w:pPr>
      <w:r w:rsidRPr="00B83359">
        <w:rPr>
          <w:rFonts w:cs="Arial"/>
        </w:rPr>
        <w:t>As shown in the table below, the PCIs should be divided into 6 sub-sets containing each one sixth of the available PCIs. Each country is allocated three sets (half of the PCIs) in a bilateral case and two sets (one third of the PCIs) in a trilateral case.</w:t>
      </w:r>
    </w:p>
    <w:p w14:paraId="31BE39C2" w14:textId="77777777" w:rsidR="00446DE2" w:rsidRPr="00B83359" w:rsidRDefault="00446DE2" w:rsidP="00A973AB">
      <w:pPr>
        <w:pStyle w:val="ECCParagraph"/>
        <w:spacing w:before="240" w:after="60"/>
        <w:rPr>
          <w:rFonts w:cs="Arial"/>
        </w:rPr>
      </w:pPr>
      <w:r w:rsidRPr="00B83359">
        <w:rPr>
          <w:rFonts w:cs="Arial"/>
        </w:rPr>
        <w:t>Four types of countries are defined in a way such that no country will use the same code set as any one of its neighbours. The following lists describe the distribution of European countries:</w:t>
      </w:r>
    </w:p>
    <w:p w14:paraId="781C4796" w14:textId="77777777" w:rsidR="003D3297" w:rsidRPr="00B83359" w:rsidRDefault="003D3297" w:rsidP="00A973AB">
      <w:pPr>
        <w:pStyle w:val="ECCParagraph"/>
        <w:spacing w:before="240" w:after="60"/>
        <w:rPr>
          <w:rFonts w:cs="Arial"/>
        </w:rPr>
      </w:pPr>
      <w:r w:rsidRPr="00B83359">
        <w:rPr>
          <w:rFonts w:cs="Arial"/>
        </w:rPr>
        <w:t>Type country 1: BEL, CVA, CYP, CZE, DNK, E, FIN, GRC, IRL, ISL, LTU, MCO, SMR, SUI, SVN, UKR, AZE, SRB.</w:t>
      </w:r>
    </w:p>
    <w:p w14:paraId="6FF3362F" w14:textId="7AB60A61" w:rsidR="003D3297" w:rsidRPr="00B83359" w:rsidRDefault="003D3297" w:rsidP="00A973AB">
      <w:pPr>
        <w:pStyle w:val="ECCParagraph"/>
        <w:spacing w:before="240" w:after="60"/>
        <w:rPr>
          <w:rFonts w:cs="Arial"/>
        </w:rPr>
      </w:pPr>
      <w:r w:rsidRPr="00B83359">
        <w:rPr>
          <w:rFonts w:cs="Arial"/>
        </w:rPr>
        <w:t>Type country 2: AND, BIH, BUL, D, EST, G, HNG, I, MDA, GEO.</w:t>
      </w:r>
    </w:p>
    <w:p w14:paraId="60728A1B" w14:textId="4F7D8ADB" w:rsidR="003D3297" w:rsidRPr="00B83359" w:rsidRDefault="003D3297" w:rsidP="00A973AB">
      <w:pPr>
        <w:pStyle w:val="ECCParagraph"/>
        <w:spacing w:before="240" w:after="60"/>
        <w:rPr>
          <w:rFonts w:cs="Arial"/>
        </w:rPr>
      </w:pPr>
      <w:r w:rsidRPr="00B83359">
        <w:rPr>
          <w:rFonts w:cs="Arial"/>
        </w:rPr>
        <w:t>Type country 3: ALB, AUT, F, HOL, HRV, POL, POR, ROU, S, MLT.</w:t>
      </w:r>
    </w:p>
    <w:p w14:paraId="25291057" w14:textId="77777777" w:rsidR="003D3297" w:rsidRPr="00B83359" w:rsidRDefault="003D3297" w:rsidP="00A973AB">
      <w:pPr>
        <w:pStyle w:val="ECCParagraph"/>
        <w:spacing w:before="240" w:after="60"/>
        <w:rPr>
          <w:rFonts w:cs="Arial"/>
        </w:rPr>
      </w:pPr>
      <w:r w:rsidRPr="00B83359">
        <w:rPr>
          <w:rFonts w:cs="Arial"/>
        </w:rPr>
        <w:t xml:space="preserve">Type country 4: LIE, LUX, LVA, MKD, MNE, </w:t>
      </w:r>
      <w:proofErr w:type="gramStart"/>
      <w:r w:rsidRPr="00B83359">
        <w:rPr>
          <w:rFonts w:cs="Arial"/>
        </w:rPr>
        <w:t>NOR,</w:t>
      </w:r>
      <w:proofErr w:type="gramEnd"/>
      <w:r w:rsidRPr="00B83359">
        <w:rPr>
          <w:rFonts w:cs="Arial"/>
        </w:rPr>
        <w:t xml:space="preserve"> SVK, TUR.</w:t>
      </w:r>
    </w:p>
    <w:p w14:paraId="124DC9B0" w14:textId="77777777" w:rsidR="00446DE2" w:rsidRPr="00B83359" w:rsidRDefault="00446DE2" w:rsidP="00A973AB">
      <w:pPr>
        <w:pStyle w:val="ECCParagraph"/>
        <w:spacing w:before="240" w:after="60"/>
        <w:rPr>
          <w:rFonts w:cs="Arial"/>
        </w:rPr>
      </w:pPr>
      <w:r w:rsidRPr="00B83359">
        <w:rPr>
          <w:rFonts w:cs="Arial"/>
        </w:rPr>
        <w:t>(Note: Country type map can be found in the figure below).</w:t>
      </w:r>
    </w:p>
    <w:p w14:paraId="07259CDE" w14:textId="77777777" w:rsidR="00446DE2" w:rsidRPr="00B83359" w:rsidRDefault="00446DE2" w:rsidP="00A973AB">
      <w:pPr>
        <w:pStyle w:val="ECCParagraph"/>
        <w:spacing w:before="240" w:after="60"/>
        <w:rPr>
          <w:rFonts w:cs="Arial"/>
        </w:rPr>
      </w:pPr>
      <w:r w:rsidRPr="00B83359">
        <w:rPr>
          <w:rFonts w:cs="Arial"/>
        </w:rPr>
        <w:t>For each type of country, the following tables and figure describe the sharing of the PCIs with its neighbouring countries, with the following conventions of writing:</w:t>
      </w:r>
    </w:p>
    <w:tbl>
      <w:tblPr>
        <w:tblW w:w="3827" w:type="dxa"/>
        <w:tblInd w:w="2724" w:type="dxa"/>
        <w:tblLayout w:type="fixed"/>
        <w:tblCellMar>
          <w:left w:w="30" w:type="dxa"/>
          <w:right w:w="30" w:type="dxa"/>
        </w:tblCellMar>
        <w:tblLook w:val="0000" w:firstRow="0" w:lastRow="0" w:firstColumn="0" w:lastColumn="0" w:noHBand="0" w:noVBand="0"/>
      </w:tblPr>
      <w:tblGrid>
        <w:gridCol w:w="1559"/>
        <w:gridCol w:w="2268"/>
      </w:tblGrid>
      <w:tr w:rsidR="00446DE2" w:rsidRPr="00AC59F2" w14:paraId="6EDD5CA2" w14:textId="77777777" w:rsidTr="00FE0802">
        <w:trPr>
          <w:trHeight w:val="247"/>
        </w:trPr>
        <w:tc>
          <w:tcPr>
            <w:tcW w:w="1559" w:type="dxa"/>
            <w:tcBorders>
              <w:top w:val="single" w:sz="6" w:space="0" w:color="auto"/>
              <w:left w:val="single" w:sz="6" w:space="0" w:color="auto"/>
              <w:bottom w:val="single" w:sz="6" w:space="0" w:color="auto"/>
              <w:right w:val="single" w:sz="6" w:space="0" w:color="auto"/>
            </w:tcBorders>
            <w:shd w:val="solid" w:color="000000" w:fill="auto"/>
          </w:tcPr>
          <w:p w14:paraId="48FF9E34" w14:textId="77777777" w:rsidR="00446DE2" w:rsidRPr="00491B04" w:rsidRDefault="00446DE2" w:rsidP="005A1F67">
            <w:pPr>
              <w:pStyle w:val="ECCParagraph"/>
              <w:spacing w:before="60" w:after="60"/>
              <w:jc w:val="left"/>
              <w:rPr>
                <w:rFonts w:cs="Arial"/>
              </w:rPr>
            </w:pPr>
          </w:p>
        </w:tc>
        <w:tc>
          <w:tcPr>
            <w:tcW w:w="2268" w:type="dxa"/>
            <w:tcBorders>
              <w:top w:val="single" w:sz="6" w:space="0" w:color="auto"/>
              <w:left w:val="single" w:sz="6" w:space="0" w:color="auto"/>
              <w:bottom w:val="single" w:sz="6" w:space="0" w:color="auto"/>
              <w:right w:val="single" w:sz="6" w:space="0" w:color="auto"/>
            </w:tcBorders>
          </w:tcPr>
          <w:p w14:paraId="11651B84" w14:textId="77777777" w:rsidR="00446DE2" w:rsidRPr="00491B04" w:rsidRDefault="00446DE2" w:rsidP="005A1F67">
            <w:pPr>
              <w:pStyle w:val="ECCParagraph"/>
              <w:spacing w:before="60" w:after="60"/>
              <w:rPr>
                <w:rFonts w:cs="Arial"/>
              </w:rPr>
            </w:pPr>
            <w:r w:rsidRPr="00491B04">
              <w:rPr>
                <w:rFonts w:cs="Arial"/>
              </w:rPr>
              <w:t>Preferential PCI</w:t>
            </w:r>
          </w:p>
        </w:tc>
      </w:tr>
      <w:tr w:rsidR="00446DE2" w:rsidRPr="00717CE5" w14:paraId="04C2A0E5" w14:textId="77777777" w:rsidTr="00FE0802">
        <w:trPr>
          <w:trHeight w:val="247"/>
        </w:trPr>
        <w:tc>
          <w:tcPr>
            <w:tcW w:w="1559" w:type="dxa"/>
            <w:tcBorders>
              <w:top w:val="single" w:sz="6" w:space="0" w:color="auto"/>
              <w:left w:val="single" w:sz="6" w:space="0" w:color="auto"/>
              <w:bottom w:val="single" w:sz="6" w:space="0" w:color="auto"/>
              <w:right w:val="single" w:sz="6" w:space="0" w:color="auto"/>
            </w:tcBorders>
          </w:tcPr>
          <w:p w14:paraId="3D37B035" w14:textId="77777777" w:rsidR="00446DE2" w:rsidRPr="00717CE5" w:rsidRDefault="00446DE2" w:rsidP="005A1F67">
            <w:pPr>
              <w:pStyle w:val="ECCParagraph"/>
              <w:spacing w:before="60" w:after="60"/>
              <w:rPr>
                <w:rFonts w:cs="Arial"/>
              </w:rPr>
            </w:pPr>
          </w:p>
        </w:tc>
        <w:tc>
          <w:tcPr>
            <w:tcW w:w="2268" w:type="dxa"/>
            <w:tcBorders>
              <w:top w:val="single" w:sz="6" w:space="0" w:color="auto"/>
              <w:left w:val="single" w:sz="6" w:space="0" w:color="auto"/>
              <w:bottom w:val="single" w:sz="6" w:space="0" w:color="auto"/>
              <w:right w:val="single" w:sz="6" w:space="0" w:color="auto"/>
            </w:tcBorders>
          </w:tcPr>
          <w:p w14:paraId="1C6FB6C0" w14:textId="77777777" w:rsidR="00446DE2" w:rsidRPr="00717CE5" w:rsidRDefault="00446DE2" w:rsidP="005A1F67">
            <w:pPr>
              <w:pStyle w:val="ECCParagraph"/>
              <w:spacing w:before="60" w:after="60"/>
              <w:rPr>
                <w:rFonts w:cs="Arial"/>
              </w:rPr>
            </w:pPr>
            <w:r w:rsidRPr="00717CE5">
              <w:rPr>
                <w:rFonts w:cs="Arial"/>
              </w:rPr>
              <w:t>non-preferential PCI</w:t>
            </w:r>
          </w:p>
        </w:tc>
      </w:tr>
    </w:tbl>
    <w:p w14:paraId="39A32D0F" w14:textId="77777777" w:rsidR="00446DE2" w:rsidRPr="0059135B" w:rsidRDefault="00446DE2" w:rsidP="00446DE2">
      <w:pPr>
        <w:pStyle w:val="ECCParagraph"/>
        <w:rPr>
          <w:rFonts w:ascii="Times New Roman" w:hAnsi="Times New Roman"/>
        </w:rPr>
      </w:pPr>
    </w:p>
    <w:p w14:paraId="31F1FE7E" w14:textId="77777777" w:rsidR="000C664D" w:rsidRDefault="000C664D" w:rsidP="00446DE2"/>
    <w:p w14:paraId="00525992" w14:textId="0DBFC3CD" w:rsidR="000C664D" w:rsidRDefault="000C664D" w:rsidP="00446DE2">
      <w:pPr>
        <w:sectPr w:rsidR="000C664D" w:rsidSect="00C74BE6">
          <w:headerReference w:type="even" r:id="rId28"/>
          <w:footerReference w:type="even" r:id="rId29"/>
          <w:footerReference w:type="default" r:id="rId30"/>
          <w:pgSz w:w="11907" w:h="16840" w:code="9"/>
          <w:pgMar w:top="1440" w:right="1134" w:bottom="1440" w:left="1134" w:header="709" w:footer="709" w:gutter="0"/>
          <w:cols w:space="708"/>
          <w:docGrid w:linePitch="360"/>
        </w:sectPr>
      </w:pPr>
    </w:p>
    <w:p w14:paraId="7A61E9E3" w14:textId="77777777" w:rsidR="00446DE2" w:rsidRPr="00936983" w:rsidRDefault="00446DE2" w:rsidP="00446DE2">
      <w:pPr>
        <w:pStyle w:val="ECCParagraph"/>
        <w:rPr>
          <w:rFonts w:cs="Arial"/>
        </w:rPr>
      </w:pPr>
      <w:r w:rsidRPr="00936983">
        <w:rPr>
          <w:rFonts w:cs="Arial"/>
        </w:rPr>
        <w:lastRenderedPageBreak/>
        <w:t>The 504 physical-layer cell-identities should be divided into the following 6 sub-sets when the carrier frequencies are aligned in border areas:</w:t>
      </w:r>
    </w:p>
    <w:tbl>
      <w:tblPr>
        <w:tblW w:w="10348" w:type="dxa"/>
        <w:tblInd w:w="-537" w:type="dxa"/>
        <w:tblLayout w:type="fixed"/>
        <w:tblCellMar>
          <w:left w:w="30" w:type="dxa"/>
          <w:right w:w="30" w:type="dxa"/>
        </w:tblCellMar>
        <w:tblLook w:val="0000" w:firstRow="0" w:lastRow="0" w:firstColumn="0" w:lastColumn="0" w:noHBand="0" w:noVBand="0"/>
      </w:tblPr>
      <w:tblGrid>
        <w:gridCol w:w="1004"/>
        <w:gridCol w:w="540"/>
        <w:gridCol w:w="720"/>
        <w:gridCol w:w="720"/>
        <w:gridCol w:w="720"/>
        <w:gridCol w:w="720"/>
        <w:gridCol w:w="720"/>
        <w:gridCol w:w="80"/>
        <w:gridCol w:w="1000"/>
        <w:gridCol w:w="540"/>
        <w:gridCol w:w="19"/>
        <w:gridCol w:w="731"/>
        <w:gridCol w:w="708"/>
        <w:gridCol w:w="709"/>
        <w:gridCol w:w="709"/>
        <w:gridCol w:w="708"/>
      </w:tblGrid>
      <w:tr w:rsidR="00446DE2" w:rsidRPr="00936983" w14:paraId="33D621E5"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1956A1A7" w14:textId="77777777" w:rsidR="00446DE2" w:rsidRPr="00936983" w:rsidRDefault="00446DE2" w:rsidP="00FE0802">
            <w:pPr>
              <w:pStyle w:val="ECCParagraph"/>
              <w:rPr>
                <w:rFonts w:cs="Arial"/>
                <w:b/>
                <w:sz w:val="16"/>
              </w:rPr>
            </w:pPr>
            <w:r w:rsidRPr="00936983">
              <w:rPr>
                <w:rFonts w:cs="Arial"/>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14:paraId="2B8444A2" w14:textId="77777777" w:rsidR="00446DE2" w:rsidRPr="00936983" w:rsidRDefault="00446DE2" w:rsidP="00FE0802">
            <w:pPr>
              <w:pStyle w:val="ECCParagraph"/>
              <w:rPr>
                <w:rFonts w:cs="Arial"/>
                <w:sz w:val="16"/>
              </w:rPr>
            </w:pPr>
            <w:r w:rsidRPr="00936983">
              <w:rPr>
                <w:rFonts w:cs="Arial"/>
                <w:sz w:val="16"/>
              </w:rPr>
              <w:t>Set A</w:t>
            </w:r>
          </w:p>
        </w:tc>
        <w:tc>
          <w:tcPr>
            <w:tcW w:w="720" w:type="dxa"/>
            <w:tcBorders>
              <w:top w:val="single" w:sz="6" w:space="0" w:color="auto"/>
              <w:left w:val="single" w:sz="6" w:space="0" w:color="auto"/>
              <w:bottom w:val="single" w:sz="6" w:space="0" w:color="auto"/>
              <w:right w:val="single" w:sz="6" w:space="0" w:color="auto"/>
            </w:tcBorders>
          </w:tcPr>
          <w:p w14:paraId="0C49C0D7" w14:textId="77777777" w:rsidR="00446DE2" w:rsidRPr="00936983" w:rsidRDefault="00446DE2" w:rsidP="00FE0802">
            <w:pPr>
              <w:pStyle w:val="ECCParagraph"/>
              <w:rPr>
                <w:rFonts w:cs="Arial"/>
                <w:sz w:val="16"/>
              </w:rPr>
            </w:pPr>
            <w:r w:rsidRPr="00936983">
              <w:rPr>
                <w:rFonts w:cs="Arial"/>
                <w:sz w:val="16"/>
              </w:rPr>
              <w:t>Set B</w:t>
            </w:r>
          </w:p>
        </w:tc>
        <w:tc>
          <w:tcPr>
            <w:tcW w:w="720" w:type="dxa"/>
            <w:tcBorders>
              <w:top w:val="single" w:sz="6" w:space="0" w:color="auto"/>
              <w:left w:val="single" w:sz="6" w:space="0" w:color="auto"/>
              <w:bottom w:val="single" w:sz="6" w:space="0" w:color="auto"/>
              <w:right w:val="single" w:sz="6" w:space="0" w:color="auto"/>
            </w:tcBorders>
          </w:tcPr>
          <w:p w14:paraId="04779E3F" w14:textId="77777777" w:rsidR="00446DE2" w:rsidRPr="00936983" w:rsidRDefault="00446DE2" w:rsidP="00FE0802">
            <w:pPr>
              <w:pStyle w:val="ECCParagraph"/>
              <w:rPr>
                <w:rFonts w:cs="Arial"/>
                <w:sz w:val="16"/>
              </w:rPr>
            </w:pPr>
            <w:r w:rsidRPr="00936983">
              <w:rPr>
                <w:rFonts w:cs="Arial"/>
                <w:sz w:val="16"/>
              </w:rPr>
              <w:t>Set C</w:t>
            </w:r>
          </w:p>
        </w:tc>
        <w:tc>
          <w:tcPr>
            <w:tcW w:w="720" w:type="dxa"/>
            <w:tcBorders>
              <w:top w:val="single" w:sz="6" w:space="0" w:color="auto"/>
              <w:left w:val="single" w:sz="6" w:space="0" w:color="auto"/>
              <w:bottom w:val="single" w:sz="6" w:space="0" w:color="auto"/>
              <w:right w:val="single" w:sz="4" w:space="0" w:color="auto"/>
            </w:tcBorders>
          </w:tcPr>
          <w:p w14:paraId="7BFE9BD1" w14:textId="77777777" w:rsidR="00446DE2" w:rsidRPr="00936983" w:rsidRDefault="00446DE2" w:rsidP="00FE0802">
            <w:pPr>
              <w:pStyle w:val="ECCParagraph"/>
              <w:rPr>
                <w:rFonts w:cs="Arial"/>
                <w:sz w:val="16"/>
              </w:rPr>
            </w:pPr>
            <w:r w:rsidRPr="00936983">
              <w:rPr>
                <w:rFonts w:cs="Arial"/>
                <w:sz w:val="16"/>
              </w:rPr>
              <w:t>Set D</w:t>
            </w:r>
          </w:p>
        </w:tc>
        <w:tc>
          <w:tcPr>
            <w:tcW w:w="720" w:type="dxa"/>
            <w:tcBorders>
              <w:top w:val="single" w:sz="4" w:space="0" w:color="auto"/>
              <w:left w:val="single" w:sz="4" w:space="0" w:color="auto"/>
              <w:bottom w:val="single" w:sz="4" w:space="0" w:color="auto"/>
              <w:right w:val="single" w:sz="4" w:space="0" w:color="auto"/>
            </w:tcBorders>
          </w:tcPr>
          <w:p w14:paraId="71ACA552" w14:textId="77777777" w:rsidR="00446DE2" w:rsidRPr="00936983" w:rsidRDefault="00446DE2" w:rsidP="00FE0802">
            <w:pPr>
              <w:pStyle w:val="ECCParagraph"/>
              <w:rPr>
                <w:rFonts w:cs="Arial"/>
                <w:sz w:val="16"/>
              </w:rPr>
            </w:pPr>
            <w:r w:rsidRPr="00936983">
              <w:rPr>
                <w:rFonts w:cs="Arial"/>
                <w:sz w:val="16"/>
              </w:rPr>
              <w:t>Set E</w:t>
            </w:r>
          </w:p>
        </w:tc>
        <w:tc>
          <w:tcPr>
            <w:tcW w:w="720" w:type="dxa"/>
            <w:tcBorders>
              <w:top w:val="single" w:sz="4" w:space="0" w:color="auto"/>
              <w:left w:val="single" w:sz="4" w:space="0" w:color="auto"/>
              <w:bottom w:val="single" w:sz="4" w:space="0" w:color="auto"/>
              <w:right w:val="single" w:sz="4" w:space="0" w:color="auto"/>
            </w:tcBorders>
          </w:tcPr>
          <w:p w14:paraId="074F397F" w14:textId="77777777" w:rsidR="00446DE2" w:rsidRPr="00936983" w:rsidRDefault="00446DE2" w:rsidP="00FE0802">
            <w:pPr>
              <w:pStyle w:val="ECCParagraph"/>
              <w:rPr>
                <w:rFonts w:cs="Arial"/>
                <w:sz w:val="16"/>
              </w:rPr>
            </w:pPr>
            <w:r w:rsidRPr="00936983">
              <w:rPr>
                <w:rFonts w:cs="Arial"/>
                <w:sz w:val="16"/>
              </w:rPr>
              <w:t>Set F</w:t>
            </w:r>
          </w:p>
        </w:tc>
        <w:tc>
          <w:tcPr>
            <w:tcW w:w="80" w:type="dxa"/>
            <w:tcBorders>
              <w:left w:val="single" w:sz="4" w:space="0" w:color="auto"/>
            </w:tcBorders>
          </w:tcPr>
          <w:p w14:paraId="055D769C" w14:textId="77777777" w:rsidR="00446DE2" w:rsidRPr="00936983" w:rsidRDefault="00446DE2" w:rsidP="00FE0802">
            <w:pPr>
              <w:pStyle w:val="ECCParagraph"/>
              <w:rPr>
                <w:rFonts w:cs="Arial"/>
                <w:sz w:val="16"/>
              </w:rPr>
            </w:pPr>
          </w:p>
        </w:tc>
        <w:tc>
          <w:tcPr>
            <w:tcW w:w="1000" w:type="dxa"/>
            <w:tcBorders>
              <w:top w:val="single" w:sz="6" w:space="0" w:color="auto"/>
              <w:left w:val="single" w:sz="6" w:space="0" w:color="auto"/>
              <w:bottom w:val="single" w:sz="6" w:space="0" w:color="auto"/>
              <w:right w:val="single" w:sz="6" w:space="0" w:color="auto"/>
            </w:tcBorders>
          </w:tcPr>
          <w:p w14:paraId="6D9BFE5C" w14:textId="77777777" w:rsidR="00446DE2" w:rsidRPr="00936983" w:rsidRDefault="00446DE2" w:rsidP="00FE0802">
            <w:pPr>
              <w:pStyle w:val="ECCParagraph"/>
              <w:rPr>
                <w:rFonts w:cs="Arial"/>
                <w:b/>
                <w:sz w:val="16"/>
              </w:rPr>
            </w:pPr>
            <w:r w:rsidRPr="00936983">
              <w:rPr>
                <w:rFonts w:cs="Arial"/>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14:paraId="1479F866" w14:textId="77777777" w:rsidR="00446DE2" w:rsidRPr="00936983" w:rsidRDefault="00446DE2" w:rsidP="00FE0802">
            <w:pPr>
              <w:pStyle w:val="ECCParagraph"/>
              <w:rPr>
                <w:rFonts w:cs="Arial"/>
                <w:sz w:val="16"/>
              </w:rPr>
            </w:pPr>
            <w:r w:rsidRPr="00936983">
              <w:rPr>
                <w:rFonts w:cs="Arial"/>
                <w:sz w:val="16"/>
              </w:rPr>
              <w:t>Set A</w:t>
            </w:r>
          </w:p>
        </w:tc>
        <w:tc>
          <w:tcPr>
            <w:tcW w:w="750" w:type="dxa"/>
            <w:gridSpan w:val="2"/>
            <w:tcBorders>
              <w:top w:val="single" w:sz="6" w:space="0" w:color="auto"/>
              <w:left w:val="single" w:sz="6" w:space="0" w:color="auto"/>
              <w:bottom w:val="single" w:sz="6" w:space="0" w:color="auto"/>
              <w:right w:val="single" w:sz="6" w:space="0" w:color="auto"/>
            </w:tcBorders>
          </w:tcPr>
          <w:p w14:paraId="263B26F7" w14:textId="77777777" w:rsidR="00446DE2" w:rsidRPr="00936983" w:rsidRDefault="00446DE2" w:rsidP="00FE0802">
            <w:pPr>
              <w:pStyle w:val="ECCParagraph"/>
              <w:rPr>
                <w:rFonts w:cs="Arial"/>
                <w:sz w:val="16"/>
              </w:rPr>
            </w:pPr>
            <w:r w:rsidRPr="00936983">
              <w:rPr>
                <w:rFonts w:cs="Arial"/>
                <w:sz w:val="16"/>
              </w:rPr>
              <w:t>Set B</w:t>
            </w:r>
          </w:p>
        </w:tc>
        <w:tc>
          <w:tcPr>
            <w:tcW w:w="708" w:type="dxa"/>
            <w:tcBorders>
              <w:top w:val="single" w:sz="6" w:space="0" w:color="auto"/>
              <w:left w:val="single" w:sz="6" w:space="0" w:color="auto"/>
              <w:bottom w:val="single" w:sz="6" w:space="0" w:color="auto"/>
              <w:right w:val="single" w:sz="6" w:space="0" w:color="auto"/>
            </w:tcBorders>
          </w:tcPr>
          <w:p w14:paraId="46529744" w14:textId="77777777" w:rsidR="00446DE2" w:rsidRPr="00936983" w:rsidRDefault="00446DE2" w:rsidP="00FE0802">
            <w:pPr>
              <w:pStyle w:val="ECCParagraph"/>
              <w:rPr>
                <w:rFonts w:cs="Arial"/>
                <w:sz w:val="16"/>
              </w:rPr>
            </w:pPr>
            <w:r w:rsidRPr="00936983">
              <w:rPr>
                <w:rFonts w:cs="Arial"/>
                <w:sz w:val="16"/>
              </w:rPr>
              <w:t>Set C</w:t>
            </w:r>
          </w:p>
        </w:tc>
        <w:tc>
          <w:tcPr>
            <w:tcW w:w="709" w:type="dxa"/>
            <w:tcBorders>
              <w:top w:val="single" w:sz="6" w:space="0" w:color="auto"/>
              <w:left w:val="single" w:sz="6" w:space="0" w:color="auto"/>
              <w:bottom w:val="single" w:sz="6" w:space="0" w:color="auto"/>
              <w:right w:val="single" w:sz="6" w:space="0" w:color="auto"/>
            </w:tcBorders>
          </w:tcPr>
          <w:p w14:paraId="6981D4C2" w14:textId="77777777" w:rsidR="00446DE2" w:rsidRPr="00936983" w:rsidRDefault="00446DE2" w:rsidP="00FE0802">
            <w:pPr>
              <w:pStyle w:val="ECCParagraph"/>
              <w:rPr>
                <w:rFonts w:cs="Arial"/>
                <w:sz w:val="16"/>
              </w:rPr>
            </w:pPr>
            <w:r w:rsidRPr="00936983">
              <w:rPr>
                <w:rFonts w:cs="Arial"/>
                <w:sz w:val="16"/>
              </w:rPr>
              <w:t>Set D</w:t>
            </w:r>
          </w:p>
        </w:tc>
        <w:tc>
          <w:tcPr>
            <w:tcW w:w="709" w:type="dxa"/>
            <w:tcBorders>
              <w:top w:val="single" w:sz="6" w:space="0" w:color="auto"/>
              <w:left w:val="single" w:sz="6" w:space="0" w:color="auto"/>
              <w:bottom w:val="single" w:sz="6" w:space="0" w:color="auto"/>
              <w:right w:val="single" w:sz="6" w:space="0" w:color="auto"/>
            </w:tcBorders>
          </w:tcPr>
          <w:p w14:paraId="34CBF423" w14:textId="77777777" w:rsidR="00446DE2" w:rsidRPr="00936983" w:rsidRDefault="00446DE2" w:rsidP="00FE0802">
            <w:pPr>
              <w:pStyle w:val="ECCParagraph"/>
              <w:rPr>
                <w:rFonts w:cs="Arial"/>
                <w:sz w:val="16"/>
              </w:rPr>
            </w:pPr>
            <w:r w:rsidRPr="00936983">
              <w:rPr>
                <w:rFonts w:cs="Arial"/>
                <w:sz w:val="16"/>
              </w:rPr>
              <w:t>Set E</w:t>
            </w:r>
          </w:p>
        </w:tc>
        <w:tc>
          <w:tcPr>
            <w:tcW w:w="708" w:type="dxa"/>
            <w:tcBorders>
              <w:top w:val="single" w:sz="6" w:space="0" w:color="auto"/>
              <w:left w:val="single" w:sz="6" w:space="0" w:color="auto"/>
              <w:bottom w:val="single" w:sz="6" w:space="0" w:color="auto"/>
              <w:right w:val="single" w:sz="6" w:space="0" w:color="auto"/>
            </w:tcBorders>
          </w:tcPr>
          <w:p w14:paraId="0F61BE81" w14:textId="77777777" w:rsidR="00446DE2" w:rsidRPr="00936983" w:rsidRDefault="00446DE2" w:rsidP="00FE0802">
            <w:pPr>
              <w:pStyle w:val="ECCParagraph"/>
              <w:rPr>
                <w:rFonts w:cs="Arial"/>
                <w:sz w:val="16"/>
              </w:rPr>
            </w:pPr>
            <w:r w:rsidRPr="00936983">
              <w:rPr>
                <w:rFonts w:cs="Arial"/>
                <w:sz w:val="16"/>
              </w:rPr>
              <w:t>Set F</w:t>
            </w:r>
          </w:p>
        </w:tc>
      </w:tr>
      <w:tr w:rsidR="00446DE2" w:rsidRPr="00717CE5" w14:paraId="7448F88E"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38DF2F86" w14:textId="77777777" w:rsidR="00446DE2" w:rsidRPr="00717CE5" w:rsidRDefault="00446DE2" w:rsidP="00FE0802">
            <w:pPr>
              <w:pStyle w:val="ECCParagraph"/>
              <w:rPr>
                <w:rFonts w:cs="Arial"/>
                <w:b/>
                <w:sz w:val="16"/>
              </w:rPr>
            </w:pPr>
            <w:r w:rsidRPr="00717CE5">
              <w:rPr>
                <w:rFonts w:cs="Arial"/>
                <w:b/>
                <w:sz w:val="16"/>
              </w:rPr>
              <w:t>Country 1</w:t>
            </w:r>
          </w:p>
        </w:tc>
        <w:tc>
          <w:tcPr>
            <w:tcW w:w="540" w:type="dxa"/>
            <w:tcBorders>
              <w:top w:val="single" w:sz="6" w:space="0" w:color="auto"/>
              <w:left w:val="single" w:sz="6" w:space="0" w:color="auto"/>
              <w:bottom w:val="single" w:sz="6" w:space="0" w:color="auto"/>
              <w:right w:val="single" w:sz="6" w:space="0" w:color="auto"/>
            </w:tcBorders>
          </w:tcPr>
          <w:p w14:paraId="652EFFA5"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0..83</w:t>
            </w:r>
          </w:p>
        </w:tc>
        <w:tc>
          <w:tcPr>
            <w:tcW w:w="720" w:type="dxa"/>
            <w:tcBorders>
              <w:top w:val="single" w:sz="6" w:space="0" w:color="auto"/>
              <w:left w:val="single" w:sz="6" w:space="0" w:color="auto"/>
              <w:bottom w:val="single" w:sz="6" w:space="0" w:color="auto"/>
              <w:right w:val="single" w:sz="6" w:space="0" w:color="auto"/>
            </w:tcBorders>
          </w:tcPr>
          <w:p w14:paraId="57124038"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84..167</w:t>
            </w:r>
          </w:p>
        </w:tc>
        <w:tc>
          <w:tcPr>
            <w:tcW w:w="720" w:type="dxa"/>
            <w:tcBorders>
              <w:top w:val="single" w:sz="6" w:space="0" w:color="auto"/>
              <w:left w:val="single" w:sz="6" w:space="0" w:color="auto"/>
              <w:bottom w:val="single" w:sz="6" w:space="0" w:color="auto"/>
              <w:right w:val="single" w:sz="6" w:space="0" w:color="auto"/>
            </w:tcBorders>
          </w:tcPr>
          <w:p w14:paraId="72369808"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168..251</w:t>
            </w:r>
          </w:p>
        </w:tc>
        <w:tc>
          <w:tcPr>
            <w:tcW w:w="720" w:type="dxa"/>
            <w:tcBorders>
              <w:top w:val="single" w:sz="6" w:space="0" w:color="auto"/>
              <w:left w:val="single" w:sz="6" w:space="0" w:color="auto"/>
              <w:bottom w:val="single" w:sz="6" w:space="0" w:color="auto"/>
              <w:right w:val="single" w:sz="4" w:space="0" w:color="auto"/>
            </w:tcBorders>
          </w:tcPr>
          <w:p w14:paraId="33735621"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252..335</w:t>
            </w:r>
          </w:p>
        </w:tc>
        <w:tc>
          <w:tcPr>
            <w:tcW w:w="720" w:type="dxa"/>
            <w:tcBorders>
              <w:top w:val="single" w:sz="4" w:space="0" w:color="auto"/>
              <w:left w:val="single" w:sz="4" w:space="0" w:color="auto"/>
              <w:bottom w:val="single" w:sz="4" w:space="0" w:color="auto"/>
              <w:right w:val="single" w:sz="4" w:space="0" w:color="auto"/>
            </w:tcBorders>
          </w:tcPr>
          <w:p w14:paraId="6ABC0721"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336..419</w:t>
            </w:r>
          </w:p>
        </w:tc>
        <w:tc>
          <w:tcPr>
            <w:tcW w:w="720" w:type="dxa"/>
            <w:tcBorders>
              <w:top w:val="single" w:sz="4" w:space="0" w:color="auto"/>
              <w:left w:val="single" w:sz="4" w:space="0" w:color="auto"/>
              <w:bottom w:val="single" w:sz="4" w:space="0" w:color="auto"/>
              <w:right w:val="single" w:sz="4" w:space="0" w:color="auto"/>
            </w:tcBorders>
          </w:tcPr>
          <w:p w14:paraId="4A6A6058"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420..503</w:t>
            </w:r>
          </w:p>
        </w:tc>
        <w:tc>
          <w:tcPr>
            <w:tcW w:w="80" w:type="dxa"/>
            <w:tcBorders>
              <w:left w:val="single" w:sz="4" w:space="0" w:color="auto"/>
            </w:tcBorders>
          </w:tcPr>
          <w:p w14:paraId="6DFEE443" w14:textId="77777777" w:rsidR="00446DE2" w:rsidRPr="00717CE5" w:rsidRDefault="00446DE2" w:rsidP="00FE0802">
            <w:pPr>
              <w:pStyle w:val="ECCParagraph"/>
              <w:rPr>
                <w:rFonts w:cs="Arial"/>
                <w:sz w:val="16"/>
              </w:rPr>
            </w:pPr>
          </w:p>
        </w:tc>
        <w:tc>
          <w:tcPr>
            <w:tcW w:w="1000" w:type="dxa"/>
            <w:tcBorders>
              <w:top w:val="single" w:sz="6" w:space="0" w:color="auto"/>
              <w:left w:val="single" w:sz="6" w:space="0" w:color="auto"/>
              <w:bottom w:val="single" w:sz="6" w:space="0" w:color="auto"/>
              <w:right w:val="single" w:sz="6" w:space="0" w:color="auto"/>
            </w:tcBorders>
          </w:tcPr>
          <w:p w14:paraId="6687C570" w14:textId="77777777" w:rsidR="00446DE2" w:rsidRPr="00717CE5" w:rsidRDefault="00446DE2" w:rsidP="00FE0802">
            <w:pPr>
              <w:pStyle w:val="ECCParagraph"/>
              <w:rPr>
                <w:rFonts w:cs="Arial"/>
                <w:b/>
                <w:sz w:val="16"/>
              </w:rPr>
            </w:pPr>
            <w:r w:rsidRPr="00717CE5">
              <w:rPr>
                <w:rFonts w:cs="Arial"/>
                <w:b/>
                <w:sz w:val="16"/>
              </w:rPr>
              <w:t>Country 2</w:t>
            </w:r>
          </w:p>
        </w:tc>
        <w:tc>
          <w:tcPr>
            <w:tcW w:w="559" w:type="dxa"/>
            <w:gridSpan w:val="2"/>
            <w:tcBorders>
              <w:top w:val="single" w:sz="6" w:space="0" w:color="auto"/>
              <w:left w:val="single" w:sz="6" w:space="0" w:color="auto"/>
              <w:bottom w:val="single" w:sz="6" w:space="0" w:color="auto"/>
              <w:right w:val="single" w:sz="6" w:space="0" w:color="auto"/>
            </w:tcBorders>
          </w:tcPr>
          <w:p w14:paraId="01AE577F" w14:textId="77777777" w:rsidR="00446DE2" w:rsidRPr="00717CE5" w:rsidRDefault="00446DE2" w:rsidP="00FE0802">
            <w:pPr>
              <w:pStyle w:val="ECCParagraph"/>
              <w:rPr>
                <w:rFonts w:cs="Arial"/>
                <w:sz w:val="16"/>
              </w:rPr>
            </w:pPr>
            <w:r w:rsidRPr="00717CE5">
              <w:rPr>
                <w:rFonts w:cs="Arial"/>
                <w:sz w:val="16"/>
              </w:rPr>
              <w:t>0..83</w:t>
            </w:r>
          </w:p>
        </w:tc>
        <w:tc>
          <w:tcPr>
            <w:tcW w:w="731" w:type="dxa"/>
            <w:tcBorders>
              <w:top w:val="single" w:sz="6" w:space="0" w:color="auto"/>
              <w:left w:val="single" w:sz="6" w:space="0" w:color="auto"/>
              <w:bottom w:val="single" w:sz="6" w:space="0" w:color="auto"/>
              <w:right w:val="single" w:sz="6" w:space="0" w:color="auto"/>
            </w:tcBorders>
          </w:tcPr>
          <w:p w14:paraId="185F55A4" w14:textId="77777777" w:rsidR="00446DE2" w:rsidRPr="00717CE5" w:rsidRDefault="00446DE2" w:rsidP="00FE0802">
            <w:pPr>
              <w:pStyle w:val="ECCParagraph"/>
              <w:rPr>
                <w:rFonts w:cs="Arial"/>
                <w:sz w:val="16"/>
              </w:rPr>
            </w:pPr>
            <w:r w:rsidRPr="00717CE5">
              <w:rPr>
                <w:rFonts w:cs="Arial"/>
                <w:sz w:val="16"/>
              </w:rPr>
              <w:t>84..167</w:t>
            </w:r>
          </w:p>
        </w:tc>
        <w:tc>
          <w:tcPr>
            <w:tcW w:w="708" w:type="dxa"/>
            <w:tcBorders>
              <w:top w:val="single" w:sz="6" w:space="0" w:color="auto"/>
              <w:left w:val="single" w:sz="6" w:space="0" w:color="auto"/>
              <w:bottom w:val="single" w:sz="6" w:space="0" w:color="auto"/>
              <w:right w:val="single" w:sz="6" w:space="0" w:color="auto"/>
            </w:tcBorders>
          </w:tcPr>
          <w:p w14:paraId="1C653865" w14:textId="77777777" w:rsidR="00446DE2" w:rsidRPr="00717CE5" w:rsidRDefault="00446DE2" w:rsidP="00FE0802">
            <w:pPr>
              <w:pStyle w:val="ECCParagraph"/>
              <w:rPr>
                <w:rFonts w:cs="Arial"/>
                <w:sz w:val="16"/>
              </w:rPr>
            </w:pPr>
            <w:r w:rsidRPr="00717CE5">
              <w:rPr>
                <w:rFonts w:cs="Arial"/>
                <w:sz w:val="16"/>
              </w:rPr>
              <w:t>168..251</w:t>
            </w:r>
          </w:p>
        </w:tc>
        <w:tc>
          <w:tcPr>
            <w:tcW w:w="709" w:type="dxa"/>
            <w:tcBorders>
              <w:top w:val="single" w:sz="6" w:space="0" w:color="auto"/>
              <w:left w:val="single" w:sz="6" w:space="0" w:color="auto"/>
              <w:bottom w:val="single" w:sz="6" w:space="0" w:color="auto"/>
              <w:right w:val="single" w:sz="6" w:space="0" w:color="auto"/>
            </w:tcBorders>
          </w:tcPr>
          <w:p w14:paraId="72312D91" w14:textId="77777777" w:rsidR="00446DE2" w:rsidRPr="00717CE5" w:rsidRDefault="00446DE2" w:rsidP="00FE0802">
            <w:pPr>
              <w:pStyle w:val="ECCParagraph"/>
              <w:rPr>
                <w:rFonts w:cs="Arial"/>
                <w:sz w:val="16"/>
              </w:rPr>
            </w:pPr>
            <w:r w:rsidRPr="00717CE5">
              <w:rPr>
                <w:rFonts w:cs="Arial"/>
                <w:sz w:val="16"/>
              </w:rPr>
              <w:t>252..335</w:t>
            </w:r>
          </w:p>
        </w:tc>
        <w:tc>
          <w:tcPr>
            <w:tcW w:w="709" w:type="dxa"/>
            <w:tcBorders>
              <w:top w:val="single" w:sz="6" w:space="0" w:color="auto"/>
              <w:left w:val="single" w:sz="6" w:space="0" w:color="auto"/>
              <w:bottom w:val="single" w:sz="6" w:space="0" w:color="auto"/>
              <w:right w:val="single" w:sz="6" w:space="0" w:color="auto"/>
            </w:tcBorders>
          </w:tcPr>
          <w:p w14:paraId="63ADFA53" w14:textId="77777777" w:rsidR="00446DE2" w:rsidRPr="00717CE5" w:rsidRDefault="00446DE2" w:rsidP="00FE0802">
            <w:pPr>
              <w:pStyle w:val="ECCParagraph"/>
              <w:rPr>
                <w:rFonts w:cs="Arial"/>
                <w:sz w:val="16"/>
              </w:rPr>
            </w:pPr>
            <w:r w:rsidRPr="00717CE5">
              <w:rPr>
                <w:rFonts w:cs="Arial"/>
                <w:sz w:val="16"/>
              </w:rPr>
              <w:t>336..419</w:t>
            </w:r>
          </w:p>
        </w:tc>
        <w:tc>
          <w:tcPr>
            <w:tcW w:w="708" w:type="dxa"/>
            <w:tcBorders>
              <w:top w:val="single" w:sz="6" w:space="0" w:color="auto"/>
              <w:left w:val="single" w:sz="6" w:space="0" w:color="auto"/>
              <w:bottom w:val="single" w:sz="6" w:space="0" w:color="auto"/>
              <w:right w:val="single" w:sz="6" w:space="0" w:color="auto"/>
            </w:tcBorders>
          </w:tcPr>
          <w:p w14:paraId="24693CA9" w14:textId="77777777" w:rsidR="00446DE2" w:rsidRPr="00717CE5" w:rsidRDefault="00446DE2" w:rsidP="00FE0802">
            <w:pPr>
              <w:pStyle w:val="ECCParagraph"/>
              <w:rPr>
                <w:rFonts w:cs="Arial"/>
                <w:sz w:val="16"/>
              </w:rPr>
            </w:pPr>
            <w:r w:rsidRPr="00717CE5">
              <w:rPr>
                <w:rFonts w:cs="Arial"/>
                <w:sz w:val="16"/>
              </w:rPr>
              <w:t>420..503</w:t>
            </w:r>
          </w:p>
        </w:tc>
      </w:tr>
      <w:tr w:rsidR="00446DE2" w:rsidRPr="00717CE5" w14:paraId="372D2A0B"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2E7465A2" w14:textId="77777777" w:rsidR="00446DE2" w:rsidRPr="00717CE5" w:rsidRDefault="00446DE2" w:rsidP="00FE0802">
            <w:pPr>
              <w:pStyle w:val="ECCParagraph"/>
              <w:rPr>
                <w:rFonts w:cs="Arial"/>
                <w:sz w:val="16"/>
              </w:rPr>
            </w:pPr>
            <w:r w:rsidRPr="00717CE5">
              <w:rPr>
                <w:rFonts w:cs="Arial"/>
                <w:sz w:val="16"/>
              </w:rPr>
              <w:t>Border 1-2</w:t>
            </w:r>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426BD00B"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3D1907D1"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044DC442"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366EB799"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50863515"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47AF51ED" w14:textId="77777777" w:rsidR="00446DE2" w:rsidRPr="00717CE5" w:rsidRDefault="00446DE2" w:rsidP="00FE0802">
            <w:pPr>
              <w:pStyle w:val="ECCParagraph"/>
              <w:rPr>
                <w:rFonts w:cs="Arial"/>
                <w:sz w:val="16"/>
              </w:rPr>
            </w:pPr>
          </w:p>
        </w:tc>
        <w:tc>
          <w:tcPr>
            <w:tcW w:w="80" w:type="dxa"/>
            <w:tcBorders>
              <w:left w:val="single" w:sz="4" w:space="0" w:color="auto"/>
            </w:tcBorders>
          </w:tcPr>
          <w:p w14:paraId="2BE6CF22" w14:textId="77777777" w:rsidR="00446DE2" w:rsidRPr="00717CE5" w:rsidRDefault="00446DE2" w:rsidP="00FE0802">
            <w:pPr>
              <w:pStyle w:val="ECCParagraph"/>
              <w:rPr>
                <w:rFonts w:cs="Arial"/>
                <w:sz w:val="16"/>
              </w:rPr>
            </w:pPr>
          </w:p>
        </w:tc>
        <w:tc>
          <w:tcPr>
            <w:tcW w:w="1000" w:type="dxa"/>
            <w:tcBorders>
              <w:top w:val="single" w:sz="6" w:space="0" w:color="auto"/>
              <w:left w:val="single" w:sz="6" w:space="0" w:color="auto"/>
              <w:bottom w:val="single" w:sz="6" w:space="0" w:color="auto"/>
              <w:right w:val="single" w:sz="6" w:space="0" w:color="auto"/>
            </w:tcBorders>
          </w:tcPr>
          <w:p w14:paraId="50A5239E" w14:textId="77777777" w:rsidR="00446DE2" w:rsidRPr="00717CE5" w:rsidRDefault="00446DE2" w:rsidP="00FE0802">
            <w:pPr>
              <w:pStyle w:val="ECCParagraph"/>
              <w:rPr>
                <w:rFonts w:cs="Arial"/>
                <w:sz w:val="16"/>
              </w:rPr>
            </w:pPr>
            <w:r w:rsidRPr="00717CE5">
              <w:rPr>
                <w:rFonts w:cs="Arial"/>
                <w:sz w:val="16"/>
              </w:rPr>
              <w:t>Border 2-1</w:t>
            </w:r>
          </w:p>
        </w:tc>
        <w:tc>
          <w:tcPr>
            <w:tcW w:w="559" w:type="dxa"/>
            <w:gridSpan w:val="2"/>
            <w:tcBorders>
              <w:top w:val="single" w:sz="6" w:space="0" w:color="auto"/>
              <w:left w:val="single" w:sz="6" w:space="0" w:color="auto"/>
              <w:bottom w:val="single" w:sz="6" w:space="0" w:color="auto"/>
              <w:right w:val="single" w:sz="6" w:space="0" w:color="auto"/>
            </w:tcBorders>
          </w:tcPr>
          <w:p w14:paraId="6A543D30" w14:textId="77777777" w:rsidR="00446DE2" w:rsidRPr="00717CE5" w:rsidRDefault="00446DE2" w:rsidP="00FE0802">
            <w:pPr>
              <w:pStyle w:val="ECCParagraph"/>
              <w:rPr>
                <w:rFonts w:cs="Arial"/>
                <w:sz w:val="16"/>
              </w:rPr>
            </w:pPr>
          </w:p>
        </w:tc>
        <w:tc>
          <w:tcPr>
            <w:tcW w:w="731" w:type="dxa"/>
            <w:tcBorders>
              <w:top w:val="single" w:sz="6" w:space="0" w:color="auto"/>
              <w:left w:val="single" w:sz="6" w:space="0" w:color="auto"/>
              <w:bottom w:val="single" w:sz="6" w:space="0" w:color="auto"/>
              <w:right w:val="single" w:sz="6" w:space="0" w:color="auto"/>
            </w:tcBorders>
          </w:tcPr>
          <w:p w14:paraId="3CBC3DA5" w14:textId="77777777" w:rsidR="00446DE2" w:rsidRPr="00717CE5" w:rsidRDefault="00446DE2" w:rsidP="00FE0802">
            <w:pPr>
              <w:pStyle w:val="ECCParagraph"/>
              <w:rPr>
                <w:rFonts w:cs="Arial"/>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14:paraId="1C95A94D" w14:textId="77777777" w:rsidR="00446DE2" w:rsidRPr="00717CE5" w:rsidRDefault="00446DE2" w:rsidP="00FE0802">
            <w:pPr>
              <w:pStyle w:val="ECCParagraph"/>
              <w:rPr>
                <w:rFonts w:cs="Arial"/>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348CB7F4" w14:textId="77777777" w:rsidR="00446DE2" w:rsidRPr="00717CE5" w:rsidRDefault="00446DE2" w:rsidP="00FE0802">
            <w:pPr>
              <w:pStyle w:val="ECCParagraph"/>
              <w:rPr>
                <w:rFonts w:cs="Arial"/>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1579E256" w14:textId="77777777" w:rsidR="00446DE2" w:rsidRPr="00717CE5" w:rsidRDefault="00446DE2" w:rsidP="00FE0802">
            <w:pPr>
              <w:pStyle w:val="ECCParagraph"/>
              <w:rPr>
                <w:rFonts w:cs="Arial"/>
                <w:sz w:val="16"/>
              </w:rPr>
            </w:pPr>
          </w:p>
        </w:tc>
        <w:tc>
          <w:tcPr>
            <w:tcW w:w="708" w:type="dxa"/>
            <w:tcBorders>
              <w:top w:val="single" w:sz="6" w:space="0" w:color="auto"/>
              <w:left w:val="single" w:sz="6" w:space="0" w:color="auto"/>
              <w:bottom w:val="single" w:sz="6" w:space="0" w:color="auto"/>
              <w:right w:val="single" w:sz="6" w:space="0" w:color="auto"/>
            </w:tcBorders>
          </w:tcPr>
          <w:p w14:paraId="7FECB6C9" w14:textId="77777777" w:rsidR="00446DE2" w:rsidRPr="00717CE5" w:rsidRDefault="00446DE2" w:rsidP="00FE0802">
            <w:pPr>
              <w:pStyle w:val="ECCParagraph"/>
              <w:rPr>
                <w:rFonts w:cs="Arial"/>
                <w:sz w:val="16"/>
              </w:rPr>
            </w:pPr>
          </w:p>
        </w:tc>
      </w:tr>
      <w:tr w:rsidR="00446DE2" w:rsidRPr="00717CE5" w14:paraId="11F3D862"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5AB2A68F" w14:textId="77777777" w:rsidR="00446DE2" w:rsidRPr="00717CE5" w:rsidRDefault="00446DE2" w:rsidP="00FE0802">
            <w:pPr>
              <w:pStyle w:val="ECCParagraph"/>
              <w:rPr>
                <w:rFonts w:cs="Arial"/>
                <w:sz w:val="16"/>
              </w:rPr>
            </w:pPr>
            <w:r w:rsidRPr="00717CE5">
              <w:rPr>
                <w:rFonts w:cs="Arial"/>
                <w:sz w:val="16"/>
              </w:rPr>
              <w:t>Zone 1-2-3</w:t>
            </w:r>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12ACAF7E"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05D52BB3"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5DFA2AF9"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614F6E18"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3F3F6E2E"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7F729DEB" w14:textId="77777777" w:rsidR="00446DE2" w:rsidRPr="00717CE5" w:rsidRDefault="00446DE2" w:rsidP="00FE0802">
            <w:pPr>
              <w:pStyle w:val="ECCParagraph"/>
              <w:rPr>
                <w:rFonts w:cs="Arial"/>
                <w:sz w:val="16"/>
              </w:rPr>
            </w:pPr>
          </w:p>
        </w:tc>
        <w:tc>
          <w:tcPr>
            <w:tcW w:w="80" w:type="dxa"/>
            <w:tcBorders>
              <w:left w:val="single" w:sz="4" w:space="0" w:color="auto"/>
            </w:tcBorders>
          </w:tcPr>
          <w:p w14:paraId="6B213DF3" w14:textId="77777777" w:rsidR="00446DE2" w:rsidRPr="00717CE5" w:rsidRDefault="00446DE2" w:rsidP="00FE0802">
            <w:pPr>
              <w:pStyle w:val="ECCParagraph"/>
              <w:rPr>
                <w:rFonts w:cs="Arial"/>
                <w:sz w:val="16"/>
              </w:rPr>
            </w:pPr>
          </w:p>
        </w:tc>
        <w:tc>
          <w:tcPr>
            <w:tcW w:w="1000" w:type="dxa"/>
            <w:tcBorders>
              <w:top w:val="single" w:sz="6" w:space="0" w:color="auto"/>
              <w:left w:val="single" w:sz="6" w:space="0" w:color="auto"/>
              <w:bottom w:val="single" w:sz="6" w:space="0" w:color="auto"/>
              <w:right w:val="single" w:sz="6" w:space="0" w:color="auto"/>
            </w:tcBorders>
          </w:tcPr>
          <w:p w14:paraId="75527D99" w14:textId="77777777" w:rsidR="00446DE2" w:rsidRPr="00717CE5" w:rsidRDefault="00446DE2" w:rsidP="00FE0802">
            <w:pPr>
              <w:pStyle w:val="ECCParagraph"/>
              <w:rPr>
                <w:rFonts w:cs="Arial"/>
                <w:sz w:val="16"/>
              </w:rPr>
            </w:pPr>
            <w:r w:rsidRPr="00717CE5">
              <w:rPr>
                <w:rFonts w:cs="Arial"/>
                <w:sz w:val="16"/>
              </w:rPr>
              <w:t>Zone 2-3-1</w:t>
            </w:r>
          </w:p>
        </w:tc>
        <w:tc>
          <w:tcPr>
            <w:tcW w:w="559" w:type="dxa"/>
            <w:gridSpan w:val="2"/>
            <w:tcBorders>
              <w:top w:val="single" w:sz="6" w:space="0" w:color="auto"/>
              <w:left w:val="single" w:sz="6" w:space="0" w:color="auto"/>
              <w:bottom w:val="single" w:sz="6" w:space="0" w:color="auto"/>
              <w:right w:val="single" w:sz="6" w:space="0" w:color="auto"/>
            </w:tcBorders>
          </w:tcPr>
          <w:p w14:paraId="78A94D31" w14:textId="77777777" w:rsidR="00446DE2" w:rsidRPr="00717CE5" w:rsidRDefault="00446DE2" w:rsidP="00FE0802">
            <w:pPr>
              <w:pStyle w:val="ECCParagraph"/>
              <w:rPr>
                <w:rFonts w:cs="Arial"/>
                <w:sz w:val="16"/>
              </w:rPr>
            </w:pPr>
          </w:p>
        </w:tc>
        <w:tc>
          <w:tcPr>
            <w:tcW w:w="731" w:type="dxa"/>
            <w:tcBorders>
              <w:top w:val="single" w:sz="6" w:space="0" w:color="auto"/>
              <w:left w:val="single" w:sz="6" w:space="0" w:color="auto"/>
              <w:bottom w:val="single" w:sz="6" w:space="0" w:color="auto"/>
              <w:right w:val="single" w:sz="6" w:space="0" w:color="auto"/>
            </w:tcBorders>
          </w:tcPr>
          <w:p w14:paraId="12033F53" w14:textId="77777777" w:rsidR="00446DE2" w:rsidRPr="00717CE5" w:rsidRDefault="00446DE2" w:rsidP="00FE0802">
            <w:pPr>
              <w:pStyle w:val="ECCParagraph"/>
              <w:rPr>
                <w:rFonts w:cs="Arial"/>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14:paraId="21A103A2" w14:textId="77777777" w:rsidR="00446DE2" w:rsidRPr="00717CE5" w:rsidRDefault="00446DE2" w:rsidP="00FE0802">
            <w:pPr>
              <w:pStyle w:val="ECCParagraph"/>
              <w:rPr>
                <w:rFonts w:cs="Arial"/>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39152555" w14:textId="77777777" w:rsidR="00446DE2" w:rsidRPr="00717CE5" w:rsidRDefault="00446DE2" w:rsidP="00FE0802">
            <w:pPr>
              <w:pStyle w:val="ECCParagraph"/>
              <w:rPr>
                <w:rFonts w:cs="Arial"/>
                <w:sz w:val="16"/>
              </w:rPr>
            </w:pPr>
          </w:p>
        </w:tc>
        <w:tc>
          <w:tcPr>
            <w:tcW w:w="709" w:type="dxa"/>
            <w:tcBorders>
              <w:top w:val="single" w:sz="6" w:space="0" w:color="auto"/>
              <w:left w:val="single" w:sz="6" w:space="0" w:color="auto"/>
              <w:bottom w:val="single" w:sz="6" w:space="0" w:color="auto"/>
              <w:right w:val="single" w:sz="6" w:space="0" w:color="auto"/>
            </w:tcBorders>
          </w:tcPr>
          <w:p w14:paraId="7B4612A7" w14:textId="77777777" w:rsidR="00446DE2" w:rsidRPr="00717CE5" w:rsidRDefault="00446DE2" w:rsidP="00FE0802">
            <w:pPr>
              <w:pStyle w:val="ECCParagraph"/>
              <w:rPr>
                <w:rFonts w:cs="Arial"/>
                <w:sz w:val="16"/>
              </w:rPr>
            </w:pPr>
          </w:p>
        </w:tc>
        <w:tc>
          <w:tcPr>
            <w:tcW w:w="708" w:type="dxa"/>
            <w:tcBorders>
              <w:top w:val="single" w:sz="6" w:space="0" w:color="auto"/>
              <w:left w:val="single" w:sz="6" w:space="0" w:color="auto"/>
              <w:bottom w:val="single" w:sz="6" w:space="0" w:color="auto"/>
              <w:right w:val="single" w:sz="6" w:space="0" w:color="auto"/>
            </w:tcBorders>
          </w:tcPr>
          <w:p w14:paraId="4A469CA2" w14:textId="77777777" w:rsidR="00446DE2" w:rsidRPr="00717CE5" w:rsidRDefault="00446DE2" w:rsidP="00FE0802">
            <w:pPr>
              <w:pStyle w:val="ECCParagraph"/>
              <w:rPr>
                <w:rFonts w:cs="Arial"/>
                <w:sz w:val="16"/>
              </w:rPr>
            </w:pPr>
          </w:p>
        </w:tc>
      </w:tr>
      <w:tr w:rsidR="00446DE2" w:rsidRPr="00717CE5" w14:paraId="1DD44B73" w14:textId="77777777" w:rsidTr="00FE0802">
        <w:trPr>
          <w:trHeight w:val="501"/>
        </w:trPr>
        <w:tc>
          <w:tcPr>
            <w:tcW w:w="1004" w:type="dxa"/>
            <w:tcBorders>
              <w:top w:val="single" w:sz="6" w:space="0" w:color="auto"/>
              <w:left w:val="single" w:sz="6" w:space="0" w:color="auto"/>
              <w:bottom w:val="single" w:sz="6" w:space="0" w:color="auto"/>
              <w:right w:val="single" w:sz="6" w:space="0" w:color="auto"/>
            </w:tcBorders>
          </w:tcPr>
          <w:p w14:paraId="52C0DFCC" w14:textId="77777777" w:rsidR="00446DE2" w:rsidRPr="00717CE5" w:rsidRDefault="00446DE2" w:rsidP="00FE0802">
            <w:pPr>
              <w:pStyle w:val="ECCParagraph"/>
              <w:rPr>
                <w:rFonts w:cs="Arial"/>
                <w:sz w:val="16"/>
              </w:rPr>
            </w:pPr>
            <w:r w:rsidRPr="00717CE5">
              <w:rPr>
                <w:rFonts w:cs="Arial"/>
                <w:sz w:val="16"/>
              </w:rPr>
              <w:t>Border 1-3</w:t>
            </w:r>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4C5677CA"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2C3E62B1"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705CDFC3"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36013646"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678BEDC6"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7E2DB6AB" w14:textId="77777777" w:rsidR="00446DE2" w:rsidRPr="00717CE5" w:rsidRDefault="00446DE2" w:rsidP="00FE0802">
            <w:pPr>
              <w:pStyle w:val="ECCParagraph"/>
              <w:rPr>
                <w:rFonts w:cs="Arial"/>
                <w:sz w:val="16"/>
              </w:rPr>
            </w:pPr>
          </w:p>
        </w:tc>
        <w:tc>
          <w:tcPr>
            <w:tcW w:w="80" w:type="dxa"/>
            <w:tcBorders>
              <w:left w:val="single" w:sz="4" w:space="0" w:color="auto"/>
            </w:tcBorders>
          </w:tcPr>
          <w:p w14:paraId="3AC5B3FC" w14:textId="77777777" w:rsidR="00446DE2" w:rsidRPr="00717CE5" w:rsidRDefault="00446DE2" w:rsidP="00FE0802">
            <w:pPr>
              <w:pStyle w:val="ECCParagraph"/>
              <w:rPr>
                <w:rFonts w:cs="Arial"/>
                <w:sz w:val="16"/>
              </w:rPr>
            </w:pPr>
          </w:p>
        </w:tc>
        <w:tc>
          <w:tcPr>
            <w:tcW w:w="1000" w:type="dxa"/>
            <w:tcBorders>
              <w:top w:val="single" w:sz="6" w:space="0" w:color="auto"/>
              <w:left w:val="single" w:sz="6" w:space="0" w:color="auto"/>
              <w:bottom w:val="single" w:sz="4" w:space="0" w:color="auto"/>
              <w:right w:val="single" w:sz="6" w:space="0" w:color="auto"/>
            </w:tcBorders>
          </w:tcPr>
          <w:p w14:paraId="4D9699BF" w14:textId="77777777" w:rsidR="00446DE2" w:rsidRPr="00717CE5" w:rsidRDefault="00446DE2" w:rsidP="00FE0802">
            <w:pPr>
              <w:pStyle w:val="ECCParagraph"/>
              <w:rPr>
                <w:rFonts w:cs="Arial"/>
                <w:sz w:val="16"/>
              </w:rPr>
            </w:pPr>
            <w:r w:rsidRPr="00717CE5">
              <w:rPr>
                <w:rFonts w:cs="Arial"/>
                <w:sz w:val="16"/>
              </w:rPr>
              <w:t>Border 2-3</w:t>
            </w:r>
          </w:p>
        </w:tc>
        <w:tc>
          <w:tcPr>
            <w:tcW w:w="559" w:type="dxa"/>
            <w:gridSpan w:val="2"/>
            <w:tcBorders>
              <w:top w:val="single" w:sz="6" w:space="0" w:color="auto"/>
              <w:left w:val="single" w:sz="6" w:space="0" w:color="auto"/>
              <w:bottom w:val="single" w:sz="4" w:space="0" w:color="auto"/>
              <w:right w:val="single" w:sz="6" w:space="0" w:color="auto"/>
            </w:tcBorders>
          </w:tcPr>
          <w:p w14:paraId="25950E01" w14:textId="77777777" w:rsidR="00446DE2" w:rsidRPr="00717CE5" w:rsidRDefault="00446DE2" w:rsidP="00FE0802">
            <w:pPr>
              <w:pStyle w:val="ECCParagraph"/>
              <w:rPr>
                <w:rFonts w:cs="Arial"/>
                <w:sz w:val="16"/>
              </w:rPr>
            </w:pPr>
          </w:p>
        </w:tc>
        <w:tc>
          <w:tcPr>
            <w:tcW w:w="731" w:type="dxa"/>
            <w:tcBorders>
              <w:top w:val="single" w:sz="6" w:space="0" w:color="auto"/>
              <w:left w:val="single" w:sz="6" w:space="0" w:color="auto"/>
              <w:bottom w:val="single" w:sz="4" w:space="0" w:color="auto"/>
              <w:right w:val="single" w:sz="6" w:space="0" w:color="auto"/>
            </w:tcBorders>
            <w:shd w:val="clear" w:color="auto" w:fill="000000"/>
          </w:tcPr>
          <w:p w14:paraId="6246F921" w14:textId="77777777" w:rsidR="00446DE2" w:rsidRPr="00717CE5" w:rsidRDefault="00446DE2" w:rsidP="00FE0802">
            <w:pPr>
              <w:pStyle w:val="ECCParagraph"/>
              <w:rPr>
                <w:rFonts w:cs="Arial"/>
                <w:sz w:val="16"/>
              </w:rPr>
            </w:pPr>
          </w:p>
        </w:tc>
        <w:tc>
          <w:tcPr>
            <w:tcW w:w="708" w:type="dxa"/>
            <w:tcBorders>
              <w:top w:val="single" w:sz="6" w:space="0" w:color="auto"/>
              <w:left w:val="single" w:sz="6" w:space="0" w:color="auto"/>
              <w:bottom w:val="single" w:sz="4" w:space="0" w:color="auto"/>
              <w:right w:val="single" w:sz="6" w:space="0" w:color="auto"/>
            </w:tcBorders>
            <w:shd w:val="clear" w:color="auto" w:fill="000000"/>
          </w:tcPr>
          <w:p w14:paraId="57D04CBD" w14:textId="77777777" w:rsidR="00446DE2" w:rsidRPr="00717CE5" w:rsidRDefault="00446DE2" w:rsidP="00FE0802">
            <w:pPr>
              <w:pStyle w:val="ECCParagraph"/>
              <w:rPr>
                <w:rFonts w:cs="Arial"/>
                <w:sz w:val="16"/>
              </w:rPr>
            </w:pPr>
          </w:p>
        </w:tc>
        <w:tc>
          <w:tcPr>
            <w:tcW w:w="709" w:type="dxa"/>
            <w:tcBorders>
              <w:top w:val="single" w:sz="6" w:space="0" w:color="auto"/>
              <w:left w:val="single" w:sz="6" w:space="0" w:color="auto"/>
              <w:bottom w:val="single" w:sz="4" w:space="0" w:color="auto"/>
              <w:right w:val="single" w:sz="6" w:space="0" w:color="auto"/>
            </w:tcBorders>
            <w:shd w:val="clear" w:color="auto" w:fill="000000"/>
          </w:tcPr>
          <w:p w14:paraId="6D1CE21F" w14:textId="77777777" w:rsidR="00446DE2" w:rsidRPr="00717CE5" w:rsidRDefault="00446DE2" w:rsidP="00FE0802">
            <w:pPr>
              <w:pStyle w:val="ECCParagraph"/>
              <w:rPr>
                <w:rFonts w:cs="Arial"/>
                <w:sz w:val="16"/>
              </w:rPr>
            </w:pPr>
          </w:p>
        </w:tc>
        <w:tc>
          <w:tcPr>
            <w:tcW w:w="709" w:type="dxa"/>
            <w:tcBorders>
              <w:top w:val="single" w:sz="6" w:space="0" w:color="auto"/>
              <w:left w:val="single" w:sz="6" w:space="0" w:color="auto"/>
              <w:bottom w:val="single" w:sz="4" w:space="0" w:color="auto"/>
              <w:right w:val="single" w:sz="6" w:space="0" w:color="auto"/>
            </w:tcBorders>
          </w:tcPr>
          <w:p w14:paraId="081BBBF2" w14:textId="77777777" w:rsidR="00446DE2" w:rsidRPr="00717CE5" w:rsidRDefault="00446DE2" w:rsidP="00FE0802">
            <w:pPr>
              <w:pStyle w:val="ECCParagraph"/>
              <w:rPr>
                <w:rFonts w:cs="Arial"/>
                <w:sz w:val="16"/>
              </w:rPr>
            </w:pPr>
          </w:p>
        </w:tc>
        <w:tc>
          <w:tcPr>
            <w:tcW w:w="708" w:type="dxa"/>
            <w:tcBorders>
              <w:top w:val="single" w:sz="6" w:space="0" w:color="auto"/>
              <w:left w:val="single" w:sz="6" w:space="0" w:color="auto"/>
              <w:bottom w:val="single" w:sz="4" w:space="0" w:color="auto"/>
              <w:right w:val="single" w:sz="6" w:space="0" w:color="auto"/>
            </w:tcBorders>
          </w:tcPr>
          <w:p w14:paraId="2B05EFFB" w14:textId="77777777" w:rsidR="00446DE2" w:rsidRPr="00717CE5" w:rsidRDefault="00446DE2" w:rsidP="00FE0802">
            <w:pPr>
              <w:pStyle w:val="ECCParagraph"/>
              <w:rPr>
                <w:rFonts w:cs="Arial"/>
                <w:sz w:val="16"/>
              </w:rPr>
            </w:pPr>
          </w:p>
        </w:tc>
      </w:tr>
      <w:tr w:rsidR="00446DE2" w:rsidRPr="00717CE5" w14:paraId="6043CEFB"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745F3764" w14:textId="77777777" w:rsidR="00446DE2" w:rsidRPr="00717CE5" w:rsidRDefault="00446DE2" w:rsidP="00FE0802">
            <w:pPr>
              <w:pStyle w:val="ECCParagraph"/>
              <w:rPr>
                <w:rFonts w:cs="Arial"/>
                <w:sz w:val="16"/>
              </w:rPr>
            </w:pPr>
            <w:r w:rsidRPr="00717CE5">
              <w:rPr>
                <w:rFonts w:cs="Arial"/>
                <w:sz w:val="16"/>
              </w:rPr>
              <w:t>Zone 1-2-4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03DCF583"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4EC35192"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361D239C"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16EBDBC9"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715B65C3"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5A5BEF70" w14:textId="77777777" w:rsidR="00446DE2" w:rsidRPr="00717CE5" w:rsidRDefault="00446DE2" w:rsidP="00FE0802">
            <w:pPr>
              <w:pStyle w:val="ECCParagraph"/>
              <w:rPr>
                <w:rFonts w:cs="Arial"/>
                <w:sz w:val="16"/>
              </w:rPr>
            </w:pPr>
          </w:p>
        </w:tc>
        <w:tc>
          <w:tcPr>
            <w:tcW w:w="80" w:type="dxa"/>
            <w:tcBorders>
              <w:right w:val="single" w:sz="4" w:space="0" w:color="auto"/>
            </w:tcBorders>
          </w:tcPr>
          <w:p w14:paraId="13FD706F"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7CCF1681" w14:textId="77777777" w:rsidR="00446DE2" w:rsidRPr="00717CE5" w:rsidRDefault="00446DE2" w:rsidP="00FE0802">
            <w:pPr>
              <w:pStyle w:val="ECCParagraph"/>
              <w:rPr>
                <w:rFonts w:cs="Arial"/>
                <w:sz w:val="16"/>
              </w:rPr>
            </w:pPr>
            <w:r w:rsidRPr="00717CE5">
              <w:rPr>
                <w:rFonts w:cs="Arial"/>
                <w:sz w:val="16"/>
              </w:rPr>
              <w:t>Zone 2-1-4</w:t>
            </w:r>
          </w:p>
        </w:tc>
        <w:tc>
          <w:tcPr>
            <w:tcW w:w="559" w:type="dxa"/>
            <w:gridSpan w:val="2"/>
            <w:tcBorders>
              <w:top w:val="single" w:sz="4" w:space="0" w:color="auto"/>
              <w:left w:val="single" w:sz="4" w:space="0" w:color="auto"/>
              <w:bottom w:val="single" w:sz="4" w:space="0" w:color="auto"/>
              <w:right w:val="single" w:sz="4" w:space="0" w:color="auto"/>
            </w:tcBorders>
          </w:tcPr>
          <w:p w14:paraId="2F9F5E4E"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tcPr>
          <w:p w14:paraId="0FF1B187"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46343DB1"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5D2F8B3D"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03FD7822"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2DF66314" w14:textId="77777777" w:rsidR="00446DE2" w:rsidRPr="00717CE5" w:rsidRDefault="00446DE2" w:rsidP="00FE0802">
            <w:pPr>
              <w:pStyle w:val="ECCParagraph"/>
              <w:rPr>
                <w:rFonts w:cs="Arial"/>
                <w:sz w:val="16"/>
              </w:rPr>
            </w:pPr>
          </w:p>
        </w:tc>
      </w:tr>
      <w:tr w:rsidR="00446DE2" w:rsidRPr="00717CE5" w14:paraId="4BF0AB53"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24684F6C" w14:textId="77777777" w:rsidR="00446DE2" w:rsidRPr="00717CE5" w:rsidRDefault="00446DE2" w:rsidP="00FE0802">
            <w:pPr>
              <w:pStyle w:val="ECCParagraph"/>
              <w:rPr>
                <w:rFonts w:cs="Arial"/>
                <w:sz w:val="16"/>
              </w:rPr>
            </w:pPr>
            <w:r w:rsidRPr="00717CE5">
              <w:rPr>
                <w:rFonts w:cs="Arial"/>
                <w:sz w:val="16"/>
              </w:rPr>
              <w:t>Border 1-4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50BBACB6"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4ADDB116"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35DF7335"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58538667"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17580891"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74D72C7" w14:textId="77777777" w:rsidR="00446DE2" w:rsidRPr="00717CE5" w:rsidRDefault="00446DE2" w:rsidP="00FE0802">
            <w:pPr>
              <w:pStyle w:val="ECCParagraph"/>
              <w:rPr>
                <w:rFonts w:cs="Arial"/>
                <w:sz w:val="16"/>
              </w:rPr>
            </w:pPr>
          </w:p>
        </w:tc>
        <w:tc>
          <w:tcPr>
            <w:tcW w:w="80" w:type="dxa"/>
            <w:tcBorders>
              <w:right w:val="single" w:sz="4" w:space="0" w:color="auto"/>
            </w:tcBorders>
          </w:tcPr>
          <w:p w14:paraId="6138F670"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6152FEBA" w14:textId="77777777" w:rsidR="00446DE2" w:rsidRPr="00717CE5" w:rsidRDefault="00446DE2" w:rsidP="00FE0802">
            <w:pPr>
              <w:pStyle w:val="ECCParagraph"/>
              <w:rPr>
                <w:rFonts w:cs="Arial"/>
                <w:sz w:val="16"/>
              </w:rPr>
            </w:pPr>
            <w:r w:rsidRPr="00717CE5">
              <w:rPr>
                <w:rFonts w:cs="Arial"/>
                <w:sz w:val="16"/>
              </w:rPr>
              <w:t>Border 2-4</w:t>
            </w:r>
          </w:p>
        </w:tc>
        <w:tc>
          <w:tcPr>
            <w:tcW w:w="559" w:type="dxa"/>
            <w:gridSpan w:val="2"/>
            <w:tcBorders>
              <w:top w:val="single" w:sz="4" w:space="0" w:color="auto"/>
              <w:left w:val="single" w:sz="4" w:space="0" w:color="auto"/>
              <w:bottom w:val="single" w:sz="4" w:space="0" w:color="auto"/>
              <w:right w:val="single" w:sz="4" w:space="0" w:color="auto"/>
            </w:tcBorders>
          </w:tcPr>
          <w:p w14:paraId="48030FD2"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tcPr>
          <w:p w14:paraId="3882B47F"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09533160"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5799DD0E"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44C2503B"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6D8CC1B8" w14:textId="77777777" w:rsidR="00446DE2" w:rsidRPr="00717CE5" w:rsidRDefault="00446DE2" w:rsidP="00FE0802">
            <w:pPr>
              <w:pStyle w:val="ECCParagraph"/>
              <w:rPr>
                <w:rFonts w:cs="Arial"/>
                <w:sz w:val="16"/>
              </w:rPr>
            </w:pPr>
          </w:p>
        </w:tc>
      </w:tr>
      <w:tr w:rsidR="00446DE2" w:rsidRPr="00717CE5" w14:paraId="24D6B315"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6AE9762D" w14:textId="77777777" w:rsidR="00446DE2" w:rsidRPr="00717CE5" w:rsidRDefault="00446DE2" w:rsidP="00FE0802">
            <w:pPr>
              <w:pStyle w:val="ECCParagraph"/>
              <w:rPr>
                <w:rFonts w:cs="Arial"/>
                <w:sz w:val="16"/>
              </w:rPr>
            </w:pPr>
            <w:r w:rsidRPr="00717CE5">
              <w:rPr>
                <w:rFonts w:cs="Arial"/>
                <w:sz w:val="16"/>
              </w:rPr>
              <w:t>Zone 1-3-4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19679330"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35864F36"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7C999BFC"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2C021CCB"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6817502A"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tcPr>
          <w:p w14:paraId="616B52D7" w14:textId="77777777" w:rsidR="00446DE2" w:rsidRPr="00717CE5" w:rsidRDefault="00446DE2" w:rsidP="00FE0802">
            <w:pPr>
              <w:pStyle w:val="ECCParagraph"/>
              <w:rPr>
                <w:rFonts w:cs="Arial"/>
                <w:sz w:val="16"/>
              </w:rPr>
            </w:pPr>
          </w:p>
        </w:tc>
        <w:tc>
          <w:tcPr>
            <w:tcW w:w="80" w:type="dxa"/>
            <w:tcBorders>
              <w:right w:val="single" w:sz="4" w:space="0" w:color="auto"/>
            </w:tcBorders>
          </w:tcPr>
          <w:p w14:paraId="6D55FE69"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170DE919" w14:textId="77777777" w:rsidR="00446DE2" w:rsidRPr="00717CE5" w:rsidRDefault="00446DE2" w:rsidP="00FE0802">
            <w:pPr>
              <w:pStyle w:val="ECCParagraph"/>
              <w:rPr>
                <w:rFonts w:cs="Arial"/>
                <w:sz w:val="16"/>
              </w:rPr>
            </w:pPr>
            <w:r w:rsidRPr="00717CE5">
              <w:rPr>
                <w:rFonts w:cs="Arial"/>
                <w:sz w:val="16"/>
              </w:rPr>
              <w:t>Zone 2-3-4</w:t>
            </w:r>
          </w:p>
        </w:tc>
        <w:tc>
          <w:tcPr>
            <w:tcW w:w="559" w:type="dxa"/>
            <w:gridSpan w:val="2"/>
            <w:tcBorders>
              <w:top w:val="single" w:sz="4" w:space="0" w:color="auto"/>
              <w:left w:val="single" w:sz="4" w:space="0" w:color="auto"/>
              <w:bottom w:val="single" w:sz="4" w:space="0" w:color="auto"/>
              <w:right w:val="single" w:sz="4" w:space="0" w:color="auto"/>
            </w:tcBorders>
          </w:tcPr>
          <w:p w14:paraId="0BB42DBD"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tcPr>
          <w:p w14:paraId="1A4B7458"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5BBB0EC9"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3233256A"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6F2F18AA"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7CD224B2" w14:textId="77777777" w:rsidR="00446DE2" w:rsidRPr="00717CE5" w:rsidRDefault="00446DE2" w:rsidP="00FE0802">
            <w:pPr>
              <w:pStyle w:val="ECCParagraph"/>
              <w:rPr>
                <w:rFonts w:cs="Arial"/>
                <w:sz w:val="16"/>
              </w:rPr>
            </w:pPr>
          </w:p>
        </w:tc>
      </w:tr>
      <w:tr w:rsidR="00446DE2" w:rsidRPr="00717CE5" w14:paraId="408DD535" w14:textId="77777777" w:rsidTr="00FE0802">
        <w:trPr>
          <w:trHeight w:val="247"/>
        </w:trPr>
        <w:tc>
          <w:tcPr>
            <w:tcW w:w="1004" w:type="dxa"/>
          </w:tcPr>
          <w:p w14:paraId="5BA0EE31" w14:textId="77777777" w:rsidR="00446DE2" w:rsidRPr="00717CE5" w:rsidRDefault="00446DE2" w:rsidP="00FE0802">
            <w:pPr>
              <w:pStyle w:val="ECCParagraph"/>
              <w:rPr>
                <w:rFonts w:cs="Arial"/>
                <w:sz w:val="16"/>
              </w:rPr>
            </w:pPr>
          </w:p>
        </w:tc>
        <w:tc>
          <w:tcPr>
            <w:tcW w:w="540" w:type="dxa"/>
          </w:tcPr>
          <w:p w14:paraId="47DEA52B" w14:textId="77777777" w:rsidR="00446DE2" w:rsidRPr="00717CE5" w:rsidRDefault="00446DE2" w:rsidP="00FE0802">
            <w:pPr>
              <w:pStyle w:val="ECCParagraph"/>
              <w:rPr>
                <w:rFonts w:cs="Arial"/>
                <w:sz w:val="16"/>
              </w:rPr>
            </w:pPr>
          </w:p>
        </w:tc>
        <w:tc>
          <w:tcPr>
            <w:tcW w:w="720" w:type="dxa"/>
          </w:tcPr>
          <w:p w14:paraId="43733485" w14:textId="77777777" w:rsidR="00446DE2" w:rsidRPr="00717CE5" w:rsidRDefault="00446DE2" w:rsidP="00FE0802">
            <w:pPr>
              <w:pStyle w:val="ECCParagraph"/>
              <w:rPr>
                <w:rFonts w:cs="Arial"/>
                <w:sz w:val="16"/>
              </w:rPr>
            </w:pPr>
          </w:p>
        </w:tc>
        <w:tc>
          <w:tcPr>
            <w:tcW w:w="720" w:type="dxa"/>
          </w:tcPr>
          <w:p w14:paraId="35B29A40" w14:textId="77777777" w:rsidR="00446DE2" w:rsidRPr="00717CE5" w:rsidRDefault="00446DE2" w:rsidP="00FE0802">
            <w:pPr>
              <w:pStyle w:val="ECCParagraph"/>
              <w:rPr>
                <w:rFonts w:cs="Arial"/>
                <w:sz w:val="16"/>
              </w:rPr>
            </w:pPr>
          </w:p>
        </w:tc>
        <w:tc>
          <w:tcPr>
            <w:tcW w:w="720" w:type="dxa"/>
          </w:tcPr>
          <w:p w14:paraId="1FD44B1D" w14:textId="77777777" w:rsidR="00446DE2" w:rsidRPr="00717CE5" w:rsidRDefault="00446DE2" w:rsidP="00FE0802">
            <w:pPr>
              <w:pStyle w:val="ECCParagraph"/>
              <w:rPr>
                <w:rFonts w:cs="Arial"/>
                <w:sz w:val="16"/>
              </w:rPr>
            </w:pPr>
          </w:p>
        </w:tc>
        <w:tc>
          <w:tcPr>
            <w:tcW w:w="720" w:type="dxa"/>
            <w:tcBorders>
              <w:top w:val="single" w:sz="4" w:space="0" w:color="auto"/>
              <w:bottom w:val="single" w:sz="4" w:space="0" w:color="auto"/>
            </w:tcBorders>
          </w:tcPr>
          <w:p w14:paraId="2E52646A" w14:textId="77777777" w:rsidR="00446DE2" w:rsidRPr="00717CE5" w:rsidRDefault="00446DE2" w:rsidP="00FE0802">
            <w:pPr>
              <w:pStyle w:val="ECCParagraph"/>
              <w:rPr>
                <w:rFonts w:cs="Arial"/>
                <w:sz w:val="16"/>
              </w:rPr>
            </w:pPr>
          </w:p>
        </w:tc>
        <w:tc>
          <w:tcPr>
            <w:tcW w:w="720" w:type="dxa"/>
            <w:tcBorders>
              <w:top w:val="single" w:sz="4" w:space="0" w:color="auto"/>
              <w:bottom w:val="single" w:sz="4" w:space="0" w:color="auto"/>
            </w:tcBorders>
          </w:tcPr>
          <w:p w14:paraId="29E2F7EC" w14:textId="77777777" w:rsidR="00446DE2" w:rsidRPr="00717CE5" w:rsidRDefault="00446DE2" w:rsidP="00FE0802">
            <w:pPr>
              <w:pStyle w:val="ECCParagraph"/>
              <w:rPr>
                <w:rFonts w:cs="Arial"/>
                <w:sz w:val="16"/>
              </w:rPr>
            </w:pPr>
          </w:p>
        </w:tc>
        <w:tc>
          <w:tcPr>
            <w:tcW w:w="80" w:type="dxa"/>
          </w:tcPr>
          <w:p w14:paraId="034DE22B" w14:textId="77777777" w:rsidR="00446DE2" w:rsidRPr="00717CE5" w:rsidRDefault="00446DE2" w:rsidP="00FE0802">
            <w:pPr>
              <w:pStyle w:val="ECCParagraph"/>
              <w:rPr>
                <w:rFonts w:cs="Arial"/>
                <w:sz w:val="16"/>
              </w:rPr>
            </w:pPr>
          </w:p>
        </w:tc>
        <w:tc>
          <w:tcPr>
            <w:tcW w:w="1000" w:type="dxa"/>
            <w:tcBorders>
              <w:top w:val="single" w:sz="4" w:space="0" w:color="auto"/>
              <w:bottom w:val="single" w:sz="4" w:space="0" w:color="auto"/>
            </w:tcBorders>
          </w:tcPr>
          <w:p w14:paraId="5DEA3F65" w14:textId="77777777" w:rsidR="00446DE2" w:rsidRPr="00717CE5" w:rsidRDefault="00446DE2" w:rsidP="00FE0802">
            <w:pPr>
              <w:pStyle w:val="ECCParagraph"/>
              <w:rPr>
                <w:rFonts w:cs="Arial"/>
                <w:sz w:val="16"/>
              </w:rPr>
            </w:pPr>
          </w:p>
        </w:tc>
        <w:tc>
          <w:tcPr>
            <w:tcW w:w="559" w:type="dxa"/>
            <w:gridSpan w:val="2"/>
            <w:tcBorders>
              <w:top w:val="single" w:sz="4" w:space="0" w:color="auto"/>
              <w:bottom w:val="single" w:sz="4" w:space="0" w:color="auto"/>
            </w:tcBorders>
          </w:tcPr>
          <w:p w14:paraId="7E8EF33C" w14:textId="77777777" w:rsidR="00446DE2" w:rsidRPr="00717CE5" w:rsidRDefault="00446DE2" w:rsidP="00FE0802">
            <w:pPr>
              <w:pStyle w:val="ECCParagraph"/>
              <w:rPr>
                <w:rFonts w:cs="Arial"/>
                <w:sz w:val="16"/>
              </w:rPr>
            </w:pPr>
          </w:p>
        </w:tc>
        <w:tc>
          <w:tcPr>
            <w:tcW w:w="731" w:type="dxa"/>
            <w:tcBorders>
              <w:top w:val="single" w:sz="4" w:space="0" w:color="auto"/>
              <w:bottom w:val="single" w:sz="4" w:space="0" w:color="auto"/>
            </w:tcBorders>
          </w:tcPr>
          <w:p w14:paraId="4D164B11" w14:textId="77777777" w:rsidR="00446DE2" w:rsidRPr="00717CE5" w:rsidRDefault="00446DE2" w:rsidP="00FE0802">
            <w:pPr>
              <w:pStyle w:val="ECCParagraph"/>
              <w:rPr>
                <w:rFonts w:cs="Arial"/>
                <w:sz w:val="16"/>
              </w:rPr>
            </w:pPr>
          </w:p>
        </w:tc>
        <w:tc>
          <w:tcPr>
            <w:tcW w:w="708" w:type="dxa"/>
            <w:tcBorders>
              <w:top w:val="single" w:sz="4" w:space="0" w:color="auto"/>
              <w:bottom w:val="single" w:sz="4" w:space="0" w:color="auto"/>
            </w:tcBorders>
          </w:tcPr>
          <w:p w14:paraId="6B4AB832" w14:textId="77777777" w:rsidR="00446DE2" w:rsidRPr="00717CE5" w:rsidRDefault="00446DE2" w:rsidP="00FE0802">
            <w:pPr>
              <w:pStyle w:val="ECCParagraph"/>
              <w:rPr>
                <w:rFonts w:cs="Arial"/>
                <w:sz w:val="16"/>
              </w:rPr>
            </w:pPr>
          </w:p>
        </w:tc>
        <w:tc>
          <w:tcPr>
            <w:tcW w:w="709" w:type="dxa"/>
            <w:tcBorders>
              <w:top w:val="single" w:sz="4" w:space="0" w:color="auto"/>
              <w:bottom w:val="single" w:sz="4" w:space="0" w:color="auto"/>
            </w:tcBorders>
          </w:tcPr>
          <w:p w14:paraId="2C893B05" w14:textId="77777777" w:rsidR="00446DE2" w:rsidRPr="00717CE5" w:rsidRDefault="00446DE2" w:rsidP="00FE0802">
            <w:pPr>
              <w:pStyle w:val="ECCParagraph"/>
              <w:rPr>
                <w:rFonts w:cs="Arial"/>
                <w:sz w:val="16"/>
              </w:rPr>
            </w:pPr>
          </w:p>
        </w:tc>
        <w:tc>
          <w:tcPr>
            <w:tcW w:w="709" w:type="dxa"/>
            <w:tcBorders>
              <w:top w:val="single" w:sz="4" w:space="0" w:color="auto"/>
              <w:bottom w:val="single" w:sz="4" w:space="0" w:color="auto"/>
            </w:tcBorders>
          </w:tcPr>
          <w:p w14:paraId="27A9F52D" w14:textId="77777777" w:rsidR="00446DE2" w:rsidRPr="00717CE5" w:rsidRDefault="00446DE2" w:rsidP="00FE0802">
            <w:pPr>
              <w:pStyle w:val="ECCParagraph"/>
              <w:rPr>
                <w:rFonts w:cs="Arial"/>
                <w:sz w:val="16"/>
              </w:rPr>
            </w:pPr>
          </w:p>
        </w:tc>
        <w:tc>
          <w:tcPr>
            <w:tcW w:w="708" w:type="dxa"/>
            <w:tcBorders>
              <w:top w:val="single" w:sz="4" w:space="0" w:color="auto"/>
              <w:bottom w:val="single" w:sz="4" w:space="0" w:color="auto"/>
            </w:tcBorders>
          </w:tcPr>
          <w:p w14:paraId="3E2F8854" w14:textId="77777777" w:rsidR="00446DE2" w:rsidRPr="00717CE5" w:rsidRDefault="00446DE2" w:rsidP="00FE0802">
            <w:pPr>
              <w:pStyle w:val="ECCParagraph"/>
              <w:rPr>
                <w:rFonts w:cs="Arial"/>
                <w:sz w:val="16"/>
              </w:rPr>
            </w:pPr>
          </w:p>
        </w:tc>
      </w:tr>
      <w:tr w:rsidR="00446DE2" w:rsidRPr="00717CE5" w14:paraId="028C1CCB"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1C39322A" w14:textId="77777777" w:rsidR="00446DE2" w:rsidRPr="00717CE5" w:rsidRDefault="00446DE2" w:rsidP="00FE0802">
            <w:pPr>
              <w:pStyle w:val="ECCParagraph"/>
              <w:rPr>
                <w:rFonts w:cs="Arial"/>
                <w:b/>
                <w:sz w:val="16"/>
              </w:rPr>
            </w:pPr>
            <w:r w:rsidRPr="00717CE5">
              <w:rPr>
                <w:rFonts w:cs="Arial"/>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14:paraId="59463BEA" w14:textId="77777777" w:rsidR="00446DE2" w:rsidRPr="00717CE5" w:rsidRDefault="00446DE2" w:rsidP="00FE0802">
            <w:pPr>
              <w:pStyle w:val="ECCParagraph"/>
              <w:rPr>
                <w:rFonts w:cs="Arial"/>
                <w:sz w:val="16"/>
              </w:rPr>
            </w:pPr>
            <w:r w:rsidRPr="00717CE5">
              <w:rPr>
                <w:rFonts w:cs="Arial"/>
                <w:sz w:val="16"/>
              </w:rPr>
              <w:t>Set A</w:t>
            </w:r>
          </w:p>
        </w:tc>
        <w:tc>
          <w:tcPr>
            <w:tcW w:w="720" w:type="dxa"/>
            <w:tcBorders>
              <w:top w:val="single" w:sz="6" w:space="0" w:color="auto"/>
              <w:left w:val="single" w:sz="6" w:space="0" w:color="auto"/>
              <w:bottom w:val="single" w:sz="6" w:space="0" w:color="auto"/>
              <w:right w:val="single" w:sz="6" w:space="0" w:color="auto"/>
            </w:tcBorders>
          </w:tcPr>
          <w:p w14:paraId="767564DC" w14:textId="77777777" w:rsidR="00446DE2" w:rsidRPr="00717CE5" w:rsidRDefault="00446DE2" w:rsidP="00FE0802">
            <w:pPr>
              <w:pStyle w:val="ECCParagraph"/>
              <w:rPr>
                <w:rFonts w:cs="Arial"/>
                <w:sz w:val="16"/>
              </w:rPr>
            </w:pPr>
            <w:r w:rsidRPr="00717CE5">
              <w:rPr>
                <w:rFonts w:cs="Arial"/>
                <w:sz w:val="16"/>
              </w:rPr>
              <w:t>Set B</w:t>
            </w:r>
          </w:p>
        </w:tc>
        <w:tc>
          <w:tcPr>
            <w:tcW w:w="720" w:type="dxa"/>
            <w:tcBorders>
              <w:top w:val="single" w:sz="6" w:space="0" w:color="auto"/>
              <w:left w:val="single" w:sz="6" w:space="0" w:color="auto"/>
              <w:bottom w:val="single" w:sz="6" w:space="0" w:color="auto"/>
              <w:right w:val="single" w:sz="6" w:space="0" w:color="auto"/>
            </w:tcBorders>
          </w:tcPr>
          <w:p w14:paraId="10AB387F" w14:textId="77777777" w:rsidR="00446DE2" w:rsidRPr="00717CE5" w:rsidRDefault="00446DE2" w:rsidP="00FE0802">
            <w:pPr>
              <w:pStyle w:val="ECCParagraph"/>
              <w:rPr>
                <w:rFonts w:cs="Arial"/>
                <w:sz w:val="16"/>
              </w:rPr>
            </w:pPr>
            <w:r w:rsidRPr="00717CE5">
              <w:rPr>
                <w:rFonts w:cs="Arial"/>
                <w:sz w:val="16"/>
              </w:rPr>
              <w:t>Set C</w:t>
            </w:r>
          </w:p>
        </w:tc>
        <w:tc>
          <w:tcPr>
            <w:tcW w:w="720" w:type="dxa"/>
            <w:tcBorders>
              <w:top w:val="single" w:sz="6" w:space="0" w:color="auto"/>
              <w:left w:val="single" w:sz="6" w:space="0" w:color="auto"/>
              <w:bottom w:val="single" w:sz="6" w:space="0" w:color="auto"/>
              <w:right w:val="single" w:sz="4" w:space="0" w:color="auto"/>
            </w:tcBorders>
          </w:tcPr>
          <w:p w14:paraId="13A31B42" w14:textId="77777777" w:rsidR="00446DE2" w:rsidRPr="00717CE5" w:rsidRDefault="00446DE2" w:rsidP="00FE0802">
            <w:pPr>
              <w:pStyle w:val="ECCParagraph"/>
              <w:rPr>
                <w:rFonts w:cs="Arial"/>
                <w:sz w:val="16"/>
              </w:rPr>
            </w:pPr>
            <w:r w:rsidRPr="00717CE5">
              <w:rPr>
                <w:rFonts w:cs="Arial"/>
                <w:sz w:val="16"/>
              </w:rPr>
              <w:t>Set D</w:t>
            </w:r>
          </w:p>
        </w:tc>
        <w:tc>
          <w:tcPr>
            <w:tcW w:w="720" w:type="dxa"/>
            <w:tcBorders>
              <w:top w:val="single" w:sz="4" w:space="0" w:color="auto"/>
              <w:left w:val="single" w:sz="4" w:space="0" w:color="auto"/>
              <w:bottom w:val="single" w:sz="4" w:space="0" w:color="auto"/>
              <w:right w:val="single" w:sz="4" w:space="0" w:color="auto"/>
            </w:tcBorders>
          </w:tcPr>
          <w:p w14:paraId="73597283" w14:textId="77777777" w:rsidR="00446DE2" w:rsidRPr="00717CE5" w:rsidRDefault="00446DE2" w:rsidP="00FE0802">
            <w:pPr>
              <w:pStyle w:val="ECCParagraph"/>
              <w:rPr>
                <w:rFonts w:cs="Arial"/>
                <w:sz w:val="16"/>
              </w:rPr>
            </w:pPr>
            <w:r w:rsidRPr="00717CE5">
              <w:rPr>
                <w:rFonts w:cs="Arial"/>
                <w:sz w:val="16"/>
              </w:rPr>
              <w:t>Set E</w:t>
            </w:r>
          </w:p>
        </w:tc>
        <w:tc>
          <w:tcPr>
            <w:tcW w:w="720" w:type="dxa"/>
            <w:tcBorders>
              <w:top w:val="single" w:sz="4" w:space="0" w:color="auto"/>
              <w:left w:val="single" w:sz="4" w:space="0" w:color="auto"/>
              <w:bottom w:val="single" w:sz="4" w:space="0" w:color="auto"/>
              <w:right w:val="single" w:sz="4" w:space="0" w:color="auto"/>
            </w:tcBorders>
          </w:tcPr>
          <w:p w14:paraId="498B0CFE" w14:textId="77777777" w:rsidR="00446DE2" w:rsidRPr="00717CE5" w:rsidRDefault="00446DE2" w:rsidP="00FE0802">
            <w:pPr>
              <w:pStyle w:val="ECCParagraph"/>
              <w:rPr>
                <w:rFonts w:cs="Arial"/>
                <w:sz w:val="16"/>
              </w:rPr>
            </w:pPr>
            <w:r w:rsidRPr="00717CE5">
              <w:rPr>
                <w:rFonts w:cs="Arial"/>
                <w:sz w:val="16"/>
              </w:rPr>
              <w:t>Set F</w:t>
            </w:r>
          </w:p>
        </w:tc>
        <w:tc>
          <w:tcPr>
            <w:tcW w:w="80" w:type="dxa"/>
            <w:tcBorders>
              <w:left w:val="single" w:sz="4" w:space="0" w:color="auto"/>
              <w:right w:val="single" w:sz="4" w:space="0" w:color="auto"/>
            </w:tcBorders>
          </w:tcPr>
          <w:p w14:paraId="767E3A6C"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63942C61" w14:textId="77777777" w:rsidR="00446DE2" w:rsidRPr="00717CE5" w:rsidRDefault="00446DE2" w:rsidP="00FE0802">
            <w:pPr>
              <w:pStyle w:val="ECCParagraph"/>
              <w:rPr>
                <w:rFonts w:cs="Arial"/>
                <w:b/>
                <w:sz w:val="16"/>
              </w:rPr>
            </w:pPr>
            <w:r w:rsidRPr="00717CE5">
              <w:rPr>
                <w:rFonts w:cs="Arial"/>
                <w:b/>
                <w:sz w:val="16"/>
              </w:rPr>
              <w:t xml:space="preserve">PCI </w:t>
            </w:r>
          </w:p>
        </w:tc>
        <w:tc>
          <w:tcPr>
            <w:tcW w:w="559" w:type="dxa"/>
            <w:gridSpan w:val="2"/>
            <w:tcBorders>
              <w:top w:val="single" w:sz="4" w:space="0" w:color="auto"/>
              <w:left w:val="single" w:sz="4" w:space="0" w:color="auto"/>
              <w:bottom w:val="single" w:sz="4" w:space="0" w:color="auto"/>
              <w:right w:val="single" w:sz="4" w:space="0" w:color="auto"/>
            </w:tcBorders>
          </w:tcPr>
          <w:p w14:paraId="46777BDA" w14:textId="77777777" w:rsidR="00446DE2" w:rsidRPr="00717CE5" w:rsidRDefault="00446DE2" w:rsidP="00FE0802">
            <w:pPr>
              <w:pStyle w:val="ECCParagraph"/>
              <w:rPr>
                <w:rFonts w:cs="Arial"/>
                <w:sz w:val="16"/>
              </w:rPr>
            </w:pPr>
            <w:r w:rsidRPr="00717CE5">
              <w:rPr>
                <w:rFonts w:cs="Arial"/>
                <w:sz w:val="16"/>
              </w:rPr>
              <w:t>Set A</w:t>
            </w:r>
          </w:p>
        </w:tc>
        <w:tc>
          <w:tcPr>
            <w:tcW w:w="731" w:type="dxa"/>
            <w:tcBorders>
              <w:top w:val="single" w:sz="4" w:space="0" w:color="auto"/>
              <w:left w:val="single" w:sz="4" w:space="0" w:color="auto"/>
              <w:bottom w:val="single" w:sz="4" w:space="0" w:color="auto"/>
              <w:right w:val="single" w:sz="4" w:space="0" w:color="auto"/>
            </w:tcBorders>
          </w:tcPr>
          <w:p w14:paraId="70D72246" w14:textId="77777777" w:rsidR="00446DE2" w:rsidRPr="00717CE5" w:rsidRDefault="00446DE2" w:rsidP="00FE0802">
            <w:pPr>
              <w:pStyle w:val="ECCParagraph"/>
              <w:rPr>
                <w:rFonts w:cs="Arial"/>
                <w:sz w:val="16"/>
              </w:rPr>
            </w:pPr>
            <w:r w:rsidRPr="00717CE5">
              <w:rPr>
                <w:rFonts w:cs="Arial"/>
                <w:sz w:val="16"/>
              </w:rPr>
              <w:t>Set B</w:t>
            </w:r>
          </w:p>
        </w:tc>
        <w:tc>
          <w:tcPr>
            <w:tcW w:w="708" w:type="dxa"/>
            <w:tcBorders>
              <w:top w:val="single" w:sz="4" w:space="0" w:color="auto"/>
              <w:left w:val="single" w:sz="4" w:space="0" w:color="auto"/>
              <w:bottom w:val="single" w:sz="4" w:space="0" w:color="auto"/>
              <w:right w:val="single" w:sz="4" w:space="0" w:color="auto"/>
            </w:tcBorders>
          </w:tcPr>
          <w:p w14:paraId="084ACD98" w14:textId="77777777" w:rsidR="00446DE2" w:rsidRPr="00717CE5" w:rsidRDefault="00446DE2" w:rsidP="00FE0802">
            <w:pPr>
              <w:pStyle w:val="ECCParagraph"/>
              <w:rPr>
                <w:rFonts w:cs="Arial"/>
                <w:sz w:val="16"/>
              </w:rPr>
            </w:pPr>
            <w:r w:rsidRPr="00717CE5">
              <w:rPr>
                <w:rFonts w:cs="Arial"/>
                <w:sz w:val="16"/>
              </w:rPr>
              <w:t>Set C</w:t>
            </w:r>
          </w:p>
        </w:tc>
        <w:tc>
          <w:tcPr>
            <w:tcW w:w="709" w:type="dxa"/>
            <w:tcBorders>
              <w:top w:val="single" w:sz="4" w:space="0" w:color="auto"/>
              <w:left w:val="single" w:sz="4" w:space="0" w:color="auto"/>
              <w:bottom w:val="single" w:sz="4" w:space="0" w:color="auto"/>
              <w:right w:val="single" w:sz="4" w:space="0" w:color="auto"/>
            </w:tcBorders>
          </w:tcPr>
          <w:p w14:paraId="38BE04EE" w14:textId="77777777" w:rsidR="00446DE2" w:rsidRPr="00717CE5" w:rsidRDefault="00446DE2" w:rsidP="00FE0802">
            <w:pPr>
              <w:pStyle w:val="ECCParagraph"/>
              <w:rPr>
                <w:rFonts w:cs="Arial"/>
                <w:sz w:val="16"/>
              </w:rPr>
            </w:pPr>
            <w:r w:rsidRPr="00717CE5">
              <w:rPr>
                <w:rFonts w:cs="Arial"/>
                <w:sz w:val="16"/>
              </w:rPr>
              <w:t>Set D</w:t>
            </w:r>
          </w:p>
        </w:tc>
        <w:tc>
          <w:tcPr>
            <w:tcW w:w="709" w:type="dxa"/>
            <w:tcBorders>
              <w:top w:val="single" w:sz="4" w:space="0" w:color="auto"/>
              <w:left w:val="single" w:sz="4" w:space="0" w:color="auto"/>
              <w:bottom w:val="single" w:sz="4" w:space="0" w:color="auto"/>
              <w:right w:val="single" w:sz="4" w:space="0" w:color="auto"/>
            </w:tcBorders>
          </w:tcPr>
          <w:p w14:paraId="6CCFE797" w14:textId="77777777" w:rsidR="00446DE2" w:rsidRPr="00717CE5" w:rsidRDefault="00446DE2" w:rsidP="00FE0802">
            <w:pPr>
              <w:pStyle w:val="ECCParagraph"/>
              <w:rPr>
                <w:rFonts w:cs="Arial"/>
                <w:sz w:val="16"/>
              </w:rPr>
            </w:pPr>
            <w:r w:rsidRPr="00717CE5">
              <w:rPr>
                <w:rFonts w:cs="Arial"/>
                <w:sz w:val="16"/>
              </w:rPr>
              <w:t>Set E</w:t>
            </w:r>
          </w:p>
        </w:tc>
        <w:tc>
          <w:tcPr>
            <w:tcW w:w="708" w:type="dxa"/>
            <w:tcBorders>
              <w:top w:val="single" w:sz="4" w:space="0" w:color="auto"/>
              <w:left w:val="single" w:sz="4" w:space="0" w:color="auto"/>
              <w:bottom w:val="single" w:sz="4" w:space="0" w:color="auto"/>
              <w:right w:val="single" w:sz="4" w:space="0" w:color="auto"/>
            </w:tcBorders>
          </w:tcPr>
          <w:p w14:paraId="7EF4707B" w14:textId="77777777" w:rsidR="00446DE2" w:rsidRPr="00717CE5" w:rsidRDefault="00446DE2" w:rsidP="00FE0802">
            <w:pPr>
              <w:pStyle w:val="ECCParagraph"/>
              <w:rPr>
                <w:rFonts w:cs="Arial"/>
                <w:sz w:val="16"/>
              </w:rPr>
            </w:pPr>
            <w:r w:rsidRPr="00717CE5">
              <w:rPr>
                <w:rFonts w:cs="Arial"/>
                <w:sz w:val="16"/>
              </w:rPr>
              <w:t>Set F</w:t>
            </w:r>
          </w:p>
        </w:tc>
      </w:tr>
      <w:tr w:rsidR="00446DE2" w:rsidRPr="00717CE5" w14:paraId="5F33D8CC"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54393FD5" w14:textId="77777777" w:rsidR="00446DE2" w:rsidRPr="00717CE5" w:rsidRDefault="00446DE2" w:rsidP="00FE0802">
            <w:pPr>
              <w:pStyle w:val="ECCParagraph"/>
              <w:rPr>
                <w:rFonts w:cs="Arial"/>
                <w:b/>
                <w:sz w:val="16"/>
              </w:rPr>
            </w:pPr>
            <w:r w:rsidRPr="00717CE5">
              <w:rPr>
                <w:rFonts w:cs="Arial"/>
                <w:b/>
                <w:sz w:val="16"/>
              </w:rPr>
              <w:t>Country 3</w:t>
            </w:r>
          </w:p>
        </w:tc>
        <w:tc>
          <w:tcPr>
            <w:tcW w:w="540" w:type="dxa"/>
            <w:tcBorders>
              <w:top w:val="single" w:sz="6" w:space="0" w:color="auto"/>
              <w:left w:val="single" w:sz="6" w:space="0" w:color="auto"/>
              <w:bottom w:val="single" w:sz="6" w:space="0" w:color="auto"/>
              <w:right w:val="single" w:sz="6" w:space="0" w:color="auto"/>
            </w:tcBorders>
          </w:tcPr>
          <w:p w14:paraId="3352AF0A" w14:textId="77777777" w:rsidR="00446DE2" w:rsidRPr="00717CE5" w:rsidRDefault="00446DE2" w:rsidP="00FE0802">
            <w:pPr>
              <w:pStyle w:val="ECCParagraph"/>
              <w:rPr>
                <w:rFonts w:cs="Arial"/>
                <w:sz w:val="16"/>
              </w:rPr>
            </w:pPr>
            <w:r w:rsidRPr="00717CE5">
              <w:rPr>
                <w:rFonts w:cs="Arial"/>
                <w:sz w:val="16"/>
              </w:rPr>
              <w:t>0..83</w:t>
            </w:r>
          </w:p>
        </w:tc>
        <w:tc>
          <w:tcPr>
            <w:tcW w:w="720" w:type="dxa"/>
            <w:tcBorders>
              <w:top w:val="single" w:sz="6" w:space="0" w:color="auto"/>
              <w:left w:val="single" w:sz="6" w:space="0" w:color="auto"/>
              <w:bottom w:val="single" w:sz="6" w:space="0" w:color="auto"/>
              <w:right w:val="single" w:sz="6" w:space="0" w:color="auto"/>
            </w:tcBorders>
          </w:tcPr>
          <w:p w14:paraId="0611E941" w14:textId="77777777" w:rsidR="00446DE2" w:rsidRPr="00717CE5" w:rsidRDefault="00446DE2" w:rsidP="00FE0802">
            <w:pPr>
              <w:pStyle w:val="ECCParagraph"/>
              <w:rPr>
                <w:rFonts w:cs="Arial"/>
                <w:sz w:val="16"/>
              </w:rPr>
            </w:pPr>
            <w:r w:rsidRPr="00717CE5">
              <w:rPr>
                <w:rFonts w:cs="Arial"/>
                <w:sz w:val="16"/>
              </w:rPr>
              <w:t>84..167</w:t>
            </w:r>
          </w:p>
        </w:tc>
        <w:tc>
          <w:tcPr>
            <w:tcW w:w="720" w:type="dxa"/>
            <w:tcBorders>
              <w:top w:val="single" w:sz="6" w:space="0" w:color="auto"/>
              <w:left w:val="single" w:sz="6" w:space="0" w:color="auto"/>
              <w:bottom w:val="single" w:sz="6" w:space="0" w:color="auto"/>
              <w:right w:val="single" w:sz="6" w:space="0" w:color="auto"/>
            </w:tcBorders>
          </w:tcPr>
          <w:p w14:paraId="782E1530" w14:textId="77777777" w:rsidR="00446DE2" w:rsidRPr="00717CE5" w:rsidRDefault="00446DE2" w:rsidP="00FE0802">
            <w:pPr>
              <w:pStyle w:val="ECCParagraph"/>
              <w:rPr>
                <w:rFonts w:cs="Arial"/>
                <w:sz w:val="16"/>
              </w:rPr>
            </w:pPr>
            <w:r w:rsidRPr="00717CE5">
              <w:rPr>
                <w:rFonts w:cs="Arial"/>
                <w:sz w:val="16"/>
              </w:rPr>
              <w:t>168..251</w:t>
            </w:r>
          </w:p>
        </w:tc>
        <w:tc>
          <w:tcPr>
            <w:tcW w:w="720" w:type="dxa"/>
            <w:tcBorders>
              <w:top w:val="single" w:sz="6" w:space="0" w:color="auto"/>
              <w:left w:val="single" w:sz="6" w:space="0" w:color="auto"/>
              <w:bottom w:val="single" w:sz="6" w:space="0" w:color="auto"/>
              <w:right w:val="single" w:sz="4" w:space="0" w:color="auto"/>
            </w:tcBorders>
          </w:tcPr>
          <w:p w14:paraId="1AEFC395"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252..335</w:t>
            </w:r>
          </w:p>
        </w:tc>
        <w:tc>
          <w:tcPr>
            <w:tcW w:w="720" w:type="dxa"/>
            <w:tcBorders>
              <w:top w:val="single" w:sz="4" w:space="0" w:color="auto"/>
              <w:left w:val="single" w:sz="4" w:space="0" w:color="auto"/>
              <w:bottom w:val="single" w:sz="4" w:space="0" w:color="auto"/>
              <w:right w:val="single" w:sz="4" w:space="0" w:color="auto"/>
            </w:tcBorders>
          </w:tcPr>
          <w:p w14:paraId="7B2EE964"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336..419</w:t>
            </w:r>
          </w:p>
        </w:tc>
        <w:tc>
          <w:tcPr>
            <w:tcW w:w="720" w:type="dxa"/>
            <w:tcBorders>
              <w:top w:val="single" w:sz="4" w:space="0" w:color="auto"/>
              <w:left w:val="single" w:sz="4" w:space="0" w:color="auto"/>
              <w:bottom w:val="single" w:sz="4" w:space="0" w:color="auto"/>
              <w:right w:val="single" w:sz="4" w:space="0" w:color="auto"/>
            </w:tcBorders>
          </w:tcPr>
          <w:p w14:paraId="51BC9F5B" w14:textId="77777777" w:rsidR="00446DE2" w:rsidRPr="00717CE5" w:rsidRDefault="00446DE2" w:rsidP="00FE0802">
            <w:pPr>
              <w:pStyle w:val="ECCParagraph"/>
              <w:tabs>
                <w:tab w:val="center" w:pos="4320"/>
                <w:tab w:val="right" w:pos="8640"/>
              </w:tabs>
              <w:rPr>
                <w:rFonts w:cs="Arial"/>
                <w:sz w:val="16"/>
              </w:rPr>
            </w:pPr>
            <w:r w:rsidRPr="00717CE5">
              <w:rPr>
                <w:rFonts w:cs="Arial"/>
                <w:sz w:val="16"/>
              </w:rPr>
              <w:t>420..503</w:t>
            </w:r>
          </w:p>
        </w:tc>
        <w:tc>
          <w:tcPr>
            <w:tcW w:w="80" w:type="dxa"/>
            <w:tcBorders>
              <w:left w:val="single" w:sz="4" w:space="0" w:color="auto"/>
              <w:right w:val="single" w:sz="4" w:space="0" w:color="auto"/>
            </w:tcBorders>
          </w:tcPr>
          <w:p w14:paraId="4C3A53FA"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74B48990" w14:textId="77777777" w:rsidR="00446DE2" w:rsidRPr="00717CE5" w:rsidRDefault="00446DE2" w:rsidP="00FE0802">
            <w:pPr>
              <w:pStyle w:val="ECCParagraph"/>
              <w:rPr>
                <w:rFonts w:cs="Arial"/>
                <w:b/>
                <w:sz w:val="16"/>
              </w:rPr>
            </w:pPr>
            <w:r w:rsidRPr="00717CE5">
              <w:rPr>
                <w:rFonts w:cs="Arial"/>
                <w:b/>
                <w:sz w:val="16"/>
              </w:rPr>
              <w:t>Country 4</w:t>
            </w:r>
          </w:p>
        </w:tc>
        <w:tc>
          <w:tcPr>
            <w:tcW w:w="559" w:type="dxa"/>
            <w:gridSpan w:val="2"/>
            <w:tcBorders>
              <w:top w:val="single" w:sz="4" w:space="0" w:color="auto"/>
              <w:left w:val="single" w:sz="4" w:space="0" w:color="auto"/>
              <w:bottom w:val="single" w:sz="4" w:space="0" w:color="auto"/>
              <w:right w:val="single" w:sz="4" w:space="0" w:color="auto"/>
            </w:tcBorders>
          </w:tcPr>
          <w:p w14:paraId="4D0E6128" w14:textId="77777777" w:rsidR="00446DE2" w:rsidRPr="00717CE5" w:rsidRDefault="00446DE2" w:rsidP="00FE0802">
            <w:pPr>
              <w:pStyle w:val="ECCParagraph"/>
              <w:rPr>
                <w:rFonts w:cs="Arial"/>
                <w:sz w:val="16"/>
              </w:rPr>
            </w:pPr>
            <w:r w:rsidRPr="00717CE5">
              <w:rPr>
                <w:rFonts w:cs="Arial"/>
                <w:sz w:val="16"/>
              </w:rPr>
              <w:t>0..83</w:t>
            </w:r>
          </w:p>
        </w:tc>
        <w:tc>
          <w:tcPr>
            <w:tcW w:w="731" w:type="dxa"/>
            <w:tcBorders>
              <w:top w:val="single" w:sz="4" w:space="0" w:color="auto"/>
              <w:left w:val="single" w:sz="4" w:space="0" w:color="auto"/>
              <w:bottom w:val="single" w:sz="4" w:space="0" w:color="auto"/>
              <w:right w:val="single" w:sz="4" w:space="0" w:color="auto"/>
            </w:tcBorders>
          </w:tcPr>
          <w:p w14:paraId="3BB22182" w14:textId="77777777" w:rsidR="00446DE2" w:rsidRPr="00717CE5" w:rsidRDefault="00446DE2" w:rsidP="00FE0802">
            <w:pPr>
              <w:pStyle w:val="ECCParagraph"/>
              <w:rPr>
                <w:rFonts w:cs="Arial"/>
                <w:sz w:val="16"/>
              </w:rPr>
            </w:pPr>
            <w:r w:rsidRPr="00717CE5">
              <w:rPr>
                <w:rFonts w:cs="Arial"/>
                <w:sz w:val="16"/>
              </w:rPr>
              <w:t>84..167</w:t>
            </w:r>
          </w:p>
        </w:tc>
        <w:tc>
          <w:tcPr>
            <w:tcW w:w="708" w:type="dxa"/>
            <w:tcBorders>
              <w:top w:val="single" w:sz="4" w:space="0" w:color="auto"/>
              <w:left w:val="single" w:sz="4" w:space="0" w:color="auto"/>
              <w:bottom w:val="single" w:sz="4" w:space="0" w:color="auto"/>
              <w:right w:val="single" w:sz="4" w:space="0" w:color="auto"/>
            </w:tcBorders>
          </w:tcPr>
          <w:p w14:paraId="3BBC5A3C" w14:textId="77777777" w:rsidR="00446DE2" w:rsidRPr="00717CE5" w:rsidRDefault="00446DE2" w:rsidP="00FE0802">
            <w:pPr>
              <w:pStyle w:val="ECCParagraph"/>
              <w:rPr>
                <w:rFonts w:cs="Arial"/>
                <w:sz w:val="16"/>
              </w:rPr>
            </w:pPr>
            <w:r w:rsidRPr="00717CE5">
              <w:rPr>
                <w:rFonts w:cs="Arial"/>
                <w:sz w:val="16"/>
              </w:rPr>
              <w:t>168..251</w:t>
            </w:r>
          </w:p>
        </w:tc>
        <w:tc>
          <w:tcPr>
            <w:tcW w:w="709" w:type="dxa"/>
            <w:tcBorders>
              <w:top w:val="single" w:sz="4" w:space="0" w:color="auto"/>
              <w:left w:val="single" w:sz="4" w:space="0" w:color="auto"/>
              <w:bottom w:val="single" w:sz="4" w:space="0" w:color="auto"/>
              <w:right w:val="single" w:sz="4" w:space="0" w:color="auto"/>
            </w:tcBorders>
          </w:tcPr>
          <w:p w14:paraId="43DE79C0" w14:textId="77777777" w:rsidR="00446DE2" w:rsidRPr="00717CE5" w:rsidRDefault="00446DE2" w:rsidP="00FE0802">
            <w:pPr>
              <w:pStyle w:val="ECCParagraph"/>
              <w:rPr>
                <w:rFonts w:cs="Arial"/>
                <w:sz w:val="16"/>
              </w:rPr>
            </w:pPr>
            <w:r w:rsidRPr="00717CE5">
              <w:rPr>
                <w:rFonts w:cs="Arial"/>
                <w:sz w:val="16"/>
              </w:rPr>
              <w:t>252..335</w:t>
            </w:r>
          </w:p>
        </w:tc>
        <w:tc>
          <w:tcPr>
            <w:tcW w:w="709" w:type="dxa"/>
            <w:tcBorders>
              <w:top w:val="single" w:sz="4" w:space="0" w:color="auto"/>
              <w:left w:val="single" w:sz="4" w:space="0" w:color="auto"/>
              <w:bottom w:val="single" w:sz="4" w:space="0" w:color="auto"/>
              <w:right w:val="single" w:sz="4" w:space="0" w:color="auto"/>
            </w:tcBorders>
          </w:tcPr>
          <w:p w14:paraId="48F19F4E" w14:textId="77777777" w:rsidR="00446DE2" w:rsidRPr="00717CE5" w:rsidRDefault="00446DE2" w:rsidP="00FE0802">
            <w:pPr>
              <w:pStyle w:val="ECCParagraph"/>
              <w:rPr>
                <w:rFonts w:cs="Arial"/>
                <w:sz w:val="16"/>
              </w:rPr>
            </w:pPr>
            <w:r w:rsidRPr="00717CE5">
              <w:rPr>
                <w:rFonts w:cs="Arial"/>
                <w:sz w:val="16"/>
              </w:rPr>
              <w:t>336..419</w:t>
            </w:r>
          </w:p>
        </w:tc>
        <w:tc>
          <w:tcPr>
            <w:tcW w:w="708" w:type="dxa"/>
            <w:tcBorders>
              <w:top w:val="single" w:sz="4" w:space="0" w:color="auto"/>
              <w:left w:val="single" w:sz="4" w:space="0" w:color="auto"/>
              <w:bottom w:val="single" w:sz="4" w:space="0" w:color="auto"/>
              <w:right w:val="single" w:sz="4" w:space="0" w:color="auto"/>
            </w:tcBorders>
          </w:tcPr>
          <w:p w14:paraId="78794408" w14:textId="77777777" w:rsidR="00446DE2" w:rsidRPr="00717CE5" w:rsidRDefault="00446DE2" w:rsidP="00FE0802">
            <w:pPr>
              <w:pStyle w:val="ECCParagraph"/>
              <w:rPr>
                <w:rFonts w:cs="Arial"/>
                <w:sz w:val="16"/>
              </w:rPr>
            </w:pPr>
            <w:r w:rsidRPr="00717CE5">
              <w:rPr>
                <w:rFonts w:cs="Arial"/>
                <w:sz w:val="16"/>
              </w:rPr>
              <w:t>420..503</w:t>
            </w:r>
          </w:p>
        </w:tc>
      </w:tr>
      <w:tr w:rsidR="00446DE2" w:rsidRPr="00717CE5" w14:paraId="7F3D5F0D"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6310E78B" w14:textId="77777777" w:rsidR="00446DE2" w:rsidRPr="00717CE5" w:rsidRDefault="00446DE2" w:rsidP="00FE0802">
            <w:pPr>
              <w:pStyle w:val="ECCParagraph"/>
              <w:rPr>
                <w:rFonts w:cs="Arial"/>
                <w:sz w:val="16"/>
              </w:rPr>
            </w:pPr>
            <w:r w:rsidRPr="00717CE5">
              <w:rPr>
                <w:rFonts w:cs="Arial"/>
                <w:sz w:val="16"/>
              </w:rPr>
              <w:t>Border 3-2</w:t>
            </w:r>
          </w:p>
        </w:tc>
        <w:tc>
          <w:tcPr>
            <w:tcW w:w="540" w:type="dxa"/>
            <w:tcBorders>
              <w:top w:val="single" w:sz="6" w:space="0" w:color="auto"/>
              <w:left w:val="single" w:sz="6" w:space="0" w:color="auto"/>
              <w:bottom w:val="single" w:sz="6" w:space="0" w:color="auto"/>
              <w:right w:val="single" w:sz="6" w:space="0" w:color="auto"/>
            </w:tcBorders>
            <w:shd w:val="clear" w:color="auto" w:fill="000000"/>
          </w:tcPr>
          <w:p w14:paraId="1A8FACBF"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14E2C86C"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5B2F9114"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4ADD8ECC"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30BBFC7B"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36D1C264" w14:textId="77777777" w:rsidR="00446DE2" w:rsidRPr="00717CE5" w:rsidRDefault="00446DE2" w:rsidP="00FE0802">
            <w:pPr>
              <w:pStyle w:val="ECCParagraph"/>
              <w:rPr>
                <w:rFonts w:cs="Arial"/>
                <w:sz w:val="16"/>
              </w:rPr>
            </w:pPr>
          </w:p>
        </w:tc>
        <w:tc>
          <w:tcPr>
            <w:tcW w:w="80" w:type="dxa"/>
            <w:tcBorders>
              <w:left w:val="single" w:sz="4" w:space="0" w:color="auto"/>
              <w:right w:val="single" w:sz="4" w:space="0" w:color="auto"/>
            </w:tcBorders>
          </w:tcPr>
          <w:p w14:paraId="281B49A6"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39E53E8C" w14:textId="77777777" w:rsidR="00446DE2" w:rsidRPr="00717CE5" w:rsidRDefault="00446DE2" w:rsidP="00FE0802">
            <w:pPr>
              <w:pStyle w:val="ECCParagraph"/>
              <w:rPr>
                <w:rFonts w:cs="Arial"/>
                <w:sz w:val="16"/>
              </w:rPr>
            </w:pPr>
            <w:r w:rsidRPr="00717CE5">
              <w:rPr>
                <w:rFonts w:cs="Arial"/>
                <w:sz w:val="16"/>
              </w:rPr>
              <w:t>Border 4-1</w:t>
            </w:r>
          </w:p>
        </w:tc>
        <w:tc>
          <w:tcPr>
            <w:tcW w:w="559" w:type="dxa"/>
            <w:gridSpan w:val="2"/>
            <w:tcBorders>
              <w:top w:val="single" w:sz="4" w:space="0" w:color="auto"/>
              <w:left w:val="single" w:sz="4" w:space="0" w:color="auto"/>
              <w:bottom w:val="single" w:sz="4" w:space="0" w:color="auto"/>
              <w:right w:val="single" w:sz="4" w:space="0" w:color="auto"/>
            </w:tcBorders>
          </w:tcPr>
          <w:p w14:paraId="2A9D4126"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6DD922CC"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3E18DDB3"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5AFE03F4"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5DEA7F01"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081741A0" w14:textId="77777777" w:rsidR="00446DE2" w:rsidRPr="00717CE5" w:rsidRDefault="00446DE2" w:rsidP="00FE0802">
            <w:pPr>
              <w:pStyle w:val="ECCParagraph"/>
              <w:rPr>
                <w:rFonts w:cs="Arial"/>
                <w:sz w:val="16"/>
              </w:rPr>
            </w:pPr>
          </w:p>
        </w:tc>
      </w:tr>
      <w:tr w:rsidR="00446DE2" w:rsidRPr="00717CE5" w14:paraId="030C2BA4"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7074844F" w14:textId="77777777" w:rsidR="00446DE2" w:rsidRPr="00717CE5" w:rsidRDefault="00446DE2" w:rsidP="00FE0802">
            <w:pPr>
              <w:pStyle w:val="ECCParagraph"/>
              <w:rPr>
                <w:rFonts w:cs="Arial"/>
                <w:sz w:val="16"/>
              </w:rPr>
            </w:pPr>
            <w:r w:rsidRPr="00717CE5">
              <w:rPr>
                <w:rFonts w:cs="Arial"/>
                <w:sz w:val="16"/>
              </w:rPr>
              <w:t>Zone 3-1-2</w:t>
            </w:r>
          </w:p>
        </w:tc>
        <w:tc>
          <w:tcPr>
            <w:tcW w:w="540" w:type="dxa"/>
            <w:tcBorders>
              <w:top w:val="single" w:sz="6" w:space="0" w:color="auto"/>
              <w:left w:val="single" w:sz="6" w:space="0" w:color="auto"/>
              <w:bottom w:val="single" w:sz="6" w:space="0" w:color="auto"/>
              <w:right w:val="single" w:sz="6" w:space="0" w:color="auto"/>
            </w:tcBorders>
          </w:tcPr>
          <w:p w14:paraId="4104BE04"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6DFA67E8"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3A7121EC"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212F3147"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A8242C4"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6248281A" w14:textId="77777777" w:rsidR="00446DE2" w:rsidRPr="00717CE5" w:rsidRDefault="00446DE2" w:rsidP="00FE0802">
            <w:pPr>
              <w:pStyle w:val="ECCParagraph"/>
              <w:rPr>
                <w:rFonts w:cs="Arial"/>
                <w:sz w:val="16"/>
              </w:rPr>
            </w:pPr>
          </w:p>
        </w:tc>
        <w:tc>
          <w:tcPr>
            <w:tcW w:w="80" w:type="dxa"/>
            <w:tcBorders>
              <w:left w:val="single" w:sz="4" w:space="0" w:color="auto"/>
              <w:right w:val="single" w:sz="4" w:space="0" w:color="auto"/>
            </w:tcBorders>
          </w:tcPr>
          <w:p w14:paraId="0537518E"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36405B7A" w14:textId="77777777" w:rsidR="00446DE2" w:rsidRPr="00717CE5" w:rsidRDefault="00446DE2" w:rsidP="00FE0802">
            <w:pPr>
              <w:pStyle w:val="ECCParagraph"/>
              <w:rPr>
                <w:rFonts w:cs="Arial"/>
                <w:sz w:val="16"/>
              </w:rPr>
            </w:pPr>
            <w:r w:rsidRPr="00717CE5">
              <w:rPr>
                <w:rFonts w:cs="Arial"/>
                <w:sz w:val="16"/>
              </w:rPr>
              <w:t>Zone 4-1-2</w:t>
            </w:r>
          </w:p>
        </w:tc>
        <w:tc>
          <w:tcPr>
            <w:tcW w:w="559" w:type="dxa"/>
            <w:gridSpan w:val="2"/>
            <w:tcBorders>
              <w:top w:val="single" w:sz="4" w:space="0" w:color="auto"/>
              <w:left w:val="single" w:sz="4" w:space="0" w:color="auto"/>
              <w:bottom w:val="single" w:sz="4" w:space="0" w:color="auto"/>
              <w:right w:val="single" w:sz="4" w:space="0" w:color="auto"/>
            </w:tcBorders>
          </w:tcPr>
          <w:p w14:paraId="5E021536"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10F493CF"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11D721DA"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053A5DC6"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2B2C2389"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575C17DC" w14:textId="77777777" w:rsidR="00446DE2" w:rsidRPr="00717CE5" w:rsidRDefault="00446DE2" w:rsidP="00FE0802">
            <w:pPr>
              <w:pStyle w:val="ECCParagraph"/>
              <w:rPr>
                <w:rFonts w:cs="Arial"/>
                <w:sz w:val="16"/>
              </w:rPr>
            </w:pPr>
          </w:p>
        </w:tc>
      </w:tr>
      <w:tr w:rsidR="00446DE2" w:rsidRPr="00717CE5" w14:paraId="5398E78E"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04F2E875" w14:textId="77777777" w:rsidR="00446DE2" w:rsidRPr="00717CE5" w:rsidRDefault="00446DE2" w:rsidP="00FE0802">
            <w:pPr>
              <w:pStyle w:val="ECCParagraph"/>
              <w:rPr>
                <w:rFonts w:cs="Arial"/>
                <w:sz w:val="16"/>
              </w:rPr>
            </w:pPr>
            <w:r w:rsidRPr="00717CE5">
              <w:rPr>
                <w:rFonts w:cs="Arial"/>
                <w:sz w:val="16"/>
              </w:rPr>
              <w:t>Border 3-1</w:t>
            </w:r>
          </w:p>
        </w:tc>
        <w:tc>
          <w:tcPr>
            <w:tcW w:w="540" w:type="dxa"/>
            <w:tcBorders>
              <w:top w:val="single" w:sz="6" w:space="0" w:color="auto"/>
              <w:left w:val="single" w:sz="6" w:space="0" w:color="auto"/>
              <w:bottom w:val="single" w:sz="6" w:space="0" w:color="auto"/>
              <w:right w:val="single" w:sz="6" w:space="0" w:color="auto"/>
            </w:tcBorders>
          </w:tcPr>
          <w:p w14:paraId="75CC749E"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3FA2D75C"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652CCCCC"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shd w:val="clear" w:color="auto" w:fill="000000"/>
          </w:tcPr>
          <w:p w14:paraId="02B988ED"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2C6A545"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39BF1240" w14:textId="77777777" w:rsidR="00446DE2" w:rsidRPr="00717CE5" w:rsidRDefault="00446DE2" w:rsidP="00FE0802">
            <w:pPr>
              <w:pStyle w:val="ECCParagraph"/>
              <w:rPr>
                <w:rFonts w:cs="Arial"/>
                <w:sz w:val="16"/>
              </w:rPr>
            </w:pPr>
          </w:p>
        </w:tc>
        <w:tc>
          <w:tcPr>
            <w:tcW w:w="80" w:type="dxa"/>
            <w:tcBorders>
              <w:left w:val="single" w:sz="4" w:space="0" w:color="auto"/>
              <w:right w:val="single" w:sz="4" w:space="0" w:color="auto"/>
            </w:tcBorders>
          </w:tcPr>
          <w:p w14:paraId="722BE4FC"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18FC792E" w14:textId="77777777" w:rsidR="00446DE2" w:rsidRPr="00717CE5" w:rsidRDefault="00446DE2" w:rsidP="00FE0802">
            <w:pPr>
              <w:pStyle w:val="ECCParagraph"/>
              <w:rPr>
                <w:rFonts w:cs="Arial"/>
                <w:sz w:val="16"/>
              </w:rPr>
            </w:pPr>
            <w:r w:rsidRPr="00717CE5">
              <w:rPr>
                <w:rFonts w:cs="Arial"/>
                <w:sz w:val="16"/>
              </w:rPr>
              <w:t>Border 4-2</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28C1A743"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283A8F1B"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6990C983"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728F8419"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06CBA74D"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4DDDDDF5" w14:textId="77777777" w:rsidR="00446DE2" w:rsidRPr="00717CE5" w:rsidRDefault="00446DE2" w:rsidP="00FE0802">
            <w:pPr>
              <w:pStyle w:val="ECCParagraph"/>
              <w:rPr>
                <w:rFonts w:cs="Arial"/>
                <w:sz w:val="16"/>
              </w:rPr>
            </w:pPr>
          </w:p>
        </w:tc>
      </w:tr>
      <w:tr w:rsidR="00446DE2" w:rsidRPr="00717CE5" w14:paraId="5678316D"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2BF80D7A" w14:textId="77777777" w:rsidR="00446DE2" w:rsidRPr="00717CE5" w:rsidRDefault="00446DE2" w:rsidP="00FE0802">
            <w:pPr>
              <w:pStyle w:val="ECCParagraph"/>
              <w:rPr>
                <w:rFonts w:cs="Arial"/>
                <w:sz w:val="16"/>
              </w:rPr>
            </w:pPr>
            <w:r w:rsidRPr="00717CE5">
              <w:rPr>
                <w:rFonts w:cs="Arial"/>
                <w:sz w:val="16"/>
              </w:rPr>
              <w:t>Zone 3-1-4</w:t>
            </w:r>
          </w:p>
        </w:tc>
        <w:tc>
          <w:tcPr>
            <w:tcW w:w="540" w:type="dxa"/>
            <w:tcBorders>
              <w:top w:val="single" w:sz="6" w:space="0" w:color="auto"/>
              <w:left w:val="single" w:sz="6" w:space="0" w:color="auto"/>
              <w:bottom w:val="single" w:sz="6" w:space="0" w:color="auto"/>
              <w:right w:val="single" w:sz="6" w:space="0" w:color="auto"/>
            </w:tcBorders>
          </w:tcPr>
          <w:p w14:paraId="6629C175"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6AEF91EC"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03BE0492"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2BC21601"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4FD2EA58"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697524D5" w14:textId="77777777" w:rsidR="00446DE2" w:rsidRPr="00717CE5" w:rsidRDefault="00446DE2" w:rsidP="00FE0802">
            <w:pPr>
              <w:pStyle w:val="ECCParagraph"/>
              <w:rPr>
                <w:rFonts w:cs="Arial"/>
                <w:sz w:val="16"/>
              </w:rPr>
            </w:pPr>
          </w:p>
        </w:tc>
        <w:tc>
          <w:tcPr>
            <w:tcW w:w="80" w:type="dxa"/>
            <w:tcBorders>
              <w:right w:val="single" w:sz="4" w:space="0" w:color="auto"/>
            </w:tcBorders>
          </w:tcPr>
          <w:p w14:paraId="4E12EAAD"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46C1CCE2" w14:textId="77777777" w:rsidR="00446DE2" w:rsidRPr="00717CE5" w:rsidRDefault="00446DE2" w:rsidP="00FE0802">
            <w:pPr>
              <w:pStyle w:val="ECCParagraph"/>
              <w:rPr>
                <w:rFonts w:cs="Arial"/>
                <w:sz w:val="16"/>
              </w:rPr>
            </w:pPr>
            <w:r w:rsidRPr="00717CE5">
              <w:rPr>
                <w:rFonts w:cs="Arial"/>
                <w:sz w:val="16"/>
              </w:rPr>
              <w:t>Zone 4-2-3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13DDD25F"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3FDC38F0"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7E813264"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3D77130D"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1C22A2C8"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77CB89F3" w14:textId="77777777" w:rsidR="00446DE2" w:rsidRPr="00717CE5" w:rsidRDefault="00446DE2" w:rsidP="00FE0802">
            <w:pPr>
              <w:pStyle w:val="ECCParagraph"/>
              <w:rPr>
                <w:rFonts w:cs="Arial"/>
                <w:sz w:val="16"/>
              </w:rPr>
            </w:pPr>
          </w:p>
        </w:tc>
      </w:tr>
      <w:tr w:rsidR="00446DE2" w:rsidRPr="00717CE5" w14:paraId="3C783EB9"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5C0D1011" w14:textId="77777777" w:rsidR="00446DE2" w:rsidRPr="00717CE5" w:rsidRDefault="00446DE2" w:rsidP="00FE0802">
            <w:pPr>
              <w:pStyle w:val="ECCParagraph"/>
              <w:rPr>
                <w:rFonts w:cs="Arial"/>
                <w:sz w:val="16"/>
              </w:rPr>
            </w:pPr>
            <w:r w:rsidRPr="00717CE5">
              <w:rPr>
                <w:rFonts w:cs="Arial"/>
                <w:sz w:val="16"/>
              </w:rPr>
              <w:t>Border 3-4</w:t>
            </w:r>
          </w:p>
        </w:tc>
        <w:tc>
          <w:tcPr>
            <w:tcW w:w="540" w:type="dxa"/>
            <w:tcBorders>
              <w:top w:val="single" w:sz="6" w:space="0" w:color="auto"/>
              <w:left w:val="single" w:sz="6" w:space="0" w:color="auto"/>
              <w:bottom w:val="single" w:sz="6" w:space="0" w:color="auto"/>
              <w:right w:val="single" w:sz="6" w:space="0" w:color="auto"/>
            </w:tcBorders>
          </w:tcPr>
          <w:p w14:paraId="7C2E4479"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1605D02B"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780FBEFC"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0F1EC0B0"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9D2CC39"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6F16799" w14:textId="77777777" w:rsidR="00446DE2" w:rsidRPr="00717CE5" w:rsidRDefault="00446DE2" w:rsidP="00FE0802">
            <w:pPr>
              <w:pStyle w:val="ECCParagraph"/>
              <w:rPr>
                <w:rFonts w:cs="Arial"/>
                <w:sz w:val="16"/>
              </w:rPr>
            </w:pPr>
          </w:p>
        </w:tc>
        <w:tc>
          <w:tcPr>
            <w:tcW w:w="80" w:type="dxa"/>
            <w:tcBorders>
              <w:right w:val="single" w:sz="4" w:space="0" w:color="auto"/>
            </w:tcBorders>
          </w:tcPr>
          <w:p w14:paraId="46201799"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58361934" w14:textId="77777777" w:rsidR="00446DE2" w:rsidRPr="00717CE5" w:rsidRDefault="00446DE2" w:rsidP="00FE0802">
            <w:pPr>
              <w:pStyle w:val="ECCParagraph"/>
              <w:rPr>
                <w:rFonts w:cs="Arial"/>
                <w:sz w:val="16"/>
              </w:rPr>
            </w:pPr>
            <w:r w:rsidRPr="00717CE5">
              <w:rPr>
                <w:rFonts w:cs="Arial"/>
                <w:sz w:val="16"/>
              </w:rPr>
              <w:t>Border 4-3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2E71CAD1"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5E7E6F1E"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3379BEC5"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6098627B"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5106FD7F"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1437D1CC" w14:textId="77777777" w:rsidR="00446DE2" w:rsidRPr="00717CE5" w:rsidRDefault="00446DE2" w:rsidP="00FE0802">
            <w:pPr>
              <w:pStyle w:val="ECCParagraph"/>
              <w:rPr>
                <w:rFonts w:cs="Arial"/>
                <w:sz w:val="16"/>
              </w:rPr>
            </w:pPr>
          </w:p>
        </w:tc>
      </w:tr>
      <w:tr w:rsidR="00446DE2" w:rsidRPr="00717CE5" w14:paraId="246502E3" w14:textId="77777777" w:rsidTr="00FE0802">
        <w:trPr>
          <w:trHeight w:val="247"/>
        </w:trPr>
        <w:tc>
          <w:tcPr>
            <w:tcW w:w="1004" w:type="dxa"/>
            <w:tcBorders>
              <w:top w:val="single" w:sz="6" w:space="0" w:color="auto"/>
              <w:left w:val="single" w:sz="6" w:space="0" w:color="auto"/>
              <w:bottom w:val="single" w:sz="6" w:space="0" w:color="auto"/>
              <w:right w:val="single" w:sz="6" w:space="0" w:color="auto"/>
            </w:tcBorders>
          </w:tcPr>
          <w:p w14:paraId="6C0B2136" w14:textId="77777777" w:rsidR="00446DE2" w:rsidRPr="00717CE5" w:rsidRDefault="00446DE2" w:rsidP="00FE0802">
            <w:pPr>
              <w:pStyle w:val="ECCParagraph"/>
              <w:rPr>
                <w:rFonts w:cs="Arial"/>
                <w:sz w:val="16"/>
              </w:rPr>
            </w:pPr>
            <w:r w:rsidRPr="00717CE5">
              <w:rPr>
                <w:rFonts w:cs="Arial"/>
                <w:sz w:val="16"/>
              </w:rPr>
              <w:t>Zone 3-2-4</w:t>
            </w:r>
          </w:p>
        </w:tc>
        <w:tc>
          <w:tcPr>
            <w:tcW w:w="540" w:type="dxa"/>
            <w:tcBorders>
              <w:top w:val="single" w:sz="6" w:space="0" w:color="auto"/>
              <w:left w:val="single" w:sz="6" w:space="0" w:color="auto"/>
              <w:bottom w:val="single" w:sz="6" w:space="0" w:color="auto"/>
              <w:right w:val="single" w:sz="6" w:space="0" w:color="auto"/>
            </w:tcBorders>
          </w:tcPr>
          <w:p w14:paraId="020604F0"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3BF82974"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6" w:space="0" w:color="auto"/>
            </w:tcBorders>
          </w:tcPr>
          <w:p w14:paraId="3A5B1ECF" w14:textId="77777777" w:rsidR="00446DE2" w:rsidRPr="00717CE5" w:rsidRDefault="00446DE2" w:rsidP="00FE0802">
            <w:pPr>
              <w:pStyle w:val="ECCParagraph"/>
              <w:rPr>
                <w:rFonts w:cs="Arial"/>
                <w:sz w:val="16"/>
              </w:rPr>
            </w:pPr>
          </w:p>
        </w:tc>
        <w:tc>
          <w:tcPr>
            <w:tcW w:w="720" w:type="dxa"/>
            <w:tcBorders>
              <w:top w:val="single" w:sz="6" w:space="0" w:color="auto"/>
              <w:left w:val="single" w:sz="6" w:space="0" w:color="auto"/>
              <w:bottom w:val="single" w:sz="6" w:space="0" w:color="auto"/>
              <w:right w:val="single" w:sz="4" w:space="0" w:color="auto"/>
            </w:tcBorders>
          </w:tcPr>
          <w:p w14:paraId="54B9C99C"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6783A6A" w14:textId="77777777" w:rsidR="00446DE2" w:rsidRPr="00717CE5" w:rsidRDefault="00446DE2" w:rsidP="00FE0802">
            <w:pPr>
              <w:pStyle w:val="ECCParagraph"/>
              <w:rPr>
                <w:rFonts w:cs="Arial"/>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D65DF0D" w14:textId="77777777" w:rsidR="00446DE2" w:rsidRPr="00717CE5" w:rsidRDefault="00446DE2" w:rsidP="00FE0802">
            <w:pPr>
              <w:pStyle w:val="ECCParagraph"/>
              <w:rPr>
                <w:rFonts w:cs="Arial"/>
                <w:sz w:val="16"/>
              </w:rPr>
            </w:pPr>
          </w:p>
        </w:tc>
        <w:tc>
          <w:tcPr>
            <w:tcW w:w="80" w:type="dxa"/>
            <w:tcBorders>
              <w:right w:val="single" w:sz="4" w:space="0" w:color="auto"/>
            </w:tcBorders>
          </w:tcPr>
          <w:p w14:paraId="482B0150" w14:textId="77777777" w:rsidR="00446DE2" w:rsidRPr="00717CE5" w:rsidRDefault="00446DE2" w:rsidP="00FE0802">
            <w:pPr>
              <w:pStyle w:val="ECCParagraph"/>
              <w:rPr>
                <w:rFonts w:cs="Arial"/>
                <w:sz w:val="16"/>
              </w:rPr>
            </w:pPr>
          </w:p>
        </w:tc>
        <w:tc>
          <w:tcPr>
            <w:tcW w:w="1000" w:type="dxa"/>
            <w:tcBorders>
              <w:top w:val="single" w:sz="4" w:space="0" w:color="auto"/>
              <w:left w:val="single" w:sz="4" w:space="0" w:color="auto"/>
              <w:bottom w:val="single" w:sz="4" w:space="0" w:color="auto"/>
              <w:right w:val="single" w:sz="4" w:space="0" w:color="auto"/>
            </w:tcBorders>
          </w:tcPr>
          <w:p w14:paraId="34DE4330" w14:textId="77777777" w:rsidR="00446DE2" w:rsidRPr="00717CE5" w:rsidRDefault="00446DE2" w:rsidP="00FE0802">
            <w:pPr>
              <w:pStyle w:val="ECCParagraph"/>
              <w:rPr>
                <w:rFonts w:cs="Arial"/>
                <w:sz w:val="16"/>
              </w:rPr>
            </w:pPr>
            <w:r w:rsidRPr="00717CE5">
              <w:rPr>
                <w:rFonts w:cs="Arial"/>
                <w:sz w:val="16"/>
              </w:rPr>
              <w:t>Zone 4-3-1</w:t>
            </w:r>
          </w:p>
        </w:tc>
        <w:tc>
          <w:tcPr>
            <w:tcW w:w="559" w:type="dxa"/>
            <w:gridSpan w:val="2"/>
            <w:tcBorders>
              <w:top w:val="single" w:sz="4" w:space="0" w:color="auto"/>
              <w:left w:val="single" w:sz="4" w:space="0" w:color="auto"/>
              <w:bottom w:val="single" w:sz="4" w:space="0" w:color="auto"/>
              <w:right w:val="single" w:sz="4" w:space="0" w:color="auto"/>
            </w:tcBorders>
          </w:tcPr>
          <w:p w14:paraId="4DC45C35" w14:textId="77777777" w:rsidR="00446DE2" w:rsidRPr="00717CE5" w:rsidRDefault="00446DE2" w:rsidP="00FE0802">
            <w:pPr>
              <w:pStyle w:val="ECCParagraph"/>
              <w:rPr>
                <w:rFonts w:cs="Arial"/>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011239F2"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3345A07A"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112A3E91" w14:textId="77777777" w:rsidR="00446DE2" w:rsidRPr="00717CE5" w:rsidRDefault="00446DE2" w:rsidP="00FE0802">
            <w:pPr>
              <w:pStyle w:val="ECCParagraph"/>
              <w:rPr>
                <w:rFonts w:cs="Arial"/>
                <w:sz w:val="16"/>
              </w:rPr>
            </w:pPr>
          </w:p>
        </w:tc>
        <w:tc>
          <w:tcPr>
            <w:tcW w:w="709" w:type="dxa"/>
            <w:tcBorders>
              <w:top w:val="single" w:sz="4" w:space="0" w:color="auto"/>
              <w:left w:val="single" w:sz="4" w:space="0" w:color="auto"/>
              <w:bottom w:val="single" w:sz="4" w:space="0" w:color="auto"/>
              <w:right w:val="single" w:sz="4" w:space="0" w:color="auto"/>
            </w:tcBorders>
          </w:tcPr>
          <w:p w14:paraId="1CAF0247" w14:textId="77777777" w:rsidR="00446DE2" w:rsidRPr="00717CE5" w:rsidRDefault="00446DE2" w:rsidP="00FE0802">
            <w:pPr>
              <w:pStyle w:val="ECCParagraph"/>
              <w:rPr>
                <w:rFonts w:cs="Arial"/>
                <w:sz w:val="16"/>
              </w:rPr>
            </w:pPr>
          </w:p>
        </w:tc>
        <w:tc>
          <w:tcPr>
            <w:tcW w:w="708" w:type="dxa"/>
            <w:tcBorders>
              <w:top w:val="single" w:sz="4" w:space="0" w:color="auto"/>
              <w:left w:val="single" w:sz="4" w:space="0" w:color="auto"/>
              <w:bottom w:val="single" w:sz="4" w:space="0" w:color="auto"/>
              <w:right w:val="single" w:sz="4" w:space="0" w:color="auto"/>
            </w:tcBorders>
          </w:tcPr>
          <w:p w14:paraId="00F72577" w14:textId="77777777" w:rsidR="00446DE2" w:rsidRPr="00717CE5" w:rsidRDefault="00446DE2" w:rsidP="00FE0802">
            <w:pPr>
              <w:pStyle w:val="ECCParagraph"/>
              <w:rPr>
                <w:rFonts w:cs="Arial"/>
                <w:sz w:val="16"/>
              </w:rPr>
            </w:pPr>
          </w:p>
        </w:tc>
      </w:tr>
    </w:tbl>
    <w:p w14:paraId="522C8695" w14:textId="77777777" w:rsidR="00446DE2" w:rsidRPr="0059135B" w:rsidRDefault="00446DE2" w:rsidP="00446DE2">
      <w:pPr>
        <w:pStyle w:val="ECCParagraph"/>
        <w:rPr>
          <w:rFonts w:ascii="Times New Roman" w:hAnsi="Times New Roman"/>
        </w:rPr>
      </w:pPr>
    </w:p>
    <w:p w14:paraId="1133F419" w14:textId="77777777" w:rsidR="00446DE2" w:rsidRPr="002F31E7" w:rsidRDefault="00446DE2" w:rsidP="00446DE2">
      <w:pPr>
        <w:pStyle w:val="ECCParagraph"/>
        <w:rPr>
          <w:rFonts w:cs="Arial"/>
          <w:b/>
          <w:u w:val="single"/>
        </w:rPr>
      </w:pPr>
      <w:r w:rsidRPr="002F31E7">
        <w:rPr>
          <w:rFonts w:cs="Arial"/>
          <w:b/>
          <w:u w:val="single"/>
        </w:rPr>
        <w:t>Notes</w:t>
      </w:r>
    </w:p>
    <w:p w14:paraId="11282120" w14:textId="3A61E756" w:rsidR="00446DE2" w:rsidRPr="002F31E7" w:rsidRDefault="00446DE2" w:rsidP="00491B04">
      <w:pPr>
        <w:pStyle w:val="ECCNumberedList0"/>
        <w:numPr>
          <w:ilvl w:val="0"/>
          <w:numId w:val="26"/>
        </w:numPr>
      </w:pPr>
      <w:r w:rsidRPr="002F31E7">
        <w:t>All PCIs are available in areas away from the border.</w:t>
      </w:r>
    </w:p>
    <w:p w14:paraId="4B8B8B63" w14:textId="58F4AB74" w:rsidR="00446DE2" w:rsidRPr="002F31E7" w:rsidRDefault="00446DE2" w:rsidP="00936983">
      <w:pPr>
        <w:pStyle w:val="ECCNumberedList0"/>
      </w:pPr>
      <w:r w:rsidRPr="002F31E7">
        <w:t xml:space="preserve">In certain specific cases (e.g. AUT/HRV) where the distance between two countries of the same </w:t>
      </w:r>
      <w:proofErr w:type="gramStart"/>
      <w:r w:rsidRPr="002F31E7">
        <w:t>type</w:t>
      </w:r>
      <w:proofErr w:type="gramEnd"/>
      <w:r w:rsidRPr="002F31E7">
        <w:t xml:space="preserve"> number is very small (&lt; few 10s km), it may be necessary to address the situation in bilateral /multilateral coordination agreements as necessary, and may include further subdivision of the allocated codes in certain areas.</w:t>
      </w:r>
    </w:p>
    <w:p w14:paraId="436F28BC" w14:textId="010FA372" w:rsidR="00446DE2" w:rsidRPr="002F31E7" w:rsidRDefault="00446DE2" w:rsidP="00936983">
      <w:pPr>
        <w:pStyle w:val="ECCNumberedList0"/>
      </w:pPr>
      <w:r w:rsidRPr="002F31E7">
        <w:t xml:space="preserve">A country map can be found in </w:t>
      </w:r>
      <w:r w:rsidR="007455E9">
        <w:fldChar w:fldCharType="begin"/>
      </w:r>
      <w:r w:rsidR="007455E9">
        <w:instrText xml:space="preserve"> REF _Ref117254657 \r \h </w:instrText>
      </w:r>
      <w:r w:rsidR="00B34FD2">
        <w:instrText xml:space="preserve"> \* MERGEFORMAT </w:instrText>
      </w:r>
      <w:r w:rsidR="007455E9">
        <w:fldChar w:fldCharType="separate"/>
      </w:r>
      <w:r w:rsidR="007455E9">
        <w:t>Annex 3</w:t>
      </w:r>
      <w:r w:rsidR="007455E9">
        <w:fldChar w:fldCharType="end"/>
      </w:r>
      <w:r w:rsidRPr="002F31E7">
        <w:t>.</w:t>
      </w:r>
    </w:p>
    <w:p w14:paraId="59048871" w14:textId="77777777" w:rsidR="00446DE2" w:rsidRDefault="00446DE2">
      <w:pPr>
        <w:rPr>
          <w:rFonts w:cs="Arial"/>
          <w:b/>
          <w:caps/>
          <w:color w:val="D2232A"/>
          <w:szCs w:val="20"/>
          <w:lang w:val="en-GB"/>
        </w:rPr>
      </w:pPr>
    </w:p>
    <w:p w14:paraId="03748798" w14:textId="633D1859" w:rsidR="00BE6CF0" w:rsidRPr="00BE3D81" w:rsidRDefault="00511B00" w:rsidP="000E0222">
      <w:pPr>
        <w:pStyle w:val="ECCAnnexheading1"/>
      </w:pPr>
      <w:r>
        <w:lastRenderedPageBreak/>
        <w:t xml:space="preserve"> </w:t>
      </w:r>
      <w:bookmarkStart w:id="21" w:name="_Ref117254975"/>
      <w:r w:rsidR="00BE6CF0" w:rsidRPr="00BE3D81">
        <w:t>EXCHANGE OF INFORMATION</w:t>
      </w:r>
      <w:bookmarkEnd w:id="21"/>
    </w:p>
    <w:p w14:paraId="30392764" w14:textId="77777777" w:rsidR="00BE6CF0" w:rsidRPr="00BE3D81" w:rsidRDefault="00BE6CF0" w:rsidP="00CE0F02">
      <w:pPr>
        <w:tabs>
          <w:tab w:val="left" w:pos="540"/>
        </w:tabs>
        <w:spacing w:before="240" w:after="60"/>
        <w:jc w:val="both"/>
      </w:pPr>
      <w:r w:rsidRPr="00BE3D81">
        <w:t>When requesting coordination the relevant characteristics of the base station</w:t>
      </w:r>
      <w:r>
        <w:t xml:space="preserve"> and </w:t>
      </w:r>
      <w:r w:rsidRPr="00BE3D81">
        <w:t xml:space="preserve">the code group number </w:t>
      </w:r>
      <w:r>
        <w:t>should</w:t>
      </w:r>
      <w:r w:rsidRPr="00BE3D81">
        <w:t xml:space="preserve"> be forwarded </w:t>
      </w:r>
      <w:r>
        <w:t xml:space="preserve">to the Administration affected. </w:t>
      </w:r>
      <w:proofErr w:type="gramStart"/>
      <w:r>
        <w:t>All of</w:t>
      </w:r>
      <w:proofErr w:type="gramEnd"/>
      <w:r>
        <w:t xml:space="preserve"> the </w:t>
      </w:r>
      <w:r w:rsidRPr="00BE3D81">
        <w:t xml:space="preserve">following characteristics should be </w:t>
      </w:r>
      <w:r>
        <w:t>Included</w:t>
      </w:r>
      <w:r w:rsidRPr="00BE3D81">
        <w:t>:</w:t>
      </w:r>
    </w:p>
    <w:p w14:paraId="1BA8FFF9" w14:textId="58B77640" w:rsidR="00BE6CF0" w:rsidRPr="00BE3D81" w:rsidRDefault="00BE6CF0" w:rsidP="004437FE">
      <w:pPr>
        <w:pStyle w:val="ECCLetteredList"/>
        <w:numPr>
          <w:ilvl w:val="1"/>
          <w:numId w:val="24"/>
        </w:numPr>
        <w:spacing w:before="60" w:after="60"/>
        <w:ind w:left="340"/>
      </w:pPr>
      <w:r>
        <w:t xml:space="preserve">Carrier </w:t>
      </w:r>
      <w:r w:rsidRPr="00BE3D81">
        <w:t xml:space="preserve">frequency </w:t>
      </w:r>
      <w:r>
        <w:t>[</w:t>
      </w:r>
      <w:r w:rsidRPr="00BE3D81">
        <w:t>MHz</w:t>
      </w:r>
      <w:r>
        <w:t>]</w:t>
      </w:r>
      <w:r w:rsidR="001529D0">
        <w:t>;</w:t>
      </w:r>
    </w:p>
    <w:p w14:paraId="3D70A25D" w14:textId="3CB420A4" w:rsidR="00BE6CF0" w:rsidRPr="00BE3D81" w:rsidRDefault="00BE6CF0" w:rsidP="004437FE">
      <w:pPr>
        <w:pStyle w:val="ECCLetteredList"/>
        <w:spacing w:before="60" w:after="60"/>
        <w:ind w:left="340"/>
      </w:pPr>
      <w:r w:rsidRPr="00BE3D81">
        <w:t>name of transmitter station</w:t>
      </w:r>
      <w:r w:rsidR="001529D0">
        <w:t>;</w:t>
      </w:r>
      <w:r w:rsidRPr="00BE3D81">
        <w:t xml:space="preserve"> </w:t>
      </w:r>
    </w:p>
    <w:p w14:paraId="25119863" w14:textId="0A707D18" w:rsidR="00BE6CF0" w:rsidRPr="00A63799" w:rsidRDefault="00BE6CF0" w:rsidP="004437FE">
      <w:pPr>
        <w:pStyle w:val="ECCLetteredList"/>
        <w:spacing w:before="60" w:after="60"/>
        <w:ind w:left="340"/>
        <w:rPr>
          <w:lang w:val="en-GB"/>
        </w:rPr>
      </w:pPr>
      <w:r w:rsidRPr="00A63799">
        <w:rPr>
          <w:lang w:val="en-GB"/>
        </w:rPr>
        <w:t>country of location of transmitter station</w:t>
      </w:r>
      <w:r w:rsidR="001529D0">
        <w:rPr>
          <w:lang w:val="en-GB"/>
        </w:rPr>
        <w:t>;</w:t>
      </w:r>
      <w:r w:rsidRPr="00A63799">
        <w:rPr>
          <w:lang w:val="en-GB"/>
        </w:rPr>
        <w:t xml:space="preserve"> </w:t>
      </w:r>
    </w:p>
    <w:p w14:paraId="2F0FD632" w14:textId="4D29F6C2" w:rsidR="00BE6CF0" w:rsidRPr="00BE3D81" w:rsidRDefault="00BE6CF0" w:rsidP="004437FE">
      <w:pPr>
        <w:pStyle w:val="ECCLetteredList"/>
        <w:spacing w:before="60" w:after="60"/>
        <w:ind w:left="340"/>
      </w:pPr>
      <w:r w:rsidRPr="00BE3D81">
        <w:t>geographical coordinates</w:t>
      </w:r>
      <w:r>
        <w:t xml:space="preserve"> [latitude, longitude]</w:t>
      </w:r>
      <w:r w:rsidR="001529D0">
        <w:t>;</w:t>
      </w:r>
    </w:p>
    <w:p w14:paraId="0D9919E7" w14:textId="4FDCB8C8" w:rsidR="00BE6CF0" w:rsidRPr="00BE3D81" w:rsidRDefault="00BE6CF0" w:rsidP="004437FE">
      <w:pPr>
        <w:pStyle w:val="ECCLetteredList"/>
        <w:spacing w:before="60" w:after="60"/>
        <w:ind w:left="340"/>
      </w:pPr>
      <w:r w:rsidRPr="00BE3D81">
        <w:t>effective antenna height</w:t>
      </w:r>
      <w:r>
        <w:t xml:space="preserve"> [m]</w:t>
      </w:r>
      <w:r w:rsidR="001529D0">
        <w:t>;</w:t>
      </w:r>
    </w:p>
    <w:p w14:paraId="45836F4F" w14:textId="540DBB5F" w:rsidR="00BE6CF0" w:rsidRPr="00BE3D81" w:rsidRDefault="00BE6CF0" w:rsidP="004437FE">
      <w:pPr>
        <w:pStyle w:val="ECCLetteredList"/>
        <w:spacing w:before="60" w:after="60"/>
        <w:ind w:left="340"/>
      </w:pPr>
      <w:r w:rsidRPr="00BE3D81">
        <w:t>antenna polarisation</w:t>
      </w:r>
      <w:r w:rsidR="001529D0">
        <w:t>;</w:t>
      </w:r>
    </w:p>
    <w:p w14:paraId="5E5212F9" w14:textId="44933687" w:rsidR="00BE6CF0" w:rsidRPr="00BE3D81" w:rsidRDefault="00BE6CF0" w:rsidP="004437FE">
      <w:pPr>
        <w:pStyle w:val="ECCLetteredList"/>
        <w:spacing w:before="60" w:after="60"/>
        <w:ind w:left="340"/>
      </w:pPr>
      <w:r w:rsidRPr="00BE3D81">
        <w:t>antenna azimuth</w:t>
      </w:r>
      <w:r>
        <w:t xml:space="preserve"> [deg]</w:t>
      </w:r>
      <w:r w:rsidR="001529D0">
        <w:t>;</w:t>
      </w:r>
    </w:p>
    <w:p w14:paraId="0DAEBC2B" w14:textId="64B9BEAF" w:rsidR="00BE6CF0" w:rsidRPr="00BE3D81" w:rsidRDefault="00BE6CF0" w:rsidP="004437FE">
      <w:pPr>
        <w:pStyle w:val="ECCLetteredList"/>
        <w:spacing w:before="60" w:after="60"/>
        <w:ind w:left="340"/>
      </w:pPr>
      <w:r>
        <w:t>antenna gain [dBi]</w:t>
      </w:r>
      <w:r w:rsidR="001529D0">
        <w:t>;</w:t>
      </w:r>
    </w:p>
    <w:p w14:paraId="03756BB5" w14:textId="22F862D5" w:rsidR="00BE6CF0" w:rsidRPr="00BE3D81" w:rsidRDefault="00BE6CF0" w:rsidP="004437FE">
      <w:pPr>
        <w:pStyle w:val="ECCLetteredList"/>
        <w:spacing w:before="60" w:after="60"/>
        <w:ind w:left="340"/>
      </w:pPr>
      <w:r w:rsidRPr="00BE3D81">
        <w:t xml:space="preserve">effective radiated power </w:t>
      </w:r>
      <w:r>
        <w:t>[dBW]</w:t>
      </w:r>
      <w:r w:rsidR="001529D0">
        <w:t>;</w:t>
      </w:r>
    </w:p>
    <w:p w14:paraId="4AB1A711" w14:textId="5B6FC8B9" w:rsidR="00BE6CF0" w:rsidRPr="00A63799" w:rsidRDefault="00BE6CF0" w:rsidP="004437FE">
      <w:pPr>
        <w:pStyle w:val="ECCLetteredList"/>
        <w:spacing w:before="60" w:after="60"/>
        <w:ind w:left="340"/>
        <w:rPr>
          <w:lang w:val="en-GB"/>
        </w:rPr>
      </w:pPr>
      <w:r w:rsidRPr="00A63799">
        <w:rPr>
          <w:lang w:val="en-GB"/>
        </w:rPr>
        <w:t>expected coverage zone or radius [km]</w:t>
      </w:r>
      <w:r w:rsidR="001529D0">
        <w:rPr>
          <w:lang w:val="en-GB"/>
        </w:rPr>
        <w:t>;</w:t>
      </w:r>
      <w:r w:rsidRPr="00A63799">
        <w:rPr>
          <w:lang w:val="en-GB"/>
        </w:rPr>
        <w:t xml:space="preserve"> </w:t>
      </w:r>
    </w:p>
    <w:p w14:paraId="1C630661" w14:textId="177244F0" w:rsidR="00BE6CF0" w:rsidRPr="00A63799" w:rsidRDefault="00BE6CF0" w:rsidP="004437FE">
      <w:pPr>
        <w:pStyle w:val="ECCLetteredList"/>
        <w:spacing w:before="60" w:after="60"/>
        <w:ind w:left="340"/>
        <w:rPr>
          <w:lang w:val="en-GB"/>
        </w:rPr>
      </w:pPr>
      <w:r w:rsidRPr="00A63799">
        <w:rPr>
          <w:lang w:val="en-GB"/>
        </w:rPr>
        <w:t>date of entry into service [month, year]</w:t>
      </w:r>
      <w:r w:rsidR="001529D0">
        <w:rPr>
          <w:lang w:val="en-GB"/>
        </w:rPr>
        <w:t>;</w:t>
      </w:r>
    </w:p>
    <w:p w14:paraId="1DF86A7E" w14:textId="6B345C05" w:rsidR="00BE6CF0" w:rsidRPr="00A63799" w:rsidRDefault="00BE6CF0" w:rsidP="004437FE">
      <w:pPr>
        <w:pStyle w:val="ECCLetteredList"/>
        <w:spacing w:before="60" w:after="60"/>
        <w:ind w:left="340"/>
        <w:rPr>
          <w:lang w:val="en-GB"/>
        </w:rPr>
      </w:pPr>
      <w:r w:rsidRPr="00A63799">
        <w:rPr>
          <w:lang w:val="en-GB"/>
        </w:rPr>
        <w:t>code group number used (for UMTS)</w:t>
      </w:r>
      <w:r w:rsidR="001529D0">
        <w:rPr>
          <w:lang w:val="en-GB"/>
        </w:rPr>
        <w:t>;</w:t>
      </w:r>
      <w:r w:rsidRPr="00A63799">
        <w:rPr>
          <w:lang w:val="en-GB"/>
        </w:rPr>
        <w:t xml:space="preserve"> </w:t>
      </w:r>
    </w:p>
    <w:p w14:paraId="5E1A208A" w14:textId="1D5CDAFB" w:rsidR="00BE6CF0" w:rsidRPr="00A63799" w:rsidRDefault="00BE6CF0" w:rsidP="004437FE">
      <w:pPr>
        <w:pStyle w:val="ECCLetteredList"/>
        <w:spacing w:before="60" w:after="60"/>
        <w:ind w:left="340"/>
        <w:rPr>
          <w:lang w:val="en-GB"/>
        </w:rPr>
      </w:pPr>
      <w:r w:rsidRPr="00A63799">
        <w:rPr>
          <w:lang w:val="en-GB"/>
        </w:rPr>
        <w:t>PCI numbers used (for LTE)</w:t>
      </w:r>
      <w:r w:rsidR="001529D0">
        <w:rPr>
          <w:lang w:val="en-GB"/>
        </w:rPr>
        <w:t>;</w:t>
      </w:r>
      <w:r w:rsidRPr="00A63799">
        <w:rPr>
          <w:lang w:val="en-GB"/>
        </w:rPr>
        <w:t xml:space="preserve"> </w:t>
      </w:r>
    </w:p>
    <w:p w14:paraId="2B5F33E3" w14:textId="595198FB" w:rsidR="00BE6CF0" w:rsidRPr="0029240B" w:rsidRDefault="00BE6CF0" w:rsidP="004437FE">
      <w:pPr>
        <w:pStyle w:val="ECCLetteredList"/>
        <w:spacing w:before="60" w:after="60"/>
        <w:ind w:left="340"/>
      </w:pPr>
      <w:r w:rsidRPr="0029240B">
        <w:t>antenna tilt [deg]</w:t>
      </w:r>
      <w:r w:rsidR="001529D0">
        <w:t>.</w:t>
      </w:r>
      <w:r w:rsidRPr="0029240B">
        <w:t xml:space="preserve"> </w:t>
      </w:r>
    </w:p>
    <w:p w14:paraId="519088FE" w14:textId="77777777" w:rsidR="00BE6CF0" w:rsidRPr="00BE3D81" w:rsidRDefault="00BE6CF0" w:rsidP="004437FE">
      <w:pPr>
        <w:pStyle w:val="ECCParagraph"/>
        <w:spacing w:before="240" w:after="60"/>
      </w:pPr>
      <w:r w:rsidRPr="00BE3D81">
        <w:t>The Administration affected shall evaluate the request for coordination and shall within 30 days notify the result of the evaluation to the Administration requesting coordination.</w:t>
      </w:r>
    </w:p>
    <w:p w14:paraId="30E45BB4" w14:textId="77777777" w:rsidR="00BE6CF0" w:rsidRPr="00BE3D81" w:rsidRDefault="00BE6CF0" w:rsidP="004437FE">
      <w:pPr>
        <w:pStyle w:val="ECCParagraph"/>
        <w:spacing w:before="240" w:after="60"/>
      </w:pPr>
      <w:r w:rsidRPr="00BE3D81">
        <w:t>If in the course of the coordination procedure the Administration affected requires additional information, it may request such information.</w:t>
      </w:r>
    </w:p>
    <w:p w14:paraId="419060A6" w14:textId="77777777" w:rsidR="00BE6CF0" w:rsidRPr="00BE3D81" w:rsidRDefault="00BE6CF0" w:rsidP="004437FE">
      <w:pPr>
        <w:pStyle w:val="ECCParagraph"/>
        <w:spacing w:before="240" w:after="60"/>
      </w:pPr>
      <w:r w:rsidRPr="00BE3D81">
        <w:t xml:space="preserve">If no reply is received by the Administration requesting coordination within 30 </w:t>
      </w:r>
      <w:proofErr w:type="gramStart"/>
      <w:r w:rsidRPr="00BE3D81">
        <w:t>days</w:t>
      </w:r>
      <w:proofErr w:type="gramEnd"/>
      <w:r w:rsidRPr="00BE3D81">
        <w:t xml:space="preserve"> it may send a reminder to the Administration affected. An Administration not having responded within 30 days following communication of the reminder shall be deemed to have given its consent and the code co-ordination may be put into use with the characteristics given in the request for coordination.</w:t>
      </w:r>
    </w:p>
    <w:p w14:paraId="4250B29B" w14:textId="77777777" w:rsidR="00BE6CF0" w:rsidRPr="00BE3D81" w:rsidRDefault="00BE6CF0" w:rsidP="004437FE">
      <w:pPr>
        <w:pStyle w:val="ECCParagraph"/>
        <w:spacing w:before="240" w:after="60"/>
      </w:pPr>
      <w:r w:rsidRPr="00BE3D81">
        <w:t>The periods mentioned above may be extended by common consent.</w:t>
      </w:r>
    </w:p>
    <w:p w14:paraId="1072C6CA" w14:textId="77AFC7E2" w:rsidR="00BE6CF0" w:rsidRDefault="00BE6CF0" w:rsidP="00184E56">
      <w:pPr>
        <w:pStyle w:val="ECCAnnex-heading1"/>
      </w:pPr>
      <w:r w:rsidRPr="00BE227F">
        <w:lastRenderedPageBreak/>
        <w:t>Annex 7</w:t>
      </w:r>
      <w:r w:rsidR="00145C8F">
        <w:t xml:space="preserve">: </w:t>
      </w:r>
      <w:r>
        <w:t>LIST OF REFERENCES</w:t>
      </w:r>
    </w:p>
    <w:p w14:paraId="1E40E1B1" w14:textId="77777777" w:rsidR="00BE6CF0" w:rsidRPr="00145C8F" w:rsidRDefault="00BE6CF0" w:rsidP="003D6A1E">
      <w:pPr>
        <w:spacing w:before="60" w:after="60"/>
        <w:jc w:val="center"/>
        <w:rPr>
          <w:rFonts w:cs="Arial"/>
          <w:b/>
        </w:rPr>
      </w:pPr>
    </w:p>
    <w:p w14:paraId="7F8D0689" w14:textId="3EFDC3CF" w:rsidR="0046463A" w:rsidRPr="00A63799" w:rsidRDefault="0046463A" w:rsidP="005776E5">
      <w:pPr>
        <w:pStyle w:val="reference"/>
        <w:spacing w:before="60" w:after="60"/>
        <w:rPr>
          <w:rFonts w:cs="Arial"/>
          <w:lang w:val="en-GB"/>
        </w:rPr>
      </w:pPr>
      <w:bookmarkStart w:id="22" w:name="_Ref117588078"/>
      <w:bookmarkStart w:id="23" w:name="_Ref117148578"/>
      <w:r>
        <w:rPr>
          <w:rFonts w:cs="Arial"/>
          <w:lang w:val="en-GB"/>
        </w:rPr>
        <w:t>ITU Radio Regulations, Edition of 2020</w:t>
      </w:r>
      <w:bookmarkEnd w:id="22"/>
    </w:p>
    <w:bookmarkStart w:id="24" w:name="_Ref117588106"/>
    <w:p w14:paraId="3A1F0085" w14:textId="6DCB2F63" w:rsidR="00BE6CF0" w:rsidRPr="009109AD" w:rsidRDefault="00B8027B" w:rsidP="005776E5">
      <w:pPr>
        <w:pStyle w:val="reference"/>
        <w:spacing w:before="60" w:after="60"/>
        <w:rPr>
          <w:rFonts w:cs="Arial"/>
          <w:lang w:val="en-GB"/>
        </w:rPr>
      </w:pPr>
      <w:r w:rsidRPr="009109AD">
        <w:rPr>
          <w:rFonts w:cs="Arial"/>
        </w:rPr>
        <w:fldChar w:fldCharType="begin"/>
      </w:r>
      <w:r w:rsidRPr="009109AD">
        <w:rPr>
          <w:rFonts w:cs="Arial"/>
        </w:rPr>
        <w:instrText>HYPERLINK "https://docdb.cept.org/document/394"</w:instrText>
      </w:r>
      <w:r w:rsidRPr="009109AD">
        <w:rPr>
          <w:rFonts w:cs="Arial"/>
        </w:rPr>
      </w:r>
      <w:r w:rsidRPr="009109AD">
        <w:rPr>
          <w:rFonts w:cs="Arial"/>
        </w:rPr>
        <w:fldChar w:fldCharType="separate"/>
      </w:r>
      <w:r w:rsidRPr="009109AD">
        <w:rPr>
          <w:rStyle w:val="Hyperlink"/>
          <w:rFonts w:cs="Arial"/>
        </w:rPr>
        <w:t>ECC Decision (06)01</w:t>
      </w:r>
      <w:r w:rsidRPr="009109AD">
        <w:rPr>
          <w:rFonts w:cs="Arial"/>
        </w:rPr>
        <w:fldChar w:fldCharType="end"/>
      </w:r>
      <w:r w:rsidR="002356F3" w:rsidRPr="009109AD">
        <w:rPr>
          <w:rFonts w:cs="Arial"/>
        </w:rPr>
        <w:t>: “</w:t>
      </w:r>
      <w:r w:rsidR="009109AD" w:rsidRPr="009109AD">
        <w:rPr>
          <w:rFonts w:cs="Arial"/>
        </w:rPr>
        <w:t>ECC Decision of 24 March 2006 on the harmonised utilisation of the bands1920-1980 MHz and 2110-2170 MHz for mobile/fixed communications networks (MFCN) including terrestrial IMT, latest amended March 2019</w:t>
      </w:r>
      <w:bookmarkEnd w:id="23"/>
      <w:bookmarkEnd w:id="24"/>
    </w:p>
    <w:p w14:paraId="5263B127" w14:textId="73AE43A6" w:rsidR="00BE6CF0" w:rsidRPr="003D6A1E" w:rsidRDefault="00BE6CF0" w:rsidP="005776E5">
      <w:pPr>
        <w:pStyle w:val="reference"/>
        <w:spacing w:before="60" w:after="60"/>
        <w:rPr>
          <w:rFonts w:cs="Arial"/>
          <w:lang w:val="en-GB"/>
        </w:rPr>
      </w:pPr>
      <w:bookmarkStart w:id="25" w:name="_Ref377656915"/>
      <w:bookmarkStart w:id="26" w:name="_Ref117148428"/>
      <w:r w:rsidRPr="003D6A1E">
        <w:rPr>
          <w:rFonts w:cs="Arial"/>
          <w:lang w:val="en-GB"/>
        </w:rPr>
        <w:t xml:space="preserve">Recommendation ITU-R P.452: </w:t>
      </w:r>
      <w:bookmarkEnd w:id="25"/>
      <w:r w:rsidR="00F400C7">
        <w:rPr>
          <w:rFonts w:cs="Arial"/>
          <w:lang w:val="en-GB"/>
        </w:rPr>
        <w:t>“</w:t>
      </w:r>
      <w:r w:rsidRPr="003D6A1E">
        <w:rPr>
          <w:rFonts w:cs="Arial"/>
          <w:lang w:val="en-GB"/>
        </w:rPr>
        <w:t>Prediction procedure for the evaluation of interference between stations on the surface of the Earth at frequencies above about 0.1 GHz</w:t>
      </w:r>
      <w:bookmarkEnd w:id="26"/>
      <w:r w:rsidR="00F400C7">
        <w:rPr>
          <w:rFonts w:cs="Arial"/>
          <w:lang w:val="en-GB"/>
        </w:rPr>
        <w:t>”</w:t>
      </w:r>
    </w:p>
    <w:p w14:paraId="558FFFE8" w14:textId="0277869F" w:rsidR="00BE6CF0" w:rsidRPr="003D6A1E" w:rsidRDefault="00BE6CF0" w:rsidP="005776E5">
      <w:pPr>
        <w:pStyle w:val="reference"/>
        <w:spacing w:before="60" w:after="60"/>
        <w:rPr>
          <w:rFonts w:cs="Arial"/>
          <w:lang w:val="en-GB"/>
        </w:rPr>
      </w:pPr>
      <w:bookmarkStart w:id="27" w:name="_Ref377657014"/>
      <w:bookmarkStart w:id="28" w:name="_Ref117148480"/>
      <w:r w:rsidRPr="003D6A1E">
        <w:rPr>
          <w:rFonts w:cs="Arial"/>
          <w:lang w:val="en-GB"/>
        </w:rPr>
        <w:t xml:space="preserve">Recommendation ITU-R P.1546: </w:t>
      </w:r>
      <w:bookmarkEnd w:id="27"/>
      <w:r w:rsidR="00F400C7">
        <w:rPr>
          <w:rFonts w:cs="Arial"/>
          <w:lang w:val="en-GB"/>
        </w:rPr>
        <w:t>“</w:t>
      </w:r>
      <w:r w:rsidRPr="003D6A1E">
        <w:rPr>
          <w:rFonts w:cs="Arial"/>
          <w:lang w:val="en-GB"/>
        </w:rPr>
        <w:t>Method for point-to-area predictions for terrestrial services in the frequency range 30 MHz to 3 000 MHz</w:t>
      </w:r>
      <w:bookmarkEnd w:id="28"/>
      <w:r w:rsidR="00F400C7">
        <w:rPr>
          <w:rFonts w:cs="Arial"/>
          <w:lang w:val="en-GB"/>
        </w:rPr>
        <w:t>”</w:t>
      </w:r>
    </w:p>
    <w:p w14:paraId="10593FDA" w14:textId="22B77A95" w:rsidR="00BE6CF0" w:rsidRPr="003D6A1E" w:rsidRDefault="00BE6CF0" w:rsidP="005776E5">
      <w:pPr>
        <w:pStyle w:val="reference"/>
        <w:spacing w:before="60" w:after="60"/>
        <w:rPr>
          <w:rFonts w:cs="Arial"/>
          <w:lang w:val="en-GB"/>
        </w:rPr>
      </w:pPr>
      <w:bookmarkStart w:id="29" w:name="_Ref377657333"/>
      <w:bookmarkStart w:id="30" w:name="_Ref387846373"/>
      <w:bookmarkStart w:id="31" w:name="_Ref377657255"/>
      <w:r w:rsidRPr="003D6A1E">
        <w:rPr>
          <w:rFonts w:cs="Arial"/>
          <w:lang w:val="en-GB"/>
        </w:rPr>
        <w:t xml:space="preserve">HCM Agreement: </w:t>
      </w:r>
      <w:bookmarkEnd w:id="29"/>
      <w:r w:rsidRPr="003D6A1E">
        <w:rPr>
          <w:rFonts w:cs="Arial"/>
          <w:lang w:val="en-GB"/>
        </w:rPr>
        <w:fldChar w:fldCharType="begin"/>
      </w:r>
      <w:r w:rsidRPr="003D6A1E">
        <w:rPr>
          <w:rFonts w:cs="Arial"/>
          <w:lang w:val="en-GB"/>
        </w:rPr>
        <w:instrText xml:space="preserve"> HYPERLINK "http://www.hcm-agreement.eu/" </w:instrText>
      </w:r>
      <w:r w:rsidRPr="003D6A1E">
        <w:rPr>
          <w:rFonts w:cs="Arial"/>
          <w:lang w:val="en-GB"/>
        </w:rPr>
      </w:r>
      <w:r w:rsidRPr="003D6A1E">
        <w:rPr>
          <w:rFonts w:cs="Arial"/>
          <w:lang w:val="en-GB"/>
        </w:rPr>
        <w:fldChar w:fldCharType="separate"/>
      </w:r>
      <w:r w:rsidRPr="003D6A1E">
        <w:rPr>
          <w:rStyle w:val="Hyperlink"/>
          <w:rFonts w:cs="Arial"/>
          <w:lang w:val="en-GB"/>
        </w:rPr>
        <w:t>http://www.hcm-agreement.eu/</w:t>
      </w:r>
      <w:r w:rsidRPr="003D6A1E">
        <w:rPr>
          <w:rFonts w:cs="Arial"/>
          <w:lang w:val="en-GB"/>
        </w:rPr>
        <w:fldChar w:fldCharType="end"/>
      </w:r>
      <w:bookmarkEnd w:id="30"/>
      <w:r w:rsidRPr="003D6A1E">
        <w:rPr>
          <w:rFonts w:cs="Arial"/>
          <w:lang w:val="en-GB"/>
        </w:rPr>
        <w:t xml:space="preserve"> </w:t>
      </w:r>
    </w:p>
    <w:p w14:paraId="4AF33622" w14:textId="55D33AB1" w:rsidR="00BE6CF0" w:rsidRPr="003D6A1E" w:rsidRDefault="00BE6CF0" w:rsidP="005776E5">
      <w:pPr>
        <w:pStyle w:val="reference"/>
        <w:spacing w:before="60" w:after="60"/>
        <w:rPr>
          <w:rFonts w:cs="Arial"/>
          <w:lang w:val="en-GB"/>
        </w:rPr>
      </w:pPr>
      <w:bookmarkStart w:id="32" w:name="_Ref377657365"/>
      <w:r w:rsidRPr="003D6A1E">
        <w:rPr>
          <w:rFonts w:cs="Arial"/>
          <w:lang w:val="en-GB"/>
        </w:rPr>
        <w:t xml:space="preserve">Recommendation ITU-R P.1812: </w:t>
      </w:r>
      <w:bookmarkEnd w:id="31"/>
      <w:bookmarkEnd w:id="32"/>
      <w:r w:rsidR="00F400C7">
        <w:rPr>
          <w:rFonts w:cs="Arial"/>
          <w:lang w:val="en-GB"/>
        </w:rPr>
        <w:t>“</w:t>
      </w:r>
      <w:r w:rsidRPr="003D6A1E">
        <w:rPr>
          <w:rFonts w:cs="Arial"/>
          <w:lang w:val="en-GB"/>
        </w:rPr>
        <w:t>A path-specific propagation prediction method for point-to-area terrestrial services in the VHF and UHF bands</w:t>
      </w:r>
      <w:r w:rsidR="00F400C7">
        <w:rPr>
          <w:rFonts w:cs="Arial"/>
          <w:lang w:val="en-GB"/>
        </w:rPr>
        <w:t>”</w:t>
      </w:r>
    </w:p>
    <w:p w14:paraId="6F708912" w14:textId="4C2FA1C7" w:rsidR="00BE6CF0" w:rsidRPr="003D6A1E" w:rsidRDefault="00BE6CF0" w:rsidP="005776E5">
      <w:pPr>
        <w:pStyle w:val="reference"/>
        <w:spacing w:before="60" w:after="60"/>
        <w:rPr>
          <w:rFonts w:cs="Arial"/>
          <w:lang w:val="en-GB"/>
        </w:rPr>
      </w:pPr>
      <w:bookmarkStart w:id="33" w:name="_Ref377657410"/>
      <w:r w:rsidRPr="003D6A1E">
        <w:rPr>
          <w:rFonts w:cs="Arial"/>
          <w:lang w:val="en-GB"/>
        </w:rPr>
        <w:t xml:space="preserve">Recommendation ITU-R P.1406: </w:t>
      </w:r>
      <w:bookmarkEnd w:id="33"/>
      <w:r w:rsidR="00F400C7">
        <w:rPr>
          <w:rFonts w:cs="Arial"/>
          <w:lang w:val="en-GB"/>
        </w:rPr>
        <w:t>“</w:t>
      </w:r>
      <w:r w:rsidRPr="003D6A1E">
        <w:rPr>
          <w:rFonts w:cs="Arial"/>
          <w:lang w:val="en-GB"/>
        </w:rPr>
        <w:t>Propagation effects relating to terrestrial land mobile and broadcasting services in the VHF and UHF bands</w:t>
      </w:r>
      <w:r w:rsidR="00F400C7">
        <w:rPr>
          <w:rFonts w:cs="Arial"/>
          <w:lang w:val="en-GB"/>
        </w:rPr>
        <w:t>”</w:t>
      </w:r>
    </w:p>
    <w:p w14:paraId="0D17A4D0" w14:textId="1F519954" w:rsidR="00BE6CF0" w:rsidRPr="003D6A1E" w:rsidRDefault="00BE6CF0" w:rsidP="005776E5">
      <w:pPr>
        <w:pStyle w:val="reference"/>
        <w:spacing w:before="60" w:after="60"/>
        <w:rPr>
          <w:rFonts w:cs="Arial"/>
          <w:lang w:val="en-GB"/>
        </w:rPr>
      </w:pPr>
      <w:bookmarkStart w:id="34" w:name="_Ref377657868"/>
      <w:r w:rsidRPr="003D6A1E">
        <w:rPr>
          <w:rFonts w:cs="Arial"/>
          <w:lang w:val="en-GB"/>
        </w:rPr>
        <w:t xml:space="preserve">ETSI TS 136 211: </w:t>
      </w:r>
      <w:bookmarkEnd w:id="34"/>
      <w:r w:rsidR="00F400C7">
        <w:rPr>
          <w:rFonts w:cs="Arial"/>
          <w:lang w:val="en-GB"/>
        </w:rPr>
        <w:t>“</w:t>
      </w:r>
      <w:r w:rsidRPr="003D6A1E">
        <w:rPr>
          <w:rFonts w:cs="Arial"/>
          <w:lang w:val="en-GB"/>
        </w:rPr>
        <w:t>LTE; Evolved Universal Terrestrial Radio Access (E-UTRA); Physical channels and modulation</w:t>
      </w:r>
      <w:r w:rsidR="00F400C7">
        <w:rPr>
          <w:rFonts w:cs="Arial"/>
          <w:lang w:val="en-GB"/>
        </w:rPr>
        <w:t>”</w:t>
      </w:r>
    </w:p>
    <w:bookmarkEnd w:id="6"/>
    <w:bookmarkEnd w:id="7"/>
    <w:bookmarkEnd w:id="8"/>
    <w:bookmarkEnd w:id="9"/>
    <w:bookmarkEnd w:id="10"/>
    <w:bookmarkEnd w:id="11"/>
    <w:bookmarkEnd w:id="12"/>
    <w:bookmarkEnd w:id="13"/>
    <w:bookmarkEnd w:id="14"/>
    <w:bookmarkEnd w:id="15"/>
    <w:p w14:paraId="40F136A0" w14:textId="21C65C57" w:rsidR="00BE6CF0" w:rsidRPr="00BE6CF0" w:rsidRDefault="00BE6CF0" w:rsidP="0029042F">
      <w:pPr>
        <w:pStyle w:val="reference"/>
        <w:numPr>
          <w:ilvl w:val="0"/>
          <w:numId w:val="0"/>
        </w:numPr>
        <w:spacing w:before="60" w:after="60"/>
        <w:rPr>
          <w:rFonts w:cs="Arial"/>
          <w:lang w:val="en-GB"/>
        </w:rPr>
      </w:pPr>
    </w:p>
    <w:sectPr w:rsidR="00BE6CF0" w:rsidRPr="00BE6CF0" w:rsidSect="00C74BE6">
      <w:footerReference w:type="even" r:id="rId31"/>
      <w:footerReference w:type="default" r:id="rId3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03CB" w14:textId="77777777" w:rsidR="008015FE" w:rsidRDefault="008015FE" w:rsidP="00C74BE6">
      <w:r>
        <w:separator/>
      </w:r>
    </w:p>
  </w:endnote>
  <w:endnote w:type="continuationSeparator" w:id="0">
    <w:p w14:paraId="23988876" w14:textId="77777777" w:rsidR="008015FE" w:rsidRDefault="008015FE" w:rsidP="00C74BE6">
      <w:r>
        <w:continuationSeparator/>
      </w:r>
    </w:p>
  </w:endnote>
  <w:endnote w:type="continuationNotice" w:id="1">
    <w:p w14:paraId="01DCC0FC" w14:textId="77777777" w:rsidR="008015FE" w:rsidRDefault="00801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notTrueType/>
    <w:pitch w:val="variable"/>
    <w:sig w:usb0="00000001" w:usb1="00000000" w:usb2="00000000" w:usb3="00000000" w:csb0="00000000"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E1F0" w14:textId="4259A402" w:rsidR="00BE6CF0" w:rsidRPr="001A655C" w:rsidRDefault="00BE6CF0">
    <w:pPr>
      <w:pStyle w:val="Footer"/>
      <w:rPr>
        <w:sz w:val="18"/>
        <w:szCs w:val="18"/>
      </w:rPr>
    </w:pPr>
    <w:r w:rsidRPr="001A655C">
      <w:rPr>
        <w:sz w:val="18"/>
        <w:szCs w:val="18"/>
      </w:rPr>
      <w:t>Edition 5 February 2016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E783" w14:textId="44226101" w:rsidR="000A5EC8" w:rsidRPr="001045F9" w:rsidRDefault="000A5EC8">
    <w:pPr>
      <w:pStyle w:val="Footer"/>
      <w:rPr>
        <w:sz w:val="18"/>
        <w:szCs w:val="18"/>
      </w:rPr>
    </w:pPr>
    <w:r w:rsidRPr="001045F9">
      <w:rPr>
        <w:sz w:val="18"/>
        <w:szCs w:val="18"/>
      </w:rPr>
      <w:t xml:space="preserve">Edition </w:t>
    </w:r>
    <w:r>
      <w:rPr>
        <w:sz w:val="18"/>
        <w:szCs w:val="18"/>
      </w:rPr>
      <w:t>18 November 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642E" w14:textId="2B2510EE" w:rsidR="000C664D" w:rsidRDefault="000C664D">
    <w:pPr>
      <w:pStyle w:val="Footer"/>
    </w:pPr>
    <w:r>
      <w:t>Edition November 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3687" w14:textId="77777777" w:rsidR="004D7C81" w:rsidRDefault="004D7C81">
    <w:pPr>
      <w:pStyle w:val="Footer"/>
    </w:pPr>
    <w:r>
      <w:t>Edition 5 February 2016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DA11" w14:textId="68E27ED1" w:rsidR="004D7C81" w:rsidRDefault="004D7C81">
    <w:pPr>
      <w:pStyle w:val="Footer"/>
    </w:pPr>
    <w:r>
      <w:t>Edition 5 February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2966" w14:textId="6A7DE157" w:rsidR="00900377" w:rsidRDefault="00AD671A">
    <w:pPr>
      <w:pStyle w:val="Footer"/>
    </w:pPr>
    <w:r>
      <w:t>Edition 5 February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1F0F" w14:textId="281BE757" w:rsidR="00147786" w:rsidRPr="001045F9" w:rsidRDefault="00A7180E" w:rsidP="00A7180E">
    <w:pPr>
      <w:pStyle w:val="Footer"/>
      <w:rPr>
        <w:sz w:val="18"/>
        <w:szCs w:val="18"/>
      </w:rPr>
    </w:pPr>
    <w:r w:rsidRPr="001045F9">
      <w:rPr>
        <w:sz w:val="18"/>
        <w:szCs w:val="18"/>
      </w:rPr>
      <w:t xml:space="preserve">Edition </w:t>
    </w:r>
    <w:r w:rsidR="00460C89" w:rsidRPr="001045F9">
      <w:rPr>
        <w:sz w:val="18"/>
        <w:szCs w:val="18"/>
      </w:rPr>
      <w:t xml:space="preserve">18 </w:t>
    </w:r>
    <w:r w:rsidR="000A1AC4" w:rsidRPr="001045F9">
      <w:rPr>
        <w:sz w:val="18"/>
        <w:szCs w:val="18"/>
      </w:rPr>
      <w:t>November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B744" w14:textId="4EBCD0C4" w:rsidR="00A7180E" w:rsidRPr="001A655C" w:rsidRDefault="00A7180E" w:rsidP="00A7180E">
    <w:pPr>
      <w:pStyle w:val="Footer"/>
      <w:rPr>
        <w:sz w:val="18"/>
        <w:szCs w:val="18"/>
      </w:rPr>
    </w:pPr>
    <w:r w:rsidRPr="001A655C">
      <w:rPr>
        <w:sz w:val="18"/>
        <w:szCs w:val="18"/>
      </w:rPr>
      <w:t xml:space="preserve">Edition </w:t>
    </w:r>
    <w:r w:rsidR="009943BC" w:rsidRPr="001A655C">
      <w:rPr>
        <w:sz w:val="18"/>
        <w:szCs w:val="18"/>
      </w:rPr>
      <w:t xml:space="preserve">18 </w:t>
    </w:r>
    <w:r w:rsidR="000A1AC4" w:rsidRPr="001A655C">
      <w:rPr>
        <w:sz w:val="18"/>
        <w:szCs w:val="18"/>
      </w:rPr>
      <w:t>November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6F48" w14:textId="3D3188E7" w:rsidR="004D7C81" w:rsidRPr="00A7180E" w:rsidRDefault="004D7C81" w:rsidP="00A7180E">
    <w:pPr>
      <w:pStyle w:val="Footer"/>
    </w:pPr>
    <w:r>
      <w:t>Edition 5 February 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ADA1" w14:textId="2D15CEAA" w:rsidR="009D0A9B" w:rsidRPr="001045F9" w:rsidRDefault="009D0A9B">
    <w:pPr>
      <w:pStyle w:val="Footer"/>
      <w:rPr>
        <w:sz w:val="18"/>
        <w:szCs w:val="18"/>
      </w:rPr>
    </w:pPr>
    <w:r w:rsidRPr="001045F9">
      <w:rPr>
        <w:sz w:val="18"/>
        <w:szCs w:val="18"/>
      </w:rPr>
      <w:t xml:space="preserve">Edition </w:t>
    </w:r>
    <w:r w:rsidR="007A63B3" w:rsidRPr="001045F9">
      <w:rPr>
        <w:sz w:val="18"/>
        <w:szCs w:val="18"/>
      </w:rPr>
      <w:t xml:space="preserve">18 </w:t>
    </w:r>
    <w:r w:rsidR="00811E23" w:rsidRPr="001045F9">
      <w:rPr>
        <w:sz w:val="18"/>
        <w:szCs w:val="18"/>
      </w:rPr>
      <w:t>November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CA16" w14:textId="6317C665" w:rsidR="00811E23" w:rsidRDefault="00811E23">
    <w:pPr>
      <w:pStyle w:val="Footer"/>
    </w:pPr>
    <w:r>
      <w:t xml:space="preserve">Edition </w:t>
    </w:r>
    <w:r w:rsidR="000A1AC4">
      <w:t>November 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096D" w14:textId="77777777" w:rsidR="009D0A9B" w:rsidRPr="001045F9" w:rsidRDefault="009D0A9B">
    <w:pPr>
      <w:pStyle w:val="Footer"/>
      <w:rPr>
        <w:sz w:val="18"/>
        <w:szCs w:val="18"/>
      </w:rPr>
    </w:pPr>
    <w:r w:rsidRPr="001045F9">
      <w:rPr>
        <w:sz w:val="18"/>
        <w:szCs w:val="18"/>
      </w:rPr>
      <w:t>Edition 5 February 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06C5" w14:textId="79108316" w:rsidR="000C664D" w:rsidRPr="001045F9" w:rsidRDefault="000C664D">
    <w:pPr>
      <w:pStyle w:val="Footer"/>
      <w:rPr>
        <w:sz w:val="18"/>
        <w:szCs w:val="18"/>
      </w:rPr>
    </w:pPr>
    <w:r w:rsidRPr="001045F9">
      <w:rPr>
        <w:sz w:val="18"/>
        <w:szCs w:val="18"/>
      </w:rPr>
      <w:t>Edition 5 February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8C5D" w14:textId="77777777" w:rsidR="008015FE" w:rsidRDefault="008015FE" w:rsidP="00C74BE6">
      <w:r>
        <w:separator/>
      </w:r>
    </w:p>
  </w:footnote>
  <w:footnote w:type="continuationSeparator" w:id="0">
    <w:p w14:paraId="10402374" w14:textId="77777777" w:rsidR="008015FE" w:rsidRDefault="008015FE" w:rsidP="00C74BE6">
      <w:r>
        <w:continuationSeparator/>
      </w:r>
    </w:p>
  </w:footnote>
  <w:footnote w:type="continuationNotice" w:id="1">
    <w:p w14:paraId="2500DF78" w14:textId="77777777" w:rsidR="008015FE" w:rsidRDefault="008015FE"/>
  </w:footnote>
  <w:footnote w:id="2">
    <w:p w14:paraId="68B64039" w14:textId="1DFD9C7A" w:rsidR="00BE6CF0" w:rsidRPr="0032667B" w:rsidRDefault="00BE6CF0" w:rsidP="007455E9">
      <w:pPr>
        <w:pStyle w:val="ECCFootnote"/>
      </w:pPr>
      <w:r w:rsidRPr="0032667B">
        <w:rPr>
          <w:rStyle w:val="FootnoteReference"/>
        </w:rPr>
        <w:footnoteRef/>
      </w:r>
      <w:r w:rsidR="00617CA5">
        <w:t xml:space="preserve"> </w:t>
      </w:r>
      <w:r w:rsidRPr="0032667B">
        <w:t xml:space="preserve">e.g. as used by members of the HCM-Agreement </w:t>
      </w:r>
      <w:r w:rsidRPr="0032667B">
        <w:fldChar w:fldCharType="begin"/>
      </w:r>
      <w:r w:rsidRPr="0032667B">
        <w:instrText xml:space="preserve"> REF _Ref387846373 \r \h  \* MERGEFORMAT </w:instrText>
      </w:r>
      <w:r w:rsidRPr="0032667B">
        <w:fldChar w:fldCharType="separate"/>
      </w:r>
      <w:r>
        <w:t>[4]</w:t>
      </w:r>
      <w:r w:rsidRPr="0032667B">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D027" w14:textId="4DD77645" w:rsidR="00BE6CF0" w:rsidRPr="00D159B6" w:rsidRDefault="00BE6CF0" w:rsidP="00BE6CF0">
    <w:pPr>
      <w:rPr>
        <w:b/>
        <w:bCs/>
        <w:sz w:val="16"/>
        <w:szCs w:val="16"/>
      </w:rPr>
    </w:pPr>
    <w:r w:rsidRPr="00D159B6">
      <w:rPr>
        <w:b/>
        <w:bCs/>
        <w:sz w:val="16"/>
        <w:szCs w:val="16"/>
      </w:rPr>
      <w:t xml:space="preserve">ERC/REC 01-01 Page </w:t>
    </w:r>
    <w:r w:rsidRPr="00D159B6">
      <w:rPr>
        <w:b/>
        <w:bCs/>
        <w:sz w:val="16"/>
        <w:szCs w:val="16"/>
      </w:rPr>
      <w:fldChar w:fldCharType="begin"/>
    </w:r>
    <w:r w:rsidRPr="00D159B6">
      <w:rPr>
        <w:b/>
        <w:bCs/>
        <w:sz w:val="16"/>
        <w:szCs w:val="16"/>
      </w:rPr>
      <w:instrText xml:space="preserve"> PAGE </w:instrText>
    </w:r>
    <w:r w:rsidRPr="00D159B6">
      <w:rPr>
        <w:b/>
        <w:bCs/>
        <w:sz w:val="16"/>
        <w:szCs w:val="16"/>
      </w:rPr>
      <w:fldChar w:fldCharType="separate"/>
    </w:r>
    <w:r w:rsidRPr="00D159B6">
      <w:rPr>
        <w:b/>
        <w:bCs/>
        <w:noProof/>
        <w:sz w:val="16"/>
        <w:szCs w:val="16"/>
      </w:rPr>
      <w:t>4</w:t>
    </w:r>
    <w:r w:rsidRPr="00D159B6">
      <w:rPr>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46CA" w14:textId="216CA4C5" w:rsidR="00BE6CF0" w:rsidRPr="00D159B6" w:rsidRDefault="00BE6CF0" w:rsidP="00BE6CF0">
    <w:pPr>
      <w:tabs>
        <w:tab w:val="left" w:pos="2326"/>
        <w:tab w:val="right" w:pos="8313"/>
      </w:tabs>
      <w:jc w:val="right"/>
      <w:rPr>
        <w:b/>
        <w:bCs/>
        <w:sz w:val="16"/>
        <w:szCs w:val="16"/>
      </w:rPr>
    </w:pPr>
    <w:r>
      <w:rPr>
        <w:sz w:val="16"/>
        <w:szCs w:val="16"/>
      </w:rPr>
      <w:tab/>
    </w:r>
    <w:r>
      <w:rPr>
        <w:sz w:val="16"/>
        <w:szCs w:val="16"/>
      </w:rPr>
      <w:tab/>
    </w:r>
    <w:r w:rsidRPr="00D159B6">
      <w:rPr>
        <w:b/>
        <w:bCs/>
        <w:sz w:val="16"/>
        <w:szCs w:val="16"/>
      </w:rPr>
      <w:t xml:space="preserve">ERC/REC 01-01 Page </w:t>
    </w:r>
    <w:r w:rsidRPr="00D159B6">
      <w:rPr>
        <w:b/>
        <w:bCs/>
        <w:sz w:val="16"/>
        <w:szCs w:val="16"/>
      </w:rPr>
      <w:fldChar w:fldCharType="begin"/>
    </w:r>
    <w:r w:rsidRPr="00D159B6">
      <w:rPr>
        <w:b/>
        <w:bCs/>
        <w:sz w:val="16"/>
        <w:szCs w:val="16"/>
      </w:rPr>
      <w:instrText xml:space="preserve"> PAGE </w:instrText>
    </w:r>
    <w:r w:rsidRPr="00D159B6">
      <w:rPr>
        <w:b/>
        <w:bCs/>
        <w:sz w:val="16"/>
        <w:szCs w:val="16"/>
      </w:rPr>
      <w:fldChar w:fldCharType="separate"/>
    </w:r>
    <w:r w:rsidRPr="00D159B6">
      <w:rPr>
        <w:b/>
        <w:bCs/>
        <w:noProof/>
        <w:sz w:val="16"/>
        <w:szCs w:val="16"/>
      </w:rPr>
      <w:t>7</w:t>
    </w:r>
    <w:r w:rsidRPr="00D159B6">
      <w:rPr>
        <w:b/>
        <w:bC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5D1B" w14:textId="77777777" w:rsidR="000A5EC8" w:rsidRDefault="000A5E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FA8A" w14:textId="77777777" w:rsidR="000C664D" w:rsidRPr="00D159B6" w:rsidRDefault="000C664D" w:rsidP="000C664D">
    <w:pPr>
      <w:tabs>
        <w:tab w:val="left" w:pos="2326"/>
        <w:tab w:val="right" w:pos="8313"/>
      </w:tabs>
      <w:jc w:val="right"/>
      <w:rPr>
        <w:b/>
        <w:bCs/>
        <w:sz w:val="16"/>
        <w:szCs w:val="16"/>
      </w:rPr>
    </w:pPr>
    <w:r w:rsidRPr="00D159B6">
      <w:rPr>
        <w:b/>
        <w:bCs/>
        <w:sz w:val="16"/>
        <w:szCs w:val="16"/>
      </w:rPr>
      <w:t xml:space="preserve">ERC/REC 01-01 Page </w:t>
    </w:r>
    <w:r w:rsidRPr="00D159B6">
      <w:rPr>
        <w:b/>
        <w:bCs/>
        <w:sz w:val="16"/>
        <w:szCs w:val="16"/>
      </w:rPr>
      <w:fldChar w:fldCharType="begin"/>
    </w:r>
    <w:r w:rsidRPr="00D159B6">
      <w:rPr>
        <w:b/>
        <w:bCs/>
        <w:sz w:val="16"/>
        <w:szCs w:val="16"/>
      </w:rPr>
      <w:instrText xml:space="preserve"> PAGE </w:instrText>
    </w:r>
    <w:r w:rsidRPr="00D159B6">
      <w:rPr>
        <w:b/>
        <w:bCs/>
        <w:sz w:val="16"/>
        <w:szCs w:val="16"/>
      </w:rPr>
      <w:fldChar w:fldCharType="separate"/>
    </w:r>
    <w:r>
      <w:rPr>
        <w:b/>
        <w:bCs/>
        <w:sz w:val="16"/>
        <w:szCs w:val="16"/>
      </w:rPr>
      <w:t>7</w:t>
    </w:r>
    <w:r w:rsidRPr="00D159B6">
      <w:rPr>
        <w:b/>
        <w:bCs/>
        <w:sz w:val="16"/>
        <w:szCs w:val="16"/>
      </w:rPr>
      <w:fldChar w:fldCharType="end"/>
    </w:r>
  </w:p>
  <w:p w14:paraId="77D3DF41" w14:textId="77777777" w:rsidR="000C664D" w:rsidRDefault="000C66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2FF" w14:textId="77777777" w:rsidR="00A7180E" w:rsidRPr="00D159B6" w:rsidRDefault="00A7180E" w:rsidP="00191567">
    <w:pPr>
      <w:tabs>
        <w:tab w:val="left" w:pos="2326"/>
        <w:tab w:val="right" w:pos="8313"/>
      </w:tabs>
      <w:jc w:val="right"/>
      <w:rPr>
        <w:b/>
        <w:bCs/>
        <w:sz w:val="16"/>
        <w:szCs w:val="16"/>
      </w:rPr>
    </w:pPr>
    <w:r w:rsidRPr="00D159B6">
      <w:rPr>
        <w:b/>
        <w:bCs/>
        <w:sz w:val="16"/>
        <w:szCs w:val="16"/>
      </w:rPr>
      <w:t xml:space="preserve">ERC/REC 01-01 Page </w:t>
    </w:r>
    <w:r w:rsidRPr="00D159B6">
      <w:rPr>
        <w:b/>
        <w:bCs/>
        <w:sz w:val="16"/>
        <w:szCs w:val="16"/>
      </w:rPr>
      <w:fldChar w:fldCharType="begin"/>
    </w:r>
    <w:r w:rsidRPr="00D159B6">
      <w:rPr>
        <w:b/>
        <w:bCs/>
        <w:sz w:val="16"/>
        <w:szCs w:val="16"/>
      </w:rPr>
      <w:instrText xml:space="preserve"> PAGE </w:instrText>
    </w:r>
    <w:r w:rsidRPr="00D159B6">
      <w:rPr>
        <w:b/>
        <w:bCs/>
        <w:sz w:val="16"/>
        <w:szCs w:val="16"/>
      </w:rPr>
      <w:fldChar w:fldCharType="separate"/>
    </w:r>
    <w:r>
      <w:rPr>
        <w:b/>
        <w:bCs/>
        <w:sz w:val="16"/>
        <w:szCs w:val="16"/>
      </w:rPr>
      <w:t>7</w:t>
    </w:r>
    <w:r w:rsidRPr="00D159B6">
      <w:rPr>
        <w:b/>
        <w:bCs/>
        <w:sz w:val="16"/>
        <w:szCs w:val="16"/>
      </w:rPr>
      <w:fldChar w:fldCharType="end"/>
    </w:r>
  </w:p>
  <w:p w14:paraId="035CF5CD" w14:textId="77777777" w:rsidR="00A7180E" w:rsidRDefault="00A718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8FF4" w14:textId="77777777" w:rsidR="000A1AC4" w:rsidRPr="00D159B6" w:rsidRDefault="000A1AC4" w:rsidP="00BE6CF0">
    <w:pPr>
      <w:rPr>
        <w:b/>
        <w:bCs/>
        <w:sz w:val="16"/>
        <w:szCs w:val="16"/>
      </w:rPr>
    </w:pPr>
    <w:r w:rsidRPr="00D159B6">
      <w:rPr>
        <w:b/>
        <w:bCs/>
        <w:sz w:val="16"/>
        <w:szCs w:val="16"/>
      </w:rPr>
      <w:t xml:space="preserve">ERC/REC 01-01 Page </w:t>
    </w:r>
    <w:r w:rsidRPr="00D159B6">
      <w:rPr>
        <w:b/>
        <w:bCs/>
        <w:sz w:val="16"/>
        <w:szCs w:val="16"/>
      </w:rPr>
      <w:fldChar w:fldCharType="begin"/>
    </w:r>
    <w:r w:rsidRPr="00D159B6">
      <w:rPr>
        <w:b/>
        <w:bCs/>
        <w:sz w:val="16"/>
        <w:szCs w:val="16"/>
      </w:rPr>
      <w:instrText xml:space="preserve"> PAGE </w:instrText>
    </w:r>
    <w:r w:rsidRPr="00D159B6">
      <w:rPr>
        <w:b/>
        <w:bCs/>
        <w:sz w:val="16"/>
        <w:szCs w:val="16"/>
      </w:rPr>
      <w:fldChar w:fldCharType="separate"/>
    </w:r>
    <w:r w:rsidRPr="00D159B6">
      <w:rPr>
        <w:b/>
        <w:bCs/>
        <w:noProof/>
        <w:sz w:val="16"/>
        <w:szCs w:val="16"/>
      </w:rPr>
      <w:t>4</w:t>
    </w:r>
    <w:r w:rsidRPr="00D159B6">
      <w:rPr>
        <w:b/>
        <w:bCs/>
        <w:sz w:val="16"/>
        <w:szCs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D7D6" w14:textId="711758B0" w:rsidR="00203E66" w:rsidRPr="001223D0" w:rsidRDefault="00203E66" w:rsidP="00C74BE6">
    <w:pPr>
      <w:pStyle w:val="Header"/>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300E" w14:textId="77777777" w:rsidR="00617CA5" w:rsidRPr="00D159B6" w:rsidRDefault="00617CA5" w:rsidP="00BE6CF0">
    <w:pPr>
      <w:rPr>
        <w:b/>
        <w:bCs/>
        <w:sz w:val="16"/>
        <w:szCs w:val="16"/>
      </w:rPr>
    </w:pPr>
    <w:r w:rsidRPr="00D159B6">
      <w:rPr>
        <w:b/>
        <w:bCs/>
        <w:sz w:val="16"/>
        <w:szCs w:val="16"/>
      </w:rPr>
      <w:t xml:space="preserve">ERC/REC 01-01 Page </w:t>
    </w:r>
    <w:r w:rsidRPr="00D159B6">
      <w:rPr>
        <w:b/>
        <w:bCs/>
        <w:sz w:val="16"/>
        <w:szCs w:val="16"/>
      </w:rPr>
      <w:fldChar w:fldCharType="begin"/>
    </w:r>
    <w:r w:rsidRPr="00D159B6">
      <w:rPr>
        <w:b/>
        <w:bCs/>
        <w:sz w:val="16"/>
        <w:szCs w:val="16"/>
      </w:rPr>
      <w:instrText xml:space="preserve"> PAGE </w:instrText>
    </w:r>
    <w:r w:rsidRPr="00D159B6">
      <w:rPr>
        <w:b/>
        <w:bCs/>
        <w:sz w:val="16"/>
        <w:szCs w:val="16"/>
      </w:rPr>
      <w:fldChar w:fldCharType="separate"/>
    </w:r>
    <w:r w:rsidRPr="00D159B6">
      <w:rPr>
        <w:b/>
        <w:bCs/>
        <w:noProof/>
        <w:sz w:val="16"/>
        <w:szCs w:val="16"/>
      </w:rPr>
      <w:t>4</w:t>
    </w:r>
    <w:r w:rsidRPr="00D159B6">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7B7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0BAD2181"/>
    <w:multiLevelType w:val="singleLevel"/>
    <w:tmpl w:val="08090017"/>
    <w:lvl w:ilvl="0">
      <w:start w:val="1"/>
      <w:numFmt w:val="lowerLetter"/>
      <w:lvlText w:val="%1)"/>
      <w:lvlJc w:val="left"/>
      <w:pPr>
        <w:tabs>
          <w:tab w:val="num" w:pos="360"/>
        </w:tabs>
        <w:ind w:left="360" w:hanging="360"/>
      </w:p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22211A"/>
    <w:multiLevelType w:val="singleLevel"/>
    <w:tmpl w:val="2626F520"/>
    <w:lvl w:ilvl="0">
      <w:start w:val="1"/>
      <w:numFmt w:val="lowerLetter"/>
      <w:lvlText w:val="%1)"/>
      <w:legacy w:legacy="1" w:legacySpace="0" w:legacyIndent="360"/>
      <w:lvlJc w:val="left"/>
      <w:pPr>
        <w:ind w:left="360" w:hanging="360"/>
      </w:pPr>
    </w:lvl>
  </w:abstractNum>
  <w:abstractNum w:abstractNumId="4"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F4188"/>
    <w:multiLevelType w:val="multilevel"/>
    <w:tmpl w:val="9F2855F0"/>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7E184A"/>
    <w:multiLevelType w:val="hybridMultilevel"/>
    <w:tmpl w:val="F51A9A3A"/>
    <w:lvl w:ilvl="0" w:tplc="C65085F2">
      <w:start w:val="1"/>
      <w:numFmt w:val="bullet"/>
      <w:lvlText w:val=""/>
      <w:lvlJc w:val="left"/>
      <w:pPr>
        <w:tabs>
          <w:tab w:val="num" w:pos="700"/>
        </w:tabs>
        <w:ind w:left="700" w:hanging="360"/>
      </w:pPr>
      <w:rPr>
        <w:rFonts w:ascii="Wingdings" w:hAnsi="Wingdings" w:hint="default"/>
        <w:color w:val="D2232A"/>
      </w:rPr>
    </w:lvl>
    <w:lvl w:ilvl="1" w:tplc="2722AF3A">
      <w:start w:val="1"/>
      <w:numFmt w:val="bullet"/>
      <w:lvlText w:val="o"/>
      <w:lvlJc w:val="left"/>
      <w:pPr>
        <w:tabs>
          <w:tab w:val="num" w:pos="1780"/>
        </w:tabs>
        <w:ind w:left="1780" w:hanging="360"/>
      </w:pPr>
      <w:rPr>
        <w:rFonts w:ascii="Courier New" w:hAnsi="Courier New" w:cs="Arial" w:hint="default"/>
      </w:rPr>
    </w:lvl>
    <w:lvl w:ilvl="2" w:tplc="DF3A6222" w:tentative="1">
      <w:start w:val="1"/>
      <w:numFmt w:val="bullet"/>
      <w:lvlText w:val=""/>
      <w:lvlJc w:val="left"/>
      <w:pPr>
        <w:tabs>
          <w:tab w:val="num" w:pos="2500"/>
        </w:tabs>
        <w:ind w:left="2500" w:hanging="360"/>
      </w:pPr>
      <w:rPr>
        <w:rFonts w:ascii="Wingdings" w:hAnsi="Wingdings" w:hint="default"/>
      </w:rPr>
    </w:lvl>
    <w:lvl w:ilvl="3" w:tplc="38384B7C" w:tentative="1">
      <w:start w:val="1"/>
      <w:numFmt w:val="bullet"/>
      <w:lvlText w:val=""/>
      <w:lvlJc w:val="left"/>
      <w:pPr>
        <w:tabs>
          <w:tab w:val="num" w:pos="3220"/>
        </w:tabs>
        <w:ind w:left="3220" w:hanging="360"/>
      </w:pPr>
      <w:rPr>
        <w:rFonts w:ascii="Symbol" w:hAnsi="Symbol" w:hint="default"/>
      </w:rPr>
    </w:lvl>
    <w:lvl w:ilvl="4" w:tplc="3FACFB98" w:tentative="1">
      <w:start w:val="1"/>
      <w:numFmt w:val="bullet"/>
      <w:lvlText w:val="o"/>
      <w:lvlJc w:val="left"/>
      <w:pPr>
        <w:tabs>
          <w:tab w:val="num" w:pos="3940"/>
        </w:tabs>
        <w:ind w:left="3940" w:hanging="360"/>
      </w:pPr>
      <w:rPr>
        <w:rFonts w:ascii="Courier New" w:hAnsi="Courier New" w:cs="Arial" w:hint="default"/>
      </w:rPr>
    </w:lvl>
    <w:lvl w:ilvl="5" w:tplc="9AB23964" w:tentative="1">
      <w:start w:val="1"/>
      <w:numFmt w:val="bullet"/>
      <w:lvlText w:val=""/>
      <w:lvlJc w:val="left"/>
      <w:pPr>
        <w:tabs>
          <w:tab w:val="num" w:pos="4660"/>
        </w:tabs>
        <w:ind w:left="4660" w:hanging="360"/>
      </w:pPr>
      <w:rPr>
        <w:rFonts w:ascii="Wingdings" w:hAnsi="Wingdings" w:hint="default"/>
      </w:rPr>
    </w:lvl>
    <w:lvl w:ilvl="6" w:tplc="0CD81336" w:tentative="1">
      <w:start w:val="1"/>
      <w:numFmt w:val="bullet"/>
      <w:lvlText w:val=""/>
      <w:lvlJc w:val="left"/>
      <w:pPr>
        <w:tabs>
          <w:tab w:val="num" w:pos="5380"/>
        </w:tabs>
        <w:ind w:left="5380" w:hanging="360"/>
      </w:pPr>
      <w:rPr>
        <w:rFonts w:ascii="Symbol" w:hAnsi="Symbol" w:hint="default"/>
      </w:rPr>
    </w:lvl>
    <w:lvl w:ilvl="7" w:tplc="41885BBC" w:tentative="1">
      <w:start w:val="1"/>
      <w:numFmt w:val="bullet"/>
      <w:lvlText w:val="o"/>
      <w:lvlJc w:val="left"/>
      <w:pPr>
        <w:tabs>
          <w:tab w:val="num" w:pos="6100"/>
        </w:tabs>
        <w:ind w:left="6100" w:hanging="360"/>
      </w:pPr>
      <w:rPr>
        <w:rFonts w:ascii="Courier New" w:hAnsi="Courier New" w:cs="Arial" w:hint="default"/>
      </w:rPr>
    </w:lvl>
    <w:lvl w:ilvl="8" w:tplc="BC0A8502"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46E6242A"/>
    <w:multiLevelType w:val="hybridMultilevel"/>
    <w:tmpl w:val="3C10A558"/>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854440"/>
    <w:multiLevelType w:val="singleLevel"/>
    <w:tmpl w:val="11D8FFB8"/>
    <w:lvl w:ilvl="0">
      <w:start w:val="1"/>
      <w:numFmt w:val="decimal"/>
      <w:lvlText w:val="%1."/>
      <w:legacy w:legacy="1" w:legacySpace="0" w:legacyIndent="360"/>
      <w:lvlJc w:val="left"/>
      <w:pPr>
        <w:ind w:left="1701" w:hanging="360"/>
      </w:pPr>
    </w:lvl>
  </w:abstractNum>
  <w:abstractNum w:abstractNumId="17" w15:restartNumberingAfterBreak="0">
    <w:nsid w:val="69FD4EFE"/>
    <w:multiLevelType w:val="multilevel"/>
    <w:tmpl w:val="FCD4E1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26013251">
    <w:abstractNumId w:val="5"/>
  </w:num>
  <w:num w:numId="2" w16cid:durableId="317654143">
    <w:abstractNumId w:val="10"/>
  </w:num>
  <w:num w:numId="3" w16cid:durableId="860701532">
    <w:abstractNumId w:val="19"/>
  </w:num>
  <w:num w:numId="4" w16cid:durableId="330108578">
    <w:abstractNumId w:val="13"/>
  </w:num>
  <w:num w:numId="5" w16cid:durableId="445082197">
    <w:abstractNumId w:val="12"/>
  </w:num>
  <w:num w:numId="6" w16cid:durableId="1459369827">
    <w:abstractNumId w:val="6"/>
  </w:num>
  <w:num w:numId="7" w16cid:durableId="1686906633">
    <w:abstractNumId w:val="4"/>
  </w:num>
  <w:num w:numId="8" w16cid:durableId="882133065">
    <w:abstractNumId w:val="15"/>
  </w:num>
  <w:num w:numId="9" w16cid:durableId="538589745">
    <w:abstractNumId w:val="9"/>
  </w:num>
  <w:num w:numId="10" w16cid:durableId="76097184">
    <w:abstractNumId w:val="14"/>
  </w:num>
  <w:num w:numId="11" w16cid:durableId="574323940">
    <w:abstractNumId w:val="18"/>
  </w:num>
  <w:num w:numId="12" w16cid:durableId="181168518">
    <w:abstractNumId w:val="2"/>
  </w:num>
  <w:num w:numId="13" w16cid:durableId="96408398">
    <w:abstractNumId w:val="8"/>
  </w:num>
  <w:num w:numId="14" w16cid:durableId="1035812617">
    <w:abstractNumId w:val="7"/>
  </w:num>
  <w:num w:numId="15" w16cid:durableId="1437602932">
    <w:abstractNumId w:val="1"/>
  </w:num>
  <w:num w:numId="16" w16cid:durableId="846022916">
    <w:abstractNumId w:val="17"/>
  </w:num>
  <w:num w:numId="17" w16cid:durableId="1888568023">
    <w:abstractNumId w:val="0"/>
  </w:num>
  <w:num w:numId="18" w16cid:durableId="1731153454">
    <w:abstractNumId w:val="16"/>
  </w:num>
  <w:num w:numId="19" w16cid:durableId="1002854417">
    <w:abstractNumId w:val="11"/>
  </w:num>
  <w:num w:numId="20" w16cid:durableId="1368290096">
    <w:abstractNumId w:val="3"/>
  </w:num>
  <w:num w:numId="21" w16cid:durableId="599678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1682629">
    <w:abstractNumId w:val="12"/>
    <w:lvlOverride w:ilvl="0">
      <w:startOverride w:val="1"/>
    </w:lvlOverride>
  </w:num>
  <w:num w:numId="23" w16cid:durableId="1547136330">
    <w:abstractNumId w:val="8"/>
  </w:num>
  <w:num w:numId="24" w16cid:durableId="54280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5514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7624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2785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FE"/>
    <w:rsid w:val="00001A75"/>
    <w:rsid w:val="00026DF7"/>
    <w:rsid w:val="00035FC7"/>
    <w:rsid w:val="000534DE"/>
    <w:rsid w:val="00064405"/>
    <w:rsid w:val="000703DC"/>
    <w:rsid w:val="00073658"/>
    <w:rsid w:val="000863C5"/>
    <w:rsid w:val="0008752E"/>
    <w:rsid w:val="000A1AC4"/>
    <w:rsid w:val="000A329A"/>
    <w:rsid w:val="000A5EC8"/>
    <w:rsid w:val="000A61F8"/>
    <w:rsid w:val="000C664D"/>
    <w:rsid w:val="000D1C73"/>
    <w:rsid w:val="000D3257"/>
    <w:rsid w:val="000E0222"/>
    <w:rsid w:val="000E1637"/>
    <w:rsid w:val="000E3A84"/>
    <w:rsid w:val="001045F9"/>
    <w:rsid w:val="001170CD"/>
    <w:rsid w:val="0013084E"/>
    <w:rsid w:val="00131A00"/>
    <w:rsid w:val="00135965"/>
    <w:rsid w:val="00145C8F"/>
    <w:rsid w:val="00147786"/>
    <w:rsid w:val="001529D0"/>
    <w:rsid w:val="00170581"/>
    <w:rsid w:val="00171402"/>
    <w:rsid w:val="00176C2E"/>
    <w:rsid w:val="00184E56"/>
    <w:rsid w:val="00186BCB"/>
    <w:rsid w:val="00191567"/>
    <w:rsid w:val="00195F77"/>
    <w:rsid w:val="00196F79"/>
    <w:rsid w:val="0019763F"/>
    <w:rsid w:val="001A321E"/>
    <w:rsid w:val="001A345B"/>
    <w:rsid w:val="001A655C"/>
    <w:rsid w:val="001C1FF3"/>
    <w:rsid w:val="001C3181"/>
    <w:rsid w:val="001C6741"/>
    <w:rsid w:val="001F25D3"/>
    <w:rsid w:val="00203E66"/>
    <w:rsid w:val="00205591"/>
    <w:rsid w:val="0020653F"/>
    <w:rsid w:val="002337C7"/>
    <w:rsid w:val="002356F3"/>
    <w:rsid w:val="00236DE8"/>
    <w:rsid w:val="00237125"/>
    <w:rsid w:val="002402CE"/>
    <w:rsid w:val="00246328"/>
    <w:rsid w:val="00266C5A"/>
    <w:rsid w:val="00277E5F"/>
    <w:rsid w:val="0029042F"/>
    <w:rsid w:val="002C237B"/>
    <w:rsid w:val="002C2899"/>
    <w:rsid w:val="002E00D7"/>
    <w:rsid w:val="002E7895"/>
    <w:rsid w:val="002F31E7"/>
    <w:rsid w:val="002F4A4A"/>
    <w:rsid w:val="003076B8"/>
    <w:rsid w:val="00307768"/>
    <w:rsid w:val="00312047"/>
    <w:rsid w:val="003154B0"/>
    <w:rsid w:val="003246E3"/>
    <w:rsid w:val="00344C60"/>
    <w:rsid w:val="00364F34"/>
    <w:rsid w:val="00371699"/>
    <w:rsid w:val="003843CF"/>
    <w:rsid w:val="00392043"/>
    <w:rsid w:val="003B6468"/>
    <w:rsid w:val="003C2F05"/>
    <w:rsid w:val="003D3297"/>
    <w:rsid w:val="003D6A1E"/>
    <w:rsid w:val="003D6C4B"/>
    <w:rsid w:val="003F1C76"/>
    <w:rsid w:val="003F54ED"/>
    <w:rsid w:val="00400128"/>
    <w:rsid w:val="00400AF5"/>
    <w:rsid w:val="00401113"/>
    <w:rsid w:val="00413616"/>
    <w:rsid w:val="004437FE"/>
    <w:rsid w:val="004441CE"/>
    <w:rsid w:val="00445B7C"/>
    <w:rsid w:val="00446DE2"/>
    <w:rsid w:val="00454A92"/>
    <w:rsid w:val="00460C89"/>
    <w:rsid w:val="0046463A"/>
    <w:rsid w:val="004663D0"/>
    <w:rsid w:val="00471CF6"/>
    <w:rsid w:val="004907A7"/>
    <w:rsid w:val="00491B04"/>
    <w:rsid w:val="004A0F1C"/>
    <w:rsid w:val="004B7A87"/>
    <w:rsid w:val="004D7C81"/>
    <w:rsid w:val="004D7DCE"/>
    <w:rsid w:val="004E3FFF"/>
    <w:rsid w:val="00505D67"/>
    <w:rsid w:val="00511B00"/>
    <w:rsid w:val="00513A9A"/>
    <w:rsid w:val="00522C7B"/>
    <w:rsid w:val="005411D5"/>
    <w:rsid w:val="00551A9F"/>
    <w:rsid w:val="0055625C"/>
    <w:rsid w:val="00566F83"/>
    <w:rsid w:val="005776E5"/>
    <w:rsid w:val="0059044F"/>
    <w:rsid w:val="005A1F67"/>
    <w:rsid w:val="005A2786"/>
    <w:rsid w:val="005C074E"/>
    <w:rsid w:val="005C77B2"/>
    <w:rsid w:val="005D2DF8"/>
    <w:rsid w:val="005F3B4B"/>
    <w:rsid w:val="006148DB"/>
    <w:rsid w:val="00617CA5"/>
    <w:rsid w:val="00622BAA"/>
    <w:rsid w:val="00631536"/>
    <w:rsid w:val="00656EF4"/>
    <w:rsid w:val="00667D58"/>
    <w:rsid w:val="00670853"/>
    <w:rsid w:val="00676B1D"/>
    <w:rsid w:val="00677CC4"/>
    <w:rsid w:val="00680A8B"/>
    <w:rsid w:val="006861A3"/>
    <w:rsid w:val="00693575"/>
    <w:rsid w:val="006955F8"/>
    <w:rsid w:val="006C5ABC"/>
    <w:rsid w:val="006E2696"/>
    <w:rsid w:val="006F7B44"/>
    <w:rsid w:val="00700D09"/>
    <w:rsid w:val="00717CE5"/>
    <w:rsid w:val="007201F7"/>
    <w:rsid w:val="00721077"/>
    <w:rsid w:val="00721320"/>
    <w:rsid w:val="00723CD2"/>
    <w:rsid w:val="00727D82"/>
    <w:rsid w:val="00735AFD"/>
    <w:rsid w:val="007455E9"/>
    <w:rsid w:val="00787CCC"/>
    <w:rsid w:val="00790B25"/>
    <w:rsid w:val="007A63B3"/>
    <w:rsid w:val="007B7030"/>
    <w:rsid w:val="007D2238"/>
    <w:rsid w:val="007E619B"/>
    <w:rsid w:val="007E76D9"/>
    <w:rsid w:val="007F42A9"/>
    <w:rsid w:val="007F4679"/>
    <w:rsid w:val="008015FE"/>
    <w:rsid w:val="00811E23"/>
    <w:rsid w:val="00822AE0"/>
    <w:rsid w:val="00835C5B"/>
    <w:rsid w:val="0084563A"/>
    <w:rsid w:val="008472FE"/>
    <w:rsid w:val="00856088"/>
    <w:rsid w:val="00870722"/>
    <w:rsid w:val="0087375E"/>
    <w:rsid w:val="0089544E"/>
    <w:rsid w:val="008A0C50"/>
    <w:rsid w:val="008A3B65"/>
    <w:rsid w:val="008F1325"/>
    <w:rsid w:val="008F189E"/>
    <w:rsid w:val="00900377"/>
    <w:rsid w:val="009109AD"/>
    <w:rsid w:val="009163A5"/>
    <w:rsid w:val="00936983"/>
    <w:rsid w:val="0095743D"/>
    <w:rsid w:val="009658BF"/>
    <w:rsid w:val="00967566"/>
    <w:rsid w:val="00970407"/>
    <w:rsid w:val="00974F9D"/>
    <w:rsid w:val="00975C2B"/>
    <w:rsid w:val="00982038"/>
    <w:rsid w:val="009943BC"/>
    <w:rsid w:val="009B23DB"/>
    <w:rsid w:val="009B6B63"/>
    <w:rsid w:val="009D0A9B"/>
    <w:rsid w:val="009D41FF"/>
    <w:rsid w:val="009D6B6B"/>
    <w:rsid w:val="009E0864"/>
    <w:rsid w:val="009E62B3"/>
    <w:rsid w:val="00A0058F"/>
    <w:rsid w:val="00A04B44"/>
    <w:rsid w:val="00A07810"/>
    <w:rsid w:val="00A2604A"/>
    <w:rsid w:val="00A33C64"/>
    <w:rsid w:val="00A6255B"/>
    <w:rsid w:val="00A63799"/>
    <w:rsid w:val="00A64134"/>
    <w:rsid w:val="00A64E50"/>
    <w:rsid w:val="00A67C0F"/>
    <w:rsid w:val="00A7180E"/>
    <w:rsid w:val="00A775E6"/>
    <w:rsid w:val="00A820D8"/>
    <w:rsid w:val="00A85533"/>
    <w:rsid w:val="00A973AB"/>
    <w:rsid w:val="00AA0AB8"/>
    <w:rsid w:val="00AA2B54"/>
    <w:rsid w:val="00AA44EE"/>
    <w:rsid w:val="00AB2208"/>
    <w:rsid w:val="00AB65B2"/>
    <w:rsid w:val="00AC1A67"/>
    <w:rsid w:val="00AC59F2"/>
    <w:rsid w:val="00AD671A"/>
    <w:rsid w:val="00AE7463"/>
    <w:rsid w:val="00AF0B12"/>
    <w:rsid w:val="00AF2708"/>
    <w:rsid w:val="00B05D39"/>
    <w:rsid w:val="00B15B07"/>
    <w:rsid w:val="00B17E29"/>
    <w:rsid w:val="00B34FC5"/>
    <w:rsid w:val="00B34FD2"/>
    <w:rsid w:val="00B44C38"/>
    <w:rsid w:val="00B52082"/>
    <w:rsid w:val="00B60C58"/>
    <w:rsid w:val="00B6600C"/>
    <w:rsid w:val="00B66161"/>
    <w:rsid w:val="00B671E0"/>
    <w:rsid w:val="00B7022F"/>
    <w:rsid w:val="00B712BF"/>
    <w:rsid w:val="00B72938"/>
    <w:rsid w:val="00B741D4"/>
    <w:rsid w:val="00B8027B"/>
    <w:rsid w:val="00B817D5"/>
    <w:rsid w:val="00B83359"/>
    <w:rsid w:val="00B839FF"/>
    <w:rsid w:val="00B95887"/>
    <w:rsid w:val="00BB5ADB"/>
    <w:rsid w:val="00BB635F"/>
    <w:rsid w:val="00BD533D"/>
    <w:rsid w:val="00BD7E2C"/>
    <w:rsid w:val="00BE4687"/>
    <w:rsid w:val="00BE6CF0"/>
    <w:rsid w:val="00BF192F"/>
    <w:rsid w:val="00BF2DD8"/>
    <w:rsid w:val="00C017FD"/>
    <w:rsid w:val="00C12473"/>
    <w:rsid w:val="00C14795"/>
    <w:rsid w:val="00C26913"/>
    <w:rsid w:val="00C27B41"/>
    <w:rsid w:val="00C549F3"/>
    <w:rsid w:val="00C552B7"/>
    <w:rsid w:val="00C661AB"/>
    <w:rsid w:val="00C71F12"/>
    <w:rsid w:val="00C74BE6"/>
    <w:rsid w:val="00C85ADE"/>
    <w:rsid w:val="00C93DDD"/>
    <w:rsid w:val="00CA0595"/>
    <w:rsid w:val="00CA05DE"/>
    <w:rsid w:val="00CB4AA5"/>
    <w:rsid w:val="00CB6964"/>
    <w:rsid w:val="00CC1AD3"/>
    <w:rsid w:val="00CC5E91"/>
    <w:rsid w:val="00CE0F02"/>
    <w:rsid w:val="00CE5582"/>
    <w:rsid w:val="00CF42C8"/>
    <w:rsid w:val="00CF7002"/>
    <w:rsid w:val="00D159B6"/>
    <w:rsid w:val="00D20830"/>
    <w:rsid w:val="00D252B3"/>
    <w:rsid w:val="00D36582"/>
    <w:rsid w:val="00D37EE3"/>
    <w:rsid w:val="00D47CD1"/>
    <w:rsid w:val="00D545AC"/>
    <w:rsid w:val="00D60B2B"/>
    <w:rsid w:val="00D76B4C"/>
    <w:rsid w:val="00D84565"/>
    <w:rsid w:val="00D85BDB"/>
    <w:rsid w:val="00DA4EFB"/>
    <w:rsid w:val="00DB2E03"/>
    <w:rsid w:val="00DB511E"/>
    <w:rsid w:val="00E02400"/>
    <w:rsid w:val="00E066E2"/>
    <w:rsid w:val="00E131CD"/>
    <w:rsid w:val="00E13DF8"/>
    <w:rsid w:val="00E30D03"/>
    <w:rsid w:val="00E67030"/>
    <w:rsid w:val="00E7414A"/>
    <w:rsid w:val="00E90114"/>
    <w:rsid w:val="00E9279C"/>
    <w:rsid w:val="00EA570E"/>
    <w:rsid w:val="00EB19CB"/>
    <w:rsid w:val="00EB310F"/>
    <w:rsid w:val="00EC1E77"/>
    <w:rsid w:val="00EE2AFD"/>
    <w:rsid w:val="00F02AD4"/>
    <w:rsid w:val="00F03E27"/>
    <w:rsid w:val="00F1488B"/>
    <w:rsid w:val="00F24FB3"/>
    <w:rsid w:val="00F34201"/>
    <w:rsid w:val="00F35801"/>
    <w:rsid w:val="00F400C7"/>
    <w:rsid w:val="00F41D21"/>
    <w:rsid w:val="00F51C4E"/>
    <w:rsid w:val="00F53511"/>
    <w:rsid w:val="00F576C3"/>
    <w:rsid w:val="00F659C7"/>
    <w:rsid w:val="00F65E7A"/>
    <w:rsid w:val="00F813CC"/>
    <w:rsid w:val="00F95442"/>
    <w:rsid w:val="00FA516B"/>
    <w:rsid w:val="00FA6290"/>
    <w:rsid w:val="00FC18A5"/>
    <w:rsid w:val="00FC1B80"/>
    <w:rsid w:val="00FD3FA4"/>
    <w:rsid w:val="00FE0859"/>
    <w:rsid w:val="00FE0BA6"/>
    <w:rsid w:val="00FE15FE"/>
    <w:rsid w:val="00FE77AB"/>
    <w:rsid w:val="00FE798E"/>
    <w:rsid w:val="00FF4FF3"/>
    <w:rsid w:val="25E7C3BC"/>
    <w:rsid w:val="3B5160C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martTagType w:namespaceuri="urn:schemas-microsoft-com:office:smarttags" w:name="PersonName"/>
  <w:smartTagType w:namespaceuri="urn:schemas-microsoft-com:office:smarttags" w:name="metricconverter"/>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4BCDDD70"/>
  <w15:docId w15:val="{F5B5D0A1-0EE0-4BDE-B447-EAA3C510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184E56"/>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446DE2"/>
    <w:pPr>
      <w:keepNext/>
      <w:spacing w:before="480"/>
      <w:jc w:val="center"/>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84565"/>
    <w:p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aliases w:val="encabezado,he,header odd,header odd1,header odd2,header"/>
    <w:basedOn w:val="Normal"/>
    <w:rsid w:val="00C95C7C"/>
    <w:pPr>
      <w:tabs>
        <w:tab w:val="center" w:pos="4320"/>
        <w:tab w:val="right" w:pos="8640"/>
      </w:tabs>
    </w:pPr>
    <w:rPr>
      <w:b/>
      <w:sz w:val="16"/>
    </w:rPr>
  </w:style>
  <w:style w:type="paragraph" w:styleId="Footer">
    <w:name w:val="footer"/>
    <w:aliases w:val="footer odd,fo,footer"/>
    <w:basedOn w:val="Normal"/>
    <w:rsid w:val="0077244E"/>
    <w:pPr>
      <w:tabs>
        <w:tab w:val="center" w:pos="4320"/>
        <w:tab w:val="right" w:pos="8640"/>
      </w:tabs>
    </w:pPr>
  </w:style>
  <w:style w:type="paragraph" w:customStyle="1" w:styleId="ECCAnnex-heading1">
    <w:name w:val="ECC Annex - heading1"/>
    <w:basedOn w:val="Heading1"/>
    <w:next w:val="ECCParagraph"/>
    <w:rsid w:val="00B671E0"/>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7455E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footnote text"/>
    <w:basedOn w:val="Normal"/>
    <w:link w:val="FootnoteTextChar"/>
    <w:qFormat/>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7E76D9"/>
    <w:pPr>
      <w:keepNext/>
      <w:framePr w:hSpace="141" w:wrap="around" w:vAnchor="text" w:hAnchor="margin" w:xAlign="center" w:y="-28"/>
      <w:spacing w:before="60" w:after="0"/>
      <w:ind w:left="567" w:hanging="567"/>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aliases w:val="ECC Figure Caption"/>
    <w:basedOn w:val="Normal"/>
    <w:next w:val="Normal"/>
    <w:link w:val="CaptionChar"/>
    <w:unhideWhenUsed/>
    <w:qFormat/>
    <w:rsid w:val="00BD7E2C"/>
    <w:pPr>
      <w:spacing w:before="240" w:after="240"/>
      <w:jc w:val="center"/>
    </w:pPr>
    <w:rPr>
      <w:b/>
      <w:bCs/>
      <w:color w:val="D2232A"/>
      <w:szCs w:val="20"/>
    </w:rPr>
  </w:style>
  <w:style w:type="paragraph" w:customStyle="1" w:styleId="ECCLetteredList">
    <w:name w:val="ECC Lettered List"/>
    <w:qFormat/>
    <w:rsid w:val="000534DE"/>
    <w:pPr>
      <w:numPr>
        <w:ilvl w:val="1"/>
        <w:numId w:val="10"/>
      </w:numPr>
      <w:spacing w:before="240"/>
      <w:jc w:val="both"/>
    </w:pPr>
    <w:rPr>
      <w:rFonts w:ascii="Arial" w:hAnsi="Arial"/>
      <w:lang w:val="da-DK"/>
    </w:rPr>
  </w:style>
  <w:style w:type="character" w:styleId="CommentReference">
    <w:name w:val="annotation reference"/>
    <w:basedOn w:val="DefaultParagraphFont"/>
    <w:uiPriority w:val="99"/>
    <w:semiHidden/>
    <w:unhideWhenUsed/>
    <w:rsid w:val="006148DB"/>
    <w:rPr>
      <w:sz w:val="16"/>
      <w:szCs w:val="16"/>
    </w:rPr>
  </w:style>
  <w:style w:type="paragraph" w:styleId="CommentText">
    <w:name w:val="annotation text"/>
    <w:basedOn w:val="Normal"/>
    <w:link w:val="CommentTextChar"/>
    <w:uiPriority w:val="99"/>
    <w:unhideWhenUsed/>
    <w:rsid w:val="006148DB"/>
    <w:rPr>
      <w:szCs w:val="20"/>
    </w:rPr>
  </w:style>
  <w:style w:type="character" w:customStyle="1" w:styleId="CommentTextChar">
    <w:name w:val="Comment Text Char"/>
    <w:basedOn w:val="DefaultParagraphFont"/>
    <w:link w:val="CommentText"/>
    <w:uiPriority w:val="99"/>
    <w:rsid w:val="006148DB"/>
    <w:rPr>
      <w:rFonts w:ascii="Arial" w:hAnsi="Arial"/>
      <w:lang w:val="en-US"/>
    </w:rPr>
  </w:style>
  <w:style w:type="paragraph" w:styleId="CommentSubject">
    <w:name w:val="annotation subject"/>
    <w:basedOn w:val="CommentText"/>
    <w:next w:val="CommentText"/>
    <w:link w:val="CommentSubjectChar"/>
    <w:uiPriority w:val="99"/>
    <w:semiHidden/>
    <w:unhideWhenUsed/>
    <w:rsid w:val="006148DB"/>
    <w:rPr>
      <w:b/>
      <w:bCs/>
    </w:rPr>
  </w:style>
  <w:style w:type="character" w:customStyle="1" w:styleId="CommentSubjectChar">
    <w:name w:val="Comment Subject Char"/>
    <w:basedOn w:val="CommentTextChar"/>
    <w:link w:val="CommentSubject"/>
    <w:uiPriority w:val="99"/>
    <w:semiHidden/>
    <w:rsid w:val="006148DB"/>
    <w:rPr>
      <w:rFonts w:ascii="Arial" w:hAnsi="Arial"/>
      <w:b/>
      <w:bCs/>
      <w:lang w:val="en-US"/>
    </w:rPr>
  </w:style>
  <w:style w:type="numbering" w:customStyle="1" w:styleId="ECCNumbers-Letters">
    <w:name w:val="ECC Numbers-Letters"/>
    <w:uiPriority w:val="99"/>
    <w:rsid w:val="006148DB"/>
    <w:pPr>
      <w:numPr>
        <w:numId w:val="11"/>
      </w:numPr>
    </w:pPr>
  </w:style>
  <w:style w:type="paragraph" w:customStyle="1" w:styleId="ECCNumbered-LetteredList">
    <w:name w:val="ECC Numbered-Lettered List"/>
    <w:basedOn w:val="Normal"/>
    <w:rsid w:val="006148DB"/>
    <w:pPr>
      <w:numPr>
        <w:numId w:val="11"/>
      </w:numPr>
    </w:pPr>
  </w:style>
  <w:style w:type="paragraph" w:customStyle="1" w:styleId="ECCHLboldanditalics">
    <w:name w:val="ECC HL bold and italics"/>
    <w:basedOn w:val="Normal"/>
    <w:qFormat/>
    <w:rsid w:val="006148DB"/>
    <w:pPr>
      <w:spacing w:before="240" w:after="60"/>
      <w:jc w:val="both"/>
    </w:pPr>
    <w:rPr>
      <w:rFonts w:eastAsia="Calibri"/>
      <w:b/>
      <w:bCs/>
      <w:i/>
      <w:szCs w:val="30"/>
      <w:lang w:val="en-GB"/>
    </w:rPr>
  </w:style>
  <w:style w:type="paragraph" w:customStyle="1" w:styleId="ECCBulletsLv1">
    <w:name w:val="ECC Bullets Lv1"/>
    <w:basedOn w:val="Normal"/>
    <w:qFormat/>
    <w:rsid w:val="00CC5E91"/>
    <w:pPr>
      <w:numPr>
        <w:numId w:val="12"/>
      </w:numPr>
      <w:tabs>
        <w:tab w:val="left" w:pos="340"/>
      </w:tabs>
      <w:spacing w:before="60"/>
      <w:ind w:left="340" w:hanging="340"/>
      <w:jc w:val="both"/>
    </w:pPr>
    <w:rPr>
      <w:rFonts w:eastAsia="Calibri"/>
      <w:szCs w:val="22"/>
      <w:lang w:val="en-GB"/>
    </w:rPr>
  </w:style>
  <w:style w:type="paragraph" w:customStyle="1" w:styleId="ECCAnnexheading1">
    <w:name w:val="ECC Annex heading1"/>
    <w:next w:val="Normal"/>
    <w:autoRedefine/>
    <w:qFormat/>
    <w:rsid w:val="000E0222"/>
    <w:pPr>
      <w:keepNext/>
      <w:pageBreakBefore/>
      <w:numPr>
        <w:numId w:val="6"/>
      </w:numPr>
      <w:spacing w:before="240" w:after="60"/>
      <w:jc w:val="both"/>
      <w:outlineLvl w:val="0"/>
    </w:pPr>
    <w:rPr>
      <w:rFonts w:ascii="Arial" w:hAnsi="Arial" w:cs="Arial"/>
      <w:b/>
      <w:caps/>
      <w:color w:val="D2232A"/>
    </w:rPr>
  </w:style>
  <w:style w:type="paragraph" w:customStyle="1" w:styleId="ECCBulletsLv2">
    <w:name w:val="ECC Bullets Lv2"/>
    <w:basedOn w:val="ECCBulletsLv1"/>
    <w:rsid w:val="00CC5E91"/>
    <w:pPr>
      <w:tabs>
        <w:tab w:val="clear" w:pos="340"/>
        <w:tab w:val="left" w:pos="680"/>
      </w:tabs>
      <w:ind w:left="680"/>
    </w:pPr>
  </w:style>
  <w:style w:type="paragraph" w:customStyle="1" w:styleId="ECCBulletsLv3">
    <w:name w:val="ECC Bullets Lv3"/>
    <w:basedOn w:val="ECCBulletsLv1"/>
    <w:rsid w:val="00CC5E91"/>
    <w:pPr>
      <w:tabs>
        <w:tab w:val="clear" w:pos="340"/>
        <w:tab w:val="left" w:pos="1021"/>
      </w:tabs>
      <w:ind w:left="1020"/>
    </w:pPr>
  </w:style>
  <w:style w:type="paragraph" w:customStyle="1" w:styleId="ECCNumberedList0">
    <w:name w:val="ECC Numbered List"/>
    <w:basedOn w:val="Normal"/>
    <w:qFormat/>
    <w:rsid w:val="00CC5E91"/>
    <w:pPr>
      <w:numPr>
        <w:numId w:val="23"/>
      </w:numPr>
      <w:spacing w:before="240"/>
      <w:jc w:val="both"/>
    </w:pPr>
    <w:rPr>
      <w:rFonts w:eastAsia="Calibri"/>
      <w:szCs w:val="20"/>
      <w:lang w:val="en-GB"/>
    </w:rPr>
  </w:style>
  <w:style w:type="paragraph" w:customStyle="1" w:styleId="ECCReference">
    <w:name w:val="ECC Reference"/>
    <w:basedOn w:val="Normal"/>
    <w:qFormat/>
    <w:rsid w:val="00CC5E91"/>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CC5E91"/>
    <w:pPr>
      <w:numPr>
        <w:numId w:val="14"/>
      </w:numPr>
      <w:shd w:val="solid" w:color="FFFF00" w:fill="auto"/>
      <w:spacing w:before="120" w:after="120" w:line="360" w:lineRule="auto"/>
      <w:ind w:left="1559"/>
      <w:jc w:val="both"/>
    </w:pPr>
    <w:rPr>
      <w:rFonts w:ascii="Arial" w:eastAsia="Calibri" w:hAnsi="Arial"/>
      <w:szCs w:val="22"/>
      <w:lang w:val="da-DK" w:eastAsia="de-DE"/>
    </w:rPr>
  </w:style>
  <w:style w:type="paragraph" w:customStyle="1" w:styleId="ECCFiguregraphcentred">
    <w:name w:val="ECC Figure/graph centred"/>
    <w:next w:val="Normal"/>
    <w:qFormat/>
    <w:rsid w:val="00CC5E91"/>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CC5E91"/>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CC5E91"/>
    <w:pPr>
      <w:keepNext/>
      <w:spacing w:after="60"/>
    </w:pPr>
    <w:rPr>
      <w:rFonts w:eastAsia="Calibri"/>
      <w:szCs w:val="22"/>
      <w:lang w:val="en-GB"/>
    </w:rPr>
  </w:style>
  <w:style w:type="paragraph" w:styleId="ListParagraph">
    <w:name w:val="List Paragraph"/>
    <w:basedOn w:val="Normal"/>
    <w:uiPriority w:val="34"/>
    <w:qFormat/>
    <w:rsid w:val="00CC5E91"/>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CC5E91"/>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CC5E9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CC5E91"/>
    <w:rPr>
      <w:rFonts w:ascii="Arial" w:hAnsi="Arial"/>
      <w:b/>
      <w:bCs/>
      <w:color w:val="D2232A"/>
      <w:lang w:val="en-US"/>
    </w:rPr>
  </w:style>
  <w:style w:type="paragraph" w:styleId="NormalWeb">
    <w:name w:val="Normal (Web)"/>
    <w:basedOn w:val="Normal"/>
    <w:uiPriority w:val="99"/>
    <w:semiHidden/>
    <w:unhideWhenUsed/>
    <w:rsid w:val="00CC5E91"/>
    <w:pPr>
      <w:spacing w:before="240" w:after="60"/>
      <w:jc w:val="both"/>
    </w:pPr>
    <w:rPr>
      <w:rFonts w:ascii="Times New Roman" w:eastAsia="Calibri" w:hAnsi="Times New Roman"/>
      <w:sz w:val="24"/>
      <w:lang w:val="en-GB"/>
    </w:rPr>
  </w:style>
  <w:style w:type="paragraph" w:customStyle="1" w:styleId="ECCNumberedlist">
    <w:name w:val="ECC Numbered list"/>
    <w:aliases w:val="level 2"/>
    <w:basedOn w:val="ECCAnnexheading3"/>
    <w:qFormat/>
    <w:rsid w:val="00CC5E91"/>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CC5E91"/>
    <w:pPr>
      <w:numPr>
        <w:ilvl w:val="1"/>
      </w:numPr>
    </w:pPr>
  </w:style>
  <w:style w:type="paragraph" w:customStyle="1" w:styleId="ECCLetteredListLevel2">
    <w:name w:val="ECC Lettered List Level 2"/>
    <w:basedOn w:val="ECCLetteredList"/>
    <w:qFormat/>
    <w:rsid w:val="00CC5E91"/>
    <w:pPr>
      <w:numPr>
        <w:ilvl w:val="0"/>
        <w:numId w:val="0"/>
      </w:numPr>
      <w:tabs>
        <w:tab w:val="num" w:pos="680"/>
      </w:tabs>
      <w:ind w:left="680" w:hanging="340"/>
    </w:pPr>
    <w:rPr>
      <w:lang w:val="en-GB"/>
    </w:rPr>
  </w:style>
  <w:style w:type="paragraph" w:styleId="Revision">
    <w:name w:val="Revision"/>
    <w:hidden/>
    <w:uiPriority w:val="99"/>
    <w:semiHidden/>
    <w:rsid w:val="00B95887"/>
    <w:rPr>
      <w:rFonts w:ascii="Arial" w:hAnsi="Arial"/>
      <w:szCs w:val="24"/>
      <w:lang w:val="en-US"/>
    </w:rPr>
  </w:style>
  <w:style w:type="character" w:styleId="UnresolvedMention">
    <w:name w:val="Unresolved Mention"/>
    <w:basedOn w:val="DefaultParagraphFont"/>
    <w:uiPriority w:val="99"/>
    <w:semiHidden/>
    <w:unhideWhenUsed/>
    <w:rsid w:val="00B95887"/>
    <w:rPr>
      <w:color w:val="605E5C"/>
      <w:shd w:val="clear" w:color="auto" w:fill="E1DFDD"/>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footnote text Char"/>
    <w:basedOn w:val="DefaultParagraphFont"/>
    <w:link w:val="FootnoteText"/>
    <w:uiPriority w:val="99"/>
    <w:qFormat/>
    <w:rsid w:val="00B741D4"/>
    <w:rPr>
      <w:rFonts w:ascii="Arial" w:hAnsi="Arial"/>
      <w:lang w:val="en-US"/>
    </w:rPr>
  </w:style>
  <w:style w:type="paragraph" w:styleId="BodyText">
    <w:name w:val="Body Text"/>
    <w:aliases w:val="body indent,paragraph 2,body text,ändrad,AvtalBrödtext,Bodytext,Compliance,Response,Body3,bt"/>
    <w:basedOn w:val="Normal"/>
    <w:link w:val="BodyTextChar"/>
    <w:autoRedefine/>
    <w:rsid w:val="00B66161"/>
    <w:pPr>
      <w:tabs>
        <w:tab w:val="left" w:pos="1080"/>
      </w:tabs>
      <w:spacing w:after="60"/>
    </w:pPr>
    <w:rPr>
      <w:rFonts w:ascii="Times New Roman" w:hAnsi="Times New Roman"/>
      <w:szCs w:val="20"/>
      <w:lang w:val="en-GB" w:eastAsia="fr-FR"/>
    </w:rPr>
  </w:style>
  <w:style w:type="character" w:customStyle="1" w:styleId="BodyTextChar">
    <w:name w:val="Body Text Char"/>
    <w:aliases w:val="body indent Char,paragraph 2 Char,body text Char,ändrad Char,AvtalBrödtext Char,Bodytext Char,Compliance Char,Response Char,Body3 Char,bt Char"/>
    <w:basedOn w:val="DefaultParagraphFont"/>
    <w:link w:val="BodyText"/>
    <w:rsid w:val="00B66161"/>
    <w:rPr>
      <w:lang w:eastAsia="fr-FR"/>
    </w:rPr>
  </w:style>
  <w:style w:type="paragraph" w:styleId="BodyTextIndent">
    <w:name w:val="Body Text Indent"/>
    <w:basedOn w:val="Normal"/>
    <w:link w:val="BodyTextIndentChar"/>
    <w:rsid w:val="00BE6CF0"/>
    <w:pPr>
      <w:spacing w:after="120"/>
      <w:ind w:left="283"/>
    </w:pPr>
    <w:rPr>
      <w:rFonts w:ascii="Times New Roman" w:hAnsi="Times New Roman"/>
      <w:szCs w:val="20"/>
      <w:lang w:val="en-GB" w:eastAsia="de-DE"/>
    </w:rPr>
  </w:style>
  <w:style w:type="character" w:customStyle="1" w:styleId="BodyTextIndentChar">
    <w:name w:val="Body Text Indent Char"/>
    <w:basedOn w:val="DefaultParagraphFont"/>
    <w:link w:val="BodyTextIndent"/>
    <w:rsid w:val="00BE6CF0"/>
    <w:rPr>
      <w:lang w:eastAsia="de-DE"/>
    </w:rPr>
  </w:style>
  <w:style w:type="paragraph" w:styleId="BodyText2">
    <w:name w:val="Body Text 2"/>
    <w:basedOn w:val="Normal"/>
    <w:link w:val="BodyText2Char"/>
    <w:rsid w:val="00BE6CF0"/>
    <w:pPr>
      <w:spacing w:line="480" w:lineRule="auto"/>
    </w:pPr>
    <w:rPr>
      <w:rFonts w:ascii="Times New Roman" w:hAnsi="Times New Roman"/>
      <w:szCs w:val="20"/>
      <w:lang w:val="en-GB" w:eastAsia="de-DE"/>
    </w:rPr>
  </w:style>
  <w:style w:type="character" w:customStyle="1" w:styleId="BodyText2Char">
    <w:name w:val="Body Text 2 Char"/>
    <w:basedOn w:val="DefaultParagraphFont"/>
    <w:link w:val="BodyText2"/>
    <w:rsid w:val="00BE6CF0"/>
    <w:rPr>
      <w:lang w:eastAsia="de-DE"/>
    </w:rPr>
  </w:style>
  <w:style w:type="paragraph" w:styleId="BodyText3">
    <w:name w:val="Body Text 3"/>
    <w:basedOn w:val="Normal"/>
    <w:link w:val="BodyText3Char"/>
    <w:autoRedefine/>
    <w:rsid w:val="0046463A"/>
    <w:pPr>
      <w:spacing w:before="240" w:after="60"/>
      <w:jc w:val="both"/>
    </w:pPr>
    <w:rPr>
      <w:rFonts w:cs="Arial"/>
      <w:szCs w:val="20"/>
      <w:lang w:val="en-GB" w:eastAsia="fr-FR"/>
    </w:rPr>
  </w:style>
  <w:style w:type="character" w:customStyle="1" w:styleId="BodyText3Char">
    <w:name w:val="Body Text 3 Char"/>
    <w:basedOn w:val="DefaultParagraphFont"/>
    <w:link w:val="BodyText3"/>
    <w:rsid w:val="0046463A"/>
    <w:rPr>
      <w:rFonts w:ascii="Arial" w:hAnsi="Arial" w:cs="Arial"/>
      <w:lang w:eastAsia="fr-FR"/>
    </w:rPr>
  </w:style>
  <w:style w:type="paragraph" w:customStyle="1" w:styleId="Brief">
    <w:name w:val="Brief"/>
    <w:rsid w:val="00BE6CF0"/>
    <w:pPr>
      <w:widowControl w:val="0"/>
      <w:tabs>
        <w:tab w:val="left" w:pos="720"/>
        <w:tab w:val="left" w:pos="1440"/>
        <w:tab w:val="left" w:pos="2160"/>
        <w:tab w:val="left" w:pos="2880"/>
      </w:tabs>
      <w:spacing w:before="120"/>
      <w:jc w:val="both"/>
    </w:pPr>
    <w:rPr>
      <w:rFonts w:ascii="Times" w:hAnsi="Times"/>
      <w:lang w:val="fr-FR" w:eastAsia="de-DE"/>
    </w:rPr>
  </w:style>
  <w:style w:type="paragraph" w:customStyle="1" w:styleId="TAH">
    <w:name w:val="TAH"/>
    <w:basedOn w:val="Normal"/>
    <w:rsid w:val="00BE6CF0"/>
    <w:pPr>
      <w:keepNext/>
      <w:keepLines/>
      <w:jc w:val="center"/>
    </w:pPr>
    <w:rPr>
      <w:b/>
      <w:szCs w:val="20"/>
      <w:lang w:val="en-GB" w:eastAsia="de-DE"/>
    </w:rPr>
  </w:style>
  <w:style w:type="character" w:customStyle="1" w:styleId="ECCParagraphChar">
    <w:name w:val="ECC Paragraph Char"/>
    <w:link w:val="ECCParagraph"/>
    <w:locked/>
    <w:rsid w:val="00BE6CF0"/>
    <w:rPr>
      <w:rFonts w:ascii="Arial" w:hAnsi="Arial"/>
      <w:szCs w:val="24"/>
    </w:rPr>
  </w:style>
  <w:style w:type="character" w:styleId="Mention">
    <w:name w:val="Mention"/>
    <w:basedOn w:val="DefaultParagraphFont"/>
    <w:uiPriority w:val="99"/>
    <w:unhideWhenUsed/>
    <w:rsid w:val="00FC1B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hyperlink" Target="https://docdb.cept.org/" TargetMode="Externa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1.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1837-7725-46D2-950D-582E40CA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10</TotalTime>
  <Pages>17</Pages>
  <Words>4615</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ERC Recommendation (01)01</vt:lpstr>
    </vt:vector>
  </TitlesOfParts>
  <Company>ECO</Company>
  <LinksUpToDate>false</LinksUpToDate>
  <CharactersWithSpaces>30864</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Recommendation (01)01</dc:title>
  <dc:creator>ECC</dc:creator>
  <cp:keywords>ERC Recommendation (01)01</cp:keywords>
  <dc:description>This template is used as guidance to draft ECC Reports.</dc:description>
  <cp:lastModifiedBy>ECO </cp:lastModifiedBy>
  <cp:revision>11</cp:revision>
  <cp:lastPrinted>1901-01-01T00:00:00Z</cp:lastPrinted>
  <dcterms:created xsi:type="dcterms:W3CDTF">2022-11-25T09:50:00Z</dcterms:created>
  <dcterms:modified xsi:type="dcterms:W3CDTF">2022-11-25T10:00:00Z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2022-11-08T11:58:16Z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8b65c802-4c59-4b2c-bd29-9f22c8e7e4a9</vt:lpwstr>
  </property>
  <property fmtid="{D5CDD505-2E9C-101B-9397-08002B2CF9AE}" pid="8" name="MSIP_Label_5a50d26f-5c2c-4137-8396-1b24eb24286c_ContentBits">
    <vt:lpwstr>0</vt:lpwstr>
  </property>
</Properties>
</file>