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64D65" w14:textId="77777777" w:rsidR="006C03D0" w:rsidRPr="00EB079D" w:rsidRDefault="006C03D0" w:rsidP="00521D94">
      <w:pPr>
        <w:pStyle w:val="Heading1"/>
      </w:pPr>
    </w:p>
    <w:p w14:paraId="26F3D371" w14:textId="77777777" w:rsidR="00D533E3" w:rsidRPr="00EB079D" w:rsidRDefault="00D533E3" w:rsidP="006C03D0"/>
    <w:p w14:paraId="73034EEB" w14:textId="77777777" w:rsidR="00CA30EC" w:rsidRPr="00EB079D" w:rsidRDefault="00DD628D" w:rsidP="006C03D0">
      <w:r w:rsidRPr="00EB079D">
        <w:rPr>
          <w:b/>
          <w:noProof/>
          <w:sz w:val="24"/>
          <w:lang w:eastAsia="fr-FR"/>
        </w:rPr>
        <mc:AlternateContent>
          <mc:Choice Requires="wpg">
            <w:drawing>
              <wp:anchor distT="0" distB="0" distL="114300" distR="114300" simplePos="0" relativeHeight="251658240" behindDoc="0" locked="0" layoutInCell="1" allowOverlap="1" wp14:anchorId="3263E40B" wp14:editId="3D3053B0">
                <wp:simplePos x="0" y="0"/>
                <wp:positionH relativeFrom="column">
                  <wp:posOffset>-720090</wp:posOffset>
                </wp:positionH>
                <wp:positionV relativeFrom="paragraph">
                  <wp:posOffset>127000</wp:posOffset>
                </wp:positionV>
                <wp:extent cx="7564120" cy="8268970"/>
                <wp:effectExtent l="0" t="0" r="0" b="0"/>
                <wp:wrapNone/>
                <wp:docPr id="10"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11" name="Rectangle 8"/>
                        <wps:cNvSpPr>
                          <a:spLocks noChangeArrowheads="1"/>
                        </wps:cNvSpPr>
                        <wps:spPr bwMode="auto">
                          <a:xfrm>
                            <a:off x="6" y="15439"/>
                            <a:ext cx="11906" cy="283"/>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12" name="Text Box 9"/>
                        <wps:cNvSpPr txBox="1">
                          <a:spLocks noChangeArrowheads="1"/>
                        </wps:cNvSpPr>
                        <wps:spPr bwMode="auto">
                          <a:xfrm>
                            <a:off x="0" y="2700"/>
                            <a:ext cx="11906" cy="2519"/>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45D538" w14:textId="77777777" w:rsidR="00523101" w:rsidRPr="00FE1795" w:rsidRDefault="00523101" w:rsidP="006C03D0">
                              <w:pPr>
                                <w:rPr>
                                  <w:color w:val="57433E"/>
                                  <w:sz w:val="68"/>
                                </w:rPr>
                              </w:pPr>
                              <w:r w:rsidRPr="00FE1795">
                                <w:rPr>
                                  <w:color w:val="FFFFFF"/>
                                  <w:sz w:val="68"/>
                                </w:rPr>
                                <w:t xml:space="preserve">ECC Decision </w:t>
                              </w:r>
                              <w:r w:rsidRPr="00D75820">
                                <w:rPr>
                                  <w:color w:val="887E6E"/>
                                  <w:sz w:val="68"/>
                                </w:rPr>
                                <w:t>(</w:t>
                              </w:r>
                              <w:r>
                                <w:rPr>
                                  <w:color w:val="887E6E"/>
                                  <w:sz w:val="68"/>
                                </w:rPr>
                                <w:t>18</w:t>
                              </w:r>
                              <w:r w:rsidRPr="001E2FAA">
                                <w:rPr>
                                  <w:color w:val="887E6E"/>
                                  <w:sz w:val="68"/>
                                </w:rPr>
                                <w:t>)</w:t>
                              </w:r>
                              <w:r>
                                <w:rPr>
                                  <w:color w:val="887E6E"/>
                                  <w:sz w:val="68"/>
                                </w:rPr>
                                <w:t>05</w:t>
                              </w:r>
                            </w:p>
                          </w:txbxContent>
                        </wps:txbx>
                        <wps:bodyPr rot="0" vert="horz" wrap="square" lIns="2880000" tIns="540000" rIns="72000" bIns="45720" anchor="t" anchorCtr="0" upright="1">
                          <a:noAutofit/>
                        </wps:bodyPr>
                      </wps:wsp>
                      <wpg:grpSp>
                        <wpg:cNvPr id="13" name="Group 26"/>
                        <wpg:cNvGrpSpPr>
                          <a:grpSpLocks/>
                        </wpg:cNvGrpSpPr>
                        <wpg:grpSpPr bwMode="auto">
                          <a:xfrm>
                            <a:off x="1739" y="3125"/>
                            <a:ext cx="1735" cy="1735"/>
                            <a:chOff x="954" y="3125"/>
                            <a:chExt cx="1735" cy="1735"/>
                          </a:xfrm>
                        </wpg:grpSpPr>
                        <wps:wsp>
                          <wps:cNvPr id="14" name="Rectangle 24"/>
                          <wps:cNvSpPr>
                            <a:spLocks noChangeAspect="1" noChangeArrowheads="1"/>
                          </wps:cNvSpPr>
                          <wps:spPr bwMode="auto">
                            <a:xfrm rot="2700000">
                              <a:off x="954" y="3125"/>
                              <a:ext cx="1735" cy="1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15" name="Rectangle 25"/>
                          <wps:cNvSpPr>
                            <a:spLocks noChangeAspect="1" noChangeArrowheads="1"/>
                          </wps:cNvSpPr>
                          <wps:spPr bwMode="auto">
                            <a:xfrm rot="2700000">
                              <a:off x="1241" y="3444"/>
                              <a:ext cx="1126" cy="1126"/>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263E40B" id="Group 28" o:spid="_x0000_s1026" style="position:absolute;margin-left:-56.7pt;margin-top:10pt;width:595.6pt;height:651.1pt;z-index:251658240"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">
                <v:rect id="Rectangle 8" o:spid="_x0000_s1027" style="position:absolute;left:6;top:15439;width:11906;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" fillcolor="#d2232a" stroked="f">
                  <v:textbox inset=",15mm,2mm"/>
                </v:rect>
                <v:shapetype id="_x0000_t202" coordsize="21600,21600" o:spt="202" path="m,l,21600r21600,l21600,xe">
                  <v:stroke joinstyle="miter"/>
                  <v:path gradientshapeok="t" o:connecttype="rect"/>
                </v:shapetype>
                <v:shape id="Text Box 9" o:spid="_x0000_s1028" type="#_x0000_t202" style="position:absolute;top:2700;width:11906;height:2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" fillcolor="#d2232a" stroked="f">
                  <v:textbox inset="80mm,15mm,2mm">
                    <w:txbxContent>
                      <w:p w14:paraId="1745D538" w14:textId="77777777" w:rsidR="00523101" w:rsidRPr="00FE1795" w:rsidRDefault="00523101" w:rsidP="006C03D0">
                        <w:pPr>
                          <w:rPr>
                            <w:color w:val="57433E"/>
                            <w:sz w:val="68"/>
                          </w:rPr>
                        </w:pPr>
                        <w:r w:rsidRPr="00FE1795">
                          <w:rPr>
                            <w:color w:val="FFFFFF"/>
                            <w:sz w:val="68"/>
                          </w:rPr>
                          <w:t xml:space="preserve">ECC Decision </w:t>
                        </w:r>
                        <w:r w:rsidRPr="00D75820">
                          <w:rPr>
                            <w:color w:val="887E6E"/>
                            <w:sz w:val="68"/>
                          </w:rPr>
                          <w:t>(</w:t>
                        </w:r>
                        <w:r>
                          <w:rPr>
                            <w:color w:val="887E6E"/>
                            <w:sz w:val="68"/>
                          </w:rPr>
                          <w:t>18</w:t>
                        </w:r>
                        <w:r w:rsidRPr="001E2FAA">
                          <w:rPr>
                            <w:color w:val="887E6E"/>
                            <w:sz w:val="68"/>
                          </w:rPr>
                          <w:t>)</w:t>
                        </w:r>
                        <w:r>
                          <w:rPr>
                            <w:color w:val="887E6E"/>
                            <w:sz w:val="68"/>
                          </w:rPr>
                          <w:t>05</w:t>
                        </w:r>
                      </w:p>
                    </w:txbxContent>
                  </v:textbox>
                </v:shape>
                <v:group id="Group 26" o:spid="_x0000_s1029" style="position:absolute;left:1739;top:3125;width:1735;height:1735" coordorigin="954,3125" coordsize="1735,1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rect id="Rectangle 24" o:spid="_x0000_s1030" style="position:absolute;left:954;top:3125;width:1735;height:1735;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" stroked="f">
                    <o:lock v:ext="edit" aspectratio="t"/>
                    <v:textbox inset=",15mm,2mm"/>
                  </v:rect>
                  <v:rect id="Rectangle 25" o:spid="_x0000_s1031" style="position:absolute;left:1241;top:3444;width:1126;height:1126;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" fillcolor="#57433e" stroked="f">
                    <o:lock v:ext="edit" aspectratio="t"/>
                    <v:textbox inset=",15mm,2mm"/>
                  </v:rect>
                </v:group>
              </v:group>
            </w:pict>
          </mc:Fallback>
        </mc:AlternateContent>
      </w:r>
    </w:p>
    <w:p w14:paraId="60F78867" w14:textId="77777777" w:rsidR="006C03D0" w:rsidRPr="00EB079D" w:rsidRDefault="006C03D0" w:rsidP="006C03D0">
      <w:pPr>
        <w:jc w:val="center"/>
        <w:rPr>
          <w:b/>
          <w:sz w:val="24"/>
        </w:rPr>
      </w:pPr>
    </w:p>
    <w:p w14:paraId="1338BB27" w14:textId="77777777" w:rsidR="006C03D0" w:rsidRPr="00EB079D" w:rsidRDefault="006C03D0" w:rsidP="006C03D0">
      <w:pPr>
        <w:jc w:val="center"/>
        <w:rPr>
          <w:b/>
          <w:sz w:val="24"/>
        </w:rPr>
      </w:pPr>
    </w:p>
    <w:p w14:paraId="02707195" w14:textId="77777777" w:rsidR="006C03D0" w:rsidRPr="00EB079D" w:rsidRDefault="006C03D0" w:rsidP="006C03D0">
      <w:pPr>
        <w:jc w:val="center"/>
        <w:rPr>
          <w:b/>
          <w:sz w:val="24"/>
        </w:rPr>
      </w:pPr>
    </w:p>
    <w:p w14:paraId="2EC20D43" w14:textId="77777777" w:rsidR="006C03D0" w:rsidRPr="00EB079D" w:rsidRDefault="006C03D0" w:rsidP="006C03D0">
      <w:pPr>
        <w:jc w:val="center"/>
        <w:rPr>
          <w:b/>
          <w:sz w:val="24"/>
        </w:rPr>
      </w:pPr>
    </w:p>
    <w:p w14:paraId="65839CA8" w14:textId="77777777" w:rsidR="006C03D0" w:rsidRPr="00EB079D" w:rsidRDefault="006C03D0" w:rsidP="006C03D0">
      <w:pPr>
        <w:jc w:val="center"/>
        <w:rPr>
          <w:b/>
          <w:sz w:val="24"/>
        </w:rPr>
      </w:pPr>
    </w:p>
    <w:p w14:paraId="051DB74C" w14:textId="77777777" w:rsidR="006C03D0" w:rsidRPr="00EB079D" w:rsidRDefault="006C03D0" w:rsidP="006C03D0">
      <w:pPr>
        <w:jc w:val="center"/>
        <w:rPr>
          <w:b/>
          <w:sz w:val="24"/>
        </w:rPr>
      </w:pPr>
    </w:p>
    <w:p w14:paraId="600D7F0D" w14:textId="77777777" w:rsidR="006C03D0" w:rsidRPr="00EB079D" w:rsidRDefault="006C03D0" w:rsidP="006C03D0">
      <w:pPr>
        <w:jc w:val="center"/>
        <w:rPr>
          <w:b/>
          <w:sz w:val="24"/>
        </w:rPr>
      </w:pPr>
    </w:p>
    <w:p w14:paraId="00D00884" w14:textId="77777777" w:rsidR="006C03D0" w:rsidRPr="00EB079D" w:rsidRDefault="006C03D0" w:rsidP="006C03D0">
      <w:pPr>
        <w:jc w:val="center"/>
        <w:rPr>
          <w:b/>
          <w:sz w:val="24"/>
        </w:rPr>
      </w:pPr>
    </w:p>
    <w:p w14:paraId="47E36DEB" w14:textId="77777777" w:rsidR="006C03D0" w:rsidRPr="00EB079D" w:rsidRDefault="006C03D0" w:rsidP="006C03D0">
      <w:pPr>
        <w:jc w:val="center"/>
        <w:rPr>
          <w:b/>
          <w:sz w:val="24"/>
        </w:rPr>
      </w:pPr>
    </w:p>
    <w:p w14:paraId="7AFCB286" w14:textId="77777777" w:rsidR="006C03D0" w:rsidRPr="00EB079D" w:rsidRDefault="006C03D0" w:rsidP="006C03D0">
      <w:pPr>
        <w:jc w:val="center"/>
        <w:rPr>
          <w:b/>
          <w:sz w:val="24"/>
        </w:rPr>
      </w:pPr>
    </w:p>
    <w:p w14:paraId="4B59C866" w14:textId="77777777" w:rsidR="006C03D0" w:rsidRPr="00EB079D" w:rsidRDefault="006C03D0" w:rsidP="006C03D0">
      <w:pPr>
        <w:rPr>
          <w:b/>
          <w:sz w:val="24"/>
        </w:rPr>
      </w:pPr>
    </w:p>
    <w:p w14:paraId="4E69C580" w14:textId="77777777" w:rsidR="006C03D0" w:rsidRPr="00EB079D" w:rsidRDefault="006C03D0" w:rsidP="006C03D0">
      <w:pPr>
        <w:jc w:val="center"/>
        <w:rPr>
          <w:b/>
          <w:sz w:val="24"/>
        </w:rPr>
      </w:pPr>
    </w:p>
    <w:bookmarkStart w:id="0" w:name="Text8"/>
    <w:p w14:paraId="4ACA8E2D" w14:textId="77777777" w:rsidR="00FC1DA1" w:rsidRPr="00EB079D" w:rsidRDefault="00FC1DA1" w:rsidP="00FC1DA1">
      <w:pPr>
        <w:pStyle w:val="Reporttitledescription"/>
        <w:rPr>
          <w:color w:val="auto"/>
        </w:rPr>
      </w:pPr>
      <w:r w:rsidRPr="00EB079D">
        <w:rPr>
          <w:color w:val="auto"/>
        </w:rPr>
        <w:fldChar w:fldCharType="begin">
          <w:ffData>
            <w:name w:val="Text7"/>
            <w:enabled/>
            <w:calcOnExit w:val="0"/>
            <w:textInput>
              <w:default w:val="The harmonised use, exemption from individual licensing and free circulation and use of Earth Stations In-Motion (ESIM) operating with NGSO FSS satellite systems in the frequency bands 10.7-12.75 GHz and 14.0-14.5 GHz "/>
            </w:textInput>
          </w:ffData>
        </w:fldChar>
      </w:r>
      <w:bookmarkStart w:id="1" w:name="Text7"/>
      <w:r w:rsidRPr="00EB079D">
        <w:rPr>
          <w:color w:val="auto"/>
        </w:rPr>
        <w:instrText xml:space="preserve"> FORMTEXT </w:instrText>
      </w:r>
      <w:r w:rsidRPr="00EB079D">
        <w:rPr>
          <w:color w:val="auto"/>
        </w:rPr>
      </w:r>
      <w:r w:rsidRPr="00EB079D">
        <w:rPr>
          <w:color w:val="auto"/>
        </w:rPr>
        <w:fldChar w:fldCharType="separate"/>
      </w:r>
      <w:r w:rsidRPr="00EB079D">
        <w:rPr>
          <w:noProof/>
          <w:color w:val="auto"/>
        </w:rPr>
        <w:t xml:space="preserve">The harmonised use, exemption from individual licensing and free circulation and use of Earth Stations In-Motion (ESIM) operating with NGSO FSS satellite systems in the frequency bands 10.7-12.75 GHz and 14.0-14.5 GHz </w:t>
      </w:r>
      <w:r w:rsidRPr="00EB079D">
        <w:rPr>
          <w:color w:val="auto"/>
        </w:rPr>
        <w:fldChar w:fldCharType="end"/>
      </w:r>
      <w:bookmarkEnd w:id="1"/>
      <w:r w:rsidRPr="00EB079D">
        <w:rPr>
          <w:color w:val="auto"/>
        </w:rPr>
        <w:t xml:space="preserve"> </w:t>
      </w:r>
    </w:p>
    <w:p w14:paraId="57BD238C" w14:textId="09A1F0B6" w:rsidR="00FC1DA1" w:rsidRPr="00EB079D" w:rsidRDefault="00D1118D" w:rsidP="00FC1DA1">
      <w:pPr>
        <w:pStyle w:val="Reporttitledescription"/>
        <w:rPr>
          <w:b/>
          <w:color w:val="auto"/>
          <w:sz w:val="18"/>
        </w:rPr>
      </w:pPr>
      <w:r>
        <w:rPr>
          <w:b/>
          <w:color w:val="auto"/>
          <w:sz w:val="18"/>
        </w:rPr>
        <w:fldChar w:fldCharType="begin">
          <w:ffData>
            <w:name w:val=""/>
            <w:enabled/>
            <w:calcOnExit w:val="0"/>
            <w:textInput>
              <w:default w:val="approved 06 July 2018"/>
            </w:textInput>
          </w:ffData>
        </w:fldChar>
      </w:r>
      <w:r>
        <w:rPr>
          <w:b/>
          <w:color w:val="auto"/>
          <w:sz w:val="18"/>
        </w:rPr>
        <w:instrText xml:space="preserve"> FORMTEXT </w:instrText>
      </w:r>
      <w:r>
        <w:rPr>
          <w:b/>
          <w:color w:val="auto"/>
          <w:sz w:val="18"/>
        </w:rPr>
      </w:r>
      <w:r>
        <w:rPr>
          <w:b/>
          <w:color w:val="auto"/>
          <w:sz w:val="18"/>
        </w:rPr>
        <w:fldChar w:fldCharType="separate"/>
      </w:r>
      <w:r>
        <w:rPr>
          <w:b/>
          <w:noProof/>
          <w:color w:val="auto"/>
          <w:sz w:val="18"/>
        </w:rPr>
        <w:t>approved 06 July 2018</w:t>
      </w:r>
      <w:r>
        <w:rPr>
          <w:b/>
          <w:color w:val="auto"/>
          <w:sz w:val="18"/>
        </w:rPr>
        <w:fldChar w:fldCharType="end"/>
      </w:r>
    </w:p>
    <w:bookmarkEnd w:id="0"/>
    <w:p w14:paraId="46C9F975" w14:textId="17FD89F3" w:rsidR="00772410" w:rsidRPr="007A6894" w:rsidRDefault="00D1118D" w:rsidP="007A6894">
      <w:pPr>
        <w:pStyle w:val="BodyText"/>
        <w:spacing w:before="120"/>
        <w:ind w:left="2682" w:firstLine="720"/>
        <w:rPr>
          <w:rFonts w:ascii="Arial" w:hAnsi="Arial" w:cs="Arial"/>
          <w:sz w:val="18"/>
          <w:szCs w:val="18"/>
        </w:rPr>
      </w:pPr>
      <w:r w:rsidRPr="007A6894">
        <w:rPr>
          <w:rFonts w:ascii="Arial" w:hAnsi="Arial" w:cs="Arial"/>
          <w:sz w:val="18"/>
          <w:szCs w:val="18"/>
        </w:rPr>
        <w:fldChar w:fldCharType="begin">
          <w:ffData>
            <w:name w:val=""/>
            <w:enabled/>
            <w:calcOnExit w:val="0"/>
            <w:textInput>
              <w:default w:val="latest updated 18 November 2022"/>
            </w:textInput>
          </w:ffData>
        </w:fldChar>
      </w:r>
      <w:r w:rsidRPr="007A6894">
        <w:rPr>
          <w:rFonts w:ascii="Arial" w:hAnsi="Arial" w:cs="Arial"/>
          <w:sz w:val="18"/>
          <w:szCs w:val="18"/>
        </w:rPr>
        <w:instrText xml:space="preserve"> FORMTEXT </w:instrText>
      </w:r>
      <w:r w:rsidRPr="007A6894">
        <w:rPr>
          <w:rFonts w:ascii="Arial" w:hAnsi="Arial" w:cs="Arial"/>
          <w:sz w:val="18"/>
          <w:szCs w:val="18"/>
        </w:rPr>
      </w:r>
      <w:r w:rsidRPr="007A6894">
        <w:rPr>
          <w:rFonts w:ascii="Arial" w:hAnsi="Arial" w:cs="Arial"/>
          <w:sz w:val="18"/>
          <w:szCs w:val="18"/>
        </w:rPr>
        <w:fldChar w:fldCharType="separate"/>
      </w:r>
      <w:r w:rsidRPr="007A6894">
        <w:rPr>
          <w:rFonts w:ascii="Arial" w:hAnsi="Arial" w:cs="Arial"/>
          <w:noProof/>
          <w:sz w:val="18"/>
          <w:szCs w:val="18"/>
        </w:rPr>
        <w:t>latest updated 18 November 2022</w:t>
      </w:r>
      <w:r w:rsidRPr="007A6894">
        <w:rPr>
          <w:rFonts w:ascii="Arial" w:hAnsi="Arial" w:cs="Arial"/>
          <w:sz w:val="18"/>
          <w:szCs w:val="18"/>
        </w:rPr>
        <w:fldChar w:fldCharType="end"/>
      </w:r>
    </w:p>
    <w:p w14:paraId="1F388417" w14:textId="77777777" w:rsidR="006C03D0" w:rsidRPr="00EB079D" w:rsidRDefault="005F7AD5" w:rsidP="00521D94">
      <w:pPr>
        <w:pStyle w:val="Heading1"/>
      </w:pPr>
      <w:r w:rsidRPr="00EB079D">
        <w:lastRenderedPageBreak/>
        <w:t xml:space="preserve">explanatory memorandum </w:t>
      </w:r>
    </w:p>
    <w:p w14:paraId="563025BE" w14:textId="77777777" w:rsidR="006C03D0" w:rsidRPr="00EB079D" w:rsidRDefault="004D5A5E" w:rsidP="008458B5">
      <w:pPr>
        <w:pStyle w:val="Heading2"/>
      </w:pPr>
      <w:r w:rsidRPr="00EB079D">
        <w:t>INTRODUCTION</w:t>
      </w:r>
    </w:p>
    <w:p w14:paraId="1024DD7E" w14:textId="77777777" w:rsidR="00736C03" w:rsidRPr="00EB079D" w:rsidRDefault="00736C03" w:rsidP="00736C03">
      <w:pPr>
        <w:pStyle w:val="ECCParagraph"/>
      </w:pPr>
      <w:r w:rsidRPr="00EB079D">
        <w:t>This ECC Decision addresses the harmonised use of frequency bands 10.7</w:t>
      </w:r>
      <w:r w:rsidR="00F5740D" w:rsidRPr="00EB079D">
        <w:t>-</w:t>
      </w:r>
      <w:r w:rsidRPr="00EB079D">
        <w:t>12.75 GHz (</w:t>
      </w:r>
      <w:r w:rsidR="00026B02" w:rsidRPr="00EB079D">
        <w:t>space-to-Earth</w:t>
      </w:r>
      <w:r w:rsidRPr="00EB079D">
        <w:t>) and 14.0</w:t>
      </w:r>
      <w:r w:rsidR="00F5740D" w:rsidRPr="00EB079D">
        <w:t>-</w:t>
      </w:r>
      <w:r w:rsidRPr="00EB079D">
        <w:t xml:space="preserve">14.5 GHz </w:t>
      </w:r>
      <w:r w:rsidR="00026B02" w:rsidRPr="00EB079D">
        <w:t>(Earth-to-space)</w:t>
      </w:r>
      <w:r w:rsidR="00314EA1" w:rsidRPr="00EB079D">
        <w:t>, allocated to the</w:t>
      </w:r>
      <w:r w:rsidRPr="00EB079D">
        <w:t xml:space="preserve"> </w:t>
      </w:r>
      <w:r w:rsidR="006E25E0" w:rsidRPr="00EB079D">
        <w:t xml:space="preserve">fixed-satellite service (FSS), </w:t>
      </w:r>
      <w:r w:rsidRPr="00EB079D">
        <w:t xml:space="preserve">for earth stations </w:t>
      </w:r>
      <w:r w:rsidR="00F5740D" w:rsidRPr="00EB079D">
        <w:t>in</w:t>
      </w:r>
      <w:r w:rsidR="008F60ED" w:rsidRPr="00EB079D">
        <w:t>-</w:t>
      </w:r>
      <w:r w:rsidR="00013C57" w:rsidRPr="00EB079D">
        <w:t xml:space="preserve">motion (ESIM) </w:t>
      </w:r>
      <w:r w:rsidRPr="00EB079D">
        <w:t xml:space="preserve">operating with </w:t>
      </w:r>
      <w:r w:rsidR="00B178FD" w:rsidRPr="00EB079D">
        <w:t>non-geostationary (</w:t>
      </w:r>
      <w:r w:rsidRPr="00EB079D">
        <w:t>NGSO</w:t>
      </w:r>
      <w:r w:rsidR="00B178FD" w:rsidRPr="00EB079D">
        <w:t>)</w:t>
      </w:r>
      <w:r w:rsidRPr="00EB079D">
        <w:t xml:space="preserve"> satellite systems</w:t>
      </w:r>
      <w:r w:rsidR="006E25E0" w:rsidRPr="00EB079D">
        <w:t xml:space="preserve">, </w:t>
      </w:r>
      <w:r w:rsidR="00013C57" w:rsidRPr="00EB079D">
        <w:t xml:space="preserve">their </w:t>
      </w:r>
      <w:r w:rsidR="00DA56F1" w:rsidRPr="00EB079D">
        <w:t xml:space="preserve">exemption from </w:t>
      </w:r>
      <w:r w:rsidRPr="00EB079D">
        <w:t>individual licensing</w:t>
      </w:r>
      <w:r w:rsidR="00230E2C" w:rsidRPr="00EB079D">
        <w:t>,</w:t>
      </w:r>
      <w:r w:rsidR="00DA56F1" w:rsidRPr="00EB079D">
        <w:t xml:space="preserve"> and free circulation and use</w:t>
      </w:r>
      <w:r w:rsidR="00F5740D" w:rsidRPr="00EB079D">
        <w:t xml:space="preserve">. </w:t>
      </w:r>
      <w:r w:rsidR="00AE746F" w:rsidRPr="00EB079D">
        <w:t xml:space="preserve">ESIM considered in the Decision are to be deployed for land, maritime and aeronautical applications. </w:t>
      </w:r>
      <w:r w:rsidR="00173BD5" w:rsidRPr="00EB079D">
        <w:t xml:space="preserve">These NGSO systems provide a range of communications services with the main provision being broadband communication services. These earth stations are </w:t>
      </w:r>
      <w:r w:rsidR="00147539" w:rsidRPr="00EB079D">
        <w:t>in</w:t>
      </w:r>
      <w:r w:rsidR="00F5740D" w:rsidRPr="00EB079D">
        <w:t xml:space="preserve"> </w:t>
      </w:r>
      <w:r w:rsidR="00147539" w:rsidRPr="00EB079D">
        <w:t>motion</w:t>
      </w:r>
      <w:r w:rsidR="00173BD5" w:rsidRPr="00EB079D">
        <w:t xml:space="preserve"> with antennas that track continuously the satellites in non-geostationary orbits</w:t>
      </w:r>
      <w:r w:rsidR="00405C3B" w:rsidRPr="00EB079D">
        <w:t>.</w:t>
      </w:r>
      <w:r w:rsidR="00AE746F" w:rsidRPr="00EB079D">
        <w:t xml:space="preserve"> </w:t>
      </w:r>
    </w:p>
    <w:p w14:paraId="7151DABA" w14:textId="26B0136F" w:rsidR="00827AA2" w:rsidRPr="00EB079D" w:rsidRDefault="00CF4A1A" w:rsidP="00827AA2">
      <w:pPr>
        <w:pStyle w:val="ECCParagraph"/>
      </w:pPr>
      <w:r w:rsidRPr="00EB079D">
        <w:t xml:space="preserve">The regulatory framework </w:t>
      </w:r>
      <w:r w:rsidR="00230E2C" w:rsidRPr="00EB079D">
        <w:t xml:space="preserve">presented </w:t>
      </w:r>
      <w:r w:rsidRPr="00EB079D">
        <w:t>in this</w:t>
      </w:r>
      <w:r w:rsidR="00827AA2" w:rsidRPr="00EB079D">
        <w:t xml:space="preserve"> ECC Decision is based on the findings </w:t>
      </w:r>
      <w:r w:rsidR="00230E2C" w:rsidRPr="00EB079D">
        <w:t>on regulatory conditions fo</w:t>
      </w:r>
      <w:r w:rsidR="009B1B61" w:rsidRPr="00EB079D">
        <w:t>r authorising Ku</w:t>
      </w:r>
      <w:r w:rsidR="00595E56" w:rsidRPr="00EB079D">
        <w:t>-</w:t>
      </w:r>
      <w:r w:rsidR="009B1B61" w:rsidRPr="00EB079D">
        <w:t>band NGSO ESIM</w:t>
      </w:r>
      <w:r w:rsidR="00230E2C" w:rsidRPr="00EB079D">
        <w:t xml:space="preserve"> </w:t>
      </w:r>
      <w:r w:rsidR="00827AA2" w:rsidRPr="00EB079D">
        <w:t xml:space="preserve">given in </w:t>
      </w:r>
      <w:r w:rsidR="00A93C94" w:rsidRPr="00EB079D">
        <w:t xml:space="preserve">ECC </w:t>
      </w:r>
      <w:r w:rsidR="00827AA2" w:rsidRPr="00EB079D">
        <w:t xml:space="preserve">Report </w:t>
      </w:r>
      <w:r w:rsidR="001329CC" w:rsidRPr="00EB079D">
        <w:t>279</w:t>
      </w:r>
      <w:r w:rsidR="00F5740D" w:rsidRPr="00EB079D">
        <w:t xml:space="preserve"> </w:t>
      </w:r>
      <w:r w:rsidR="00F5740D" w:rsidRPr="00EB079D">
        <w:fldChar w:fldCharType="begin"/>
      </w:r>
      <w:r w:rsidR="00F5740D" w:rsidRPr="00EB079D">
        <w:instrText xml:space="preserve"> REF _Ref504658490 \r \h </w:instrText>
      </w:r>
      <w:r w:rsidR="00B27CAE" w:rsidRPr="00EB079D">
        <w:instrText xml:space="preserve"> \* MERGEFORMAT </w:instrText>
      </w:r>
      <w:r w:rsidR="00F5740D" w:rsidRPr="00EB079D">
        <w:fldChar w:fldCharType="separate"/>
      </w:r>
      <w:r w:rsidR="003B0745">
        <w:t>[1]</w:t>
      </w:r>
      <w:r w:rsidR="00F5740D" w:rsidRPr="00EB079D">
        <w:fldChar w:fldCharType="end"/>
      </w:r>
      <w:r w:rsidR="00F5740D" w:rsidRPr="00EB079D">
        <w:t xml:space="preserve">. </w:t>
      </w:r>
      <w:r w:rsidR="00230E2C" w:rsidRPr="00EB079D">
        <w:t>The technical</w:t>
      </w:r>
      <w:r w:rsidR="00A93C94" w:rsidRPr="00EB079D">
        <w:t xml:space="preserve"> studies</w:t>
      </w:r>
      <w:r w:rsidR="00230E2C" w:rsidRPr="00EB079D">
        <w:t xml:space="preserve"> that supported the </w:t>
      </w:r>
      <w:r w:rsidR="00FB1A8B" w:rsidRPr="00EB079D">
        <w:t xml:space="preserve">ECC </w:t>
      </w:r>
      <w:r w:rsidR="00230E2C" w:rsidRPr="00EB079D">
        <w:t xml:space="preserve">Report </w:t>
      </w:r>
      <w:r w:rsidR="001329CC" w:rsidRPr="00EB079D">
        <w:t>279</w:t>
      </w:r>
      <w:r w:rsidR="00230E2C" w:rsidRPr="00EB079D">
        <w:t xml:space="preserve"> </w:t>
      </w:r>
      <w:r w:rsidR="00B0198C" w:rsidRPr="00EB079D">
        <w:t xml:space="preserve">are presented </w:t>
      </w:r>
      <w:r w:rsidR="00230E2C" w:rsidRPr="00EB079D">
        <w:t xml:space="preserve">in </w:t>
      </w:r>
      <w:r w:rsidR="00A93C94" w:rsidRPr="00EB079D">
        <w:t xml:space="preserve">ECC </w:t>
      </w:r>
      <w:r w:rsidR="00F5740D" w:rsidRPr="00EB079D">
        <w:t xml:space="preserve">Report 271 </w:t>
      </w:r>
      <w:r w:rsidR="00F5740D" w:rsidRPr="00EB079D">
        <w:fldChar w:fldCharType="begin"/>
      </w:r>
      <w:r w:rsidR="00F5740D" w:rsidRPr="00EB079D">
        <w:instrText xml:space="preserve"> REF _Ref504658494 \r \h </w:instrText>
      </w:r>
      <w:r w:rsidR="00B27CAE" w:rsidRPr="00EB079D">
        <w:instrText xml:space="preserve"> \* MERGEFORMAT </w:instrText>
      </w:r>
      <w:r w:rsidR="00F5740D" w:rsidRPr="00EB079D">
        <w:fldChar w:fldCharType="separate"/>
      </w:r>
      <w:r w:rsidR="003B0745">
        <w:t>[2]</w:t>
      </w:r>
      <w:r w:rsidR="00F5740D" w:rsidRPr="00EB079D">
        <w:fldChar w:fldCharType="end"/>
      </w:r>
      <w:r w:rsidR="00F5740D" w:rsidRPr="00EB079D">
        <w:t xml:space="preserve">. </w:t>
      </w:r>
      <w:r w:rsidR="00A93C94" w:rsidRPr="00EB079D">
        <w:t xml:space="preserve">ECC </w:t>
      </w:r>
      <w:r w:rsidRPr="00EB079D">
        <w:t xml:space="preserve">Report </w:t>
      </w:r>
      <w:r w:rsidR="001329CC" w:rsidRPr="00EB079D">
        <w:t>279</w:t>
      </w:r>
      <w:r w:rsidRPr="00EB079D">
        <w:t xml:space="preserve"> specified the regulatory </w:t>
      </w:r>
      <w:r w:rsidR="00230E2C" w:rsidRPr="00EB079D">
        <w:t xml:space="preserve">conditions </w:t>
      </w:r>
      <w:r w:rsidR="001D7C6B" w:rsidRPr="00EB079D">
        <w:t xml:space="preserve">for authorising ESIM </w:t>
      </w:r>
      <w:r w:rsidR="00230E2C" w:rsidRPr="00EB079D">
        <w:t xml:space="preserve">with the proviso that deployment of </w:t>
      </w:r>
      <w:r w:rsidR="001D7C6B" w:rsidRPr="00EB079D">
        <w:t xml:space="preserve">ESIM </w:t>
      </w:r>
      <w:r w:rsidR="00230E2C" w:rsidRPr="00EB079D">
        <w:t xml:space="preserve">should not cause interference </w:t>
      </w:r>
      <w:r w:rsidR="001D7C6B" w:rsidRPr="00EB079D">
        <w:t xml:space="preserve">to other </w:t>
      </w:r>
      <w:r w:rsidR="00230E2C" w:rsidRPr="00EB079D">
        <w:t xml:space="preserve">authorised </w:t>
      </w:r>
      <w:r w:rsidR="001D7C6B" w:rsidRPr="00EB079D">
        <w:t xml:space="preserve">services, </w:t>
      </w:r>
      <w:r w:rsidRPr="00EB079D">
        <w:t xml:space="preserve">identified as the fixed service in the band </w:t>
      </w:r>
      <w:r w:rsidR="00827AA2" w:rsidRPr="00EB079D">
        <w:t>14.25</w:t>
      </w:r>
      <w:r w:rsidR="00F5740D" w:rsidRPr="00EB079D">
        <w:t>-</w:t>
      </w:r>
      <w:r w:rsidR="00827AA2" w:rsidRPr="00EB079D">
        <w:t>14.</w:t>
      </w:r>
      <w:r w:rsidRPr="00EB079D">
        <w:t xml:space="preserve">5 GHz, and </w:t>
      </w:r>
      <w:r w:rsidR="00B0198C" w:rsidRPr="00EB079D">
        <w:t xml:space="preserve">the </w:t>
      </w:r>
      <w:r w:rsidRPr="00EB079D">
        <w:t>radio astronomy service in the band 14.47</w:t>
      </w:r>
      <w:r w:rsidR="00F5740D" w:rsidRPr="00EB079D">
        <w:t>-</w:t>
      </w:r>
      <w:r w:rsidRPr="00EB079D">
        <w:t>14.5 GHz.</w:t>
      </w:r>
      <w:r w:rsidR="00F5740D" w:rsidRPr="00EB079D">
        <w:t xml:space="preserve"> </w:t>
      </w:r>
      <w:r w:rsidR="00415CFC" w:rsidRPr="00EB079D">
        <w:t xml:space="preserve">The </w:t>
      </w:r>
      <w:r w:rsidR="00DA783B" w:rsidRPr="00EB079D">
        <w:t xml:space="preserve">CEPT </w:t>
      </w:r>
      <w:r w:rsidR="001D7C6B" w:rsidRPr="00EB079D">
        <w:t xml:space="preserve">also </w:t>
      </w:r>
      <w:r w:rsidR="00DA783B" w:rsidRPr="00EB079D">
        <w:t xml:space="preserve">considered </w:t>
      </w:r>
      <w:r w:rsidR="001D7C6B" w:rsidRPr="00EB079D">
        <w:t xml:space="preserve">that </w:t>
      </w:r>
      <w:r w:rsidR="00827AA2" w:rsidRPr="00EB079D">
        <w:t>protection should be offered to radio astronomy and earth exploration satellite services operating in the band 10.6</w:t>
      </w:r>
      <w:r w:rsidR="00F5740D" w:rsidRPr="00EB079D">
        <w:t>-</w:t>
      </w:r>
      <w:r w:rsidR="00827AA2" w:rsidRPr="00EB079D">
        <w:t xml:space="preserve">10.7 GHz from out of band emissions from </w:t>
      </w:r>
      <w:r w:rsidR="00DA783B" w:rsidRPr="00EB079D">
        <w:t xml:space="preserve">NGSO </w:t>
      </w:r>
      <w:r w:rsidR="00827AA2" w:rsidRPr="00EB079D">
        <w:t>satellite transmissions in the 10.7</w:t>
      </w:r>
      <w:r w:rsidR="00F5740D" w:rsidRPr="00EB079D">
        <w:t>-</w:t>
      </w:r>
      <w:r w:rsidR="00827AA2" w:rsidRPr="00EB079D">
        <w:t>12.5 GHz</w:t>
      </w:r>
      <w:r w:rsidR="00B0198C" w:rsidRPr="00EB079D">
        <w:t xml:space="preserve"> band</w:t>
      </w:r>
      <w:r w:rsidR="00545961" w:rsidRPr="00EB079D">
        <w:t>.</w:t>
      </w:r>
    </w:p>
    <w:p w14:paraId="6C40F4FF" w14:textId="77777777" w:rsidR="00752180" w:rsidRPr="00EB079D" w:rsidRDefault="00752180" w:rsidP="00752180">
      <w:pPr>
        <w:pStyle w:val="ECCParagraph"/>
      </w:pPr>
      <w:r w:rsidRPr="00EB079D">
        <w:t>Licensing is an appropriate tool for administrations to regulate the effective use of the frequency spectrum and to avoid harmful interference. However</w:t>
      </w:r>
      <w:r w:rsidR="00545875" w:rsidRPr="00EB079D">
        <w:t>,</w:t>
      </w:r>
      <w:r w:rsidRPr="00EB079D">
        <w:t xml:space="preserve"> </w:t>
      </w:r>
      <w:r w:rsidR="00A5207D" w:rsidRPr="00EB079D">
        <w:t xml:space="preserve">conditions for such licensing imposed by administrations for the purpose of </w:t>
      </w:r>
      <w:r w:rsidR="00596CB3" w:rsidRPr="00EB079D">
        <w:t>managing spectrum</w:t>
      </w:r>
      <w:r w:rsidRPr="00EB079D">
        <w:t xml:space="preserve"> need to be proportionate. </w:t>
      </w:r>
      <w:r w:rsidR="0014430C" w:rsidRPr="00EB079D">
        <w:t xml:space="preserve">When there is no risk of harmful interference to other authorised services </w:t>
      </w:r>
      <w:r w:rsidR="0034736D" w:rsidRPr="00EB079D">
        <w:t xml:space="preserve">administrations have the option to consider </w:t>
      </w:r>
      <w:r w:rsidR="0014430C" w:rsidRPr="00EB079D">
        <w:t>general authorisation or exemption from individual licensing.</w:t>
      </w:r>
      <w:r w:rsidR="00F5740D" w:rsidRPr="00EB079D">
        <w:t xml:space="preserve"> </w:t>
      </w:r>
      <w:r w:rsidR="0014430C" w:rsidRPr="00EB079D">
        <w:t xml:space="preserve">The free circulation and use </w:t>
      </w:r>
      <w:r w:rsidR="0034736D" w:rsidRPr="00EB079D">
        <w:t xml:space="preserve">could be offered to radio equipment </w:t>
      </w:r>
      <w:r w:rsidR="0017410B" w:rsidRPr="00EB079D">
        <w:t xml:space="preserve">that </w:t>
      </w:r>
      <w:r w:rsidR="003C0E2A" w:rsidRPr="00EB079D">
        <w:t>is</w:t>
      </w:r>
      <w:r w:rsidR="0017410B" w:rsidRPr="00EB079D">
        <w:t xml:space="preserve"> designed to roam within the CEPT.</w:t>
      </w:r>
      <w:r w:rsidR="00F5740D" w:rsidRPr="00EB079D">
        <w:t xml:space="preserve"> </w:t>
      </w:r>
      <w:r w:rsidRPr="00EB079D">
        <w:t xml:space="preserve">Administrations and especially users, retailers and manufacturers will benefit from a more </w:t>
      </w:r>
      <w:r w:rsidR="00147539" w:rsidRPr="00EB079D">
        <w:t xml:space="preserve">harmonised </w:t>
      </w:r>
      <w:r w:rsidRPr="00EB079D">
        <w:t>system of authorising the use of radio equipment</w:t>
      </w:r>
      <w:r w:rsidR="00C338A7" w:rsidRPr="00EB079D">
        <w:t>, such as exemption</w:t>
      </w:r>
      <w:r w:rsidR="0034736D" w:rsidRPr="00EB079D">
        <w:t xml:space="preserve"> </w:t>
      </w:r>
      <w:r w:rsidR="0061657A" w:rsidRPr="00EB079D">
        <w:t xml:space="preserve">from individual licensing, </w:t>
      </w:r>
      <w:r w:rsidR="0034736D" w:rsidRPr="00EB079D">
        <w:t>and free circulation and use</w:t>
      </w:r>
      <w:r w:rsidRPr="00EB079D">
        <w:t>.</w:t>
      </w:r>
      <w:r w:rsidR="00F5740D" w:rsidRPr="00EB079D">
        <w:t xml:space="preserve"> </w:t>
      </w:r>
      <w:r w:rsidR="003A0CD9" w:rsidRPr="00EB079D">
        <w:t>This Decision, based on the above principles, provides the regulatory framework for exemption from individual licensing, and free circulation and use of ESIM</w:t>
      </w:r>
      <w:r w:rsidR="00A93C94" w:rsidRPr="00EB079D">
        <w:t xml:space="preserve"> operating</w:t>
      </w:r>
      <w:r w:rsidR="003A0CD9" w:rsidRPr="00EB079D">
        <w:t xml:space="preserve"> to </w:t>
      </w:r>
      <w:r w:rsidR="00595E56" w:rsidRPr="00EB079D">
        <w:t xml:space="preserve">Ku-band </w:t>
      </w:r>
      <w:r w:rsidR="003A0CD9" w:rsidRPr="00EB079D">
        <w:t>NGSO FSS satellite systems</w:t>
      </w:r>
      <w:r w:rsidR="00AE746F" w:rsidRPr="00EB079D">
        <w:t>.</w:t>
      </w:r>
    </w:p>
    <w:p w14:paraId="1303DC57" w14:textId="77777777" w:rsidR="006C03D0" w:rsidRPr="00EB079D" w:rsidRDefault="00F5740D" w:rsidP="008458B5">
      <w:pPr>
        <w:pStyle w:val="Heading2"/>
      </w:pPr>
      <w:r w:rsidRPr="00EB079D">
        <w:t>BACKGROUND</w:t>
      </w:r>
    </w:p>
    <w:p w14:paraId="1628B945" w14:textId="664CE11B" w:rsidR="009449BE" w:rsidRPr="00EB079D" w:rsidRDefault="005C3C6E" w:rsidP="00752180">
      <w:pPr>
        <w:pStyle w:val="ECCParagraph"/>
      </w:pPr>
      <w:r w:rsidRPr="00EB079D">
        <w:t>Over the years, t</w:t>
      </w:r>
      <w:r w:rsidR="00C509C9" w:rsidRPr="00EB079D">
        <w:t xml:space="preserve">he CEPT </w:t>
      </w:r>
      <w:r w:rsidR="007E2150" w:rsidRPr="00EB079D">
        <w:t>developed several regulatory measures</w:t>
      </w:r>
      <w:r w:rsidR="00C509C9" w:rsidRPr="00EB079D">
        <w:t xml:space="preserve"> (i.e. </w:t>
      </w:r>
      <w:r w:rsidR="009449BE" w:rsidRPr="00EB079D">
        <w:t>ECC Decisions</w:t>
      </w:r>
      <w:r w:rsidR="00C509C9" w:rsidRPr="00EB079D">
        <w:t>)</w:t>
      </w:r>
      <w:r w:rsidR="007E2150" w:rsidRPr="00EB079D">
        <w:t xml:space="preserve"> to facilitate the exemption </w:t>
      </w:r>
      <w:r w:rsidR="0017410B" w:rsidRPr="00EB079D">
        <w:t xml:space="preserve">from individual licensing </w:t>
      </w:r>
      <w:r w:rsidR="007E2150" w:rsidRPr="00EB079D">
        <w:t xml:space="preserve">and free circulation and use of satellite </w:t>
      </w:r>
      <w:r w:rsidR="00C509C9" w:rsidRPr="00EB079D">
        <w:t>ESIM</w:t>
      </w:r>
      <w:r w:rsidR="009B1B61" w:rsidRPr="00EB079D">
        <w:t xml:space="preserve"> (</w:t>
      </w:r>
      <w:r w:rsidR="0017410B" w:rsidRPr="00EB079D">
        <w:t>ESIM were known as ESOMP</w:t>
      </w:r>
      <w:r w:rsidR="004D6B4E" w:rsidRPr="00EB079D">
        <w:t xml:space="preserve"> - E</w:t>
      </w:r>
      <w:r w:rsidR="0061657A" w:rsidRPr="00EB079D">
        <w:t xml:space="preserve">arth </w:t>
      </w:r>
      <w:r w:rsidR="004D6B4E" w:rsidRPr="00EB079D">
        <w:t>S</w:t>
      </w:r>
      <w:r w:rsidR="0061657A" w:rsidRPr="00EB079D">
        <w:t xml:space="preserve">tation </w:t>
      </w:r>
      <w:r w:rsidR="004D6B4E" w:rsidRPr="00EB079D">
        <w:t>O</w:t>
      </w:r>
      <w:r w:rsidR="0061657A" w:rsidRPr="00EB079D">
        <w:t xml:space="preserve">n </w:t>
      </w:r>
      <w:r w:rsidR="004D6B4E" w:rsidRPr="00EB079D">
        <w:t>M</w:t>
      </w:r>
      <w:r w:rsidR="0061657A" w:rsidRPr="00EB079D">
        <w:t xml:space="preserve">obile </w:t>
      </w:r>
      <w:r w:rsidR="004D6B4E" w:rsidRPr="00EB079D">
        <w:t>P</w:t>
      </w:r>
      <w:r w:rsidR="0061657A" w:rsidRPr="00EB079D">
        <w:t>latforms</w:t>
      </w:r>
      <w:r w:rsidR="004D6B4E" w:rsidRPr="00EB079D">
        <w:t xml:space="preserve"> </w:t>
      </w:r>
      <w:r w:rsidR="00F5740D" w:rsidRPr="00EB079D">
        <w:t>-</w:t>
      </w:r>
      <w:r w:rsidR="004D6B4E" w:rsidRPr="00EB079D">
        <w:t xml:space="preserve"> </w:t>
      </w:r>
      <w:r w:rsidR="0017410B" w:rsidRPr="00EB079D">
        <w:t>the term ESIM was adopted at the WRC-15).</w:t>
      </w:r>
      <w:r w:rsidR="00F5740D" w:rsidRPr="00EB079D">
        <w:t xml:space="preserve"> </w:t>
      </w:r>
      <w:r w:rsidR="00C509C9" w:rsidRPr="00EB079D">
        <w:t xml:space="preserve">ESIM, as a part of a satellite system, are generally designed </w:t>
      </w:r>
      <w:r w:rsidR="009449BE" w:rsidRPr="00EB079D">
        <w:t>to operate without causing any harmful interference to other authorised services</w:t>
      </w:r>
      <w:r w:rsidR="00C509C9" w:rsidRPr="00EB079D">
        <w:t>.</w:t>
      </w:r>
      <w:r w:rsidR="00F5740D" w:rsidRPr="00EB079D">
        <w:t xml:space="preserve"> </w:t>
      </w:r>
      <w:r w:rsidR="009B1B61" w:rsidRPr="00EB079D">
        <w:t xml:space="preserve">This is achieved partly by having </w:t>
      </w:r>
      <w:r w:rsidR="009449BE" w:rsidRPr="00EB079D">
        <w:t xml:space="preserve">transmissions of </w:t>
      </w:r>
      <w:r w:rsidR="00C509C9" w:rsidRPr="00EB079D">
        <w:t xml:space="preserve">ESIM always </w:t>
      </w:r>
      <w:r w:rsidR="00355A08" w:rsidRPr="00EB079D">
        <w:t xml:space="preserve">under the control of </w:t>
      </w:r>
      <w:r w:rsidR="009B1B61" w:rsidRPr="00EB079D">
        <w:t xml:space="preserve">the </w:t>
      </w:r>
      <w:r w:rsidR="00355A08" w:rsidRPr="00EB079D">
        <w:t>satellite network.</w:t>
      </w:r>
      <w:r w:rsidR="00F5740D" w:rsidRPr="00EB079D">
        <w:t xml:space="preserve"> </w:t>
      </w:r>
      <w:r w:rsidR="00D37C70" w:rsidRPr="00EB079D">
        <w:t>Recently adopted ECC</w:t>
      </w:r>
      <w:r w:rsidR="00CA0D15" w:rsidRPr="00EB079D">
        <w:t xml:space="preserve"> Decision </w:t>
      </w:r>
      <w:r w:rsidR="00D37C70" w:rsidRPr="00EB079D">
        <w:t xml:space="preserve">(17)04 </w:t>
      </w:r>
      <w:r w:rsidR="00F5740D" w:rsidRPr="00EB079D">
        <w:fldChar w:fldCharType="begin"/>
      </w:r>
      <w:r w:rsidR="00F5740D" w:rsidRPr="00EB079D">
        <w:instrText xml:space="preserve"> REF _Ref504658697 \r \h </w:instrText>
      </w:r>
      <w:r w:rsidR="00F5740D" w:rsidRPr="00EB079D">
        <w:fldChar w:fldCharType="separate"/>
      </w:r>
      <w:r w:rsidR="003B0745">
        <w:t>[3]</w:t>
      </w:r>
      <w:r w:rsidR="00F5740D" w:rsidRPr="00EB079D">
        <w:fldChar w:fldCharType="end"/>
      </w:r>
      <w:r w:rsidR="00F5740D" w:rsidRPr="00EB079D">
        <w:t xml:space="preserve"> </w:t>
      </w:r>
      <w:r w:rsidR="00D37C70" w:rsidRPr="00EB079D">
        <w:t xml:space="preserve">on Ku-band NGSO fixed </w:t>
      </w:r>
      <w:r w:rsidR="00150EC7" w:rsidRPr="00EB079D">
        <w:t>e</w:t>
      </w:r>
      <w:r w:rsidR="00D37C70" w:rsidRPr="00EB079D">
        <w:t xml:space="preserve">arth </w:t>
      </w:r>
      <w:r w:rsidR="00150EC7" w:rsidRPr="00EB079D">
        <w:t>s</w:t>
      </w:r>
      <w:r w:rsidR="00D37C70" w:rsidRPr="00EB079D">
        <w:t xml:space="preserve">tations also established harmonised regulatory frameworks for exemption from individual licensing and free circulation and use of NGSO fixed </w:t>
      </w:r>
      <w:r w:rsidR="00150EC7" w:rsidRPr="00EB079D">
        <w:t>e</w:t>
      </w:r>
      <w:r w:rsidR="00D37C70" w:rsidRPr="00EB079D">
        <w:t xml:space="preserve">arth </w:t>
      </w:r>
      <w:r w:rsidR="00150EC7" w:rsidRPr="00EB079D">
        <w:t>s</w:t>
      </w:r>
      <w:r w:rsidR="00D37C70" w:rsidRPr="00EB079D">
        <w:t xml:space="preserve">tations. Additionally, </w:t>
      </w:r>
      <w:r w:rsidR="00355A08" w:rsidRPr="00EB079D">
        <w:t>adopted ECC Decisions, ECC</w:t>
      </w:r>
      <w:r w:rsidR="00CA0D15" w:rsidRPr="00EB079D">
        <w:t xml:space="preserve"> Decision </w:t>
      </w:r>
      <w:r w:rsidR="00355A08" w:rsidRPr="00EB079D">
        <w:t>(13)01</w:t>
      </w:r>
      <w:r w:rsidR="00F5740D" w:rsidRPr="00EB079D">
        <w:t xml:space="preserve"> </w:t>
      </w:r>
      <w:r w:rsidR="00F5740D" w:rsidRPr="00EB079D">
        <w:fldChar w:fldCharType="begin"/>
      </w:r>
      <w:r w:rsidR="00F5740D" w:rsidRPr="00EB079D">
        <w:instrText xml:space="preserve"> REF _Ref504658739 \r \h </w:instrText>
      </w:r>
      <w:r w:rsidR="00F5740D" w:rsidRPr="00EB079D">
        <w:fldChar w:fldCharType="separate"/>
      </w:r>
      <w:r w:rsidR="003B0745">
        <w:t>[4]</w:t>
      </w:r>
      <w:r w:rsidR="00F5740D" w:rsidRPr="00EB079D">
        <w:fldChar w:fldCharType="end"/>
      </w:r>
      <w:r w:rsidR="00355A08" w:rsidRPr="00EB079D">
        <w:t xml:space="preserve"> on Ka</w:t>
      </w:r>
      <w:r w:rsidR="001329CC" w:rsidRPr="00EB079D">
        <w:t>-</w:t>
      </w:r>
      <w:r w:rsidR="00355A08" w:rsidRPr="00EB079D">
        <w:t>band GSO ESOMP and ECC</w:t>
      </w:r>
      <w:r w:rsidR="00CA0D15" w:rsidRPr="00EB079D">
        <w:t xml:space="preserve"> Decision </w:t>
      </w:r>
      <w:r w:rsidR="00355A08" w:rsidRPr="00EB079D">
        <w:t>(15)04</w:t>
      </w:r>
      <w:r w:rsidR="00F5740D" w:rsidRPr="00EB079D">
        <w:t xml:space="preserve"> </w:t>
      </w:r>
      <w:r w:rsidR="00F5740D" w:rsidRPr="00EB079D">
        <w:fldChar w:fldCharType="begin"/>
      </w:r>
      <w:r w:rsidR="00F5740D" w:rsidRPr="00EB079D">
        <w:instrText xml:space="preserve"> REF _Ref504658770 \r \h </w:instrText>
      </w:r>
      <w:r w:rsidR="00F5740D" w:rsidRPr="00EB079D">
        <w:fldChar w:fldCharType="separate"/>
      </w:r>
      <w:r w:rsidR="003B0745">
        <w:t>[5]</w:t>
      </w:r>
      <w:r w:rsidR="00F5740D" w:rsidRPr="00EB079D">
        <w:fldChar w:fldCharType="end"/>
      </w:r>
      <w:r w:rsidR="00355A08" w:rsidRPr="00EB079D">
        <w:t xml:space="preserve"> on Ka</w:t>
      </w:r>
      <w:r w:rsidR="001329CC" w:rsidRPr="00EB079D">
        <w:t>-</w:t>
      </w:r>
      <w:r w:rsidR="00355A08" w:rsidRPr="00EB079D">
        <w:t>band NGSO ESOM</w:t>
      </w:r>
      <w:r w:rsidR="00FB1A8B" w:rsidRPr="00EB079D">
        <w:t>P</w:t>
      </w:r>
      <w:r w:rsidR="00355A08" w:rsidRPr="00EB079D">
        <w:t>, established harmonised regulatory framework</w:t>
      </w:r>
      <w:r w:rsidR="009B1B61" w:rsidRPr="00EB079D">
        <w:t>s</w:t>
      </w:r>
      <w:r w:rsidR="00355A08" w:rsidRPr="00EB079D">
        <w:t xml:space="preserve"> for exemption from individual licensing</w:t>
      </w:r>
      <w:r w:rsidR="00FB1A8B" w:rsidRPr="00EB079D">
        <w:t>,</w:t>
      </w:r>
      <w:r w:rsidR="00355A08" w:rsidRPr="00EB079D">
        <w:t xml:space="preserve"> and free circulation and use of </w:t>
      </w:r>
      <w:r w:rsidR="009B1B61" w:rsidRPr="00EB079D">
        <w:t xml:space="preserve">GSO and NGSO </w:t>
      </w:r>
      <w:r w:rsidR="00355A08" w:rsidRPr="00EB079D">
        <w:t>ESOMP</w:t>
      </w:r>
      <w:r w:rsidR="00C509C9" w:rsidRPr="00EB079D">
        <w:t>,</w:t>
      </w:r>
      <w:r w:rsidR="009B1B61" w:rsidRPr="00EB079D">
        <w:t xml:space="preserve"> respectively. </w:t>
      </w:r>
    </w:p>
    <w:p w14:paraId="3358405E" w14:textId="79442F08" w:rsidR="00531EBE" w:rsidRPr="00EB079D" w:rsidRDefault="00355A08" w:rsidP="00752180">
      <w:pPr>
        <w:pStyle w:val="ECCParagraph"/>
      </w:pPr>
      <w:r w:rsidRPr="00EB079D">
        <w:t xml:space="preserve">The regulatory frameworks established by the CEPT for </w:t>
      </w:r>
      <w:r w:rsidR="00F5740D" w:rsidRPr="00EB079D">
        <w:t>earth station</w:t>
      </w:r>
      <w:r w:rsidRPr="00EB079D">
        <w:t xml:space="preserve">s </w:t>
      </w:r>
      <w:r w:rsidR="001D4D46" w:rsidRPr="00EB079D">
        <w:t xml:space="preserve">were </w:t>
      </w:r>
      <w:r w:rsidRPr="00EB079D">
        <w:t>underpinned by the legal framework</w:t>
      </w:r>
      <w:r w:rsidR="00C509C9" w:rsidRPr="00EB079D">
        <w:t xml:space="preserve"> </w:t>
      </w:r>
      <w:r w:rsidR="0061657A" w:rsidRPr="00EB079D">
        <w:t xml:space="preserve">established by the European Union for </w:t>
      </w:r>
      <w:r w:rsidR="00C509C9" w:rsidRPr="00EB079D">
        <w:t>licensing</w:t>
      </w:r>
      <w:r w:rsidR="00F5740D" w:rsidRPr="00EB079D">
        <w:t>.</w:t>
      </w:r>
      <w:r w:rsidRPr="00EB079D">
        <w:t xml:space="preserve"> </w:t>
      </w:r>
      <w:r w:rsidR="0089355B" w:rsidRPr="00EB079D">
        <w:t xml:space="preserve">The Article 5 of the Authorisation Directive (Directive 2002/20/EC) </w:t>
      </w:r>
      <w:r w:rsidR="00F5740D" w:rsidRPr="00EB079D">
        <w:fldChar w:fldCharType="begin"/>
      </w:r>
      <w:r w:rsidR="00F5740D" w:rsidRPr="00EB079D">
        <w:instrText xml:space="preserve"> REF _Ref504658802 \r \h </w:instrText>
      </w:r>
      <w:r w:rsidR="00F5740D" w:rsidRPr="00EB079D">
        <w:fldChar w:fldCharType="separate"/>
      </w:r>
      <w:r w:rsidR="003B0745">
        <w:t>[6]</w:t>
      </w:r>
      <w:r w:rsidR="00F5740D" w:rsidRPr="00EB079D">
        <w:fldChar w:fldCharType="end"/>
      </w:r>
      <w:r w:rsidR="00F5740D" w:rsidRPr="00EB079D">
        <w:t xml:space="preserve"> </w:t>
      </w:r>
      <w:r w:rsidR="0089355B" w:rsidRPr="00EB079D">
        <w:t xml:space="preserve">requires the use of spectrum to be facilitated under general authorisations, where, amongst other things, the risk of harmful interference to other radio services is negligible. The Radio Equipment Directive (2014/53/EU) </w:t>
      </w:r>
      <w:r w:rsidR="00F5740D" w:rsidRPr="00EB079D">
        <w:fldChar w:fldCharType="begin"/>
      </w:r>
      <w:r w:rsidR="00F5740D" w:rsidRPr="00EB079D">
        <w:instrText xml:space="preserve"> REF _Ref504403673 \r \h </w:instrText>
      </w:r>
      <w:r w:rsidR="00F5740D" w:rsidRPr="00EB079D">
        <w:fldChar w:fldCharType="separate"/>
      </w:r>
      <w:r w:rsidR="003B0745">
        <w:t>[7]</w:t>
      </w:r>
      <w:r w:rsidR="00F5740D" w:rsidRPr="00EB079D">
        <w:fldChar w:fldCharType="end"/>
      </w:r>
      <w:r w:rsidR="00F5740D" w:rsidRPr="00EB079D">
        <w:t xml:space="preserve"> </w:t>
      </w:r>
      <w:r w:rsidR="00D05372" w:rsidRPr="00EB079D">
        <w:t>(</w:t>
      </w:r>
      <w:r w:rsidR="00FB1A8B" w:rsidRPr="00EB079D">
        <w:t xml:space="preserve">which superseded the </w:t>
      </w:r>
      <w:r w:rsidR="00D05372" w:rsidRPr="00EB079D">
        <w:t>Radio and Telecommunication Terminal Equipment (R&amp;TTE) Directive (1999/5/EC)</w:t>
      </w:r>
      <w:r w:rsidR="00F5740D" w:rsidRPr="00EB079D">
        <w:t xml:space="preserve"> </w:t>
      </w:r>
      <w:r w:rsidR="00F5740D" w:rsidRPr="00EB079D">
        <w:fldChar w:fldCharType="begin"/>
      </w:r>
      <w:r w:rsidR="00F5740D" w:rsidRPr="00EB079D">
        <w:instrText xml:space="preserve"> REF _Ref504658882 \r \h </w:instrText>
      </w:r>
      <w:r w:rsidR="00F5740D" w:rsidRPr="00EB079D">
        <w:fldChar w:fldCharType="separate"/>
      </w:r>
      <w:r w:rsidR="003B0745">
        <w:t>[8]</w:t>
      </w:r>
      <w:r w:rsidR="00F5740D" w:rsidRPr="00EB079D">
        <w:fldChar w:fldCharType="end"/>
      </w:r>
      <w:r w:rsidR="00D05372" w:rsidRPr="00EB079D">
        <w:t xml:space="preserve">) </w:t>
      </w:r>
      <w:r w:rsidR="0089355B" w:rsidRPr="00EB079D">
        <w:t xml:space="preserve">ensures a Single Market for radio equipment by setting essential requirements for safety and health, electromagnetic compatibility, and the efficient use of the radio spectrum. </w:t>
      </w:r>
      <w:r w:rsidR="00531EBE" w:rsidRPr="00EB079D">
        <w:t>The Radio Equipment Directive applies to all products using the radio frequency spectrum.</w:t>
      </w:r>
      <w:r w:rsidR="00F5740D" w:rsidRPr="00EB079D">
        <w:t xml:space="preserve"> </w:t>
      </w:r>
      <w:r w:rsidR="0089355B" w:rsidRPr="00EB079D">
        <w:t xml:space="preserve">With the implementation of the Authorisation Directive and the Radio Equipment Directive, administrations have exempted </w:t>
      </w:r>
      <w:r w:rsidR="00AD52A7" w:rsidRPr="00EB079D">
        <w:t xml:space="preserve">much </w:t>
      </w:r>
      <w:r w:rsidR="0089355B" w:rsidRPr="00EB079D">
        <w:t xml:space="preserve">radio equipment from individual licensing, including satellite terminals. </w:t>
      </w:r>
      <w:r w:rsidR="00531EBE" w:rsidRPr="00EB079D">
        <w:t>In addition</w:t>
      </w:r>
      <w:r w:rsidR="007A5D9C" w:rsidRPr="00EB079D">
        <w:t>,</w:t>
      </w:r>
      <w:r w:rsidR="00531EBE" w:rsidRPr="00EB079D">
        <w:t xml:space="preserve"> </w:t>
      </w:r>
      <w:r w:rsidR="00FC7F13" w:rsidRPr="00EB079D">
        <w:t>The ERC Recommendation 01-07</w:t>
      </w:r>
      <w:r w:rsidR="00CA6294">
        <w:t xml:space="preserve"> </w:t>
      </w:r>
      <w:r w:rsidR="00F5740D" w:rsidRPr="00EB079D">
        <w:fldChar w:fldCharType="begin"/>
      </w:r>
      <w:r w:rsidR="00F5740D" w:rsidRPr="00EB079D">
        <w:instrText xml:space="preserve"> REF _Ref504658929 \r \h </w:instrText>
      </w:r>
      <w:r w:rsidR="00F5740D" w:rsidRPr="00EB079D">
        <w:fldChar w:fldCharType="separate"/>
      </w:r>
      <w:r w:rsidR="003B0745">
        <w:t>[9]</w:t>
      </w:r>
      <w:r w:rsidR="00F5740D" w:rsidRPr="00EB079D">
        <w:fldChar w:fldCharType="end"/>
      </w:r>
      <w:r w:rsidR="00531EBE" w:rsidRPr="00EB079D">
        <w:t>, adopted in 1995</w:t>
      </w:r>
      <w:r w:rsidR="007A5D9C" w:rsidRPr="00EB079D">
        <w:t xml:space="preserve"> and revised in 2004</w:t>
      </w:r>
      <w:r w:rsidR="00531EBE" w:rsidRPr="00EB079D">
        <w:t xml:space="preserve">, </w:t>
      </w:r>
      <w:r w:rsidR="007A5D9C" w:rsidRPr="00EB079D">
        <w:t xml:space="preserve">recommended the </w:t>
      </w:r>
      <w:r w:rsidR="00531EBE" w:rsidRPr="00EB079D">
        <w:t xml:space="preserve">harmonised criteria for exempting radio equipment </w:t>
      </w:r>
      <w:r w:rsidR="007A5D9C" w:rsidRPr="00EB079D">
        <w:t xml:space="preserve">from </w:t>
      </w:r>
      <w:r w:rsidR="00531EBE" w:rsidRPr="00EB079D">
        <w:t xml:space="preserve">individual licensing. </w:t>
      </w:r>
    </w:p>
    <w:p w14:paraId="5BAA27BE" w14:textId="77777777" w:rsidR="0089355B" w:rsidRPr="00EB079D" w:rsidRDefault="0089355B" w:rsidP="00752180">
      <w:pPr>
        <w:pStyle w:val="ECCParagraph"/>
      </w:pPr>
      <w:r w:rsidRPr="00EB079D">
        <w:lastRenderedPageBreak/>
        <w:t xml:space="preserve">The provision of Pan European services </w:t>
      </w:r>
      <w:r w:rsidR="00A54939" w:rsidRPr="00EB079D">
        <w:t xml:space="preserve">to mobile </w:t>
      </w:r>
      <w:r w:rsidR="00582C8B" w:rsidRPr="00EB079D">
        <w:t xml:space="preserve">radio </w:t>
      </w:r>
      <w:r w:rsidR="00A54939" w:rsidRPr="00EB079D">
        <w:t xml:space="preserve">equipment </w:t>
      </w:r>
      <w:r w:rsidRPr="00EB079D">
        <w:t xml:space="preserve">will be greatly assisted when all CEPT administrations exempt the same categories of radio equipment from individual licensing and facilitate their free circulation and use based on </w:t>
      </w:r>
      <w:r w:rsidR="008A65AC" w:rsidRPr="00EB079D">
        <w:t xml:space="preserve">harmonised </w:t>
      </w:r>
      <w:r w:rsidRPr="00EB079D">
        <w:t xml:space="preserve">regulatory conditions. These conditions should only relate to measures that </w:t>
      </w:r>
      <w:r w:rsidR="00582C8B" w:rsidRPr="00EB079D">
        <w:t xml:space="preserve">may be needed </w:t>
      </w:r>
      <w:r w:rsidRPr="00EB079D">
        <w:t xml:space="preserve">to mitigate </w:t>
      </w:r>
      <w:r w:rsidR="00582C8B" w:rsidRPr="00EB079D">
        <w:t xml:space="preserve">any </w:t>
      </w:r>
      <w:r w:rsidRPr="00EB079D">
        <w:t>harmful interference</w:t>
      </w:r>
      <w:r w:rsidR="00582C8B" w:rsidRPr="00EB079D">
        <w:t xml:space="preserve"> to other authorised services</w:t>
      </w:r>
      <w:r w:rsidRPr="00EB079D">
        <w:t xml:space="preserve">. </w:t>
      </w:r>
    </w:p>
    <w:p w14:paraId="29C39CCF" w14:textId="77777777" w:rsidR="00953ECE" w:rsidRPr="00EB079D" w:rsidRDefault="00953ECE" w:rsidP="00752180">
      <w:pPr>
        <w:pStyle w:val="ECCParagraph"/>
      </w:pPr>
      <w:r w:rsidRPr="00EB079D">
        <w:t>Some CEPT administrations license on an individual basis the radio equipment on board ships and aircrafts which are registered in their country.</w:t>
      </w:r>
      <w:r w:rsidR="00F5740D" w:rsidRPr="00EB079D">
        <w:t xml:space="preserve"> </w:t>
      </w:r>
      <w:r w:rsidRPr="00EB079D">
        <w:t>This requirement may be extended to ESIM on board a ship or an aircraft.</w:t>
      </w:r>
      <w:r w:rsidR="00F5740D" w:rsidRPr="00EB079D">
        <w:t xml:space="preserve"> </w:t>
      </w:r>
      <w:r w:rsidRPr="00EB079D">
        <w:t xml:space="preserve">This Decision recognises the right of administrations to licence ESIM on board ships and aircrafts </w:t>
      </w:r>
      <w:r w:rsidR="00755E74" w:rsidRPr="00EB079D">
        <w:t xml:space="preserve">on an individual basis </w:t>
      </w:r>
      <w:r w:rsidR="00FB1A8B" w:rsidRPr="00EB079D">
        <w:t>or exempt</w:t>
      </w:r>
      <w:r w:rsidRPr="00EB079D">
        <w:t xml:space="preserve"> them from requiring individual licences.</w:t>
      </w:r>
    </w:p>
    <w:p w14:paraId="5063838B" w14:textId="264FD138" w:rsidR="001D6B3F" w:rsidRPr="00EB079D" w:rsidRDefault="00F3585E" w:rsidP="00752180">
      <w:pPr>
        <w:pStyle w:val="ECCParagraph"/>
      </w:pPr>
      <w:r w:rsidRPr="00EB079D">
        <w:t>The band 14</w:t>
      </w:r>
      <w:r w:rsidR="00F5740D" w:rsidRPr="00EB079D">
        <w:t>-</w:t>
      </w:r>
      <w:r w:rsidR="00752180" w:rsidRPr="00EB079D">
        <w:t xml:space="preserve">14.5 GHz band is allocated on a worldwide and primary basis to the FSS </w:t>
      </w:r>
      <w:r w:rsidR="00026B02" w:rsidRPr="00EB079D">
        <w:t>(Earth-to-space)</w:t>
      </w:r>
      <w:r w:rsidR="00734EF8" w:rsidRPr="00EB079D">
        <w:t xml:space="preserve"> in the ITU Radio Regulations and </w:t>
      </w:r>
      <w:r w:rsidR="00752180" w:rsidRPr="00EB079D">
        <w:t>is general</w:t>
      </w:r>
      <w:r w:rsidR="00862492" w:rsidRPr="00EB079D">
        <w:t>ly</w:t>
      </w:r>
      <w:r w:rsidR="00752180" w:rsidRPr="00EB079D">
        <w:t xml:space="preserve"> available for satellite services within the CEPT and elsewhere.</w:t>
      </w:r>
      <w:r w:rsidR="00F5740D" w:rsidRPr="00EB079D">
        <w:t xml:space="preserve"> </w:t>
      </w:r>
      <w:r w:rsidR="00752180" w:rsidRPr="00EB079D">
        <w:t>The band 14.25</w:t>
      </w:r>
      <w:r w:rsidR="00F5740D" w:rsidRPr="00EB079D">
        <w:t>-</w:t>
      </w:r>
      <w:r w:rsidR="00752180" w:rsidRPr="00EB079D">
        <w:t xml:space="preserve">14.5 GHz band is used </w:t>
      </w:r>
      <w:r w:rsidR="00734EF8" w:rsidRPr="00EB079D">
        <w:t xml:space="preserve">for fixed </w:t>
      </w:r>
      <w:r w:rsidR="00752180" w:rsidRPr="00EB079D">
        <w:t xml:space="preserve">links </w:t>
      </w:r>
      <w:r w:rsidR="00734EF8" w:rsidRPr="00EB079D">
        <w:t xml:space="preserve">in </w:t>
      </w:r>
      <w:r w:rsidR="00752180" w:rsidRPr="00EB079D">
        <w:t xml:space="preserve">the </w:t>
      </w:r>
      <w:r w:rsidR="00905281" w:rsidRPr="00EB079D">
        <w:t>f</w:t>
      </w:r>
      <w:r w:rsidR="00752180" w:rsidRPr="00EB079D">
        <w:t xml:space="preserve">ixed </w:t>
      </w:r>
      <w:r w:rsidR="00905281" w:rsidRPr="00EB079D">
        <w:t>s</w:t>
      </w:r>
      <w:r w:rsidR="00752180" w:rsidRPr="00EB079D">
        <w:t>ervice</w:t>
      </w:r>
      <w:r w:rsidR="00734EF8" w:rsidRPr="00EB079D">
        <w:t xml:space="preserve"> by a small number of administrations</w:t>
      </w:r>
      <w:r w:rsidR="00FA7035" w:rsidRPr="00EB079D">
        <w:t xml:space="preserve"> in the CEPT</w:t>
      </w:r>
      <w:r w:rsidR="00752180" w:rsidRPr="00EB079D">
        <w:t>.</w:t>
      </w:r>
      <w:r w:rsidR="0021627E" w:rsidRPr="00EB079D">
        <w:t xml:space="preserve"> </w:t>
      </w:r>
      <w:r w:rsidR="009115E1" w:rsidRPr="00EB079D">
        <w:t>Radio</w:t>
      </w:r>
      <w:r w:rsidR="0088577C" w:rsidRPr="00EB079D">
        <w:t xml:space="preserve"> </w:t>
      </w:r>
      <w:r w:rsidR="009115E1" w:rsidRPr="00EB079D">
        <w:t>astronomy observations are carried out in the band 14.47</w:t>
      </w:r>
      <w:r w:rsidR="00F5740D" w:rsidRPr="00EB079D">
        <w:t>-</w:t>
      </w:r>
      <w:r w:rsidR="009115E1" w:rsidRPr="00EB079D">
        <w:t>14.5 GHz</w:t>
      </w:r>
      <w:r w:rsidR="00C91528" w:rsidRPr="00EB079D">
        <w:t>, under an allocation made on a secondary basis in the Radio Regulations</w:t>
      </w:r>
      <w:r w:rsidR="00F5740D" w:rsidRPr="00EB079D">
        <w:t xml:space="preserve"> </w:t>
      </w:r>
      <w:r w:rsidR="00F5740D" w:rsidRPr="00EB079D">
        <w:fldChar w:fldCharType="begin"/>
      </w:r>
      <w:r w:rsidR="00F5740D" w:rsidRPr="00EB079D">
        <w:instrText xml:space="preserve"> REF _Ref504658968 \r \h </w:instrText>
      </w:r>
      <w:r w:rsidR="00F5740D" w:rsidRPr="00EB079D">
        <w:fldChar w:fldCharType="separate"/>
      </w:r>
      <w:r w:rsidR="003B0745">
        <w:t>[10]</w:t>
      </w:r>
      <w:r w:rsidR="00F5740D" w:rsidRPr="00EB079D">
        <w:fldChar w:fldCharType="end"/>
      </w:r>
      <w:r w:rsidR="00C91528" w:rsidRPr="00EB079D">
        <w:t>,</w:t>
      </w:r>
      <w:r w:rsidR="009115E1" w:rsidRPr="00EB079D">
        <w:t xml:space="preserve"> at a limited number of observatories in Europe.</w:t>
      </w:r>
    </w:p>
    <w:p w14:paraId="14BA5D3D" w14:textId="6EE004EF" w:rsidR="003F111A" w:rsidRPr="00EB079D" w:rsidRDefault="00E54539" w:rsidP="003F111A">
      <w:pPr>
        <w:pStyle w:val="ECCParagraph"/>
      </w:pPr>
      <w:r w:rsidRPr="00EB079D">
        <w:t>ERC Recommendation</w:t>
      </w:r>
      <w:r w:rsidR="003F111A" w:rsidRPr="00EB079D">
        <w:t xml:space="preserve">13-03 </w:t>
      </w:r>
      <w:r w:rsidR="00F5740D" w:rsidRPr="00EB079D">
        <w:fldChar w:fldCharType="begin"/>
      </w:r>
      <w:r w:rsidR="00F5740D" w:rsidRPr="00EB079D">
        <w:instrText xml:space="preserve"> REF _Ref504658991 \r \h </w:instrText>
      </w:r>
      <w:r w:rsidR="00F5740D" w:rsidRPr="00EB079D">
        <w:fldChar w:fldCharType="separate"/>
      </w:r>
      <w:r w:rsidR="003B0745">
        <w:t>[11]</w:t>
      </w:r>
      <w:r w:rsidR="00F5740D" w:rsidRPr="00EB079D">
        <w:fldChar w:fldCharType="end"/>
      </w:r>
      <w:r w:rsidR="003F111A" w:rsidRPr="00EB079D">
        <w:t xml:space="preserve"> on the use of the band 14.0</w:t>
      </w:r>
      <w:r w:rsidR="00F5740D" w:rsidRPr="00EB079D">
        <w:t>-</w:t>
      </w:r>
      <w:r w:rsidR="003F111A" w:rsidRPr="00EB079D">
        <w:t>14.5 GHz for VSAT and Satellite News Gathering recommended that the use of the band 14.25</w:t>
      </w:r>
      <w:r w:rsidR="00F5740D" w:rsidRPr="00EB079D">
        <w:t>-</w:t>
      </w:r>
      <w:r w:rsidR="003F111A" w:rsidRPr="00EB079D">
        <w:t>14.5 GHz for the fixed service should be discouraged in those countries that have not already implemented fixed radio links in the band. In addition, the Recommendation said that flexible and unrestricted use of VSAT and SNG applications in the band 14.25</w:t>
      </w:r>
      <w:r w:rsidR="00F5740D" w:rsidRPr="00EB079D">
        <w:t>-</w:t>
      </w:r>
      <w:r w:rsidR="003F111A" w:rsidRPr="00EB079D">
        <w:t xml:space="preserve">14.5 GHz should be allowed at least in those countries where no fixed links have been implemented so far. Subsequently, the </w:t>
      </w:r>
      <w:r w:rsidR="00CA0D15" w:rsidRPr="00EB079D">
        <w:t xml:space="preserve">ECC </w:t>
      </w:r>
      <w:r w:rsidR="003F111A" w:rsidRPr="00EB079D">
        <w:t>Decision (0</w:t>
      </w:r>
      <w:r w:rsidR="00046FAE" w:rsidRPr="00EB079D">
        <w:t xml:space="preserve">3)04 </w:t>
      </w:r>
      <w:r w:rsidR="00F5740D" w:rsidRPr="00EB079D">
        <w:fldChar w:fldCharType="begin"/>
      </w:r>
      <w:r w:rsidR="00F5740D" w:rsidRPr="00EB079D">
        <w:instrText xml:space="preserve"> REF _Ref504659059 \r \h </w:instrText>
      </w:r>
      <w:r w:rsidR="00F5740D" w:rsidRPr="00EB079D">
        <w:fldChar w:fldCharType="separate"/>
      </w:r>
      <w:r w:rsidR="003B0745">
        <w:t>[12]</w:t>
      </w:r>
      <w:r w:rsidR="00F5740D" w:rsidRPr="00EB079D">
        <w:fldChar w:fldCharType="end"/>
      </w:r>
      <w:r w:rsidR="00F5740D" w:rsidRPr="00EB079D">
        <w:t xml:space="preserve"> </w:t>
      </w:r>
      <w:r w:rsidR="00046FAE" w:rsidRPr="00EB079D">
        <w:t>was adopted and it provided</w:t>
      </w:r>
      <w:r w:rsidR="003F111A" w:rsidRPr="00EB079D">
        <w:t xml:space="preserve"> </w:t>
      </w:r>
      <w:r w:rsidR="00147539" w:rsidRPr="00EB079D">
        <w:t xml:space="preserve">conditions </w:t>
      </w:r>
      <w:r w:rsidR="003F111A" w:rsidRPr="00EB079D">
        <w:t>for licence exemption of VSAT operating in the 14.25</w:t>
      </w:r>
      <w:r w:rsidR="00F5740D" w:rsidRPr="00EB079D">
        <w:t>-</w:t>
      </w:r>
      <w:r w:rsidR="003F111A" w:rsidRPr="00EB079D">
        <w:t>14.5 GHz with e.i.r.p. of no more than 50</w:t>
      </w:r>
      <w:r w:rsidR="00F5740D" w:rsidRPr="00EB079D">
        <w:t> </w:t>
      </w:r>
      <w:r w:rsidR="003F111A" w:rsidRPr="00EB079D">
        <w:t>dBW</w:t>
      </w:r>
      <w:r w:rsidR="00257DF2" w:rsidRPr="00EB079D">
        <w:t>.</w:t>
      </w:r>
    </w:p>
    <w:p w14:paraId="4C97BCA9" w14:textId="77777777" w:rsidR="008078CC" w:rsidRPr="00EB079D" w:rsidRDefault="00734EF8" w:rsidP="006F14A6">
      <w:pPr>
        <w:pStyle w:val="ECCParagraph"/>
      </w:pPr>
      <w:r w:rsidRPr="00EB079D">
        <w:rPr>
          <w:b/>
          <w:bCs/>
          <w:szCs w:val="20"/>
        </w:rPr>
        <w:t>Exemption from individual licensing and free c</w:t>
      </w:r>
      <w:r w:rsidR="003471F6" w:rsidRPr="00EB079D">
        <w:rPr>
          <w:b/>
          <w:bCs/>
          <w:szCs w:val="20"/>
        </w:rPr>
        <w:t xml:space="preserve">irculation and </w:t>
      </w:r>
      <w:r w:rsidRPr="00EB079D">
        <w:rPr>
          <w:b/>
          <w:bCs/>
          <w:szCs w:val="20"/>
        </w:rPr>
        <w:t xml:space="preserve">use </w:t>
      </w:r>
    </w:p>
    <w:p w14:paraId="742D6E84" w14:textId="25C3CB19" w:rsidR="00057692" w:rsidRPr="00EB079D" w:rsidRDefault="00FC7F13" w:rsidP="006F14A6">
      <w:pPr>
        <w:pStyle w:val="ECCParagraph"/>
        <w:rPr>
          <w:szCs w:val="20"/>
        </w:rPr>
      </w:pPr>
      <w:r w:rsidRPr="00EB079D">
        <w:t xml:space="preserve">The ERC Recommendation 01-07 </w:t>
      </w:r>
      <w:r w:rsidR="00755E74" w:rsidRPr="00EB079D">
        <w:t xml:space="preserve"> (revised in the year 200</w:t>
      </w:r>
      <w:r w:rsidR="00F5740D" w:rsidRPr="00EB079D">
        <w:t>4</w:t>
      </w:r>
      <w:r w:rsidR="00755E74" w:rsidRPr="00EB079D">
        <w:t>)</w:t>
      </w:r>
      <w:r w:rsidR="00F5740D" w:rsidRPr="00EB079D">
        <w:t xml:space="preserve"> </w:t>
      </w:r>
      <w:r w:rsidR="00F5740D" w:rsidRPr="00EB079D">
        <w:fldChar w:fldCharType="begin"/>
      </w:r>
      <w:r w:rsidR="00F5740D" w:rsidRPr="00EB079D">
        <w:instrText xml:space="preserve"> REF _Ref504658929 \r \h </w:instrText>
      </w:r>
      <w:r w:rsidR="00F5740D" w:rsidRPr="00EB079D">
        <w:fldChar w:fldCharType="separate"/>
      </w:r>
      <w:r w:rsidR="003B0745">
        <w:t>[9]</w:t>
      </w:r>
      <w:r w:rsidR="00F5740D" w:rsidRPr="00EB079D">
        <w:fldChar w:fldCharType="end"/>
      </w:r>
      <w:r w:rsidR="0018541C" w:rsidRPr="00EB079D">
        <w:t xml:space="preserve">, </w:t>
      </w:r>
      <w:r w:rsidR="00A31F77" w:rsidRPr="00EB079D">
        <w:t xml:space="preserve">recommended </w:t>
      </w:r>
      <w:r w:rsidR="0018541C" w:rsidRPr="00EB079D">
        <w:t xml:space="preserve">the harmonised criteria for exempting radio equipment from requiring individual licence, recognising that administrations and especially users, retailers and manufacturers will benefit from a more </w:t>
      </w:r>
      <w:r w:rsidR="0054610F" w:rsidRPr="00EB079D">
        <w:t xml:space="preserve">harmonised </w:t>
      </w:r>
      <w:r w:rsidR="0018541C" w:rsidRPr="00EB079D">
        <w:t>system of licensing.</w:t>
      </w:r>
      <w:r w:rsidR="00F5740D" w:rsidRPr="00EB079D">
        <w:t xml:space="preserve"> </w:t>
      </w:r>
      <w:r w:rsidR="00734EF8" w:rsidRPr="00EB079D">
        <w:rPr>
          <w:szCs w:val="20"/>
        </w:rPr>
        <w:t>The ECC Decision (12)</w:t>
      </w:r>
      <w:r w:rsidR="00057692" w:rsidRPr="00EB079D">
        <w:rPr>
          <w:szCs w:val="20"/>
        </w:rPr>
        <w:t>01</w:t>
      </w:r>
      <w:r w:rsidR="00F5740D" w:rsidRPr="00EB079D">
        <w:rPr>
          <w:szCs w:val="20"/>
        </w:rPr>
        <w:t xml:space="preserve"> </w:t>
      </w:r>
      <w:r w:rsidR="00F5740D" w:rsidRPr="00EB079D">
        <w:rPr>
          <w:szCs w:val="20"/>
        </w:rPr>
        <w:fldChar w:fldCharType="begin"/>
      </w:r>
      <w:r w:rsidR="00F5740D" w:rsidRPr="00EB079D">
        <w:rPr>
          <w:szCs w:val="20"/>
        </w:rPr>
        <w:instrText xml:space="preserve"> REF _Ref504659124 \r \h </w:instrText>
      </w:r>
      <w:r w:rsidR="00F5740D" w:rsidRPr="00EB079D">
        <w:rPr>
          <w:szCs w:val="20"/>
        </w:rPr>
      </w:r>
      <w:r w:rsidR="00F5740D" w:rsidRPr="00EB079D">
        <w:rPr>
          <w:szCs w:val="20"/>
        </w:rPr>
        <w:fldChar w:fldCharType="separate"/>
      </w:r>
      <w:r w:rsidR="003B0745">
        <w:rPr>
          <w:szCs w:val="20"/>
        </w:rPr>
        <w:t>[13]</w:t>
      </w:r>
      <w:r w:rsidR="00F5740D" w:rsidRPr="00EB079D">
        <w:rPr>
          <w:szCs w:val="20"/>
        </w:rPr>
        <w:fldChar w:fldCharType="end"/>
      </w:r>
      <w:r w:rsidR="00057692" w:rsidRPr="00EB079D">
        <w:rPr>
          <w:szCs w:val="20"/>
        </w:rPr>
        <w:t xml:space="preserve"> on</w:t>
      </w:r>
      <w:r w:rsidR="00734EF8" w:rsidRPr="00EB079D">
        <w:rPr>
          <w:szCs w:val="20"/>
        </w:rPr>
        <w:t xml:space="preserve"> the exemption </w:t>
      </w:r>
      <w:r w:rsidR="009B1B61" w:rsidRPr="00EB079D">
        <w:rPr>
          <w:szCs w:val="20"/>
        </w:rPr>
        <w:t xml:space="preserve">from individual </w:t>
      </w:r>
      <w:r w:rsidR="00734EF8" w:rsidRPr="00EB079D">
        <w:rPr>
          <w:szCs w:val="20"/>
        </w:rPr>
        <w:t>licensing and free circulation and use of terrestrial and satellite mobile terminals</w:t>
      </w:r>
      <w:r w:rsidR="0018541C" w:rsidRPr="00EB079D">
        <w:rPr>
          <w:szCs w:val="20"/>
        </w:rPr>
        <w:t>, stipulated that such terminals should be under the control of terrestrial or satellite networks.</w:t>
      </w:r>
      <w:r w:rsidR="00F5740D" w:rsidRPr="00EB079D">
        <w:rPr>
          <w:szCs w:val="20"/>
        </w:rPr>
        <w:t xml:space="preserve"> </w:t>
      </w:r>
      <w:r w:rsidR="00734EF8" w:rsidRPr="00EB079D">
        <w:rPr>
          <w:szCs w:val="20"/>
        </w:rPr>
        <w:t xml:space="preserve">The Decision </w:t>
      </w:r>
      <w:proofErr w:type="gramStart"/>
      <w:r w:rsidR="00C75516" w:rsidRPr="00EB079D">
        <w:rPr>
          <w:szCs w:val="20"/>
        </w:rPr>
        <w:t>stated</w:t>
      </w:r>
      <w:proofErr w:type="gramEnd"/>
      <w:r w:rsidR="00C75516" w:rsidRPr="00EB079D">
        <w:rPr>
          <w:szCs w:val="20"/>
        </w:rPr>
        <w:t xml:space="preserve"> “</w:t>
      </w:r>
      <w:r w:rsidR="00057692" w:rsidRPr="00EB079D">
        <w:rPr>
          <w:szCs w:val="20"/>
        </w:rPr>
        <w:t>w</w:t>
      </w:r>
      <w:r w:rsidR="00734EF8" w:rsidRPr="00EB079D">
        <w:rPr>
          <w:szCs w:val="20"/>
        </w:rPr>
        <w:t>hen the efficient use of the frequency spectrum is not at risk and as long as harmful interference is unlikely, the installation and use of radio equipment should be exempted from individual licensing.</w:t>
      </w:r>
      <w:r w:rsidR="00C75516" w:rsidRPr="00EB079D">
        <w:rPr>
          <w:szCs w:val="20"/>
        </w:rPr>
        <w:t>”</w:t>
      </w:r>
      <w:r w:rsidR="00F5740D" w:rsidRPr="00EB079D">
        <w:rPr>
          <w:szCs w:val="20"/>
        </w:rPr>
        <w:t xml:space="preserve"> </w:t>
      </w:r>
      <w:r w:rsidR="00420453" w:rsidRPr="00EB079D">
        <w:rPr>
          <w:szCs w:val="20"/>
        </w:rPr>
        <w:t xml:space="preserve">ECC Decision </w:t>
      </w:r>
      <w:r w:rsidR="00755E74" w:rsidRPr="00EB079D">
        <w:rPr>
          <w:szCs w:val="20"/>
        </w:rPr>
        <w:t xml:space="preserve">(amended in the year 2016) </w:t>
      </w:r>
      <w:r w:rsidR="0018541C" w:rsidRPr="00EB079D">
        <w:rPr>
          <w:szCs w:val="20"/>
        </w:rPr>
        <w:t>also clarified the regulatory position “free circulation and use” as free circulation with permission to use the radio equipment.</w:t>
      </w:r>
      <w:r w:rsidR="00F5740D" w:rsidRPr="00EB079D">
        <w:rPr>
          <w:szCs w:val="20"/>
        </w:rPr>
        <w:t xml:space="preserve"> </w:t>
      </w:r>
      <w:r w:rsidR="00420453" w:rsidRPr="00EB079D">
        <w:rPr>
          <w:szCs w:val="20"/>
        </w:rPr>
        <w:t xml:space="preserve">ECC Decision </w:t>
      </w:r>
      <w:r w:rsidR="0018541C" w:rsidRPr="00EB079D">
        <w:rPr>
          <w:szCs w:val="20"/>
        </w:rPr>
        <w:t>(12)01 applied to a limited number of satellite terminals and it did not apply to satellite terminals installed permanently on maritime vessels or aircraft</w:t>
      </w:r>
      <w:r w:rsidR="002D3ACC" w:rsidRPr="00EB079D">
        <w:rPr>
          <w:szCs w:val="20"/>
        </w:rPr>
        <w:t>.</w:t>
      </w:r>
    </w:p>
    <w:p w14:paraId="0DF5B6F7" w14:textId="0D3043A1" w:rsidR="002404A7" w:rsidRPr="00EB079D" w:rsidRDefault="003471F6" w:rsidP="00CB4799">
      <w:pPr>
        <w:pStyle w:val="ECCParagraph"/>
        <w:rPr>
          <w:szCs w:val="20"/>
        </w:rPr>
      </w:pPr>
      <w:r w:rsidRPr="00EB079D">
        <w:rPr>
          <w:szCs w:val="20"/>
        </w:rPr>
        <w:t xml:space="preserve">This ECC Decision addresses the harmonised use, </w:t>
      </w:r>
      <w:r w:rsidR="00765D4E" w:rsidRPr="00EB079D">
        <w:rPr>
          <w:szCs w:val="20"/>
        </w:rPr>
        <w:t xml:space="preserve">exemption from individual licensing and </w:t>
      </w:r>
      <w:r w:rsidRPr="00EB079D">
        <w:rPr>
          <w:szCs w:val="20"/>
        </w:rPr>
        <w:t xml:space="preserve">free circulation and </w:t>
      </w:r>
      <w:r w:rsidR="00765D4E" w:rsidRPr="00EB079D">
        <w:rPr>
          <w:szCs w:val="20"/>
        </w:rPr>
        <w:t>use of ESIM</w:t>
      </w:r>
      <w:r w:rsidRPr="00EB079D">
        <w:rPr>
          <w:szCs w:val="20"/>
        </w:rPr>
        <w:t xml:space="preserve"> operating NGSO FSS satellite systems in the </w:t>
      </w:r>
      <w:r w:rsidRPr="00EB079D">
        <w:t>10.7</w:t>
      </w:r>
      <w:r w:rsidR="00F5740D" w:rsidRPr="00EB079D">
        <w:t>-</w:t>
      </w:r>
      <w:r w:rsidRPr="00EB079D">
        <w:t>12.75 GHz (</w:t>
      </w:r>
      <w:r w:rsidR="00026B02" w:rsidRPr="00EB079D">
        <w:t>space-to-Earth</w:t>
      </w:r>
      <w:r w:rsidRPr="00EB079D">
        <w:t>) and 14.0</w:t>
      </w:r>
      <w:r w:rsidR="00F5740D" w:rsidRPr="00EB079D">
        <w:t>­</w:t>
      </w:r>
      <w:r w:rsidRPr="00EB079D">
        <w:t xml:space="preserve">14.5 GHz </w:t>
      </w:r>
      <w:r w:rsidR="00026B02" w:rsidRPr="00EB079D">
        <w:t>(Earth-to-space)</w:t>
      </w:r>
      <w:r w:rsidRPr="00EB079D">
        <w:t xml:space="preserve"> bands.</w:t>
      </w:r>
      <w:r w:rsidR="00F5740D" w:rsidRPr="00EB079D">
        <w:t xml:space="preserve"> </w:t>
      </w:r>
      <w:r w:rsidR="00003CA3" w:rsidRPr="00EB079D">
        <w:t>ESIM will have access to the whole of the band 14</w:t>
      </w:r>
      <w:r w:rsidR="00F5740D" w:rsidRPr="00EB079D">
        <w:t>-</w:t>
      </w:r>
      <w:r w:rsidR="00003CA3" w:rsidRPr="00EB079D">
        <w:t xml:space="preserve">14.5 GHz </w:t>
      </w:r>
      <w:r w:rsidR="00470CE7" w:rsidRPr="00EB079D">
        <w:t xml:space="preserve">without constraints </w:t>
      </w:r>
      <w:r w:rsidR="00003CA3" w:rsidRPr="00EB079D">
        <w:t>in most CEPT administrations, except for a few where there are deployments of the fixed service (FS) in the 14.25</w:t>
      </w:r>
      <w:r w:rsidR="00F5740D" w:rsidRPr="00EB079D">
        <w:t>-</w:t>
      </w:r>
      <w:r w:rsidR="00003CA3" w:rsidRPr="00EB079D">
        <w:t>14.5 GHz band, and radio astronomy service (RAS) in the 14.47</w:t>
      </w:r>
      <w:r w:rsidR="00F5740D" w:rsidRPr="00EB079D">
        <w:t>-</w:t>
      </w:r>
      <w:r w:rsidR="00003CA3" w:rsidRPr="00EB079D">
        <w:t>14.5 GHz band.</w:t>
      </w:r>
      <w:r w:rsidR="00F5740D" w:rsidRPr="00EB079D">
        <w:t xml:space="preserve"> </w:t>
      </w:r>
      <w:r w:rsidR="00F36889" w:rsidRPr="00EB079D">
        <w:t xml:space="preserve">The regulatory framework established </w:t>
      </w:r>
      <w:r w:rsidR="00D37C70" w:rsidRPr="00EB079D">
        <w:t xml:space="preserve">under ECC Report </w:t>
      </w:r>
      <w:r w:rsidR="001329CC" w:rsidRPr="00EB079D">
        <w:t>279</w:t>
      </w:r>
      <w:r w:rsidR="00D37C70" w:rsidRPr="00EB079D">
        <w:t xml:space="preserve"> </w:t>
      </w:r>
      <w:r w:rsidR="00F5740D" w:rsidRPr="00EB079D">
        <w:fldChar w:fldCharType="begin"/>
      </w:r>
      <w:r w:rsidR="00F5740D" w:rsidRPr="00EB079D">
        <w:instrText xml:space="preserve"> REF _Ref504658490 \r \h </w:instrText>
      </w:r>
      <w:r w:rsidR="00B27CAE" w:rsidRPr="00EB079D">
        <w:instrText xml:space="preserve"> \* MERGEFORMAT </w:instrText>
      </w:r>
      <w:r w:rsidR="00F5740D" w:rsidRPr="00EB079D">
        <w:fldChar w:fldCharType="separate"/>
      </w:r>
      <w:r w:rsidR="003B0745">
        <w:t>[1]</w:t>
      </w:r>
      <w:r w:rsidR="00F5740D" w:rsidRPr="00EB079D">
        <w:fldChar w:fldCharType="end"/>
      </w:r>
      <w:r w:rsidR="00F5740D" w:rsidRPr="00EB079D">
        <w:t xml:space="preserve"> </w:t>
      </w:r>
      <w:r w:rsidR="00003CA3" w:rsidRPr="00EB079D">
        <w:t xml:space="preserve">to support the deployment of </w:t>
      </w:r>
      <w:r w:rsidR="00D37C70" w:rsidRPr="00EB079D">
        <w:t xml:space="preserve">NGSO </w:t>
      </w:r>
      <w:r w:rsidR="00EE1988" w:rsidRPr="00EB079D">
        <w:rPr>
          <w:szCs w:val="20"/>
        </w:rPr>
        <w:t>ESIM</w:t>
      </w:r>
      <w:r w:rsidR="00F36889" w:rsidRPr="00EB079D">
        <w:rPr>
          <w:szCs w:val="20"/>
        </w:rPr>
        <w:t xml:space="preserve"> </w:t>
      </w:r>
      <w:r w:rsidR="00003CA3" w:rsidRPr="00EB079D">
        <w:rPr>
          <w:szCs w:val="20"/>
        </w:rPr>
        <w:t>take</w:t>
      </w:r>
      <w:r w:rsidR="00470CE7" w:rsidRPr="00EB079D">
        <w:rPr>
          <w:szCs w:val="20"/>
        </w:rPr>
        <w:t>s</w:t>
      </w:r>
      <w:r w:rsidR="00003CA3" w:rsidRPr="00EB079D">
        <w:rPr>
          <w:szCs w:val="20"/>
        </w:rPr>
        <w:t xml:space="preserve"> into account other authorised services (namely FS and RAS) and the need </w:t>
      </w:r>
      <w:r w:rsidR="00CB4799" w:rsidRPr="00EB079D">
        <w:rPr>
          <w:szCs w:val="20"/>
        </w:rPr>
        <w:t xml:space="preserve">to maintain compatibility with </w:t>
      </w:r>
      <w:r w:rsidR="00003CA3" w:rsidRPr="00EB079D">
        <w:rPr>
          <w:szCs w:val="20"/>
        </w:rPr>
        <w:t>those services.</w:t>
      </w:r>
      <w:r w:rsidR="00F5740D" w:rsidRPr="00EB079D">
        <w:rPr>
          <w:szCs w:val="20"/>
        </w:rPr>
        <w:t xml:space="preserve"> </w:t>
      </w:r>
    </w:p>
    <w:p w14:paraId="2678E2B2" w14:textId="77777777" w:rsidR="00CB4799" w:rsidRPr="00EB079D" w:rsidRDefault="00470CE7" w:rsidP="00CB4799">
      <w:pPr>
        <w:pStyle w:val="ECCParagraph"/>
        <w:rPr>
          <w:szCs w:val="20"/>
        </w:rPr>
      </w:pPr>
      <w:r w:rsidRPr="00EB079D">
        <w:rPr>
          <w:szCs w:val="20"/>
        </w:rPr>
        <w:t xml:space="preserve">In those administrations with FS and RAS deployments, </w:t>
      </w:r>
      <w:r w:rsidR="002404A7" w:rsidRPr="00EB079D">
        <w:rPr>
          <w:szCs w:val="20"/>
        </w:rPr>
        <w:t xml:space="preserve">ECC Report </w:t>
      </w:r>
      <w:r w:rsidR="001329CC" w:rsidRPr="00EB079D">
        <w:rPr>
          <w:szCs w:val="20"/>
        </w:rPr>
        <w:t>279</w:t>
      </w:r>
      <w:r w:rsidR="002404A7" w:rsidRPr="00EB079D">
        <w:rPr>
          <w:szCs w:val="20"/>
        </w:rPr>
        <w:t xml:space="preserve"> states that </w:t>
      </w:r>
      <w:r w:rsidR="00CB4799" w:rsidRPr="00EB079D">
        <w:rPr>
          <w:szCs w:val="20"/>
        </w:rPr>
        <w:t>land and maritime ESIM</w:t>
      </w:r>
      <w:r w:rsidR="002404A7" w:rsidRPr="00EB079D">
        <w:rPr>
          <w:szCs w:val="20"/>
        </w:rPr>
        <w:t xml:space="preserve"> </w:t>
      </w:r>
      <w:r w:rsidR="00A11FB6" w:rsidRPr="00EB079D">
        <w:rPr>
          <w:szCs w:val="20"/>
        </w:rPr>
        <w:t xml:space="preserve">should be provided with exemption from individual licensing and free circulation and use </w:t>
      </w:r>
      <w:r w:rsidRPr="00EB079D">
        <w:rPr>
          <w:szCs w:val="20"/>
        </w:rPr>
        <w:t>within the 14</w:t>
      </w:r>
      <w:r w:rsidR="00F5740D" w:rsidRPr="00EB079D">
        <w:rPr>
          <w:szCs w:val="20"/>
        </w:rPr>
        <w:t>-</w:t>
      </w:r>
      <w:r w:rsidRPr="00EB079D">
        <w:rPr>
          <w:szCs w:val="20"/>
        </w:rPr>
        <w:t>14.5</w:t>
      </w:r>
      <w:r w:rsidR="002D3ACC" w:rsidRPr="00EB079D">
        <w:rPr>
          <w:szCs w:val="20"/>
        </w:rPr>
        <w:t> </w:t>
      </w:r>
      <w:r w:rsidRPr="00EB079D">
        <w:rPr>
          <w:szCs w:val="20"/>
        </w:rPr>
        <w:t xml:space="preserve">GHz band </w:t>
      </w:r>
      <w:r w:rsidR="00A11FB6" w:rsidRPr="00EB079D">
        <w:rPr>
          <w:szCs w:val="20"/>
        </w:rPr>
        <w:t xml:space="preserve">provided that land and maritime ESIM </w:t>
      </w:r>
      <w:r w:rsidR="002404A7" w:rsidRPr="00EB079D">
        <w:rPr>
          <w:szCs w:val="20"/>
        </w:rPr>
        <w:t xml:space="preserve">maintain the </w:t>
      </w:r>
      <w:r w:rsidR="006F0EFD" w:rsidRPr="00EB079D">
        <w:rPr>
          <w:szCs w:val="20"/>
        </w:rPr>
        <w:t xml:space="preserve">required </w:t>
      </w:r>
      <w:r w:rsidR="00CB4799" w:rsidRPr="00EB079D">
        <w:rPr>
          <w:szCs w:val="20"/>
        </w:rPr>
        <w:t xml:space="preserve">compatibility by ceasing transmissions in the frequency bands that overlap the frequency assignments of FS and/or RAS stations when </w:t>
      </w:r>
      <w:r w:rsidR="00E6596F" w:rsidRPr="00EB079D">
        <w:rPr>
          <w:szCs w:val="20"/>
        </w:rPr>
        <w:t xml:space="preserve">these </w:t>
      </w:r>
      <w:r w:rsidR="00CB4799" w:rsidRPr="00EB079D">
        <w:rPr>
          <w:szCs w:val="20"/>
        </w:rPr>
        <w:t>ESIM enter or located within the zones identified for the protection of FS and/or RAS stations (“protection zones”).</w:t>
      </w:r>
      <w:r w:rsidR="00F5740D" w:rsidRPr="00EB079D">
        <w:rPr>
          <w:szCs w:val="20"/>
        </w:rPr>
        <w:t xml:space="preserve"> </w:t>
      </w:r>
      <w:r w:rsidR="00A11FB6" w:rsidRPr="00EB079D">
        <w:rPr>
          <w:szCs w:val="20"/>
        </w:rPr>
        <w:t xml:space="preserve">ECC Report </w:t>
      </w:r>
      <w:r w:rsidR="001329CC" w:rsidRPr="00EB079D">
        <w:rPr>
          <w:szCs w:val="20"/>
        </w:rPr>
        <w:t>279</w:t>
      </w:r>
      <w:r w:rsidR="00A11FB6" w:rsidRPr="00EB079D">
        <w:rPr>
          <w:szCs w:val="20"/>
        </w:rPr>
        <w:t xml:space="preserve"> also records that such </w:t>
      </w:r>
      <w:r w:rsidR="00CB4799" w:rsidRPr="00EB079D">
        <w:rPr>
          <w:szCs w:val="20"/>
        </w:rPr>
        <w:t xml:space="preserve">measures are implemented </w:t>
      </w:r>
      <w:r w:rsidRPr="00EB079D">
        <w:rPr>
          <w:szCs w:val="20"/>
        </w:rPr>
        <w:t xml:space="preserve">by the satellite system </w:t>
      </w:r>
      <w:r w:rsidR="00CB4799" w:rsidRPr="00EB079D">
        <w:rPr>
          <w:szCs w:val="20"/>
        </w:rPr>
        <w:t xml:space="preserve">without the involvement of individual user of the land </w:t>
      </w:r>
      <w:r w:rsidR="002404A7" w:rsidRPr="00EB079D">
        <w:rPr>
          <w:szCs w:val="20"/>
        </w:rPr>
        <w:t xml:space="preserve">and maritime </w:t>
      </w:r>
      <w:r w:rsidR="00CB4799" w:rsidRPr="00EB079D">
        <w:rPr>
          <w:szCs w:val="20"/>
        </w:rPr>
        <w:t>ESIM.</w:t>
      </w:r>
      <w:r w:rsidR="00F5740D" w:rsidRPr="00EB079D">
        <w:rPr>
          <w:szCs w:val="20"/>
        </w:rPr>
        <w:t xml:space="preserve"> </w:t>
      </w:r>
    </w:p>
    <w:p w14:paraId="069D8CA7" w14:textId="67E13BAB" w:rsidR="002404A7" w:rsidRPr="00EB079D" w:rsidRDefault="00BD6D35" w:rsidP="00CB4799">
      <w:pPr>
        <w:pStyle w:val="ECCParagraph"/>
        <w:rPr>
          <w:szCs w:val="20"/>
        </w:rPr>
      </w:pPr>
      <w:r w:rsidRPr="00EB079D">
        <w:rPr>
          <w:szCs w:val="20"/>
        </w:rPr>
        <w:t xml:space="preserve">As for the aeronautical ESIM, </w:t>
      </w:r>
      <w:r w:rsidR="002635DB" w:rsidRPr="00EB079D">
        <w:rPr>
          <w:szCs w:val="20"/>
        </w:rPr>
        <w:t xml:space="preserve">ECC Report </w:t>
      </w:r>
      <w:r w:rsidR="00B613F3" w:rsidRPr="00EB079D">
        <w:rPr>
          <w:szCs w:val="20"/>
        </w:rPr>
        <w:t xml:space="preserve">279 </w:t>
      </w:r>
      <w:r w:rsidRPr="00EB079D">
        <w:rPr>
          <w:szCs w:val="20"/>
        </w:rPr>
        <w:t xml:space="preserve">states that they should be provided with necessary authorisation and free circulation and use subject to such </w:t>
      </w:r>
      <w:r w:rsidR="002404A7" w:rsidRPr="00EB079D">
        <w:rPr>
          <w:szCs w:val="20"/>
        </w:rPr>
        <w:t xml:space="preserve">ESIM </w:t>
      </w:r>
      <w:r w:rsidR="002635DB" w:rsidRPr="00EB079D">
        <w:rPr>
          <w:szCs w:val="20"/>
        </w:rPr>
        <w:t xml:space="preserve">to </w:t>
      </w:r>
      <w:r w:rsidR="007761F8" w:rsidRPr="00EB079D">
        <w:rPr>
          <w:szCs w:val="20"/>
        </w:rPr>
        <w:t>maintain compatibility with the FS and RAS</w:t>
      </w:r>
      <w:r w:rsidR="002635DB" w:rsidRPr="00EB079D">
        <w:rPr>
          <w:szCs w:val="20"/>
        </w:rPr>
        <w:t>.</w:t>
      </w:r>
      <w:r w:rsidR="00F5740D" w:rsidRPr="00EB079D">
        <w:rPr>
          <w:szCs w:val="20"/>
        </w:rPr>
        <w:t xml:space="preserve"> </w:t>
      </w:r>
      <w:r w:rsidR="002635DB" w:rsidRPr="00EB079D">
        <w:rPr>
          <w:szCs w:val="20"/>
        </w:rPr>
        <w:t xml:space="preserve">This compatibility is achieved </w:t>
      </w:r>
      <w:r w:rsidR="007761F8" w:rsidRPr="00EB079D">
        <w:rPr>
          <w:szCs w:val="20"/>
        </w:rPr>
        <w:t xml:space="preserve">by meeting </w:t>
      </w:r>
      <w:r w:rsidR="003366FE" w:rsidRPr="00EB079D">
        <w:rPr>
          <w:szCs w:val="20"/>
        </w:rPr>
        <w:t>Power Flux Density (</w:t>
      </w:r>
      <w:r w:rsidR="007761F8" w:rsidRPr="00EB079D">
        <w:rPr>
          <w:szCs w:val="20"/>
        </w:rPr>
        <w:t>PFD</w:t>
      </w:r>
      <w:r w:rsidR="003366FE" w:rsidRPr="00EB079D">
        <w:rPr>
          <w:szCs w:val="20"/>
        </w:rPr>
        <w:t>)</w:t>
      </w:r>
      <w:r w:rsidR="007761F8" w:rsidRPr="00EB079D">
        <w:rPr>
          <w:szCs w:val="20"/>
        </w:rPr>
        <w:t xml:space="preserve"> level</w:t>
      </w:r>
      <w:r w:rsidR="004B06C4" w:rsidRPr="00EB079D">
        <w:rPr>
          <w:szCs w:val="20"/>
        </w:rPr>
        <w:t>s</w:t>
      </w:r>
      <w:r w:rsidR="007761F8" w:rsidRPr="00EB079D">
        <w:rPr>
          <w:szCs w:val="20"/>
        </w:rPr>
        <w:t xml:space="preserve"> on earth determined for the protection of FS and RAS</w:t>
      </w:r>
      <w:r w:rsidR="004B06C4" w:rsidRPr="00EB079D">
        <w:rPr>
          <w:szCs w:val="20"/>
        </w:rPr>
        <w:t xml:space="preserve"> stations</w:t>
      </w:r>
      <w:r w:rsidR="002635DB" w:rsidRPr="00EB079D">
        <w:rPr>
          <w:szCs w:val="20"/>
        </w:rPr>
        <w:t xml:space="preserve"> and stated in ECC Report 271</w:t>
      </w:r>
      <w:r w:rsidR="00F5740D" w:rsidRPr="00EB079D">
        <w:rPr>
          <w:szCs w:val="20"/>
        </w:rPr>
        <w:t xml:space="preserve"> </w:t>
      </w:r>
      <w:r w:rsidR="00F5740D" w:rsidRPr="00EB079D">
        <w:rPr>
          <w:szCs w:val="20"/>
        </w:rPr>
        <w:fldChar w:fldCharType="begin"/>
      </w:r>
      <w:r w:rsidR="00F5740D" w:rsidRPr="00EB079D">
        <w:rPr>
          <w:szCs w:val="20"/>
        </w:rPr>
        <w:instrText xml:space="preserve"> REF _Ref504658494 \r \h </w:instrText>
      </w:r>
      <w:r w:rsidR="00B27CAE" w:rsidRPr="00EB079D">
        <w:rPr>
          <w:szCs w:val="20"/>
        </w:rPr>
        <w:instrText xml:space="preserve"> \* MERGEFORMAT </w:instrText>
      </w:r>
      <w:r w:rsidR="00F5740D" w:rsidRPr="00EB079D">
        <w:rPr>
          <w:szCs w:val="20"/>
        </w:rPr>
      </w:r>
      <w:r w:rsidR="00F5740D" w:rsidRPr="00EB079D">
        <w:rPr>
          <w:szCs w:val="20"/>
        </w:rPr>
        <w:fldChar w:fldCharType="separate"/>
      </w:r>
      <w:r w:rsidR="003B0745">
        <w:rPr>
          <w:szCs w:val="20"/>
        </w:rPr>
        <w:t>[2]</w:t>
      </w:r>
      <w:r w:rsidR="00F5740D" w:rsidRPr="00EB079D">
        <w:rPr>
          <w:szCs w:val="20"/>
        </w:rPr>
        <w:fldChar w:fldCharType="end"/>
      </w:r>
      <w:r w:rsidR="007761F8" w:rsidRPr="00EB079D">
        <w:rPr>
          <w:szCs w:val="20"/>
        </w:rPr>
        <w:t>.</w:t>
      </w:r>
      <w:r w:rsidR="00F5740D" w:rsidRPr="00EB079D">
        <w:rPr>
          <w:szCs w:val="20"/>
        </w:rPr>
        <w:t xml:space="preserve"> </w:t>
      </w:r>
      <w:r w:rsidR="002635DB" w:rsidRPr="00EB079D">
        <w:rPr>
          <w:szCs w:val="20"/>
        </w:rPr>
        <w:t xml:space="preserve">ECC Report 271 notes that </w:t>
      </w:r>
      <w:r w:rsidR="007761F8" w:rsidRPr="00EB079D">
        <w:rPr>
          <w:szCs w:val="20"/>
        </w:rPr>
        <w:t>the aeronautical ESIM will comply with the PFD level specified</w:t>
      </w:r>
      <w:r w:rsidR="002635DB" w:rsidRPr="00EB079D">
        <w:rPr>
          <w:szCs w:val="20"/>
        </w:rPr>
        <w:t xml:space="preserve"> for the protection of FS</w:t>
      </w:r>
      <w:r w:rsidR="007761F8" w:rsidRPr="00EB079D">
        <w:rPr>
          <w:szCs w:val="20"/>
        </w:rPr>
        <w:t>, whereas for the protection of RAS the aeronautical ESIM will have to cease transmissions in the 14.</w:t>
      </w:r>
      <w:r w:rsidR="0054610F" w:rsidRPr="00EB079D">
        <w:rPr>
          <w:szCs w:val="20"/>
        </w:rPr>
        <w:t>4</w:t>
      </w:r>
      <w:r w:rsidR="007761F8" w:rsidRPr="00EB079D">
        <w:rPr>
          <w:szCs w:val="20"/>
        </w:rPr>
        <w:t>7</w:t>
      </w:r>
      <w:r w:rsidR="00F5740D" w:rsidRPr="00EB079D">
        <w:rPr>
          <w:szCs w:val="20"/>
        </w:rPr>
        <w:t>-</w:t>
      </w:r>
      <w:r w:rsidR="007761F8" w:rsidRPr="00EB079D">
        <w:rPr>
          <w:szCs w:val="20"/>
        </w:rPr>
        <w:t xml:space="preserve">14.5 GHz when </w:t>
      </w:r>
      <w:r w:rsidR="002635DB" w:rsidRPr="00EB079D">
        <w:rPr>
          <w:szCs w:val="20"/>
        </w:rPr>
        <w:t xml:space="preserve">the RAS station carrying out </w:t>
      </w:r>
      <w:r w:rsidR="002635DB" w:rsidRPr="00EB079D">
        <w:rPr>
          <w:szCs w:val="20"/>
        </w:rPr>
        <w:lastRenderedPageBreak/>
        <w:t xml:space="preserve">observations is </w:t>
      </w:r>
      <w:r w:rsidR="007761F8" w:rsidRPr="00EB079D">
        <w:rPr>
          <w:szCs w:val="20"/>
        </w:rPr>
        <w:t>visible.</w:t>
      </w:r>
      <w:r w:rsidR="00F5740D" w:rsidRPr="00EB079D">
        <w:rPr>
          <w:szCs w:val="20"/>
        </w:rPr>
        <w:t xml:space="preserve"> </w:t>
      </w:r>
      <w:r w:rsidR="004B06C4" w:rsidRPr="00EB079D">
        <w:rPr>
          <w:szCs w:val="20"/>
        </w:rPr>
        <w:t xml:space="preserve">This is because the PFD level required to protect RAS is </w:t>
      </w:r>
      <w:r w:rsidR="002635DB" w:rsidRPr="00EB079D">
        <w:rPr>
          <w:szCs w:val="20"/>
        </w:rPr>
        <w:t xml:space="preserve">at </w:t>
      </w:r>
      <w:r w:rsidR="004B06C4" w:rsidRPr="00EB079D">
        <w:rPr>
          <w:szCs w:val="20"/>
        </w:rPr>
        <w:t>such a low level it cannot be met by the aeronautical ESIM.</w:t>
      </w:r>
    </w:p>
    <w:p w14:paraId="652988CE" w14:textId="77777777" w:rsidR="00CB4799" w:rsidRPr="00EB079D" w:rsidRDefault="004B06C4" w:rsidP="00CB4799">
      <w:pPr>
        <w:pStyle w:val="ECCParagraph"/>
        <w:rPr>
          <w:szCs w:val="20"/>
        </w:rPr>
      </w:pPr>
      <w:r w:rsidRPr="00EB079D">
        <w:rPr>
          <w:szCs w:val="20"/>
        </w:rPr>
        <w:t>The above places certain obligations on satellite operators</w:t>
      </w:r>
      <w:r w:rsidR="00BD6D35" w:rsidRPr="00EB079D">
        <w:rPr>
          <w:szCs w:val="20"/>
        </w:rPr>
        <w:t xml:space="preserve"> if ESIM (land, maritime and aeronautical) are to be deployed in administrations that have deployed FS in the 14.25</w:t>
      </w:r>
      <w:r w:rsidR="00F5740D" w:rsidRPr="00EB079D">
        <w:rPr>
          <w:szCs w:val="20"/>
        </w:rPr>
        <w:t>-</w:t>
      </w:r>
      <w:r w:rsidR="00BD6D35" w:rsidRPr="00EB079D">
        <w:rPr>
          <w:szCs w:val="20"/>
        </w:rPr>
        <w:t>14.5 GHz band and RAS in the 14.47</w:t>
      </w:r>
      <w:r w:rsidR="00F5740D" w:rsidRPr="00EB079D">
        <w:rPr>
          <w:szCs w:val="20"/>
        </w:rPr>
        <w:t>­</w:t>
      </w:r>
      <w:r w:rsidR="00BD6D35" w:rsidRPr="00EB079D">
        <w:rPr>
          <w:szCs w:val="20"/>
        </w:rPr>
        <w:t>14.5 GHz band.</w:t>
      </w:r>
      <w:r w:rsidR="00F5740D" w:rsidRPr="00EB079D">
        <w:rPr>
          <w:szCs w:val="20"/>
        </w:rPr>
        <w:t xml:space="preserve"> </w:t>
      </w:r>
      <w:r w:rsidR="00BD6D35" w:rsidRPr="00EB079D">
        <w:rPr>
          <w:szCs w:val="20"/>
        </w:rPr>
        <w:t xml:space="preserve">In such cases that </w:t>
      </w:r>
      <w:r w:rsidR="00CB4799" w:rsidRPr="00EB079D">
        <w:rPr>
          <w:szCs w:val="20"/>
        </w:rPr>
        <w:t>satellite network operator, intending to benefit from this ECC Decision</w:t>
      </w:r>
      <w:r w:rsidR="00BD6D35" w:rsidRPr="00EB079D">
        <w:rPr>
          <w:szCs w:val="20"/>
        </w:rPr>
        <w:t>,</w:t>
      </w:r>
      <w:r w:rsidR="00CB4799" w:rsidRPr="00EB079D">
        <w:rPr>
          <w:szCs w:val="20"/>
        </w:rPr>
        <w:t xml:space="preserve"> will have an obligation to </w:t>
      </w:r>
      <w:r w:rsidR="00BD6D35" w:rsidRPr="00EB079D">
        <w:rPr>
          <w:szCs w:val="20"/>
        </w:rPr>
        <w:t xml:space="preserve">declare </w:t>
      </w:r>
      <w:r w:rsidR="00CB4799" w:rsidRPr="00EB079D">
        <w:rPr>
          <w:szCs w:val="20"/>
        </w:rPr>
        <w:t>that:</w:t>
      </w:r>
    </w:p>
    <w:p w14:paraId="05723223" w14:textId="77777777" w:rsidR="00CB4799" w:rsidRPr="00EB079D" w:rsidRDefault="00CB4799" w:rsidP="0039270D">
      <w:pPr>
        <w:pStyle w:val="ECCNumbered-LetteredList"/>
        <w:spacing w:after="60"/>
      </w:pPr>
      <w:r w:rsidRPr="00EB079D">
        <w:t xml:space="preserve">it has identified the protection zones for the FS and/or RAS stations </w:t>
      </w:r>
      <w:r w:rsidR="00DF4D17" w:rsidRPr="00EB079D">
        <w:t xml:space="preserve">of </w:t>
      </w:r>
      <w:r w:rsidRPr="00EB079D">
        <w:t>CEPT administrations</w:t>
      </w:r>
      <w:r w:rsidR="00D02946" w:rsidRPr="00EB079D">
        <w:t xml:space="preserve">, </w:t>
      </w:r>
      <w:r w:rsidRPr="00EB079D">
        <w:t>within which it intends to deploy ESIM operating in the 14.25</w:t>
      </w:r>
      <w:r w:rsidR="00F5740D" w:rsidRPr="00EB079D">
        <w:t>-</w:t>
      </w:r>
      <w:r w:rsidRPr="00EB079D">
        <w:t>14.5 GHz band</w:t>
      </w:r>
      <w:r w:rsidR="00D02946" w:rsidRPr="00EB079D">
        <w:t>, in consultation with the administrations concerned</w:t>
      </w:r>
      <w:r w:rsidRPr="00EB079D">
        <w:t>;</w:t>
      </w:r>
    </w:p>
    <w:p w14:paraId="08FA2064" w14:textId="0E98B3BD" w:rsidR="00CB4799" w:rsidRPr="00EB079D" w:rsidRDefault="00CB4799" w:rsidP="0039270D">
      <w:pPr>
        <w:pStyle w:val="ECCNumbered-LetteredList"/>
        <w:spacing w:after="60"/>
      </w:pPr>
      <w:r w:rsidRPr="00EB079D">
        <w:t xml:space="preserve">its satellite </w:t>
      </w:r>
      <w:r w:rsidR="00DF4D17" w:rsidRPr="00EB079D">
        <w:t xml:space="preserve">system </w:t>
      </w:r>
      <w:r w:rsidRPr="00EB079D">
        <w:t>shall provide for the cessation of transmissions</w:t>
      </w:r>
      <w:r w:rsidR="00DF4D17" w:rsidRPr="00EB079D">
        <w:t>,</w:t>
      </w:r>
      <w:r w:rsidRPr="00EB079D">
        <w:t xml:space="preserve"> </w:t>
      </w:r>
      <w:r w:rsidR="00DF4D17" w:rsidRPr="00EB079D">
        <w:t xml:space="preserve">to maintain compatibility with FS and/or RAS, </w:t>
      </w:r>
      <w:r w:rsidRPr="00EB079D">
        <w:t>as specified by the harmonised standard EN 30</w:t>
      </w:r>
      <w:r w:rsidR="00DF4D17" w:rsidRPr="00EB079D">
        <w:t>3 980</w:t>
      </w:r>
      <w:r w:rsidR="00F5740D" w:rsidRPr="00EB079D">
        <w:t xml:space="preserve"> </w:t>
      </w:r>
      <w:r w:rsidR="00F5740D" w:rsidRPr="00EB079D">
        <w:fldChar w:fldCharType="begin"/>
      </w:r>
      <w:r w:rsidR="00F5740D" w:rsidRPr="00EB079D">
        <w:instrText xml:space="preserve"> REF _Ref504659327 \r \h </w:instrText>
      </w:r>
      <w:r w:rsidR="00F5740D" w:rsidRPr="00EB079D">
        <w:fldChar w:fldCharType="separate"/>
      </w:r>
      <w:r w:rsidR="003B0745">
        <w:t>[14]</w:t>
      </w:r>
      <w:r w:rsidR="00F5740D" w:rsidRPr="00EB079D">
        <w:fldChar w:fldCharType="end"/>
      </w:r>
      <w:r w:rsidR="002D3ACC" w:rsidRPr="00EB079D">
        <w:t>;</w:t>
      </w:r>
    </w:p>
    <w:p w14:paraId="7EB94E3A" w14:textId="77777777" w:rsidR="00DF4D17" w:rsidRPr="00EB079D" w:rsidRDefault="00DF4D17" w:rsidP="0039270D">
      <w:pPr>
        <w:pStyle w:val="ECCNumbered-LetteredList"/>
        <w:spacing w:after="60"/>
      </w:pPr>
      <w:r w:rsidRPr="00EB079D">
        <w:t xml:space="preserve">It </w:t>
      </w:r>
      <w:r w:rsidR="00D02946" w:rsidRPr="00EB079D">
        <w:t xml:space="preserve">has noted the </w:t>
      </w:r>
      <w:r w:rsidR="00A11FB6" w:rsidRPr="00EB079D">
        <w:t xml:space="preserve">conditions for the </w:t>
      </w:r>
      <w:r w:rsidR="00D02946" w:rsidRPr="00EB079D">
        <w:t xml:space="preserve">protection requirements of FS and RAS stations </w:t>
      </w:r>
      <w:r w:rsidR="00A11FB6" w:rsidRPr="00EB079D">
        <w:t>from aeronautical ESIM and employed such conditions within its satellite system.</w:t>
      </w:r>
    </w:p>
    <w:p w14:paraId="25FB063A" w14:textId="77777777" w:rsidR="00F5740D" w:rsidRPr="00EB079D" w:rsidRDefault="00F5740D" w:rsidP="00F5740D">
      <w:pPr>
        <w:pStyle w:val="ECCNumbered-LetteredList"/>
        <w:numPr>
          <w:ilvl w:val="0"/>
          <w:numId w:val="0"/>
        </w:numPr>
        <w:ind w:left="340"/>
      </w:pPr>
    </w:p>
    <w:p w14:paraId="2A2A9BFD" w14:textId="77777777" w:rsidR="00F5740D" w:rsidRPr="00EB079D" w:rsidRDefault="00CB4799" w:rsidP="00F5740D">
      <w:pPr>
        <w:pStyle w:val="ECCParagraph"/>
      </w:pPr>
      <w:r w:rsidRPr="00EB079D">
        <w:t xml:space="preserve">The </w:t>
      </w:r>
      <w:r w:rsidR="0020440A" w:rsidRPr="00EB079D">
        <w:t>template</w:t>
      </w:r>
      <w:r w:rsidRPr="00EB079D">
        <w:t xml:space="preserve"> for the declaration </w:t>
      </w:r>
      <w:r w:rsidR="008B2DFC" w:rsidRPr="00EB079D">
        <w:t xml:space="preserve">can be found in Annex </w:t>
      </w:r>
      <w:r w:rsidR="00217FA7" w:rsidRPr="00EB079D">
        <w:t>2</w:t>
      </w:r>
      <w:r w:rsidRPr="00EB079D">
        <w:t xml:space="preserve"> to this Decision.</w:t>
      </w:r>
      <w:r w:rsidR="00F5740D" w:rsidRPr="00EB079D">
        <w:t xml:space="preserve"> </w:t>
      </w:r>
    </w:p>
    <w:p w14:paraId="3FAF063D" w14:textId="77777777" w:rsidR="00562C31" w:rsidRPr="00EB079D" w:rsidRDefault="007D7F68" w:rsidP="006F14A6">
      <w:pPr>
        <w:pStyle w:val="ECCParagraph"/>
        <w:rPr>
          <w:b/>
        </w:rPr>
      </w:pPr>
      <w:r w:rsidRPr="00EB079D">
        <w:rPr>
          <w:b/>
        </w:rPr>
        <w:t>H</w:t>
      </w:r>
      <w:r w:rsidR="0054610F" w:rsidRPr="00EB079D">
        <w:rPr>
          <w:b/>
        </w:rPr>
        <w:t xml:space="preserve">igh </w:t>
      </w:r>
      <w:r w:rsidRPr="00EB079D">
        <w:rPr>
          <w:b/>
        </w:rPr>
        <w:t>I</w:t>
      </w:r>
      <w:r w:rsidR="0054610F" w:rsidRPr="00EB079D">
        <w:rPr>
          <w:b/>
        </w:rPr>
        <w:t xml:space="preserve">ntensity </w:t>
      </w:r>
      <w:r w:rsidRPr="00EB079D">
        <w:rPr>
          <w:b/>
        </w:rPr>
        <w:t>R</w:t>
      </w:r>
      <w:r w:rsidR="0054610F" w:rsidRPr="00EB079D">
        <w:rPr>
          <w:b/>
        </w:rPr>
        <w:t xml:space="preserve">adiated </w:t>
      </w:r>
      <w:r w:rsidRPr="00EB079D">
        <w:rPr>
          <w:b/>
        </w:rPr>
        <w:t>F</w:t>
      </w:r>
      <w:r w:rsidR="0054610F" w:rsidRPr="00EB079D">
        <w:rPr>
          <w:b/>
        </w:rPr>
        <w:t>ield</w:t>
      </w:r>
      <w:r w:rsidRPr="00EB079D">
        <w:rPr>
          <w:b/>
        </w:rPr>
        <w:t xml:space="preserve"> </w:t>
      </w:r>
      <w:r w:rsidR="00765D4E" w:rsidRPr="00EB079D">
        <w:rPr>
          <w:b/>
        </w:rPr>
        <w:t xml:space="preserve">Protection of aircraft </w:t>
      </w:r>
    </w:p>
    <w:p w14:paraId="388F1705" w14:textId="4CF77FC2" w:rsidR="006F14A6" w:rsidRPr="00EB079D" w:rsidRDefault="005364BB" w:rsidP="006F14A6">
      <w:pPr>
        <w:pStyle w:val="ECCParagraph"/>
      </w:pPr>
      <w:r w:rsidRPr="00EB079D">
        <w:t>The ECC Report 272</w:t>
      </w:r>
      <w:r w:rsidR="00150EC7" w:rsidRPr="00EB079D">
        <w:t xml:space="preserve"> on</w:t>
      </w:r>
      <w:r w:rsidRPr="00EB079D">
        <w:t xml:space="preserve"> “</w:t>
      </w:r>
      <w:r w:rsidR="00150EC7" w:rsidRPr="00EB079D">
        <w:t>e</w:t>
      </w:r>
      <w:r w:rsidRPr="00EB079D">
        <w:t xml:space="preserve">arth </w:t>
      </w:r>
      <w:r w:rsidR="00150EC7" w:rsidRPr="00EB079D">
        <w:t>s</w:t>
      </w:r>
      <w:r w:rsidRPr="00EB079D">
        <w:t>tations operating in the frequency bands 4-8 GHz, 12-18 GHz and 18-40 GHz in the vicinity of aircraft”</w:t>
      </w:r>
      <w:r w:rsidR="00F5740D" w:rsidRPr="00EB079D">
        <w:t xml:space="preserve"> </w:t>
      </w:r>
      <w:r w:rsidR="00F5740D" w:rsidRPr="00EB079D">
        <w:fldChar w:fldCharType="begin"/>
      </w:r>
      <w:r w:rsidR="00F5740D" w:rsidRPr="00EB079D">
        <w:instrText xml:space="preserve"> REF _Ref504659353 \r \h </w:instrText>
      </w:r>
      <w:r w:rsidR="00F5740D" w:rsidRPr="00EB079D">
        <w:fldChar w:fldCharType="separate"/>
      </w:r>
      <w:r w:rsidR="003B0745">
        <w:t>[15]</w:t>
      </w:r>
      <w:r w:rsidR="00F5740D" w:rsidRPr="00EB079D">
        <w:fldChar w:fldCharType="end"/>
      </w:r>
      <w:r w:rsidRPr="00EB079D">
        <w:t xml:space="preserve"> assessed the protection of aircraft from ESIM.</w:t>
      </w:r>
      <w:r w:rsidR="00F5740D" w:rsidRPr="00EB079D">
        <w:t xml:space="preserve"> </w:t>
      </w:r>
      <w:r w:rsidRPr="00EB079D">
        <w:t xml:space="preserve">It stated that there would be no additional constraint imposed on land, maritime or airborne ESIM operating with </w:t>
      </w:r>
      <w:r w:rsidR="00F5740D" w:rsidRPr="00EB079D">
        <w:t>e.i.r.p</w:t>
      </w:r>
      <w:r w:rsidR="002D3ACC" w:rsidRPr="00EB079D">
        <w:t>.</w:t>
      </w:r>
      <w:r w:rsidRPr="00EB079D">
        <w:t xml:space="preserve"> lower than 54.</w:t>
      </w:r>
      <w:r w:rsidR="004402EE" w:rsidRPr="00EB079D">
        <w:t>5</w:t>
      </w:r>
      <w:r w:rsidR="008C11CC" w:rsidRPr="00EB079D">
        <w:t> </w:t>
      </w:r>
      <w:r w:rsidRPr="00EB079D">
        <w:t xml:space="preserve">dBW in the Ku-band. The </w:t>
      </w:r>
      <w:r w:rsidR="00F5740D" w:rsidRPr="00EB079D">
        <w:t>e.i.r.p</w:t>
      </w:r>
      <w:r w:rsidR="002D3ACC" w:rsidRPr="00EB079D">
        <w:t>.</w:t>
      </w:r>
      <w:r w:rsidR="00F5740D" w:rsidRPr="00EB079D">
        <w:t xml:space="preserve"> </w:t>
      </w:r>
      <w:r w:rsidRPr="00EB079D">
        <w:t>of NGSO earth stations documented in the ECC Report 271 is 34</w:t>
      </w:r>
      <w:r w:rsidR="008C11CC" w:rsidRPr="00EB079D">
        <w:t> </w:t>
      </w:r>
      <w:r w:rsidRPr="00EB079D">
        <w:t>dBW, 20</w:t>
      </w:r>
      <w:r w:rsidR="00F5740D" w:rsidRPr="00EB079D">
        <w:t xml:space="preserve"> dB</w:t>
      </w:r>
      <w:r w:rsidRPr="00EB079D">
        <w:t xml:space="preserve"> below the </w:t>
      </w:r>
      <w:r w:rsidR="00F5740D" w:rsidRPr="00EB079D">
        <w:t xml:space="preserve">e.i.r.p </w:t>
      </w:r>
      <w:r w:rsidRPr="00EB079D">
        <w:t xml:space="preserve">limit. Therefore there should be no restriction on the operation of land, maritime or airborne ESIM, operating with </w:t>
      </w:r>
      <w:r w:rsidR="00F5740D" w:rsidRPr="00EB079D">
        <w:t xml:space="preserve">e.i.r.p </w:t>
      </w:r>
      <w:r w:rsidRPr="00EB079D">
        <w:t>up to 54.</w:t>
      </w:r>
      <w:r w:rsidR="004402EE" w:rsidRPr="00EB079D">
        <w:t xml:space="preserve">5 </w:t>
      </w:r>
      <w:r w:rsidRPr="00EB079D">
        <w:t>dBW, within or in the vicinity of airfields.</w:t>
      </w:r>
    </w:p>
    <w:p w14:paraId="6472F1E2" w14:textId="77777777" w:rsidR="00765D4E" w:rsidRPr="00EB079D" w:rsidRDefault="00765D4E" w:rsidP="006F14A6">
      <w:pPr>
        <w:pStyle w:val="ECCParagraph"/>
        <w:rPr>
          <w:b/>
        </w:rPr>
      </w:pPr>
      <w:r w:rsidRPr="00EB079D">
        <w:rPr>
          <w:b/>
        </w:rPr>
        <w:t xml:space="preserve">Protection of </w:t>
      </w:r>
      <w:r w:rsidR="00595E56" w:rsidRPr="00EB079D">
        <w:rPr>
          <w:b/>
        </w:rPr>
        <w:t xml:space="preserve">Ku-band </w:t>
      </w:r>
      <w:r w:rsidRPr="00EB079D">
        <w:rPr>
          <w:b/>
        </w:rPr>
        <w:t xml:space="preserve">GSO FSS satellite networks </w:t>
      </w:r>
    </w:p>
    <w:p w14:paraId="28B6477D" w14:textId="1DBBA235" w:rsidR="00BE3146" w:rsidRPr="00EB079D" w:rsidRDefault="00FA5CED" w:rsidP="00FA5CED">
      <w:pPr>
        <w:pStyle w:val="ECCParagraph"/>
        <w:rPr>
          <w:strike/>
        </w:rPr>
      </w:pPr>
      <w:r w:rsidRPr="00EB079D">
        <w:t xml:space="preserve">The </w:t>
      </w:r>
      <w:r w:rsidR="007B5B02" w:rsidRPr="00EB079D">
        <w:t xml:space="preserve">protection </w:t>
      </w:r>
      <w:r w:rsidRPr="00EB079D">
        <w:t xml:space="preserve">of </w:t>
      </w:r>
      <w:r w:rsidR="00C8281E" w:rsidRPr="00EB079D">
        <w:t>geostationary</w:t>
      </w:r>
      <w:r w:rsidR="007B5B02" w:rsidRPr="00EB079D">
        <w:t xml:space="preserve"> satellites networks </w:t>
      </w:r>
      <w:r w:rsidRPr="00EB079D">
        <w:t>in the fixed-satellite service and the broadcasting</w:t>
      </w:r>
      <w:r w:rsidR="00F5740D" w:rsidRPr="00EB079D">
        <w:t xml:space="preserve"> </w:t>
      </w:r>
      <w:r w:rsidRPr="00EB079D">
        <w:t xml:space="preserve">satellite service from unacceptable interference </w:t>
      </w:r>
      <w:r w:rsidR="003C3CE9" w:rsidRPr="00EB079D">
        <w:t>caused</w:t>
      </w:r>
      <w:r w:rsidRPr="00EB079D">
        <w:t xml:space="preserve"> by </w:t>
      </w:r>
      <w:r w:rsidR="00595E56" w:rsidRPr="00EB079D">
        <w:t xml:space="preserve">Ku-band </w:t>
      </w:r>
      <w:r w:rsidR="00EC5A2E" w:rsidRPr="00EB079D">
        <w:t xml:space="preserve">NGSO satellite systems </w:t>
      </w:r>
      <w:r w:rsidR="00424B2A" w:rsidRPr="00EB079D">
        <w:t xml:space="preserve">is </w:t>
      </w:r>
      <w:r w:rsidR="007B5B02" w:rsidRPr="00EB079D">
        <w:t>ensured via the applicable</w:t>
      </w:r>
      <w:r w:rsidR="00FF3C72" w:rsidRPr="00EB079D">
        <w:t xml:space="preserve"> provisions</w:t>
      </w:r>
      <w:r w:rsidR="007B5B02" w:rsidRPr="00EB079D">
        <w:t xml:space="preserve"> of the ITU Radio Regulations</w:t>
      </w:r>
      <w:r w:rsidR="00F5740D" w:rsidRPr="00EB079D">
        <w:t xml:space="preserve"> </w:t>
      </w:r>
      <w:r w:rsidR="00F5740D" w:rsidRPr="00EB079D">
        <w:fldChar w:fldCharType="begin"/>
      </w:r>
      <w:r w:rsidR="00F5740D" w:rsidRPr="00EB079D">
        <w:instrText xml:space="preserve"> REF _Ref504658968 \r \h </w:instrText>
      </w:r>
      <w:r w:rsidR="00F5740D" w:rsidRPr="00EB079D">
        <w:fldChar w:fldCharType="separate"/>
      </w:r>
      <w:r w:rsidR="003B0745">
        <w:t>[10]</w:t>
      </w:r>
      <w:r w:rsidR="00F5740D" w:rsidRPr="00EB079D">
        <w:fldChar w:fldCharType="end"/>
      </w:r>
      <w:r w:rsidR="007B5B02" w:rsidRPr="00EB079D">
        <w:t>, in particular Article 22.2</w:t>
      </w:r>
      <w:r w:rsidR="00293CF8" w:rsidRPr="00EB079D">
        <w:t>, 22.5C to 22.5I</w:t>
      </w:r>
      <w:r w:rsidR="00424B2A" w:rsidRPr="00EB079D">
        <w:t xml:space="preserve"> and Resolution 85.</w:t>
      </w:r>
      <w:r w:rsidR="007B5B02" w:rsidRPr="00EB079D">
        <w:rPr>
          <w:strike/>
        </w:rPr>
        <w:t xml:space="preserve"> </w:t>
      </w:r>
    </w:p>
    <w:p w14:paraId="73E15ED3" w14:textId="77777777" w:rsidR="00622049" w:rsidRPr="00EB079D" w:rsidRDefault="00622049" w:rsidP="0039270D">
      <w:pPr>
        <w:pStyle w:val="ECCParagraph"/>
        <w:rPr>
          <w:b/>
        </w:rPr>
      </w:pPr>
      <w:r w:rsidRPr="00EB079D">
        <w:rPr>
          <w:b/>
        </w:rPr>
        <w:t xml:space="preserve">Protection of RAS and EESS (passive) in the adjacent band 10.6-10.7 GHz </w:t>
      </w:r>
    </w:p>
    <w:p w14:paraId="27FFAB61" w14:textId="41E09B98" w:rsidR="007E0814" w:rsidRPr="00EB079D" w:rsidRDefault="00622049" w:rsidP="00F5740D">
      <w:pPr>
        <w:jc w:val="both"/>
      </w:pPr>
      <w:r w:rsidRPr="00EB079D">
        <w:t>The management of interference and aggregate effects from NGSO and GSO systems to the RAS and EESS (passive) in the 10.6-10.7 GHz band is achieved by satellite system-specific measures, limiting unwanted emissions in the band 10.6-10.7 GHz, including for NGSO systems suppression of satellite transmissions in the channel immediately adjacent to 10.7 GHz or other measures in vicinity of RAS and EESS (passive) stations (see ECC Report 271</w:t>
      </w:r>
      <w:r w:rsidR="00F5740D" w:rsidRPr="00EB079D">
        <w:t xml:space="preserve"> </w:t>
      </w:r>
      <w:r w:rsidR="00F5740D" w:rsidRPr="00EB079D">
        <w:fldChar w:fldCharType="begin"/>
      </w:r>
      <w:r w:rsidR="00F5740D" w:rsidRPr="00EB079D">
        <w:instrText xml:space="preserve"> REF _Ref504658494 \r \h </w:instrText>
      </w:r>
      <w:r w:rsidR="00F5740D" w:rsidRPr="00EB079D">
        <w:fldChar w:fldCharType="separate"/>
      </w:r>
      <w:r w:rsidR="003B0745">
        <w:t>[2]</w:t>
      </w:r>
      <w:r w:rsidR="00F5740D" w:rsidRPr="00EB079D">
        <w:fldChar w:fldCharType="end"/>
      </w:r>
      <w:r w:rsidRPr="00EB079D">
        <w:t>)</w:t>
      </w:r>
      <w:r w:rsidR="008C11CC" w:rsidRPr="00EB079D">
        <w:t>.</w:t>
      </w:r>
    </w:p>
    <w:p w14:paraId="165E8347" w14:textId="77777777" w:rsidR="006C03D0" w:rsidRPr="00EB079D" w:rsidRDefault="005F7AD5" w:rsidP="008458B5">
      <w:pPr>
        <w:pStyle w:val="Heading2"/>
      </w:pPr>
      <w:r w:rsidRPr="00EB079D">
        <w:t>REQUIREMENT FOR AN ECC DECISION</w:t>
      </w:r>
    </w:p>
    <w:p w14:paraId="42DF08DE" w14:textId="77777777" w:rsidR="00B9672E" w:rsidRPr="00EB079D" w:rsidRDefault="00577550" w:rsidP="00F5740D">
      <w:pPr>
        <w:pStyle w:val="ECCParagraph"/>
      </w:pPr>
      <w:r w:rsidRPr="00EB079D">
        <w:t>E</w:t>
      </w:r>
      <w:r w:rsidR="003F111A" w:rsidRPr="00EB079D">
        <w:t xml:space="preserve">arth stations </w:t>
      </w:r>
      <w:r w:rsidRPr="00EB079D">
        <w:t>in</w:t>
      </w:r>
      <w:r w:rsidR="008F60ED" w:rsidRPr="00EB079D">
        <w:t>-</w:t>
      </w:r>
      <w:r w:rsidRPr="00EB079D">
        <w:t xml:space="preserve">motion </w:t>
      </w:r>
      <w:r w:rsidR="003F111A" w:rsidRPr="00EB079D">
        <w:t>operating with NGSO FSS satellite systems in the frequency band 10.7-12.75 GHz (</w:t>
      </w:r>
      <w:r w:rsidR="00026B02" w:rsidRPr="00EB079D">
        <w:t>space-to-Earth</w:t>
      </w:r>
      <w:r w:rsidR="003F111A" w:rsidRPr="00EB079D">
        <w:t>) and 14.0</w:t>
      </w:r>
      <w:r w:rsidR="00F5740D" w:rsidRPr="00EB079D">
        <w:t>-</w:t>
      </w:r>
      <w:r w:rsidR="003F111A" w:rsidRPr="00EB079D">
        <w:t>14.5 GHz (</w:t>
      </w:r>
      <w:r w:rsidR="00F5740D" w:rsidRPr="00EB079D">
        <w:t>Earth-to-space</w:t>
      </w:r>
      <w:r w:rsidR="003F111A" w:rsidRPr="00EB079D">
        <w:t xml:space="preserve">) are being planned </w:t>
      </w:r>
      <w:r w:rsidR="003F111A" w:rsidRPr="00EB079D">
        <w:rPr>
          <w:bCs/>
          <w:szCs w:val="20"/>
        </w:rPr>
        <w:t xml:space="preserve">for deployment </w:t>
      </w:r>
      <w:r w:rsidR="003F111A" w:rsidRPr="00EB079D">
        <w:t xml:space="preserve">in Europe, as a part of worldwide deployment </w:t>
      </w:r>
      <w:r w:rsidR="003F111A" w:rsidRPr="00EB079D">
        <w:rPr>
          <w:bCs/>
          <w:szCs w:val="20"/>
        </w:rPr>
        <w:t xml:space="preserve">of </w:t>
      </w:r>
      <w:r w:rsidR="003F111A" w:rsidRPr="00EB079D">
        <w:t xml:space="preserve">broadband </w:t>
      </w:r>
      <w:r w:rsidR="003F111A" w:rsidRPr="00EB079D">
        <w:rPr>
          <w:bCs/>
          <w:szCs w:val="20"/>
        </w:rPr>
        <w:t xml:space="preserve">services. Such systems are needed </w:t>
      </w:r>
      <w:proofErr w:type="gramStart"/>
      <w:r w:rsidR="00150EC7" w:rsidRPr="00EB079D">
        <w:rPr>
          <w:bCs/>
          <w:szCs w:val="20"/>
        </w:rPr>
        <w:t>e</w:t>
      </w:r>
      <w:r w:rsidR="003F111A" w:rsidRPr="00EB079D">
        <w:rPr>
          <w:bCs/>
          <w:szCs w:val="20"/>
        </w:rPr>
        <w:t>specially</w:t>
      </w:r>
      <w:proofErr w:type="gramEnd"/>
      <w:r w:rsidR="003F111A" w:rsidRPr="00EB079D">
        <w:rPr>
          <w:bCs/>
          <w:szCs w:val="20"/>
        </w:rPr>
        <w:t xml:space="preserve"> to address the broadband requirements of</w:t>
      </w:r>
      <w:r w:rsidR="003F111A" w:rsidRPr="00EB079D">
        <w:t xml:space="preserve"> rural and remote areas. </w:t>
      </w:r>
      <w:r w:rsidR="003F111A" w:rsidRPr="00EB079D">
        <w:rPr>
          <w:bCs/>
          <w:szCs w:val="20"/>
        </w:rPr>
        <w:t>An ECC</w:t>
      </w:r>
      <w:r w:rsidR="003F111A" w:rsidRPr="00EB079D">
        <w:t xml:space="preserve"> Decision is required to ensure that </w:t>
      </w:r>
      <w:r w:rsidR="003F111A" w:rsidRPr="00EB079D">
        <w:rPr>
          <w:bCs/>
          <w:szCs w:val="20"/>
        </w:rPr>
        <w:t>the authorisation of</w:t>
      </w:r>
      <w:r w:rsidR="003F111A" w:rsidRPr="00EB079D">
        <w:t xml:space="preserve"> terminals </w:t>
      </w:r>
      <w:r w:rsidR="003F111A" w:rsidRPr="00EB079D">
        <w:rPr>
          <w:bCs/>
          <w:szCs w:val="20"/>
        </w:rPr>
        <w:t>within</w:t>
      </w:r>
      <w:r w:rsidR="003F111A" w:rsidRPr="00EB079D">
        <w:t xml:space="preserve"> the </w:t>
      </w:r>
      <w:r w:rsidR="003F111A" w:rsidRPr="00EB079D">
        <w:rPr>
          <w:bCs/>
          <w:szCs w:val="20"/>
        </w:rPr>
        <w:t>CEPT will be subject</w:t>
      </w:r>
      <w:r w:rsidR="003F111A" w:rsidRPr="00EB079D">
        <w:t xml:space="preserve"> to harmonised </w:t>
      </w:r>
      <w:r w:rsidR="003F111A" w:rsidRPr="00EB079D">
        <w:rPr>
          <w:bCs/>
          <w:szCs w:val="20"/>
        </w:rPr>
        <w:t>conditions</w:t>
      </w:r>
      <w:r w:rsidR="00150EC7" w:rsidRPr="00EB079D">
        <w:rPr>
          <w:bCs/>
          <w:szCs w:val="20"/>
        </w:rPr>
        <w:t xml:space="preserve">, </w:t>
      </w:r>
      <w:r w:rsidR="00D7369B" w:rsidRPr="00EB079D">
        <w:rPr>
          <w:bCs/>
          <w:szCs w:val="20"/>
        </w:rPr>
        <w:t>such as those</w:t>
      </w:r>
      <w:r w:rsidR="003F111A" w:rsidRPr="00EB079D">
        <w:rPr>
          <w:bCs/>
          <w:szCs w:val="20"/>
        </w:rPr>
        <w:t xml:space="preserve"> stipulated in </w:t>
      </w:r>
      <w:r w:rsidR="00D7369B" w:rsidRPr="00EB079D">
        <w:rPr>
          <w:bCs/>
          <w:szCs w:val="20"/>
        </w:rPr>
        <w:t xml:space="preserve">this </w:t>
      </w:r>
      <w:r w:rsidR="003F111A" w:rsidRPr="00EB079D">
        <w:rPr>
          <w:bCs/>
          <w:szCs w:val="20"/>
        </w:rPr>
        <w:t xml:space="preserve">ECC Decision. </w:t>
      </w:r>
    </w:p>
    <w:p w14:paraId="016410D5" w14:textId="702B3294" w:rsidR="008A387A" w:rsidRPr="00EB079D" w:rsidRDefault="00E54539" w:rsidP="003C5389">
      <w:pPr>
        <w:pStyle w:val="ECCParagraph"/>
      </w:pPr>
      <w:r w:rsidRPr="00EB079D">
        <w:t xml:space="preserve">ERC Recommendation </w:t>
      </w:r>
      <w:r w:rsidR="003F111A" w:rsidRPr="00EB079D">
        <w:t>01-07</w:t>
      </w:r>
      <w:r w:rsidR="00F5740D" w:rsidRPr="00EB079D">
        <w:t xml:space="preserve"> </w:t>
      </w:r>
      <w:r w:rsidR="00F5740D" w:rsidRPr="00EB079D">
        <w:fldChar w:fldCharType="begin"/>
      </w:r>
      <w:r w:rsidR="00F5740D" w:rsidRPr="00EB079D">
        <w:instrText xml:space="preserve"> REF _Ref504658929 \r \h </w:instrText>
      </w:r>
      <w:r w:rsidR="00F5740D" w:rsidRPr="00EB079D">
        <w:fldChar w:fldCharType="separate"/>
      </w:r>
      <w:r w:rsidR="003B0745">
        <w:t>[9]</w:t>
      </w:r>
      <w:r w:rsidR="00F5740D" w:rsidRPr="00EB079D">
        <w:fldChar w:fldCharType="end"/>
      </w:r>
      <w:r w:rsidR="003F111A" w:rsidRPr="00EB079D">
        <w:t xml:space="preserve">, adopted in 1995, lists harmonised criteria for administrations to decide whether an exemption </w:t>
      </w:r>
      <w:r w:rsidR="003F111A" w:rsidRPr="00EB079D">
        <w:rPr>
          <w:bCs/>
          <w:szCs w:val="20"/>
        </w:rPr>
        <w:t>from</w:t>
      </w:r>
      <w:r w:rsidR="003F111A" w:rsidRPr="00EB079D">
        <w:t xml:space="preserve"> individual licence should be applied. This Decision, prepared within the aim of exempting </w:t>
      </w:r>
      <w:r w:rsidR="009B1B61" w:rsidRPr="00EB079D">
        <w:t xml:space="preserve">from individual licensing of </w:t>
      </w:r>
      <w:r w:rsidR="000823EC" w:rsidRPr="00EB079D">
        <w:t>ESIM</w:t>
      </w:r>
      <w:r w:rsidR="00577550" w:rsidRPr="00EB079D">
        <w:t xml:space="preserve"> </w:t>
      </w:r>
      <w:r w:rsidR="003F111A" w:rsidRPr="00EB079D">
        <w:t>operating with NGSO FSS satellite systems in the frequency band 14.0</w:t>
      </w:r>
      <w:r w:rsidR="00F5740D" w:rsidRPr="00EB079D">
        <w:t>-</w:t>
      </w:r>
      <w:r w:rsidR="003F111A" w:rsidRPr="00EB079D">
        <w:t xml:space="preserve">14.5 GHz from individual licensing, fulfils the criteria for exemption listed in </w:t>
      </w:r>
      <w:r w:rsidRPr="00EB079D">
        <w:t xml:space="preserve">ERC Recommendation </w:t>
      </w:r>
      <w:r w:rsidR="003F111A" w:rsidRPr="00EB079D">
        <w:t>01-07</w:t>
      </w:r>
      <w:r w:rsidR="00752180" w:rsidRPr="00EB079D">
        <w:t>.</w:t>
      </w:r>
    </w:p>
    <w:p w14:paraId="76E6693B" w14:textId="76BB9787" w:rsidR="006C03D0" w:rsidRPr="00EB079D" w:rsidRDefault="00214835" w:rsidP="00521D94">
      <w:pPr>
        <w:pStyle w:val="Heading1"/>
      </w:pPr>
      <w:r w:rsidRPr="00EB079D">
        <w:lastRenderedPageBreak/>
        <w:t xml:space="preserve">ECC Decision </w:t>
      </w:r>
      <w:r w:rsidR="00F3585E" w:rsidRPr="00EB079D">
        <w:t xml:space="preserve">of </w:t>
      </w:r>
      <w:r w:rsidR="00F71C18" w:rsidRPr="00EB079D">
        <w:t xml:space="preserve">06 July 2018 </w:t>
      </w:r>
      <w:r w:rsidR="009B005B" w:rsidRPr="00EB079D">
        <w:t xml:space="preserve">ON </w:t>
      </w:r>
      <w:r w:rsidR="00675434" w:rsidRPr="00EB079D">
        <w:t>The harmonised use</w:t>
      </w:r>
      <w:r w:rsidR="00D301D2" w:rsidRPr="00EB079D">
        <w:t>,</w:t>
      </w:r>
      <w:r w:rsidR="00675434" w:rsidRPr="00EB079D">
        <w:t xml:space="preserve"> exemption from individual licensing </w:t>
      </w:r>
      <w:r w:rsidR="000B4B6F" w:rsidRPr="00EB079D">
        <w:t xml:space="preserve">and </w:t>
      </w:r>
      <w:r w:rsidR="00550ABD" w:rsidRPr="00EB079D">
        <w:t>fr</w:t>
      </w:r>
      <w:r w:rsidR="00150EC7" w:rsidRPr="00EB079D">
        <w:t>ee</w:t>
      </w:r>
      <w:r w:rsidR="00550ABD" w:rsidRPr="00EB079D">
        <w:t xml:space="preserve"> circulation and use </w:t>
      </w:r>
      <w:r w:rsidR="00675434" w:rsidRPr="00EB079D">
        <w:t xml:space="preserve">of Earth Stations </w:t>
      </w:r>
      <w:r w:rsidR="009115E1" w:rsidRPr="00EB079D">
        <w:t xml:space="preserve">in-motion </w:t>
      </w:r>
      <w:r w:rsidR="00CF05CD" w:rsidRPr="00EB079D">
        <w:t xml:space="preserve">(ESIM) </w:t>
      </w:r>
      <w:r w:rsidR="00675434" w:rsidRPr="00EB079D">
        <w:t xml:space="preserve">operating with NGSO FSS satellite systems in the frequency bands </w:t>
      </w:r>
      <w:r w:rsidR="007522D8" w:rsidRPr="00EB079D">
        <w:t>10.7</w:t>
      </w:r>
      <w:r w:rsidR="00F5740D" w:rsidRPr="00EB079D">
        <w:t>-</w:t>
      </w:r>
      <w:r w:rsidR="007522D8" w:rsidRPr="00EB079D">
        <w:t>12.75 GHz and 14.0</w:t>
      </w:r>
      <w:r w:rsidR="00F5740D" w:rsidRPr="00EB079D">
        <w:t>-</w:t>
      </w:r>
      <w:r w:rsidR="007522D8" w:rsidRPr="00EB079D">
        <w:t>14.5 GHz (ECC</w:t>
      </w:r>
      <w:r w:rsidR="004B5879">
        <w:t xml:space="preserve"> decision </w:t>
      </w:r>
      <w:r w:rsidR="007522D8" w:rsidRPr="00EB079D">
        <w:t>(</w:t>
      </w:r>
      <w:r w:rsidR="003C0E2A" w:rsidRPr="00EB079D">
        <w:t>18</w:t>
      </w:r>
      <w:r w:rsidR="007522D8" w:rsidRPr="00EB079D">
        <w:t>)</w:t>
      </w:r>
      <w:r w:rsidR="0099206B" w:rsidRPr="00EB079D">
        <w:t>05</w:t>
      </w:r>
      <w:r w:rsidR="007522D8" w:rsidRPr="00EB079D">
        <w:t>)</w:t>
      </w:r>
      <w:r w:rsidR="00B1053A" w:rsidRPr="00EB079D">
        <w:t>, updated 28 May 2021</w:t>
      </w:r>
      <w:r w:rsidR="003D3B75">
        <w:t>,</w:t>
      </w:r>
      <w:r w:rsidR="00B1053A" w:rsidRPr="00EB079D">
        <w:t xml:space="preserve"> updated 5 november 2021</w:t>
      </w:r>
      <w:r w:rsidR="003D3B75">
        <w:t xml:space="preserve"> and updated 18 November 2022</w:t>
      </w:r>
    </w:p>
    <w:p w14:paraId="006002EF" w14:textId="77777777" w:rsidR="006C03D0" w:rsidRPr="00EB079D" w:rsidRDefault="005F7AD5" w:rsidP="006C03D0">
      <w:pPr>
        <w:pStyle w:val="ECCParagraph"/>
      </w:pPr>
      <w:r w:rsidRPr="00EB079D">
        <w:t xml:space="preserve">“The European Conference of Postal and Telecommunications Administrations, </w:t>
      </w:r>
    </w:p>
    <w:p w14:paraId="7E5D4BA2" w14:textId="77777777" w:rsidR="004B0810" w:rsidRPr="00EB079D" w:rsidRDefault="005F7AD5" w:rsidP="004B0810">
      <w:pPr>
        <w:pStyle w:val="ECCParagraph"/>
      </w:pPr>
      <w:r w:rsidRPr="00EB079D">
        <w:rPr>
          <w:i/>
          <w:color w:val="D2232A"/>
        </w:rPr>
        <w:t xml:space="preserve">considering </w:t>
      </w:r>
    </w:p>
    <w:p w14:paraId="5C2B8AA0" w14:textId="77777777" w:rsidR="00752180" w:rsidRPr="00EB079D" w:rsidRDefault="003F111A" w:rsidP="000A67C6">
      <w:pPr>
        <w:pStyle w:val="ListParagraph"/>
        <w:numPr>
          <w:ilvl w:val="0"/>
          <w:numId w:val="11"/>
        </w:numPr>
        <w:tabs>
          <w:tab w:val="left" w:pos="851"/>
        </w:tabs>
        <w:spacing w:before="240"/>
        <w:ind w:left="567" w:hanging="567"/>
        <w:contextualSpacing w:val="0"/>
      </w:pPr>
      <w:r w:rsidRPr="00EB079D">
        <w:t>t</w:t>
      </w:r>
      <w:r w:rsidR="00752180" w:rsidRPr="00EB079D">
        <w:t>hat within the CEPT administrations there is a</w:t>
      </w:r>
      <w:r w:rsidR="00545875" w:rsidRPr="00EB079D">
        <w:t>n</w:t>
      </w:r>
      <w:r w:rsidR="00752180" w:rsidRPr="00EB079D">
        <w:t xml:space="preserve"> ongoing awareness of a need for harmonisation of licensing regimes in order to facilitate the provision of Pan European</w:t>
      </w:r>
      <w:r w:rsidR="00F5740D" w:rsidRPr="00EB079D">
        <w:t xml:space="preserve"> </w:t>
      </w:r>
      <w:r w:rsidR="00752180" w:rsidRPr="00EB079D">
        <w:t>services;</w:t>
      </w:r>
    </w:p>
    <w:p w14:paraId="0D71FF42" w14:textId="77777777" w:rsidR="00CC135D" w:rsidRPr="00EB079D" w:rsidRDefault="00FE6B64" w:rsidP="000A67C6">
      <w:pPr>
        <w:pStyle w:val="ListParagraph"/>
        <w:numPr>
          <w:ilvl w:val="0"/>
          <w:numId w:val="11"/>
        </w:numPr>
        <w:tabs>
          <w:tab w:val="left" w:pos="851"/>
        </w:tabs>
        <w:spacing w:before="240"/>
        <w:ind w:left="567" w:hanging="567"/>
        <w:contextualSpacing w:val="0"/>
      </w:pPr>
      <w:r w:rsidRPr="00EB079D">
        <w:t>that</w:t>
      </w:r>
      <w:r w:rsidR="00CC135D" w:rsidRPr="00EB079D">
        <w:t xml:space="preserve"> the introduction of new NGSO </w:t>
      </w:r>
      <w:r w:rsidR="000B4B6F" w:rsidRPr="00EB079D">
        <w:t xml:space="preserve">satellite </w:t>
      </w:r>
      <w:r w:rsidR="00CC135D" w:rsidRPr="00EB079D">
        <w:t>systems in the 10.7-12.75 GHz (</w:t>
      </w:r>
      <w:r w:rsidR="00026B02" w:rsidRPr="00EB079D">
        <w:t>space-to-Earth</w:t>
      </w:r>
      <w:r w:rsidR="00CC135D" w:rsidRPr="00EB079D">
        <w:t>) and 14.0</w:t>
      </w:r>
      <w:r w:rsidR="00F5740D" w:rsidRPr="00EB079D">
        <w:t>-</w:t>
      </w:r>
      <w:r w:rsidR="00CC135D" w:rsidRPr="00EB079D">
        <w:t xml:space="preserve">14.5 GHz </w:t>
      </w:r>
      <w:r w:rsidR="00026B02" w:rsidRPr="00EB079D">
        <w:t>(Earth-to-space)</w:t>
      </w:r>
      <w:r w:rsidR="00CC135D" w:rsidRPr="00EB079D">
        <w:t xml:space="preserve"> bands will enhance broadband communications over all the territories in the CEPT;</w:t>
      </w:r>
    </w:p>
    <w:p w14:paraId="695A465D" w14:textId="708D58AB" w:rsidR="00752180" w:rsidRPr="00EB079D" w:rsidRDefault="00FE6B64" w:rsidP="000A67C6">
      <w:pPr>
        <w:pStyle w:val="ListParagraph"/>
        <w:numPr>
          <w:ilvl w:val="0"/>
          <w:numId w:val="11"/>
        </w:numPr>
        <w:tabs>
          <w:tab w:val="left" w:pos="851"/>
        </w:tabs>
        <w:spacing w:before="240"/>
        <w:ind w:left="567" w:hanging="567"/>
        <w:contextualSpacing w:val="0"/>
      </w:pPr>
      <w:r w:rsidRPr="00EB079D">
        <w:t>that</w:t>
      </w:r>
      <w:r w:rsidR="00752180" w:rsidRPr="00EB079D">
        <w:t xml:space="preserve"> the band 14</w:t>
      </w:r>
      <w:r w:rsidR="00F5740D" w:rsidRPr="00EB079D">
        <w:t>-</w:t>
      </w:r>
      <w:r w:rsidR="00752180" w:rsidRPr="00EB079D">
        <w:t xml:space="preserve">14.25 GHz is allocated on a worldwide and primary basis to the </w:t>
      </w:r>
      <w:r w:rsidR="00E96BD5" w:rsidRPr="00EB079D">
        <w:t>fixed</w:t>
      </w:r>
      <w:r w:rsidR="003366FE" w:rsidRPr="00EB079D">
        <w:t>-</w:t>
      </w:r>
      <w:r w:rsidR="00E96BD5" w:rsidRPr="00EB079D">
        <w:t xml:space="preserve">satellite service </w:t>
      </w:r>
      <w:r w:rsidR="00752180" w:rsidRPr="00EB079D">
        <w:t>(</w:t>
      </w:r>
      <w:r w:rsidR="0011160F" w:rsidRPr="00EB079D">
        <w:t>Earth</w:t>
      </w:r>
      <w:r w:rsidR="00752180" w:rsidRPr="00EB079D">
        <w:t>-to-</w:t>
      </w:r>
      <w:r w:rsidR="0011160F" w:rsidRPr="00EB079D">
        <w:t>space</w:t>
      </w:r>
      <w:r w:rsidR="00752180" w:rsidRPr="00EB079D">
        <w:t xml:space="preserve">) in the ITU </w:t>
      </w:r>
      <w:r w:rsidR="003F111A" w:rsidRPr="00EB079D">
        <w:t>Radio Regulations</w:t>
      </w:r>
      <w:r w:rsidR="00F5740D" w:rsidRPr="00EB079D">
        <w:t xml:space="preserve"> </w:t>
      </w:r>
      <w:r w:rsidR="00F5740D" w:rsidRPr="00EB079D">
        <w:fldChar w:fldCharType="begin"/>
      </w:r>
      <w:r w:rsidR="00F5740D" w:rsidRPr="00EB079D">
        <w:instrText xml:space="preserve"> REF _Ref504658968 \r \h </w:instrText>
      </w:r>
      <w:r w:rsidR="00F5740D" w:rsidRPr="00EB079D">
        <w:fldChar w:fldCharType="separate"/>
      </w:r>
      <w:r w:rsidR="003B0745">
        <w:t>[10]</w:t>
      </w:r>
      <w:r w:rsidR="00F5740D" w:rsidRPr="00EB079D">
        <w:fldChar w:fldCharType="end"/>
      </w:r>
      <w:r w:rsidR="00752180" w:rsidRPr="00EB079D">
        <w:t>;</w:t>
      </w:r>
    </w:p>
    <w:p w14:paraId="474A5140" w14:textId="114FC275" w:rsidR="00752180" w:rsidRPr="00EB079D" w:rsidRDefault="00FE6B64" w:rsidP="000A67C6">
      <w:pPr>
        <w:pStyle w:val="ListParagraph"/>
        <w:numPr>
          <w:ilvl w:val="0"/>
          <w:numId w:val="11"/>
        </w:numPr>
        <w:tabs>
          <w:tab w:val="left" w:pos="851"/>
        </w:tabs>
        <w:spacing w:before="240"/>
        <w:ind w:left="567" w:hanging="567"/>
        <w:contextualSpacing w:val="0"/>
      </w:pPr>
      <w:r w:rsidRPr="00EB079D">
        <w:t>that</w:t>
      </w:r>
      <w:r w:rsidR="00752180" w:rsidRPr="00EB079D">
        <w:t xml:space="preserve"> the band 14.25</w:t>
      </w:r>
      <w:r w:rsidR="00F5740D" w:rsidRPr="00EB079D">
        <w:t>-</w:t>
      </w:r>
      <w:r w:rsidR="00752180" w:rsidRPr="00EB079D">
        <w:t xml:space="preserve">14.5 GHz is allocated on a worldwide and primary basis to the </w:t>
      </w:r>
      <w:r w:rsidR="00E96BD5" w:rsidRPr="00EB079D">
        <w:t>fixed</w:t>
      </w:r>
      <w:r w:rsidR="003366FE" w:rsidRPr="00EB079D">
        <w:t>-</w:t>
      </w:r>
      <w:r w:rsidR="00E96BD5" w:rsidRPr="00EB079D">
        <w:t xml:space="preserve">satellite service </w:t>
      </w:r>
      <w:r w:rsidR="00752180" w:rsidRPr="00EB079D">
        <w:t>(</w:t>
      </w:r>
      <w:r w:rsidR="0011160F" w:rsidRPr="00EB079D">
        <w:t>Earth</w:t>
      </w:r>
      <w:r w:rsidR="00752180" w:rsidRPr="00EB079D">
        <w:t>-to-</w:t>
      </w:r>
      <w:r w:rsidR="0011160F" w:rsidRPr="00EB079D">
        <w:t>space</w:t>
      </w:r>
      <w:r w:rsidR="00752180" w:rsidRPr="00EB079D">
        <w:t xml:space="preserve">) amongst other services in the ITU </w:t>
      </w:r>
      <w:r w:rsidR="003F111A" w:rsidRPr="00EB079D">
        <w:t>Radio Regulations</w:t>
      </w:r>
      <w:r w:rsidR="00F5740D" w:rsidRPr="00EB079D">
        <w:t xml:space="preserve"> </w:t>
      </w:r>
      <w:r w:rsidR="00F5740D" w:rsidRPr="00EB079D">
        <w:fldChar w:fldCharType="begin"/>
      </w:r>
      <w:r w:rsidR="00F5740D" w:rsidRPr="00EB079D">
        <w:instrText xml:space="preserve"> REF _Ref504658968 \r \h </w:instrText>
      </w:r>
      <w:r w:rsidR="00F5740D" w:rsidRPr="00EB079D">
        <w:fldChar w:fldCharType="separate"/>
      </w:r>
      <w:r w:rsidR="003B0745">
        <w:t>[10]</w:t>
      </w:r>
      <w:r w:rsidR="00F5740D" w:rsidRPr="00EB079D">
        <w:fldChar w:fldCharType="end"/>
      </w:r>
      <w:r w:rsidR="00752180" w:rsidRPr="00EB079D">
        <w:t>;</w:t>
      </w:r>
    </w:p>
    <w:p w14:paraId="091BDA92" w14:textId="29A6B169" w:rsidR="00CD7B6B" w:rsidRPr="00EB079D" w:rsidRDefault="00CD7B6B" w:rsidP="000A67C6">
      <w:pPr>
        <w:pStyle w:val="ListParagraph"/>
        <w:numPr>
          <w:ilvl w:val="0"/>
          <w:numId w:val="11"/>
        </w:numPr>
        <w:tabs>
          <w:tab w:val="left" w:pos="851"/>
        </w:tabs>
        <w:spacing w:before="240"/>
        <w:ind w:left="567" w:hanging="567"/>
        <w:contextualSpacing w:val="0"/>
      </w:pPr>
      <w:bookmarkStart w:id="2" w:name="_Ref504659769"/>
      <w:r w:rsidRPr="00EB079D">
        <w:t>that the band 14</w:t>
      </w:r>
      <w:r w:rsidR="00F5740D" w:rsidRPr="00EB079D">
        <w:t>-</w:t>
      </w:r>
      <w:r w:rsidRPr="00EB079D">
        <w:t xml:space="preserve">14.3 GHz is allocated on a worldwide and primary basis to the </w:t>
      </w:r>
      <w:r w:rsidR="00E96BD5" w:rsidRPr="00EB079D">
        <w:t>r</w:t>
      </w:r>
      <w:r w:rsidRPr="00EB079D">
        <w:t>adionavigation service in the ITU Radio Regulations</w:t>
      </w:r>
      <w:r w:rsidR="000B4B6F" w:rsidRPr="00EB079D">
        <w:t xml:space="preserve"> </w:t>
      </w:r>
      <w:r w:rsidR="00F5740D" w:rsidRPr="00EB079D">
        <w:fldChar w:fldCharType="begin"/>
      </w:r>
      <w:r w:rsidR="00F5740D" w:rsidRPr="00EB079D">
        <w:instrText xml:space="preserve"> REF _Ref504658968 \r \h </w:instrText>
      </w:r>
      <w:r w:rsidR="00F5740D" w:rsidRPr="00EB079D">
        <w:fldChar w:fldCharType="separate"/>
      </w:r>
      <w:r w:rsidR="003B0745">
        <w:t>[10]</w:t>
      </w:r>
      <w:r w:rsidR="00F5740D" w:rsidRPr="00EB079D">
        <w:fldChar w:fldCharType="end"/>
      </w:r>
      <w:r w:rsidR="00F5740D" w:rsidRPr="00EB079D">
        <w:t xml:space="preserve"> </w:t>
      </w:r>
      <w:r w:rsidR="000B4B6F" w:rsidRPr="00EB079D">
        <w:t>and currently not utilised by the CEPT</w:t>
      </w:r>
      <w:r w:rsidRPr="00EB079D">
        <w:t>;</w:t>
      </w:r>
      <w:bookmarkEnd w:id="2"/>
    </w:p>
    <w:p w14:paraId="0C9CD01C" w14:textId="7D253623" w:rsidR="00440C35" w:rsidRPr="00EB079D" w:rsidRDefault="00FE6B64" w:rsidP="000A67C6">
      <w:pPr>
        <w:pStyle w:val="ListParagraph"/>
        <w:numPr>
          <w:ilvl w:val="0"/>
          <w:numId w:val="11"/>
        </w:numPr>
        <w:tabs>
          <w:tab w:val="left" w:pos="851"/>
        </w:tabs>
        <w:spacing w:before="240"/>
        <w:ind w:left="567" w:hanging="567"/>
        <w:contextualSpacing w:val="0"/>
      </w:pPr>
      <w:bookmarkStart w:id="3" w:name="_Ref504659777"/>
      <w:r w:rsidRPr="00EB079D">
        <w:t>that</w:t>
      </w:r>
      <w:r w:rsidR="00440C35" w:rsidRPr="00EB079D">
        <w:t xml:space="preserve"> the band 14</w:t>
      </w:r>
      <w:r w:rsidR="00EA636A" w:rsidRPr="00EB079D">
        <w:t>.3</w:t>
      </w:r>
      <w:r w:rsidR="00F5740D" w:rsidRPr="00EB079D">
        <w:t>-</w:t>
      </w:r>
      <w:r w:rsidR="00B07828" w:rsidRPr="00EB079D">
        <w:t>14.</w:t>
      </w:r>
      <w:r w:rsidR="00FB1A8B" w:rsidRPr="00EB079D">
        <w:t xml:space="preserve">4 GHz in Region 1, </w:t>
      </w:r>
      <w:r w:rsidR="00EA636A" w:rsidRPr="00EB079D">
        <w:t>14.4</w:t>
      </w:r>
      <w:r w:rsidR="00F5740D" w:rsidRPr="00EB079D">
        <w:t>-</w:t>
      </w:r>
      <w:r w:rsidR="00EA636A" w:rsidRPr="00EB079D">
        <w:t>14.</w:t>
      </w:r>
      <w:r w:rsidR="004C5E5E" w:rsidRPr="00EB079D">
        <w:t>5 GH</w:t>
      </w:r>
      <w:r w:rsidR="00EA636A" w:rsidRPr="00EB079D">
        <w:t xml:space="preserve">z on a worldwide basis </w:t>
      </w:r>
      <w:r w:rsidR="004D52FD" w:rsidRPr="00EB079D">
        <w:rPr>
          <w:iCs/>
        </w:rPr>
        <w:t>and 14.25</w:t>
      </w:r>
      <w:r w:rsidR="00F5740D" w:rsidRPr="00EB079D">
        <w:rPr>
          <w:iCs/>
        </w:rPr>
        <w:t>-</w:t>
      </w:r>
      <w:r w:rsidR="004D52FD" w:rsidRPr="00EB079D">
        <w:rPr>
          <w:iCs/>
        </w:rPr>
        <w:t>14.3 GHz in some countries (through RR footnote 5.508</w:t>
      </w:r>
      <w:r w:rsidR="00F5740D" w:rsidRPr="00EB079D">
        <w:rPr>
          <w:iCs/>
        </w:rPr>
        <w:t xml:space="preserve"> </w:t>
      </w:r>
      <w:r w:rsidR="00F5740D" w:rsidRPr="00EB079D">
        <w:rPr>
          <w:iCs/>
        </w:rPr>
        <w:fldChar w:fldCharType="begin"/>
      </w:r>
      <w:r w:rsidR="00F5740D" w:rsidRPr="00EB079D">
        <w:rPr>
          <w:iCs/>
        </w:rPr>
        <w:instrText xml:space="preserve"> REF _Ref504658968 \r \h </w:instrText>
      </w:r>
      <w:r w:rsidR="00F5740D" w:rsidRPr="00EB079D">
        <w:rPr>
          <w:iCs/>
        </w:rPr>
      </w:r>
      <w:r w:rsidR="00F5740D" w:rsidRPr="00EB079D">
        <w:rPr>
          <w:iCs/>
        </w:rPr>
        <w:fldChar w:fldCharType="separate"/>
      </w:r>
      <w:r w:rsidR="003B0745">
        <w:rPr>
          <w:iCs/>
        </w:rPr>
        <w:t>[10]</w:t>
      </w:r>
      <w:r w:rsidR="00F5740D" w:rsidRPr="00EB079D">
        <w:rPr>
          <w:iCs/>
        </w:rPr>
        <w:fldChar w:fldCharType="end"/>
      </w:r>
      <w:r w:rsidR="00402AF0" w:rsidRPr="00EB079D">
        <w:rPr>
          <w:iCs/>
        </w:rPr>
        <w:t>)</w:t>
      </w:r>
      <w:r w:rsidR="004D52FD" w:rsidRPr="00EB079D">
        <w:t xml:space="preserve"> </w:t>
      </w:r>
      <w:r w:rsidR="00EA636A" w:rsidRPr="00EB079D">
        <w:t>are allocated to the fixed service</w:t>
      </w:r>
      <w:r w:rsidR="004C5E5E" w:rsidRPr="00EB079D">
        <w:t xml:space="preserve"> on a primary basis</w:t>
      </w:r>
      <w:r w:rsidR="00EA636A" w:rsidRPr="00EB079D">
        <w:t xml:space="preserve">, and </w:t>
      </w:r>
      <w:r w:rsidR="007B0AA9" w:rsidRPr="00EB079D">
        <w:t>the deployment of fixed service stations is limited to a few CEPT administrations</w:t>
      </w:r>
      <w:r w:rsidR="00A515F5" w:rsidRPr="00EB079D">
        <w:t>;</w:t>
      </w:r>
      <w:bookmarkEnd w:id="3"/>
    </w:p>
    <w:p w14:paraId="76E87711" w14:textId="7A9B8F16" w:rsidR="00440C35" w:rsidRPr="00EB079D" w:rsidRDefault="00FE6B64" w:rsidP="000A67C6">
      <w:pPr>
        <w:pStyle w:val="ListParagraph"/>
        <w:numPr>
          <w:ilvl w:val="0"/>
          <w:numId w:val="11"/>
        </w:numPr>
        <w:tabs>
          <w:tab w:val="left" w:pos="851"/>
        </w:tabs>
        <w:spacing w:before="240"/>
        <w:ind w:left="567" w:hanging="567"/>
        <w:contextualSpacing w:val="0"/>
      </w:pPr>
      <w:bookmarkStart w:id="4" w:name="_Ref504659782"/>
      <w:r w:rsidRPr="00EB079D">
        <w:t>that</w:t>
      </w:r>
      <w:r w:rsidR="00440C35" w:rsidRPr="00EB079D">
        <w:t xml:space="preserve"> the frequency band 10.68</w:t>
      </w:r>
      <w:r w:rsidR="00F5740D" w:rsidRPr="00EB079D">
        <w:t>-</w:t>
      </w:r>
      <w:r w:rsidR="00440C35" w:rsidRPr="00EB079D">
        <w:t xml:space="preserve">10.7 GHz is allocated on a worldwide and primary basis to the </w:t>
      </w:r>
      <w:r w:rsidR="003366FE" w:rsidRPr="00EB079D">
        <w:t>e</w:t>
      </w:r>
      <w:r w:rsidR="00440C35" w:rsidRPr="00EB079D">
        <w:t>arth-exploration</w:t>
      </w:r>
      <w:r w:rsidR="003366FE" w:rsidRPr="00EB079D">
        <w:t>-</w:t>
      </w:r>
      <w:r w:rsidR="00440C35" w:rsidRPr="00EB079D">
        <w:t>satellite service (passive), the radio astronomy service</w:t>
      </w:r>
      <w:r w:rsidR="00F5740D" w:rsidRPr="00EB079D">
        <w:t xml:space="preserve"> </w:t>
      </w:r>
      <w:r w:rsidR="00440C35" w:rsidRPr="00EB079D">
        <w:t>and the space research service (passive) (see also Radio Regulations No 5.340</w:t>
      </w:r>
      <w:r w:rsidR="00F5740D" w:rsidRPr="00EB079D">
        <w:t xml:space="preserve"> </w:t>
      </w:r>
      <w:r w:rsidR="00F5740D" w:rsidRPr="00EB079D">
        <w:fldChar w:fldCharType="begin"/>
      </w:r>
      <w:r w:rsidR="00F5740D" w:rsidRPr="00EB079D">
        <w:instrText xml:space="preserve"> REF _Ref504658968 \r \h </w:instrText>
      </w:r>
      <w:r w:rsidR="00F5740D" w:rsidRPr="00EB079D">
        <w:fldChar w:fldCharType="separate"/>
      </w:r>
      <w:r w:rsidR="003B0745">
        <w:t>[10]</w:t>
      </w:r>
      <w:r w:rsidR="00F5740D" w:rsidRPr="00EB079D">
        <w:fldChar w:fldCharType="end"/>
      </w:r>
      <w:r w:rsidR="00440C35" w:rsidRPr="00EB079D">
        <w:t>)</w:t>
      </w:r>
      <w:r w:rsidR="00A515F5" w:rsidRPr="00EB079D">
        <w:t>;</w:t>
      </w:r>
      <w:bookmarkEnd w:id="4"/>
    </w:p>
    <w:p w14:paraId="4F2CD085" w14:textId="77777777" w:rsidR="006E1813" w:rsidRPr="00EB079D" w:rsidRDefault="00440C35" w:rsidP="00F5740D">
      <w:pPr>
        <w:pStyle w:val="ListParagraph"/>
        <w:numPr>
          <w:ilvl w:val="0"/>
          <w:numId w:val="11"/>
        </w:numPr>
        <w:tabs>
          <w:tab w:val="left" w:pos="851"/>
        </w:tabs>
        <w:spacing w:before="240"/>
        <w:ind w:left="567" w:hanging="567"/>
        <w:contextualSpacing w:val="0"/>
      </w:pPr>
      <w:bookmarkStart w:id="5" w:name="_Ref504659787"/>
      <w:r w:rsidRPr="00EB079D">
        <w:t>that the frequency band 10.6</w:t>
      </w:r>
      <w:r w:rsidR="00F5740D" w:rsidRPr="00EB079D">
        <w:t>-</w:t>
      </w:r>
      <w:r w:rsidRPr="00EB079D">
        <w:t>10.68 GHz is allocated on a worldwide and primary basis to the Earth-exploration satellite service (passive), the radio astronomy service and the space research service (passive)</w:t>
      </w:r>
      <w:r w:rsidR="00A515F5" w:rsidRPr="00EB079D">
        <w:t>;</w:t>
      </w:r>
      <w:bookmarkEnd w:id="5"/>
    </w:p>
    <w:p w14:paraId="05485636" w14:textId="77777777" w:rsidR="003D492A" w:rsidRPr="00EB079D" w:rsidRDefault="00F54442" w:rsidP="000A67C6">
      <w:pPr>
        <w:pStyle w:val="ListParagraph"/>
        <w:numPr>
          <w:ilvl w:val="0"/>
          <w:numId w:val="11"/>
        </w:numPr>
        <w:tabs>
          <w:tab w:val="left" w:pos="851"/>
        </w:tabs>
        <w:spacing w:before="240"/>
        <w:ind w:left="567" w:hanging="567"/>
        <w:contextualSpacing w:val="0"/>
      </w:pPr>
      <w:bookmarkStart w:id="6" w:name="_Ref504659797"/>
      <w:r w:rsidRPr="00EB079D">
        <w:t>that in the frequency band 10.7</w:t>
      </w:r>
      <w:r w:rsidR="00F5740D" w:rsidRPr="00EB079D">
        <w:t>-</w:t>
      </w:r>
      <w:r w:rsidRPr="00EB079D">
        <w:t>12.50 GHz, fixed service systems are being operated on a shared basis;</w:t>
      </w:r>
      <w:bookmarkEnd w:id="6"/>
    </w:p>
    <w:p w14:paraId="43200B91" w14:textId="330299E4" w:rsidR="006E1813" w:rsidRPr="00EB079D" w:rsidRDefault="003F111A" w:rsidP="00572A12">
      <w:pPr>
        <w:pStyle w:val="ListParagraph"/>
        <w:numPr>
          <w:ilvl w:val="0"/>
          <w:numId w:val="11"/>
        </w:numPr>
        <w:tabs>
          <w:tab w:val="left" w:pos="851"/>
        </w:tabs>
        <w:spacing w:before="240"/>
        <w:ind w:left="567" w:hanging="567"/>
        <w:contextualSpacing w:val="0"/>
      </w:pPr>
      <w:r w:rsidRPr="00EB079D">
        <w:t xml:space="preserve">that </w:t>
      </w:r>
      <w:r w:rsidR="0058027D" w:rsidRPr="00EB079D">
        <w:t xml:space="preserve">ERC Decision </w:t>
      </w:r>
      <w:r w:rsidRPr="00EB079D">
        <w:t xml:space="preserve">(00)08 </w:t>
      </w:r>
      <w:r w:rsidR="00F5740D" w:rsidRPr="00EB079D">
        <w:fldChar w:fldCharType="begin"/>
      </w:r>
      <w:r w:rsidR="00F5740D" w:rsidRPr="00EB079D">
        <w:instrText xml:space="preserve"> REF _Ref504659669 \r \h </w:instrText>
      </w:r>
      <w:r w:rsidR="00B6665A" w:rsidRPr="00EB079D">
        <w:instrText xml:space="preserve"> \* MERGEFORMAT </w:instrText>
      </w:r>
      <w:r w:rsidR="00F5740D" w:rsidRPr="00EB079D">
        <w:fldChar w:fldCharType="separate"/>
      </w:r>
      <w:r w:rsidR="003B0745">
        <w:t>[16]</w:t>
      </w:r>
      <w:r w:rsidR="00F5740D" w:rsidRPr="00EB079D">
        <w:fldChar w:fldCharType="end"/>
      </w:r>
      <w:r w:rsidR="00F5740D" w:rsidRPr="00EB079D">
        <w:t xml:space="preserve"> </w:t>
      </w:r>
      <w:r w:rsidRPr="00EB079D">
        <w:t>establishes the priority between fixed service and uncoordinated earth stations in the fixed-satellite service and the broadcasting satellite service in the band 10.7</w:t>
      </w:r>
      <w:r w:rsidR="00F5740D" w:rsidRPr="00EB079D">
        <w:t>-</w:t>
      </w:r>
      <w:r w:rsidRPr="00EB079D">
        <w:t>12.50</w:t>
      </w:r>
      <w:r w:rsidR="00BD1948" w:rsidRPr="00EB079D">
        <w:t> </w:t>
      </w:r>
      <w:r w:rsidRPr="00EB079D">
        <w:t>GHz</w:t>
      </w:r>
      <w:r w:rsidR="001329CC" w:rsidRPr="00EB079D">
        <w:t xml:space="preserve"> including that CEPT administrations shall not deploy new fixed service systems in the band 11.7-12.5 GHz (also recognised by footnote ECA</w:t>
      </w:r>
      <w:r w:rsidR="00E07FA6" w:rsidRPr="00EB079D">
        <w:t xml:space="preserve"> </w:t>
      </w:r>
      <w:r w:rsidR="001329CC" w:rsidRPr="00EB079D">
        <w:t>28 in the European Common Allocation Table – ERC Report 25</w:t>
      </w:r>
      <w:r w:rsidR="00DC25D7" w:rsidRPr="00EB079D">
        <w:t xml:space="preserve"> </w:t>
      </w:r>
      <w:r w:rsidR="00DC25D7" w:rsidRPr="00EB079D">
        <w:fldChar w:fldCharType="begin"/>
      </w:r>
      <w:r w:rsidR="00DC25D7" w:rsidRPr="00EB079D">
        <w:instrText xml:space="preserve"> REF _Ref513034159 \r \h </w:instrText>
      </w:r>
      <w:r w:rsidR="00DC25D7" w:rsidRPr="00EB079D">
        <w:fldChar w:fldCharType="separate"/>
      </w:r>
      <w:r w:rsidR="003B0745">
        <w:t>[17]</w:t>
      </w:r>
      <w:r w:rsidR="00DC25D7" w:rsidRPr="00EB079D">
        <w:fldChar w:fldCharType="end"/>
      </w:r>
      <w:r w:rsidR="001329CC" w:rsidRPr="00EB079D">
        <w:t>);</w:t>
      </w:r>
    </w:p>
    <w:p w14:paraId="3F688B20" w14:textId="11990BEA" w:rsidR="006E1813" w:rsidRPr="00EB079D" w:rsidRDefault="003F111A" w:rsidP="000A67C6">
      <w:pPr>
        <w:pStyle w:val="ListParagraph"/>
        <w:numPr>
          <w:ilvl w:val="0"/>
          <w:numId w:val="11"/>
        </w:numPr>
        <w:tabs>
          <w:tab w:val="left" w:pos="851"/>
        </w:tabs>
        <w:spacing w:before="240"/>
        <w:ind w:left="567" w:hanging="567"/>
        <w:contextualSpacing w:val="0"/>
      </w:pPr>
      <w:bookmarkStart w:id="7" w:name="_Ref504659803"/>
      <w:r w:rsidRPr="00EB079D">
        <w:t>that</w:t>
      </w:r>
      <w:r w:rsidRPr="00EB079D">
        <w:rPr>
          <w:rFonts w:ascii="Times New Roman" w:hAnsi="Times New Roman"/>
          <w:sz w:val="19"/>
          <w:szCs w:val="19"/>
        </w:rPr>
        <w:t xml:space="preserve"> </w:t>
      </w:r>
      <w:r w:rsidRPr="00EB079D">
        <w:t>Radio Regulations No. 5.492</w:t>
      </w:r>
      <w:r w:rsidR="00F5740D" w:rsidRPr="00EB079D">
        <w:t xml:space="preserve"> </w:t>
      </w:r>
      <w:r w:rsidR="00F5740D" w:rsidRPr="00EB079D">
        <w:fldChar w:fldCharType="begin"/>
      </w:r>
      <w:r w:rsidR="00F5740D" w:rsidRPr="00EB079D">
        <w:instrText xml:space="preserve"> REF _Ref504658968 \r \h </w:instrText>
      </w:r>
      <w:r w:rsidR="00F5740D" w:rsidRPr="00EB079D">
        <w:fldChar w:fldCharType="separate"/>
      </w:r>
      <w:r w:rsidR="003B0745">
        <w:t>[10]</w:t>
      </w:r>
      <w:r w:rsidR="00F5740D" w:rsidRPr="00EB079D">
        <w:fldChar w:fldCharType="end"/>
      </w:r>
      <w:r w:rsidRPr="00EB079D">
        <w:t xml:space="preserve"> </w:t>
      </w:r>
      <w:r w:rsidR="00F54442" w:rsidRPr="00EB079D">
        <w:t>addresses the use of broadcasting-satellite service assignments by the fixed-satellite service</w:t>
      </w:r>
      <w:r w:rsidR="003D492A" w:rsidRPr="00EB079D">
        <w:t xml:space="preserve"> </w:t>
      </w:r>
      <w:r w:rsidR="00F54442" w:rsidRPr="00EB079D">
        <w:t>(space-to-Earth) in the band 11.7</w:t>
      </w:r>
      <w:r w:rsidR="00F5740D" w:rsidRPr="00EB079D">
        <w:t>-</w:t>
      </w:r>
      <w:r w:rsidR="00F54442" w:rsidRPr="00EB079D">
        <w:t>12.5 GHz</w:t>
      </w:r>
      <w:r w:rsidR="003D492A" w:rsidRPr="00EB079D">
        <w:t>;</w:t>
      </w:r>
      <w:bookmarkEnd w:id="7"/>
    </w:p>
    <w:p w14:paraId="28AE0F1C" w14:textId="1FE3B081" w:rsidR="00D6173D" w:rsidRPr="00EB079D" w:rsidRDefault="00B039E0" w:rsidP="000A67C6">
      <w:pPr>
        <w:pStyle w:val="ListParagraph"/>
        <w:numPr>
          <w:ilvl w:val="0"/>
          <w:numId w:val="11"/>
        </w:numPr>
        <w:tabs>
          <w:tab w:val="left" w:pos="851"/>
        </w:tabs>
        <w:spacing w:before="240"/>
        <w:ind w:left="567" w:hanging="567"/>
        <w:contextualSpacing w:val="0"/>
      </w:pPr>
      <w:bookmarkStart w:id="8" w:name="_Ref504659809"/>
      <w:r w:rsidRPr="00EB079D">
        <w:t xml:space="preserve">that Radio Regulations No. 5.149 </w:t>
      </w:r>
      <w:r w:rsidR="00F5740D" w:rsidRPr="00EB079D">
        <w:fldChar w:fldCharType="begin"/>
      </w:r>
      <w:r w:rsidR="00F5740D" w:rsidRPr="00EB079D">
        <w:instrText xml:space="preserve"> REF _Ref504658968 \r \h </w:instrText>
      </w:r>
      <w:r w:rsidR="00F5740D" w:rsidRPr="00EB079D">
        <w:fldChar w:fldCharType="separate"/>
      </w:r>
      <w:r w:rsidR="003B0745">
        <w:t>[10]</w:t>
      </w:r>
      <w:r w:rsidR="00F5740D" w:rsidRPr="00EB079D">
        <w:fldChar w:fldCharType="end"/>
      </w:r>
      <w:r w:rsidR="00F5740D" w:rsidRPr="00EB079D">
        <w:t xml:space="preserve"> </w:t>
      </w:r>
      <w:r w:rsidRPr="00EB079D">
        <w:t>urges administrations in making assignments to stations of other services in the band 14.</w:t>
      </w:r>
      <w:r w:rsidR="00906D5D" w:rsidRPr="00EB079D">
        <w:t>4</w:t>
      </w:r>
      <w:r w:rsidRPr="00EB079D">
        <w:t>7</w:t>
      </w:r>
      <w:r w:rsidR="00F5740D" w:rsidRPr="00EB079D">
        <w:t>-</w:t>
      </w:r>
      <w:r w:rsidRPr="00EB079D">
        <w:t>14.5 GHz, which is also allocated radio astronomy service</w:t>
      </w:r>
      <w:r w:rsidR="00041E34" w:rsidRPr="00EB079D">
        <w:t xml:space="preserve"> on a secondary basis,</w:t>
      </w:r>
      <w:r w:rsidRPr="00EB079D">
        <w:t xml:space="preserve"> to take all practicable steps to protect the radio astronomy service from harmful interference</w:t>
      </w:r>
      <w:r w:rsidR="00F25CC1" w:rsidRPr="00EB079D">
        <w:t>;</w:t>
      </w:r>
      <w:bookmarkEnd w:id="8"/>
    </w:p>
    <w:p w14:paraId="38867FC3" w14:textId="1BEDC652" w:rsidR="00D6173D" w:rsidRPr="00EB079D" w:rsidRDefault="00FE6B64" w:rsidP="000A67C6">
      <w:pPr>
        <w:pStyle w:val="ListParagraph"/>
        <w:numPr>
          <w:ilvl w:val="0"/>
          <w:numId w:val="11"/>
        </w:numPr>
        <w:tabs>
          <w:tab w:val="left" w:pos="851"/>
        </w:tabs>
        <w:spacing w:before="240"/>
        <w:ind w:left="567" w:hanging="567"/>
        <w:contextualSpacing w:val="0"/>
      </w:pPr>
      <w:r w:rsidRPr="00EB079D">
        <w:t>that</w:t>
      </w:r>
      <w:r w:rsidR="003F111A" w:rsidRPr="00EB079D">
        <w:t xml:space="preserve"> the deployments of </w:t>
      </w:r>
      <w:r w:rsidR="000823EC" w:rsidRPr="00EB079D">
        <w:t>ESIM</w:t>
      </w:r>
      <w:r w:rsidR="00577550" w:rsidRPr="00EB079D">
        <w:t xml:space="preserve"> </w:t>
      </w:r>
      <w:r w:rsidR="003F111A" w:rsidRPr="00EB079D">
        <w:t>operating with NGSO FSS satellite systems in the frequency bands 10.7</w:t>
      </w:r>
      <w:r w:rsidR="00F5740D" w:rsidRPr="00EB079D">
        <w:t>-</w:t>
      </w:r>
      <w:r w:rsidR="003F111A" w:rsidRPr="00EB079D">
        <w:t>12.75 GHz and 14.0</w:t>
      </w:r>
      <w:r w:rsidR="00F5740D" w:rsidRPr="00EB079D">
        <w:t>-</w:t>
      </w:r>
      <w:r w:rsidR="003F111A" w:rsidRPr="00EB079D">
        <w:t xml:space="preserve">14.5 GHz </w:t>
      </w:r>
      <w:r w:rsidR="00295DF2" w:rsidRPr="00EB079D">
        <w:t xml:space="preserve">installed on land vehicle, ship or an aircraft </w:t>
      </w:r>
      <w:r w:rsidR="003F111A" w:rsidRPr="00EB079D">
        <w:t xml:space="preserve">need to maintain compatibility with other services mentioned in considering </w:t>
      </w:r>
      <w:r w:rsidR="00F5740D" w:rsidRPr="00EB079D">
        <w:fldChar w:fldCharType="begin"/>
      </w:r>
      <w:r w:rsidR="00F5740D" w:rsidRPr="00EB079D">
        <w:instrText xml:space="preserve"> REF _Ref504659769 \r \h </w:instrText>
      </w:r>
      <w:r w:rsidR="00F5740D" w:rsidRPr="00EB079D">
        <w:fldChar w:fldCharType="separate"/>
      </w:r>
      <w:r w:rsidR="003B0745">
        <w:t>e)</w:t>
      </w:r>
      <w:r w:rsidR="00F5740D" w:rsidRPr="00EB079D">
        <w:fldChar w:fldCharType="end"/>
      </w:r>
      <w:r w:rsidR="008B0B1C" w:rsidRPr="00EB079D">
        <w:t xml:space="preserve">, </w:t>
      </w:r>
      <w:r w:rsidR="00F5740D" w:rsidRPr="00EB079D">
        <w:fldChar w:fldCharType="begin"/>
      </w:r>
      <w:r w:rsidR="00F5740D" w:rsidRPr="00EB079D">
        <w:instrText xml:space="preserve"> REF _Ref504659777 \r \h </w:instrText>
      </w:r>
      <w:r w:rsidR="00F5740D" w:rsidRPr="00EB079D">
        <w:fldChar w:fldCharType="separate"/>
      </w:r>
      <w:r w:rsidR="003B0745">
        <w:t>f)</w:t>
      </w:r>
      <w:r w:rsidR="00F5740D" w:rsidRPr="00EB079D">
        <w:fldChar w:fldCharType="end"/>
      </w:r>
      <w:r w:rsidR="008B0B1C" w:rsidRPr="00EB079D">
        <w:t xml:space="preserve">, </w:t>
      </w:r>
      <w:r w:rsidR="00F5740D" w:rsidRPr="00EB079D">
        <w:fldChar w:fldCharType="begin"/>
      </w:r>
      <w:r w:rsidR="00F5740D" w:rsidRPr="00EB079D">
        <w:instrText xml:space="preserve"> REF _Ref504659782 \r \h </w:instrText>
      </w:r>
      <w:r w:rsidR="00F5740D" w:rsidRPr="00EB079D">
        <w:fldChar w:fldCharType="separate"/>
      </w:r>
      <w:r w:rsidR="003B0745">
        <w:t>g)</w:t>
      </w:r>
      <w:r w:rsidR="00F5740D" w:rsidRPr="00EB079D">
        <w:fldChar w:fldCharType="end"/>
      </w:r>
      <w:r w:rsidR="008B0B1C" w:rsidRPr="00EB079D">
        <w:t xml:space="preserve">, </w:t>
      </w:r>
      <w:r w:rsidR="00F5740D" w:rsidRPr="00EB079D">
        <w:fldChar w:fldCharType="begin"/>
      </w:r>
      <w:r w:rsidR="00F5740D" w:rsidRPr="00EB079D">
        <w:instrText xml:space="preserve"> REF _Ref504659787 \r \h </w:instrText>
      </w:r>
      <w:r w:rsidR="00F5740D" w:rsidRPr="00EB079D">
        <w:fldChar w:fldCharType="separate"/>
      </w:r>
      <w:r w:rsidR="003B0745">
        <w:t>h)</w:t>
      </w:r>
      <w:r w:rsidR="00F5740D" w:rsidRPr="00EB079D">
        <w:fldChar w:fldCharType="end"/>
      </w:r>
      <w:r w:rsidR="008B0B1C" w:rsidRPr="00EB079D">
        <w:t xml:space="preserve">, </w:t>
      </w:r>
      <w:r w:rsidR="00F5740D" w:rsidRPr="00EB079D">
        <w:fldChar w:fldCharType="begin"/>
      </w:r>
      <w:r w:rsidR="00F5740D" w:rsidRPr="00EB079D">
        <w:instrText xml:space="preserve"> REF _Ref504659797 \r \h </w:instrText>
      </w:r>
      <w:r w:rsidR="00F5740D" w:rsidRPr="00EB079D">
        <w:fldChar w:fldCharType="separate"/>
      </w:r>
      <w:r w:rsidR="003B0745">
        <w:t>i)</w:t>
      </w:r>
      <w:r w:rsidR="00F5740D" w:rsidRPr="00EB079D">
        <w:fldChar w:fldCharType="end"/>
      </w:r>
      <w:r w:rsidR="008B0B1C" w:rsidRPr="00EB079D">
        <w:t xml:space="preserve">, </w:t>
      </w:r>
      <w:r w:rsidR="00F5740D" w:rsidRPr="00EB079D">
        <w:fldChar w:fldCharType="begin"/>
      </w:r>
      <w:r w:rsidR="00F5740D" w:rsidRPr="00EB079D">
        <w:instrText xml:space="preserve"> REF _Ref504659803 \r \h </w:instrText>
      </w:r>
      <w:r w:rsidR="00F5740D" w:rsidRPr="00EB079D">
        <w:fldChar w:fldCharType="separate"/>
      </w:r>
      <w:r w:rsidR="003B0745">
        <w:t>k)</w:t>
      </w:r>
      <w:r w:rsidR="00F5740D" w:rsidRPr="00EB079D">
        <w:fldChar w:fldCharType="end"/>
      </w:r>
      <w:r w:rsidR="00F5740D" w:rsidRPr="00EB079D">
        <w:t xml:space="preserve"> and</w:t>
      </w:r>
      <w:r w:rsidR="008B0B1C" w:rsidRPr="00EB079D">
        <w:t xml:space="preserve"> </w:t>
      </w:r>
      <w:r w:rsidR="00F5740D" w:rsidRPr="00EB079D">
        <w:fldChar w:fldCharType="begin"/>
      </w:r>
      <w:r w:rsidR="00F5740D" w:rsidRPr="00EB079D">
        <w:instrText xml:space="preserve"> REF _Ref504659809 \r \h </w:instrText>
      </w:r>
      <w:r w:rsidR="00F5740D" w:rsidRPr="00EB079D">
        <w:fldChar w:fldCharType="separate"/>
      </w:r>
      <w:r w:rsidR="003B0745">
        <w:t>l)</w:t>
      </w:r>
      <w:r w:rsidR="00F5740D" w:rsidRPr="00EB079D">
        <w:fldChar w:fldCharType="end"/>
      </w:r>
      <w:r w:rsidR="00D67C2F" w:rsidRPr="00EB079D">
        <w:t>;</w:t>
      </w:r>
    </w:p>
    <w:p w14:paraId="1AE02679" w14:textId="5D82EB42" w:rsidR="006119F6" w:rsidRPr="00EB079D" w:rsidRDefault="003F111A" w:rsidP="000A67C6">
      <w:pPr>
        <w:pStyle w:val="ListParagraph"/>
        <w:numPr>
          <w:ilvl w:val="0"/>
          <w:numId w:val="11"/>
        </w:numPr>
        <w:tabs>
          <w:tab w:val="left" w:pos="851"/>
        </w:tabs>
        <w:spacing w:before="240"/>
        <w:ind w:left="567" w:hanging="567"/>
        <w:contextualSpacing w:val="0"/>
      </w:pPr>
      <w:r w:rsidRPr="00EB079D">
        <w:lastRenderedPageBreak/>
        <w:t>that</w:t>
      </w:r>
      <w:r w:rsidRPr="00EB079D">
        <w:rPr>
          <w:rFonts w:ascii="Times New Roman" w:hAnsi="Times New Roman"/>
          <w:sz w:val="19"/>
          <w:szCs w:val="19"/>
        </w:rPr>
        <w:t xml:space="preserve"> </w:t>
      </w:r>
      <w:r w:rsidRPr="00EB079D">
        <w:t xml:space="preserve">Radio Regulations No. 22.2 </w:t>
      </w:r>
      <w:r w:rsidR="00F5740D" w:rsidRPr="00EB079D">
        <w:fldChar w:fldCharType="begin"/>
      </w:r>
      <w:r w:rsidR="00F5740D" w:rsidRPr="00EB079D">
        <w:instrText xml:space="preserve"> REF _Ref504658968 \r \h </w:instrText>
      </w:r>
      <w:r w:rsidR="00F5740D" w:rsidRPr="00EB079D">
        <w:fldChar w:fldCharType="separate"/>
      </w:r>
      <w:r w:rsidR="003B0745">
        <w:t>[10]</w:t>
      </w:r>
      <w:r w:rsidR="00F5740D" w:rsidRPr="00EB079D">
        <w:fldChar w:fldCharType="end"/>
      </w:r>
      <w:r w:rsidR="00F5740D" w:rsidRPr="00EB079D">
        <w:t xml:space="preserve"> </w:t>
      </w:r>
      <w:r w:rsidRPr="00EB079D">
        <w:t>addresses the protection of geostationary-satellite networks in the fixed-satellite service and the broadcasting-satellite service</w:t>
      </w:r>
      <w:r w:rsidR="000E4E99" w:rsidRPr="00EB079D">
        <w:t>;</w:t>
      </w:r>
    </w:p>
    <w:p w14:paraId="2430A023" w14:textId="410216FB" w:rsidR="00397C83" w:rsidRPr="00EB079D" w:rsidRDefault="00752180" w:rsidP="000A67C6">
      <w:pPr>
        <w:pStyle w:val="ListParagraph"/>
        <w:numPr>
          <w:ilvl w:val="0"/>
          <w:numId w:val="11"/>
        </w:numPr>
        <w:tabs>
          <w:tab w:val="left" w:pos="851"/>
        </w:tabs>
        <w:spacing w:before="240"/>
        <w:ind w:left="567" w:hanging="567"/>
        <w:contextualSpacing w:val="0"/>
      </w:pPr>
      <w:r w:rsidRPr="00EB079D">
        <w:t xml:space="preserve">that </w:t>
      </w:r>
      <w:r w:rsidR="00DC25D7" w:rsidRPr="00EB079D">
        <w:t xml:space="preserve">ECC </w:t>
      </w:r>
      <w:r w:rsidRPr="00EB079D">
        <w:t>Decision (06)</w:t>
      </w:r>
      <w:r w:rsidR="00182B1F" w:rsidRPr="00EB079D">
        <w:t xml:space="preserve">02 </w:t>
      </w:r>
      <w:r w:rsidR="00182B1F" w:rsidRPr="00EB079D">
        <w:fldChar w:fldCharType="begin"/>
      </w:r>
      <w:r w:rsidR="00182B1F" w:rsidRPr="00EB079D">
        <w:instrText xml:space="preserve"> REF _Ref518315023 \r \h </w:instrText>
      </w:r>
      <w:r w:rsidR="00182B1F" w:rsidRPr="00EB079D">
        <w:fldChar w:fldCharType="separate"/>
      </w:r>
      <w:r w:rsidR="00AB2A34" w:rsidRPr="00EB079D">
        <w:t>[18]</w:t>
      </w:r>
      <w:r w:rsidR="00182B1F" w:rsidRPr="00EB079D">
        <w:fldChar w:fldCharType="end"/>
      </w:r>
      <w:r w:rsidRPr="00EB079D">
        <w:t xml:space="preserve"> and ECC</w:t>
      </w:r>
      <w:r w:rsidR="00DC25D7" w:rsidRPr="00EB079D">
        <w:t xml:space="preserve"> Decision </w:t>
      </w:r>
      <w:r w:rsidRPr="00EB079D">
        <w:t xml:space="preserve">(06)03 </w:t>
      </w:r>
      <w:r w:rsidR="00F5740D" w:rsidRPr="00EB079D">
        <w:fldChar w:fldCharType="begin"/>
      </w:r>
      <w:r w:rsidR="00F5740D" w:rsidRPr="00EB079D">
        <w:instrText xml:space="preserve"> REF _Ref504659861 \r \h </w:instrText>
      </w:r>
      <w:r w:rsidR="00F5740D" w:rsidRPr="00EB079D">
        <w:fldChar w:fldCharType="separate"/>
      </w:r>
      <w:r w:rsidR="003B0745">
        <w:t>[19]</w:t>
      </w:r>
      <w:r w:rsidR="00F5740D" w:rsidRPr="00EB079D">
        <w:fldChar w:fldCharType="end"/>
      </w:r>
      <w:r w:rsidR="00F5740D" w:rsidRPr="00EB079D">
        <w:t xml:space="preserve"> </w:t>
      </w:r>
      <w:r w:rsidRPr="00EB079D">
        <w:t>provide</w:t>
      </w:r>
      <w:r w:rsidR="003F111A" w:rsidRPr="00EB079D">
        <w:t xml:space="preserve"> criteria,</w:t>
      </w:r>
      <w:r w:rsidRPr="00EB079D">
        <w:t xml:space="preserve"> respectively, for licence exemption of low </w:t>
      </w:r>
      <w:r w:rsidR="00BC600D" w:rsidRPr="00EB079D">
        <w:t xml:space="preserve">e.i.r.p. </w:t>
      </w:r>
      <w:r w:rsidRPr="00EB079D">
        <w:t>(</w:t>
      </w:r>
      <w:r w:rsidR="004833BC" w:rsidRPr="00EB079D">
        <w:t>not greater than</w:t>
      </w:r>
      <w:r w:rsidRPr="00EB079D">
        <w:t xml:space="preserve"> 34 dBW) and high e.i.r.p</w:t>
      </w:r>
      <w:r w:rsidR="00C53F58" w:rsidRPr="00EB079D">
        <w:t>.</w:t>
      </w:r>
      <w:r w:rsidRPr="00EB079D">
        <w:t xml:space="preserve"> </w:t>
      </w:r>
      <w:r w:rsidR="009F32A8" w:rsidRPr="00EB079D">
        <w:t>(</w:t>
      </w:r>
      <w:r w:rsidR="00C53F58" w:rsidRPr="00EB079D">
        <w:t xml:space="preserve">between 34 and </w:t>
      </w:r>
      <w:r w:rsidRPr="00EB079D">
        <w:t xml:space="preserve">60 dBW) satellite </w:t>
      </w:r>
      <w:r w:rsidR="00D533E3" w:rsidRPr="00EB079D">
        <w:t>terminals operating in the 14</w:t>
      </w:r>
      <w:r w:rsidR="00F5740D" w:rsidRPr="00EB079D">
        <w:t>-</w:t>
      </w:r>
      <w:r w:rsidRPr="00EB079D">
        <w:t>14.25 GHz subject to the conditions stipulated in the said ECC Decisions;</w:t>
      </w:r>
    </w:p>
    <w:p w14:paraId="787C30AF" w14:textId="36A7F445" w:rsidR="00752180" w:rsidRPr="00EB079D" w:rsidRDefault="00752180" w:rsidP="000A67C6">
      <w:pPr>
        <w:pStyle w:val="ListParagraph"/>
        <w:numPr>
          <w:ilvl w:val="0"/>
          <w:numId w:val="11"/>
        </w:numPr>
        <w:tabs>
          <w:tab w:val="left" w:pos="851"/>
        </w:tabs>
        <w:spacing w:before="240"/>
        <w:ind w:left="567" w:hanging="567"/>
        <w:contextualSpacing w:val="0"/>
      </w:pPr>
      <w:r w:rsidRPr="00EB079D">
        <w:t xml:space="preserve">that </w:t>
      </w:r>
      <w:r w:rsidR="00E54539" w:rsidRPr="00EB079D">
        <w:t>ECC Decision</w:t>
      </w:r>
      <w:r w:rsidRPr="00EB079D">
        <w:t xml:space="preserve">(03)04 </w:t>
      </w:r>
      <w:r w:rsidR="00F5740D" w:rsidRPr="00EB079D">
        <w:fldChar w:fldCharType="begin"/>
      </w:r>
      <w:r w:rsidR="00F5740D" w:rsidRPr="00EB079D">
        <w:instrText xml:space="preserve"> REF _Ref504659059 \r \h </w:instrText>
      </w:r>
      <w:r w:rsidR="00F5740D" w:rsidRPr="00EB079D">
        <w:fldChar w:fldCharType="separate"/>
      </w:r>
      <w:r w:rsidR="003B0745">
        <w:t>[12]</w:t>
      </w:r>
      <w:r w:rsidR="00F5740D" w:rsidRPr="00EB079D">
        <w:fldChar w:fldCharType="end"/>
      </w:r>
      <w:r w:rsidR="00F5740D" w:rsidRPr="00EB079D">
        <w:t xml:space="preserve"> </w:t>
      </w:r>
      <w:r w:rsidRPr="00EB079D">
        <w:t xml:space="preserve">provides </w:t>
      </w:r>
      <w:r w:rsidR="003F111A" w:rsidRPr="00EB079D">
        <w:t xml:space="preserve">criteria </w:t>
      </w:r>
      <w:r w:rsidRPr="00EB079D">
        <w:t xml:space="preserve">for licence exemption </w:t>
      </w:r>
      <w:r w:rsidR="00D533E3" w:rsidRPr="00EB079D">
        <w:t>of VSAT operating in the 14.25</w:t>
      </w:r>
      <w:r w:rsidR="00F5740D" w:rsidRPr="00EB079D">
        <w:t>-</w:t>
      </w:r>
      <w:r w:rsidRPr="00EB079D">
        <w:t>14.5 GHz with e.i.r.p. of no</w:t>
      </w:r>
      <w:r w:rsidR="004833BC" w:rsidRPr="00EB079D">
        <w:t>t greater</w:t>
      </w:r>
      <w:r w:rsidR="00F5740D" w:rsidRPr="00EB079D">
        <w:t xml:space="preserve"> </w:t>
      </w:r>
      <w:r w:rsidRPr="00EB079D">
        <w:t>than 50 dBW subject to the conditions stipulated in the said ECC Decision;</w:t>
      </w:r>
    </w:p>
    <w:p w14:paraId="4F649ED6" w14:textId="56CA7074" w:rsidR="00AB75C0" w:rsidRPr="00EB079D" w:rsidRDefault="007A5D9C" w:rsidP="000A67C6">
      <w:pPr>
        <w:pStyle w:val="ListParagraph"/>
        <w:numPr>
          <w:ilvl w:val="0"/>
          <w:numId w:val="11"/>
        </w:numPr>
        <w:tabs>
          <w:tab w:val="left" w:pos="851"/>
        </w:tabs>
        <w:spacing w:before="240"/>
        <w:ind w:left="567" w:hanging="567"/>
        <w:contextualSpacing w:val="0"/>
      </w:pPr>
      <w:r w:rsidRPr="00EB079D">
        <w:t xml:space="preserve">that the </w:t>
      </w:r>
      <w:r w:rsidR="00FC7F13" w:rsidRPr="00EB079D">
        <w:t>ERC Recommendation 01-07</w:t>
      </w:r>
      <w:r w:rsidR="00F5740D" w:rsidRPr="00EB079D">
        <w:t xml:space="preserve"> </w:t>
      </w:r>
      <w:r w:rsidR="00F5740D" w:rsidRPr="00EB079D">
        <w:fldChar w:fldCharType="begin"/>
      </w:r>
      <w:r w:rsidR="00F5740D" w:rsidRPr="00EB079D">
        <w:instrText xml:space="preserve"> REF _Ref504658929 \r \h </w:instrText>
      </w:r>
      <w:r w:rsidR="00F5740D" w:rsidRPr="00EB079D">
        <w:fldChar w:fldCharType="separate"/>
      </w:r>
      <w:r w:rsidR="003B0745">
        <w:t>[9]</w:t>
      </w:r>
      <w:r w:rsidR="00F5740D" w:rsidRPr="00EB079D">
        <w:fldChar w:fldCharType="end"/>
      </w:r>
      <w:r w:rsidRPr="00EB079D">
        <w:t>, adopted in 1995 and revised in 2004, recommended the harmonised criteria for exempting radio equipment from individual licen</w:t>
      </w:r>
      <w:r w:rsidR="00A31F77" w:rsidRPr="00EB079D">
        <w:t>sing;</w:t>
      </w:r>
    </w:p>
    <w:p w14:paraId="622E5BEB" w14:textId="7A93F610" w:rsidR="00AB75C0" w:rsidRPr="00EB079D" w:rsidRDefault="00A31F77" w:rsidP="000A67C6">
      <w:pPr>
        <w:pStyle w:val="ListParagraph"/>
        <w:numPr>
          <w:ilvl w:val="0"/>
          <w:numId w:val="11"/>
        </w:numPr>
        <w:tabs>
          <w:tab w:val="left" w:pos="851"/>
        </w:tabs>
        <w:spacing w:before="240"/>
        <w:ind w:left="567" w:hanging="567"/>
        <w:contextualSpacing w:val="0"/>
      </w:pPr>
      <w:r w:rsidRPr="00EB079D">
        <w:t xml:space="preserve">that the ECC adopted several Decisions, including </w:t>
      </w:r>
      <w:r w:rsidR="00420453" w:rsidRPr="00EB079D">
        <w:rPr>
          <w:szCs w:val="20"/>
        </w:rPr>
        <w:t>ECC Decision</w:t>
      </w:r>
      <w:r w:rsidR="00420453" w:rsidRPr="00EB079D">
        <w:t xml:space="preserve"> </w:t>
      </w:r>
      <w:r w:rsidRPr="00EB079D">
        <w:t>(13)01</w:t>
      </w:r>
      <w:r w:rsidR="00F5740D" w:rsidRPr="00EB079D">
        <w:t xml:space="preserve"> </w:t>
      </w:r>
      <w:r w:rsidR="00F5740D" w:rsidRPr="00EB079D">
        <w:fldChar w:fldCharType="begin"/>
      </w:r>
      <w:r w:rsidR="00F5740D" w:rsidRPr="00EB079D">
        <w:instrText xml:space="preserve"> REF _Ref504658739 \r \h </w:instrText>
      </w:r>
      <w:r w:rsidR="00F5740D" w:rsidRPr="00EB079D">
        <w:fldChar w:fldCharType="separate"/>
      </w:r>
      <w:r w:rsidR="003B0745">
        <w:t>[4]</w:t>
      </w:r>
      <w:r w:rsidR="00F5740D" w:rsidRPr="00EB079D">
        <w:fldChar w:fldCharType="end"/>
      </w:r>
      <w:r w:rsidRPr="00EB079D">
        <w:t xml:space="preserve"> on Ka</w:t>
      </w:r>
      <w:r w:rsidR="001329CC" w:rsidRPr="00EB079D">
        <w:t>-</w:t>
      </w:r>
      <w:r w:rsidRPr="00EB079D">
        <w:t xml:space="preserve">band GSO ESOMP and </w:t>
      </w:r>
      <w:r w:rsidR="00420453" w:rsidRPr="00EB079D">
        <w:rPr>
          <w:szCs w:val="20"/>
        </w:rPr>
        <w:t>ECC Decision</w:t>
      </w:r>
      <w:r w:rsidR="00420453" w:rsidRPr="00EB079D">
        <w:t xml:space="preserve"> </w:t>
      </w:r>
      <w:r w:rsidRPr="00EB079D">
        <w:t>(15)04</w:t>
      </w:r>
      <w:r w:rsidR="00F5740D" w:rsidRPr="00EB079D">
        <w:t xml:space="preserve"> </w:t>
      </w:r>
      <w:r w:rsidR="00F5740D" w:rsidRPr="00EB079D">
        <w:fldChar w:fldCharType="begin"/>
      </w:r>
      <w:r w:rsidR="00F5740D" w:rsidRPr="00EB079D">
        <w:instrText xml:space="preserve"> REF _Ref504658770 \r \h </w:instrText>
      </w:r>
      <w:r w:rsidR="00F5740D" w:rsidRPr="00EB079D">
        <w:fldChar w:fldCharType="separate"/>
      </w:r>
      <w:r w:rsidR="003B0745">
        <w:t>[5]</w:t>
      </w:r>
      <w:r w:rsidR="00F5740D" w:rsidRPr="00EB079D">
        <w:fldChar w:fldCharType="end"/>
      </w:r>
      <w:r w:rsidRPr="00EB079D">
        <w:t xml:space="preserve"> on Ka</w:t>
      </w:r>
      <w:r w:rsidR="001329CC" w:rsidRPr="00EB079D">
        <w:t>-</w:t>
      </w:r>
      <w:r w:rsidRPr="00EB079D">
        <w:t>band NGSO ESOM</w:t>
      </w:r>
      <w:r w:rsidR="00B613F3" w:rsidRPr="00EB079D">
        <w:t>P</w:t>
      </w:r>
      <w:r w:rsidRPr="00EB079D">
        <w:t xml:space="preserve">, to allow </w:t>
      </w:r>
      <w:r w:rsidR="00F5740D" w:rsidRPr="00EB079D">
        <w:t>earth station</w:t>
      </w:r>
      <w:r w:rsidRPr="00EB079D">
        <w:t>s in</w:t>
      </w:r>
      <w:r w:rsidR="008F60ED" w:rsidRPr="00EB079D">
        <w:t>-</w:t>
      </w:r>
      <w:r w:rsidRPr="00EB079D">
        <w:t>motion to be exempted from individual licensing and to allow their free circulation and use;</w:t>
      </w:r>
    </w:p>
    <w:p w14:paraId="278940F5" w14:textId="77777777" w:rsidR="00AB75C0" w:rsidRPr="00EB079D" w:rsidRDefault="00752180" w:rsidP="000A67C6">
      <w:pPr>
        <w:pStyle w:val="ListParagraph"/>
        <w:numPr>
          <w:ilvl w:val="0"/>
          <w:numId w:val="11"/>
        </w:numPr>
        <w:tabs>
          <w:tab w:val="left" w:pos="851"/>
        </w:tabs>
        <w:spacing w:before="240"/>
        <w:ind w:left="567" w:hanging="567"/>
        <w:contextualSpacing w:val="0"/>
      </w:pPr>
      <w:r w:rsidRPr="00EB079D">
        <w:t xml:space="preserve">that </w:t>
      </w:r>
      <w:r w:rsidR="00A4088A" w:rsidRPr="00EB079D">
        <w:t xml:space="preserve">the deployment </w:t>
      </w:r>
      <w:r w:rsidR="003F111A" w:rsidRPr="00EB079D">
        <w:t xml:space="preserve">of </w:t>
      </w:r>
      <w:r w:rsidR="000823EC" w:rsidRPr="00EB079D">
        <w:t>ESIM</w:t>
      </w:r>
      <w:r w:rsidR="00577550" w:rsidRPr="00EB079D">
        <w:t xml:space="preserve"> </w:t>
      </w:r>
      <w:r w:rsidRPr="00EB079D">
        <w:t>operating with NGSO FSS satellite syst</w:t>
      </w:r>
      <w:r w:rsidR="00D533E3" w:rsidRPr="00EB079D">
        <w:t>ems in the frequency band 14.0</w:t>
      </w:r>
      <w:r w:rsidR="00F5740D" w:rsidRPr="00EB079D">
        <w:t>­</w:t>
      </w:r>
      <w:r w:rsidRPr="00EB079D">
        <w:t>14.5 GHz</w:t>
      </w:r>
      <w:r w:rsidR="00A4088A" w:rsidRPr="00EB079D">
        <w:t xml:space="preserve"> band within a CEPT administration </w:t>
      </w:r>
      <w:r w:rsidR="001B6791" w:rsidRPr="00EB079D">
        <w:t xml:space="preserve">shall be </w:t>
      </w:r>
      <w:r w:rsidR="00A4088A" w:rsidRPr="00EB079D">
        <w:t xml:space="preserve">subjected to </w:t>
      </w:r>
      <w:r w:rsidR="001B6791" w:rsidRPr="00EB079D">
        <w:t>relevant national regulatory requirements</w:t>
      </w:r>
      <w:r w:rsidRPr="00EB079D">
        <w:t>;</w:t>
      </w:r>
      <w:r w:rsidR="001B6791" w:rsidRPr="00EB079D">
        <w:t xml:space="preserve"> </w:t>
      </w:r>
    </w:p>
    <w:p w14:paraId="578DB0C6" w14:textId="77777777" w:rsidR="00664733" w:rsidRPr="00EB079D" w:rsidRDefault="00664733" w:rsidP="000A67C6">
      <w:pPr>
        <w:pStyle w:val="ListParagraph"/>
        <w:numPr>
          <w:ilvl w:val="0"/>
          <w:numId w:val="11"/>
        </w:numPr>
        <w:tabs>
          <w:tab w:val="left" w:pos="851"/>
        </w:tabs>
        <w:spacing w:before="240"/>
        <w:ind w:left="567" w:hanging="567"/>
        <w:contextualSpacing w:val="0"/>
      </w:pPr>
      <w:bookmarkStart w:id="9" w:name="_Ref504660290"/>
      <w:r w:rsidRPr="00EB079D">
        <w:t xml:space="preserve">that some </w:t>
      </w:r>
      <w:r w:rsidR="004402EE" w:rsidRPr="00EB079D">
        <w:t xml:space="preserve">CEPT </w:t>
      </w:r>
      <w:r w:rsidRPr="00EB079D">
        <w:t xml:space="preserve">administrations offer individual licences </w:t>
      </w:r>
      <w:r w:rsidR="00E56ECD" w:rsidRPr="00EB079D">
        <w:t xml:space="preserve">to </w:t>
      </w:r>
      <w:proofErr w:type="gramStart"/>
      <w:r w:rsidRPr="00EB079D">
        <w:t>ship</w:t>
      </w:r>
      <w:proofErr w:type="gramEnd"/>
      <w:r w:rsidRPr="00EB079D">
        <w:t xml:space="preserve"> and aircraft equipment based on the national regulations and/or national implementation of international regulations;</w:t>
      </w:r>
      <w:bookmarkEnd w:id="9"/>
    </w:p>
    <w:p w14:paraId="71C3777D" w14:textId="77777777" w:rsidR="00752180" w:rsidRPr="00EB079D" w:rsidRDefault="00752180" w:rsidP="000A67C6">
      <w:pPr>
        <w:pStyle w:val="ListParagraph"/>
        <w:numPr>
          <w:ilvl w:val="0"/>
          <w:numId w:val="11"/>
        </w:numPr>
        <w:tabs>
          <w:tab w:val="left" w:pos="851"/>
        </w:tabs>
        <w:spacing w:before="240"/>
        <w:ind w:left="567" w:hanging="567"/>
        <w:contextualSpacing w:val="0"/>
      </w:pPr>
      <w:bookmarkStart w:id="10" w:name="_Ref504660336"/>
      <w:r w:rsidRPr="00EB079D">
        <w:t>that some CEPT administrations may require that operators of NGSO FSS satellite systems obtain a</w:t>
      </w:r>
      <w:r w:rsidR="008863FA" w:rsidRPr="00EB079D">
        <w:t>n</w:t>
      </w:r>
      <w:r w:rsidRPr="00EB079D">
        <w:t xml:space="preserve"> </w:t>
      </w:r>
      <w:r w:rsidR="00206D99" w:rsidRPr="00EB079D">
        <w:t xml:space="preserve">individual </w:t>
      </w:r>
      <w:r w:rsidRPr="00EB079D">
        <w:t>authorisation</w:t>
      </w:r>
      <w:r w:rsidR="00206D99" w:rsidRPr="00EB079D">
        <w:t xml:space="preserve"> for their network</w:t>
      </w:r>
      <w:r w:rsidRPr="00EB079D">
        <w:t xml:space="preserve"> due to national regulatory requirements</w:t>
      </w:r>
      <w:r w:rsidR="003D492A" w:rsidRPr="00EB079D">
        <w:t>;</w:t>
      </w:r>
      <w:bookmarkEnd w:id="10"/>
    </w:p>
    <w:p w14:paraId="72CBF543" w14:textId="3BC7B3E5" w:rsidR="00CD7B6B" w:rsidRPr="00EB079D" w:rsidRDefault="00CD7B6B" w:rsidP="000A67C6">
      <w:pPr>
        <w:pStyle w:val="ListParagraph"/>
        <w:numPr>
          <w:ilvl w:val="0"/>
          <w:numId w:val="11"/>
        </w:numPr>
        <w:tabs>
          <w:tab w:val="left" w:pos="567"/>
        </w:tabs>
        <w:spacing w:before="240"/>
        <w:ind w:left="567" w:hanging="567"/>
        <w:contextualSpacing w:val="0"/>
      </w:pPr>
      <w:r w:rsidRPr="00EB079D">
        <w:t xml:space="preserve">that those </w:t>
      </w:r>
      <w:r w:rsidR="004402EE" w:rsidRPr="00EB079D">
        <w:t xml:space="preserve">CEPT </w:t>
      </w:r>
      <w:r w:rsidRPr="00EB079D">
        <w:t xml:space="preserve">administrations </w:t>
      </w:r>
      <w:r w:rsidRPr="00EB079D">
        <w:rPr>
          <w:iCs/>
        </w:rPr>
        <w:t>wh</w:t>
      </w:r>
      <w:r w:rsidR="00B40D48" w:rsidRPr="00EB079D">
        <w:rPr>
          <w:iCs/>
        </w:rPr>
        <w:t>ich</w:t>
      </w:r>
      <w:r w:rsidRPr="00EB079D">
        <w:rPr>
          <w:iCs/>
        </w:rPr>
        <w:t xml:space="preserve"> do not have fixed service stations in the band 14.25-14.5 </w:t>
      </w:r>
      <w:proofErr w:type="gramStart"/>
      <w:r w:rsidRPr="00EB079D">
        <w:rPr>
          <w:iCs/>
        </w:rPr>
        <w:t>GHz</w:t>
      </w:r>
      <w:proofErr w:type="gramEnd"/>
      <w:r w:rsidR="00B40D48" w:rsidRPr="00EB079D">
        <w:rPr>
          <w:iCs/>
        </w:rPr>
        <w:t xml:space="preserve"> and which do not have to protect those stations in their country or in the neighbouring countries </w:t>
      </w:r>
      <w:r w:rsidRPr="00EB079D">
        <w:t xml:space="preserve">should work towards the exemption of </w:t>
      </w:r>
      <w:r w:rsidR="000823EC" w:rsidRPr="00EB079D">
        <w:t xml:space="preserve">ESIM </w:t>
      </w:r>
      <w:r w:rsidRPr="00EB079D">
        <w:t xml:space="preserve">from individual licensing based on harmonised criteria detailed in </w:t>
      </w:r>
      <w:r w:rsidR="00E54539" w:rsidRPr="00EB079D">
        <w:t>ERC Recommendation</w:t>
      </w:r>
      <w:r w:rsidR="006D50E4" w:rsidRPr="00EB079D">
        <w:t xml:space="preserve"> </w:t>
      </w:r>
      <w:r w:rsidRPr="00EB079D">
        <w:t>01-07</w:t>
      </w:r>
      <w:r w:rsidR="00F5740D" w:rsidRPr="00EB079D">
        <w:t xml:space="preserve"> </w:t>
      </w:r>
      <w:r w:rsidR="00F5740D" w:rsidRPr="00EB079D">
        <w:fldChar w:fldCharType="begin"/>
      </w:r>
      <w:r w:rsidR="00F5740D" w:rsidRPr="00EB079D">
        <w:instrText xml:space="preserve"> REF _Ref504658929 \r \h </w:instrText>
      </w:r>
      <w:r w:rsidR="00F5740D" w:rsidRPr="00EB079D">
        <w:fldChar w:fldCharType="separate"/>
      </w:r>
      <w:r w:rsidR="003B0745">
        <w:t>[9]</w:t>
      </w:r>
      <w:r w:rsidR="00F5740D" w:rsidRPr="00EB079D">
        <w:fldChar w:fldCharType="end"/>
      </w:r>
      <w:r w:rsidR="004402EE" w:rsidRPr="00EB079D">
        <w:t>;</w:t>
      </w:r>
    </w:p>
    <w:p w14:paraId="5ED8C967" w14:textId="63D37920" w:rsidR="00E37CE2" w:rsidRPr="00EB079D" w:rsidRDefault="00E37CE2" w:rsidP="00E37CE2">
      <w:pPr>
        <w:pStyle w:val="ListParagraph"/>
        <w:numPr>
          <w:ilvl w:val="0"/>
          <w:numId w:val="11"/>
        </w:numPr>
        <w:tabs>
          <w:tab w:val="left" w:pos="567"/>
        </w:tabs>
        <w:spacing w:before="240"/>
        <w:ind w:left="567" w:hanging="567"/>
        <w:contextualSpacing w:val="0"/>
      </w:pPr>
      <w:r w:rsidRPr="00EB079D">
        <w:t xml:space="preserve">that ECC Report 271 </w:t>
      </w:r>
      <w:r w:rsidRPr="00EB079D">
        <w:fldChar w:fldCharType="begin"/>
      </w:r>
      <w:r w:rsidRPr="00EB079D">
        <w:instrText xml:space="preserve"> REF _Ref513125503 \r \h </w:instrText>
      </w:r>
      <w:r w:rsidRPr="00EB079D">
        <w:fldChar w:fldCharType="separate"/>
      </w:r>
      <w:r w:rsidR="003B0745">
        <w:t>[2]</w:t>
      </w:r>
      <w:r w:rsidRPr="00EB079D">
        <w:fldChar w:fldCharType="end"/>
      </w:r>
      <w:r w:rsidRPr="00EB079D">
        <w:t xml:space="preserve"> provides methods for the management of the compatibility and sharing related to NGSO satellite systems operating in the FSS with the Fixed Service, EESS (passive) and RAS;</w:t>
      </w:r>
    </w:p>
    <w:p w14:paraId="158CF91D" w14:textId="594D42EA" w:rsidR="0052111C" w:rsidRPr="00EB079D" w:rsidRDefault="002B26B6" w:rsidP="000A67C6">
      <w:pPr>
        <w:pStyle w:val="ListParagraph"/>
        <w:numPr>
          <w:ilvl w:val="0"/>
          <w:numId w:val="11"/>
        </w:numPr>
        <w:tabs>
          <w:tab w:val="left" w:pos="567"/>
        </w:tabs>
        <w:spacing w:before="240"/>
        <w:ind w:left="567" w:hanging="567"/>
        <w:contextualSpacing w:val="0"/>
      </w:pPr>
      <w:r w:rsidRPr="00EB079D">
        <w:t xml:space="preserve">that the ECC Report </w:t>
      </w:r>
      <w:r w:rsidR="001329CC" w:rsidRPr="00EB079D">
        <w:t>279</w:t>
      </w:r>
      <w:r w:rsidRPr="00EB079D">
        <w:t xml:space="preserve"> </w:t>
      </w:r>
      <w:r w:rsidR="00F5740D" w:rsidRPr="00EB079D">
        <w:fldChar w:fldCharType="begin"/>
      </w:r>
      <w:r w:rsidR="00F5740D" w:rsidRPr="00EB079D">
        <w:instrText xml:space="preserve"> REF _Ref504658490 \r \h </w:instrText>
      </w:r>
      <w:r w:rsidR="00572A12" w:rsidRPr="00EB079D">
        <w:instrText xml:space="preserve"> \* MERGEFORMAT </w:instrText>
      </w:r>
      <w:r w:rsidR="00F5740D" w:rsidRPr="00EB079D">
        <w:fldChar w:fldCharType="separate"/>
      </w:r>
      <w:r w:rsidR="003B0745">
        <w:t>[1]</w:t>
      </w:r>
      <w:r w:rsidR="00F5740D" w:rsidRPr="00EB079D">
        <w:fldChar w:fldCharType="end"/>
      </w:r>
      <w:r w:rsidR="00F5740D" w:rsidRPr="00EB079D">
        <w:t xml:space="preserve"> </w:t>
      </w:r>
      <w:r w:rsidRPr="00EB079D">
        <w:t xml:space="preserve">addresses land, maritime and aeronautical ESIM and provide methodologies for the management of the compatibility between these </w:t>
      </w:r>
      <w:r w:rsidR="00150EC7" w:rsidRPr="00EB079D">
        <w:t>e</w:t>
      </w:r>
      <w:r w:rsidRPr="00EB079D">
        <w:t xml:space="preserve">arth stations in FSS and Fixed Service, EESS </w:t>
      </w:r>
      <w:r w:rsidR="003D319F" w:rsidRPr="00EB079D">
        <w:t xml:space="preserve">(passive) </w:t>
      </w:r>
      <w:r w:rsidRPr="00EB079D">
        <w:t>and RAS;</w:t>
      </w:r>
    </w:p>
    <w:p w14:paraId="5C3D850E" w14:textId="77777777" w:rsidR="005B12FE" w:rsidRPr="00EB079D" w:rsidRDefault="005B12FE" w:rsidP="005B12FE">
      <w:pPr>
        <w:pStyle w:val="ListParagraph"/>
        <w:numPr>
          <w:ilvl w:val="0"/>
          <w:numId w:val="11"/>
        </w:numPr>
        <w:tabs>
          <w:tab w:val="left" w:pos="567"/>
        </w:tabs>
        <w:spacing w:before="240"/>
        <w:ind w:left="567" w:hanging="567"/>
        <w:contextualSpacing w:val="0"/>
      </w:pPr>
      <w:bookmarkStart w:id="11" w:name="_Ref504660321"/>
      <w:r w:rsidRPr="00EB079D">
        <w:t>that in ITU Region 1, the band 11.7-12.5 GHz is also allocated to the fixed-satellite service (space-to-Earth) on a primary basis, limited to non-geostationary systems according to the Radio Regulation</w:t>
      </w:r>
      <w:r w:rsidR="00AE5A6F" w:rsidRPr="00EB079D">
        <w:t>s</w:t>
      </w:r>
      <w:r w:rsidRPr="00EB079D">
        <w:t xml:space="preserve"> footnote 5.487A;</w:t>
      </w:r>
    </w:p>
    <w:p w14:paraId="3F265AC7" w14:textId="01E17A66" w:rsidR="004402EE" w:rsidRPr="00EB079D" w:rsidRDefault="00072DDA" w:rsidP="00F5740D">
      <w:pPr>
        <w:pStyle w:val="ListParagraph"/>
        <w:numPr>
          <w:ilvl w:val="0"/>
          <w:numId w:val="11"/>
        </w:numPr>
        <w:tabs>
          <w:tab w:val="left" w:pos="567"/>
          <w:tab w:val="left" w:pos="851"/>
        </w:tabs>
        <w:spacing w:before="240"/>
        <w:ind w:left="567" w:hanging="567"/>
        <w:contextualSpacing w:val="0"/>
      </w:pPr>
      <w:bookmarkStart w:id="12" w:name="_Ref514064676"/>
      <w:r w:rsidRPr="00EB079D">
        <w:t xml:space="preserve">that in EU/EFTA countries the radio equipment that is under the scope of this Decision shall comply with the Radio Equipment (RE) Directive </w:t>
      </w:r>
      <w:r w:rsidR="00267D6A" w:rsidRPr="00EB079D">
        <w:fldChar w:fldCharType="begin"/>
      </w:r>
      <w:r w:rsidR="00267D6A" w:rsidRPr="00EB079D">
        <w:instrText xml:space="preserve"> REF _Ref504403673 \r \h </w:instrText>
      </w:r>
      <w:r w:rsidR="00267D6A" w:rsidRPr="00EB079D">
        <w:fldChar w:fldCharType="separate"/>
      </w:r>
      <w:r w:rsidR="003B0745">
        <w:t>[7]</w:t>
      </w:r>
      <w:r w:rsidR="00267D6A" w:rsidRPr="00EB079D">
        <w:fldChar w:fldCharType="end"/>
      </w:r>
      <w:r w:rsidRPr="00EB079D">
        <w:t>. Conformity with the essential requirements of the RE Directive may be demonstrated by compliance with the applicable harmonised European standard(s), cited in the Official Journal (OJ) of the European Union, or by using the other conformity assessment procedures set out in the RE Directive</w:t>
      </w:r>
      <w:r w:rsidR="004402EE" w:rsidRPr="00EB079D">
        <w:t>.</w:t>
      </w:r>
      <w:bookmarkEnd w:id="11"/>
      <w:bookmarkEnd w:id="12"/>
    </w:p>
    <w:p w14:paraId="3D756553" w14:textId="582EE0E7" w:rsidR="00900B4F" w:rsidRPr="00EB079D" w:rsidRDefault="00900B4F">
      <w:pPr>
        <w:rPr>
          <w:color w:val="000000"/>
        </w:rPr>
      </w:pPr>
      <w:r w:rsidRPr="00EB079D">
        <w:rPr>
          <w:color w:val="000000"/>
        </w:rPr>
        <w:br w:type="page"/>
      </w:r>
    </w:p>
    <w:p w14:paraId="5BBD039B" w14:textId="77777777" w:rsidR="000C47B0" w:rsidRPr="00EB079D" w:rsidRDefault="000C47B0" w:rsidP="00154AC1">
      <w:pPr>
        <w:pStyle w:val="ECCParagraph"/>
        <w:rPr>
          <w:color w:val="D2232A"/>
        </w:rPr>
      </w:pPr>
      <w:r w:rsidRPr="00EB079D">
        <w:rPr>
          <w:i/>
          <w:color w:val="D2232A"/>
        </w:rPr>
        <w:lastRenderedPageBreak/>
        <w:t xml:space="preserve">DECIDES </w:t>
      </w:r>
    </w:p>
    <w:p w14:paraId="7D404512" w14:textId="77777777" w:rsidR="000C47B0" w:rsidRPr="00EB079D" w:rsidRDefault="000C47B0" w:rsidP="00E7689D">
      <w:pPr>
        <w:pStyle w:val="NumberedList"/>
        <w:tabs>
          <w:tab w:val="clear" w:pos="794"/>
          <w:tab w:val="num" w:pos="-397"/>
        </w:tabs>
        <w:spacing w:after="120"/>
        <w:ind w:left="397"/>
      </w:pPr>
      <w:r w:rsidRPr="00EB079D">
        <w:t xml:space="preserve">that the </w:t>
      </w:r>
      <w:r w:rsidRPr="00586D2A">
        <w:t>purpose of this ECC Decision</w:t>
      </w:r>
      <w:r w:rsidRPr="00EB079D">
        <w:t xml:space="preserve"> is to: </w:t>
      </w:r>
    </w:p>
    <w:p w14:paraId="25A6B5BB" w14:textId="77777777" w:rsidR="0099206B" w:rsidRPr="00EB079D" w:rsidRDefault="000C47B0" w:rsidP="0099206B">
      <w:pPr>
        <w:pStyle w:val="ECCParBulleted"/>
        <w:numPr>
          <w:ilvl w:val="0"/>
          <w:numId w:val="15"/>
        </w:numPr>
      </w:pPr>
      <w:r w:rsidRPr="00EB079D">
        <w:t>harmonise the use of the frequency bands 10.7-12.75 GHz (</w:t>
      </w:r>
      <w:r w:rsidR="00026B02" w:rsidRPr="00EB079D">
        <w:t>space-to-Earth</w:t>
      </w:r>
      <w:r w:rsidRPr="00EB079D">
        <w:t xml:space="preserve">) and 14.0-14.5 GHz </w:t>
      </w:r>
      <w:r w:rsidR="00026B02" w:rsidRPr="00EB079D">
        <w:t>(Earth-to-space)</w:t>
      </w:r>
      <w:r w:rsidR="003F111A" w:rsidRPr="00EB079D">
        <w:t xml:space="preserve"> for the use of </w:t>
      </w:r>
      <w:r w:rsidR="000823EC" w:rsidRPr="00EB079D">
        <w:t>ESIM</w:t>
      </w:r>
      <w:r w:rsidR="00577550" w:rsidRPr="00EB079D">
        <w:t xml:space="preserve"> </w:t>
      </w:r>
      <w:r w:rsidRPr="00EB079D">
        <w:t xml:space="preserve">operating </w:t>
      </w:r>
      <w:r w:rsidR="008E0E2A" w:rsidRPr="00EB079D">
        <w:t>with NGSO FSS satellite systems</w:t>
      </w:r>
      <w:r w:rsidR="0099206B" w:rsidRPr="00EB079D">
        <w:t>;</w:t>
      </w:r>
    </w:p>
    <w:p w14:paraId="079699E2" w14:textId="77777777" w:rsidR="000C47B0" w:rsidRPr="00EB079D" w:rsidRDefault="00550F45" w:rsidP="000A67C6">
      <w:pPr>
        <w:pStyle w:val="ECCParBulleted"/>
        <w:numPr>
          <w:ilvl w:val="0"/>
          <w:numId w:val="15"/>
        </w:numPr>
      </w:pPr>
      <w:r w:rsidRPr="00EB079D">
        <w:t xml:space="preserve">exempt from individual licensing of </w:t>
      </w:r>
      <w:r w:rsidR="000823EC" w:rsidRPr="00EB079D">
        <w:t>ESIM</w:t>
      </w:r>
      <w:r w:rsidRPr="00EB079D">
        <w:t xml:space="preserve"> and allow their free circulation and use </w:t>
      </w:r>
      <w:r w:rsidR="00AA49DD" w:rsidRPr="00EB079D">
        <w:t>operating with NGSO FSS satellite systems in the frequency bands 10.7</w:t>
      </w:r>
      <w:r w:rsidR="00F5740D" w:rsidRPr="00EB079D">
        <w:t>-</w:t>
      </w:r>
      <w:r w:rsidR="00AA49DD" w:rsidRPr="00EB079D">
        <w:t>12.75 GHz</w:t>
      </w:r>
      <w:r w:rsidR="003D492A" w:rsidRPr="00EB079D">
        <w:t xml:space="preserve"> (</w:t>
      </w:r>
      <w:r w:rsidR="00026B02" w:rsidRPr="00EB079D">
        <w:t>space-to-Earth</w:t>
      </w:r>
      <w:r w:rsidR="003D492A" w:rsidRPr="00EB079D">
        <w:t>)</w:t>
      </w:r>
      <w:r w:rsidR="00AA49DD" w:rsidRPr="00EB079D">
        <w:t xml:space="preserve"> and 14.0</w:t>
      </w:r>
      <w:r w:rsidR="00F5740D" w:rsidRPr="00EB079D">
        <w:t>-</w:t>
      </w:r>
      <w:r w:rsidR="00AA49DD" w:rsidRPr="00EB079D">
        <w:t>14.5 GHz</w:t>
      </w:r>
      <w:r w:rsidR="003D492A" w:rsidRPr="00EB079D">
        <w:t xml:space="preserve"> </w:t>
      </w:r>
      <w:r w:rsidR="00026B02" w:rsidRPr="00EB079D">
        <w:t>(Earth-to-space)</w:t>
      </w:r>
      <w:r w:rsidR="000C47B0" w:rsidRPr="00EB079D">
        <w:t>;</w:t>
      </w:r>
    </w:p>
    <w:p w14:paraId="379A2980" w14:textId="77777777" w:rsidR="00C81EE6" w:rsidRPr="00EB079D" w:rsidRDefault="00C81EE6" w:rsidP="00C81EE6">
      <w:pPr>
        <w:pStyle w:val="ListParagraph"/>
        <w:numPr>
          <w:ilvl w:val="0"/>
          <w:numId w:val="15"/>
        </w:numPr>
      </w:pPr>
      <w:r w:rsidRPr="00EB079D">
        <w:t>establish the technical conditions necessary to ensure harmful interference is not caused by ESIMs to stations of the radio astronomy service</w:t>
      </w:r>
      <w:r w:rsidR="00AD2D5C" w:rsidRPr="00EB079D">
        <w:t xml:space="preserve"> and</w:t>
      </w:r>
      <w:r w:rsidRPr="00EB079D">
        <w:t xml:space="preserve"> the fixed service;</w:t>
      </w:r>
    </w:p>
    <w:p w14:paraId="3036E865" w14:textId="77777777" w:rsidR="00C81EE6" w:rsidRPr="00EB079D" w:rsidRDefault="00C81EE6" w:rsidP="00731039">
      <w:pPr>
        <w:pStyle w:val="ECCParBulleted"/>
        <w:numPr>
          <w:ilvl w:val="0"/>
          <w:numId w:val="0"/>
        </w:numPr>
        <w:ind w:left="720"/>
      </w:pPr>
    </w:p>
    <w:p w14:paraId="457E3CD0" w14:textId="77777777" w:rsidR="000C47B0" w:rsidRPr="00EB079D" w:rsidRDefault="000C47B0" w:rsidP="000A67C6">
      <w:pPr>
        <w:pStyle w:val="NumberedList"/>
        <w:tabs>
          <w:tab w:val="clear" w:pos="794"/>
          <w:tab w:val="num" w:pos="-397"/>
        </w:tabs>
        <w:spacing w:after="120"/>
        <w:ind w:left="397"/>
      </w:pPr>
      <w:r w:rsidRPr="00EB079D">
        <w:t>that CEPT administrations</w:t>
      </w:r>
      <w:r w:rsidR="00D05635" w:rsidRPr="00EB079D">
        <w:rPr>
          <w:b/>
        </w:rPr>
        <w:t xml:space="preserve"> </w:t>
      </w:r>
      <w:r w:rsidRPr="00EB079D">
        <w:t>shall</w:t>
      </w:r>
      <w:r w:rsidR="008E0E2A" w:rsidRPr="00EB079D">
        <w:rPr>
          <w:b/>
        </w:rPr>
        <w:t xml:space="preserve"> </w:t>
      </w:r>
      <w:r w:rsidRPr="00EB079D">
        <w:t>designate frequency bands</w:t>
      </w:r>
      <w:r w:rsidR="00A81580" w:rsidRPr="00EB079D">
        <w:t xml:space="preserve"> </w:t>
      </w:r>
      <w:r w:rsidR="008E0E2A" w:rsidRPr="00EB079D">
        <w:t>10.7-12.75 GHz (</w:t>
      </w:r>
      <w:r w:rsidR="00026B02" w:rsidRPr="00EB079D">
        <w:t>space-to-Earth</w:t>
      </w:r>
      <w:r w:rsidR="008E0E2A" w:rsidRPr="00EB079D">
        <w:t xml:space="preserve">) and 14.0-14.5 GHz </w:t>
      </w:r>
      <w:r w:rsidR="00026B02" w:rsidRPr="00EB079D">
        <w:t>(Earth-to-space)</w:t>
      </w:r>
      <w:r w:rsidR="003F111A" w:rsidRPr="00EB079D">
        <w:t xml:space="preserve"> for the use of </w:t>
      </w:r>
      <w:r w:rsidR="000823EC" w:rsidRPr="00EB079D">
        <w:t>ESIM</w:t>
      </w:r>
      <w:r w:rsidR="008E0E2A" w:rsidRPr="00EB079D">
        <w:t xml:space="preserve"> operating with NGSO FSS satellite systems</w:t>
      </w:r>
      <w:r w:rsidRPr="00EB079D">
        <w:t>;</w:t>
      </w:r>
      <w:r w:rsidR="008E0E2A" w:rsidRPr="00EB079D">
        <w:t xml:space="preserve"> </w:t>
      </w:r>
    </w:p>
    <w:p w14:paraId="16EFD467" w14:textId="77777777" w:rsidR="00E267B8" w:rsidRPr="00EB079D" w:rsidRDefault="00E267B8" w:rsidP="00E267B8">
      <w:pPr>
        <w:pStyle w:val="NumberedList"/>
        <w:tabs>
          <w:tab w:val="clear" w:pos="794"/>
          <w:tab w:val="num" w:pos="-397"/>
        </w:tabs>
        <w:spacing w:after="120"/>
        <w:ind w:left="397"/>
      </w:pPr>
      <w:r w:rsidRPr="00EB079D">
        <w:t>that CEPT administrations</w:t>
      </w:r>
      <w:r w:rsidRPr="00EB079D" w:rsidDel="00E267B8">
        <w:t xml:space="preserve"> </w:t>
      </w:r>
      <w:r w:rsidR="00FC14D6" w:rsidRPr="00EB079D">
        <w:t>shall</w:t>
      </w:r>
      <w:r w:rsidR="008E0E2A" w:rsidRPr="00EB079D">
        <w:t xml:space="preserve"> </w:t>
      </w:r>
      <w:r w:rsidR="00501CF7" w:rsidRPr="00EB079D">
        <w:t xml:space="preserve">exempt </w:t>
      </w:r>
      <w:r w:rsidR="007955E7" w:rsidRPr="00EB079D">
        <w:t xml:space="preserve">ESIM </w:t>
      </w:r>
      <w:r w:rsidR="00501CF7" w:rsidRPr="00EB079D">
        <w:t xml:space="preserve">from individual licensing and allow their free circulation and use </w:t>
      </w:r>
      <w:r w:rsidR="007955E7" w:rsidRPr="00EB079D">
        <w:t xml:space="preserve">provided </w:t>
      </w:r>
      <w:r w:rsidRPr="00EB079D">
        <w:t>that</w:t>
      </w:r>
      <w:r w:rsidR="00221A2B" w:rsidRPr="00EB079D">
        <w:t xml:space="preserve"> the ESIM</w:t>
      </w:r>
      <w:r w:rsidRPr="00EB079D">
        <w:t>:</w:t>
      </w:r>
    </w:p>
    <w:p w14:paraId="09B428EC" w14:textId="77777777" w:rsidR="00E267B8" w:rsidRPr="00EB079D" w:rsidRDefault="00E267B8" w:rsidP="000A67C6">
      <w:pPr>
        <w:pStyle w:val="NumberedList"/>
        <w:numPr>
          <w:ilvl w:val="1"/>
          <w:numId w:val="10"/>
        </w:numPr>
        <w:spacing w:after="120"/>
      </w:pPr>
      <w:r w:rsidRPr="00EB079D">
        <w:t>comply with the requirements in Annex 1</w:t>
      </w:r>
      <w:r w:rsidR="0004484B" w:rsidRPr="00EB079D">
        <w:t xml:space="preserve"> and 2</w:t>
      </w:r>
      <w:r w:rsidRPr="00EB079D">
        <w:t xml:space="preserve">; </w:t>
      </w:r>
    </w:p>
    <w:p w14:paraId="5F928D5F" w14:textId="77777777" w:rsidR="00E267B8" w:rsidRPr="00EB079D" w:rsidRDefault="00E267B8" w:rsidP="000A67C6">
      <w:pPr>
        <w:pStyle w:val="NumberedList"/>
        <w:numPr>
          <w:ilvl w:val="1"/>
          <w:numId w:val="10"/>
        </w:numPr>
        <w:spacing w:after="120"/>
      </w:pPr>
      <w:r w:rsidRPr="00EB079D">
        <w:t xml:space="preserve">use an equivalent </w:t>
      </w:r>
      <w:proofErr w:type="spellStart"/>
      <w:r w:rsidRPr="00EB079D">
        <w:t>isotropically</w:t>
      </w:r>
      <w:proofErr w:type="spellEnd"/>
      <w:r w:rsidRPr="00EB079D">
        <w:t xml:space="preserve"> radiated power (e.i.r.p.) not exceeding </w:t>
      </w:r>
      <w:r w:rsidR="00E926B6" w:rsidRPr="00EB079D">
        <w:t xml:space="preserve">54.5 </w:t>
      </w:r>
      <w:r w:rsidRPr="00EB079D">
        <w:t xml:space="preserve">dBW. When an antenna is coupled to more than one transmitter or a transmitter provides more than one carrier (multi-carrier operation), the above e.i.r.p. level is the sum of all simultaneous emissions from the antenna on the main lobe; </w:t>
      </w:r>
    </w:p>
    <w:p w14:paraId="144652BA" w14:textId="77777777" w:rsidR="00E267B8" w:rsidRPr="00EB079D" w:rsidRDefault="00E267B8" w:rsidP="000A67C6">
      <w:pPr>
        <w:pStyle w:val="NumberedList"/>
        <w:numPr>
          <w:ilvl w:val="1"/>
          <w:numId w:val="10"/>
        </w:numPr>
        <w:spacing w:after="120"/>
      </w:pPr>
      <w:r w:rsidRPr="00EB079D">
        <w:t>operate on a non-protected basis with regards to the fixed service stations of the frequency band 10.7-11.7 GHz;</w:t>
      </w:r>
    </w:p>
    <w:p w14:paraId="68E05B8C" w14:textId="684CAEC7" w:rsidR="00E267B8" w:rsidRPr="00EB079D" w:rsidRDefault="00E267B8" w:rsidP="000A67C6">
      <w:pPr>
        <w:pStyle w:val="NumberedList"/>
        <w:numPr>
          <w:ilvl w:val="1"/>
          <w:numId w:val="10"/>
        </w:numPr>
        <w:spacing w:after="120"/>
      </w:pPr>
      <w:r w:rsidRPr="00EB079D">
        <w:t xml:space="preserve">operate with NGSO FSS satellite systems while maintaining compatibility with other services as mentioned in considering </w:t>
      </w:r>
      <w:r w:rsidR="00F5740D" w:rsidRPr="00EB079D">
        <w:fldChar w:fldCharType="begin"/>
      </w:r>
      <w:r w:rsidR="00F5740D" w:rsidRPr="00EB079D">
        <w:instrText xml:space="preserve"> REF _Ref504659769 \r \h </w:instrText>
      </w:r>
      <w:r w:rsidR="00572A12" w:rsidRPr="00EB079D">
        <w:instrText xml:space="preserve"> \* MERGEFORMAT </w:instrText>
      </w:r>
      <w:r w:rsidR="00F5740D" w:rsidRPr="00EB079D">
        <w:fldChar w:fldCharType="separate"/>
      </w:r>
      <w:r w:rsidR="003B0745">
        <w:t>e)</w:t>
      </w:r>
      <w:r w:rsidR="00F5740D" w:rsidRPr="00EB079D">
        <w:fldChar w:fldCharType="end"/>
      </w:r>
      <w:r w:rsidR="00F5740D" w:rsidRPr="00EB079D">
        <w:t xml:space="preserve">, </w:t>
      </w:r>
      <w:r w:rsidR="00F5740D" w:rsidRPr="00EB079D">
        <w:fldChar w:fldCharType="begin"/>
      </w:r>
      <w:r w:rsidR="00F5740D" w:rsidRPr="00EB079D">
        <w:instrText xml:space="preserve"> REF _Ref504659777 \r \h </w:instrText>
      </w:r>
      <w:r w:rsidR="00572A12" w:rsidRPr="00EB079D">
        <w:instrText xml:space="preserve"> \* MERGEFORMAT </w:instrText>
      </w:r>
      <w:r w:rsidR="00F5740D" w:rsidRPr="00EB079D">
        <w:fldChar w:fldCharType="separate"/>
      </w:r>
      <w:r w:rsidR="003B0745">
        <w:t>f)</w:t>
      </w:r>
      <w:r w:rsidR="00F5740D" w:rsidRPr="00EB079D">
        <w:fldChar w:fldCharType="end"/>
      </w:r>
      <w:r w:rsidR="00F5740D" w:rsidRPr="00EB079D">
        <w:t xml:space="preserve">, </w:t>
      </w:r>
      <w:r w:rsidR="00F5740D" w:rsidRPr="00EB079D">
        <w:fldChar w:fldCharType="begin"/>
      </w:r>
      <w:r w:rsidR="00F5740D" w:rsidRPr="00EB079D">
        <w:instrText xml:space="preserve"> REF _Ref504659782 \r \h </w:instrText>
      </w:r>
      <w:r w:rsidR="00572A12" w:rsidRPr="00EB079D">
        <w:instrText xml:space="preserve"> \* MERGEFORMAT </w:instrText>
      </w:r>
      <w:r w:rsidR="00F5740D" w:rsidRPr="00EB079D">
        <w:fldChar w:fldCharType="separate"/>
      </w:r>
      <w:r w:rsidR="003B0745">
        <w:t>g)</w:t>
      </w:r>
      <w:r w:rsidR="00F5740D" w:rsidRPr="00EB079D">
        <w:fldChar w:fldCharType="end"/>
      </w:r>
      <w:r w:rsidR="00F5740D" w:rsidRPr="00EB079D">
        <w:t xml:space="preserve">, </w:t>
      </w:r>
      <w:r w:rsidR="00F5740D" w:rsidRPr="00EB079D">
        <w:fldChar w:fldCharType="begin"/>
      </w:r>
      <w:r w:rsidR="00F5740D" w:rsidRPr="00EB079D">
        <w:instrText xml:space="preserve"> REF _Ref504659787 \r \h </w:instrText>
      </w:r>
      <w:r w:rsidR="00572A12" w:rsidRPr="00EB079D">
        <w:instrText xml:space="preserve"> \* MERGEFORMAT </w:instrText>
      </w:r>
      <w:r w:rsidR="00F5740D" w:rsidRPr="00EB079D">
        <w:fldChar w:fldCharType="separate"/>
      </w:r>
      <w:r w:rsidR="003B0745">
        <w:t>h)</w:t>
      </w:r>
      <w:r w:rsidR="00F5740D" w:rsidRPr="00EB079D">
        <w:fldChar w:fldCharType="end"/>
      </w:r>
      <w:r w:rsidR="00F5740D" w:rsidRPr="00EB079D">
        <w:t xml:space="preserve">, </w:t>
      </w:r>
      <w:r w:rsidR="00F5740D" w:rsidRPr="00EB079D">
        <w:fldChar w:fldCharType="begin"/>
      </w:r>
      <w:r w:rsidR="00F5740D" w:rsidRPr="00EB079D">
        <w:instrText xml:space="preserve"> REF _Ref504659797 \r \h </w:instrText>
      </w:r>
      <w:r w:rsidR="00572A12" w:rsidRPr="00EB079D">
        <w:instrText xml:space="preserve"> \* MERGEFORMAT </w:instrText>
      </w:r>
      <w:r w:rsidR="00F5740D" w:rsidRPr="00EB079D">
        <w:fldChar w:fldCharType="separate"/>
      </w:r>
      <w:r w:rsidR="003B0745">
        <w:t>i)</w:t>
      </w:r>
      <w:r w:rsidR="00F5740D" w:rsidRPr="00EB079D">
        <w:fldChar w:fldCharType="end"/>
      </w:r>
      <w:r w:rsidR="00F5740D" w:rsidRPr="00EB079D">
        <w:t xml:space="preserve">, </w:t>
      </w:r>
      <w:r w:rsidR="00F5740D" w:rsidRPr="00EB079D">
        <w:fldChar w:fldCharType="begin"/>
      </w:r>
      <w:r w:rsidR="00F5740D" w:rsidRPr="00EB079D">
        <w:instrText xml:space="preserve"> REF _Ref504659803 \r \h </w:instrText>
      </w:r>
      <w:r w:rsidR="00572A12" w:rsidRPr="00EB079D">
        <w:instrText xml:space="preserve"> \* MERGEFORMAT </w:instrText>
      </w:r>
      <w:r w:rsidR="00F5740D" w:rsidRPr="00EB079D">
        <w:fldChar w:fldCharType="separate"/>
      </w:r>
      <w:r w:rsidR="003B0745">
        <w:t>k)</w:t>
      </w:r>
      <w:r w:rsidR="00F5740D" w:rsidRPr="00EB079D">
        <w:fldChar w:fldCharType="end"/>
      </w:r>
      <w:r w:rsidR="00F5740D" w:rsidRPr="00EB079D">
        <w:t xml:space="preserve">, </w:t>
      </w:r>
      <w:r w:rsidR="001329CC" w:rsidRPr="00EB079D">
        <w:t xml:space="preserve">and </w:t>
      </w:r>
      <w:r w:rsidR="00F5740D" w:rsidRPr="00EB079D">
        <w:fldChar w:fldCharType="begin"/>
      </w:r>
      <w:r w:rsidR="00F5740D" w:rsidRPr="00EB079D">
        <w:instrText xml:space="preserve"> REF _Ref504659809 \r \h </w:instrText>
      </w:r>
      <w:r w:rsidR="00572A12" w:rsidRPr="00EB079D">
        <w:instrText xml:space="preserve"> \* MERGEFORMAT </w:instrText>
      </w:r>
      <w:r w:rsidR="00F5740D" w:rsidRPr="00EB079D">
        <w:fldChar w:fldCharType="separate"/>
      </w:r>
      <w:r w:rsidR="003B0745">
        <w:t>l)</w:t>
      </w:r>
      <w:r w:rsidR="00F5740D" w:rsidRPr="00EB079D">
        <w:fldChar w:fldCharType="end"/>
      </w:r>
      <w:r w:rsidRPr="00EB079D">
        <w:t xml:space="preserve">; </w:t>
      </w:r>
    </w:p>
    <w:p w14:paraId="0224E99F" w14:textId="372A5931" w:rsidR="009E7B88" w:rsidRPr="00EB079D" w:rsidRDefault="00E267B8" w:rsidP="000A67C6">
      <w:pPr>
        <w:pStyle w:val="NumberedList"/>
        <w:numPr>
          <w:ilvl w:val="1"/>
          <w:numId w:val="10"/>
        </w:numPr>
        <w:spacing w:after="120"/>
      </w:pPr>
      <w:r w:rsidRPr="00EB079D">
        <w:t>fulfil considering</w:t>
      </w:r>
      <w:r w:rsidR="00D45907" w:rsidRPr="00EB079D">
        <w:t>-</w:t>
      </w:r>
      <w:r w:rsidR="00D45907" w:rsidRPr="00EB079D">
        <w:fldChar w:fldCharType="begin"/>
      </w:r>
      <w:r w:rsidR="00D45907" w:rsidRPr="00EB079D">
        <w:instrText xml:space="preserve"> REF _Ref514064676 \r \h </w:instrText>
      </w:r>
      <w:r w:rsidR="00D45907" w:rsidRPr="00EB079D">
        <w:fldChar w:fldCharType="separate"/>
      </w:r>
      <w:r w:rsidR="00AB2A34" w:rsidRPr="00EB079D">
        <w:t>y)</w:t>
      </w:r>
      <w:r w:rsidR="00D45907" w:rsidRPr="00EB079D">
        <w:fldChar w:fldCharType="end"/>
      </w:r>
      <w:r w:rsidR="00D45907" w:rsidRPr="00EB079D">
        <w:t xml:space="preserve">, </w:t>
      </w:r>
      <w:r w:rsidRPr="00EB079D">
        <w:t xml:space="preserve">without prejudice to considering </w:t>
      </w:r>
      <w:r w:rsidR="0047606F" w:rsidRPr="00EB079D">
        <w:fldChar w:fldCharType="begin"/>
      </w:r>
      <w:r w:rsidR="0047606F" w:rsidRPr="00EB079D">
        <w:instrText xml:space="preserve"> REF _Ref504660336 \r \h </w:instrText>
      </w:r>
      <w:r w:rsidR="00572A12" w:rsidRPr="00EB079D">
        <w:instrText xml:space="preserve"> \* MERGEFORMAT </w:instrText>
      </w:r>
      <w:r w:rsidR="0047606F" w:rsidRPr="00EB079D">
        <w:fldChar w:fldCharType="separate"/>
      </w:r>
      <w:r w:rsidR="003B0745">
        <w:t>u)</w:t>
      </w:r>
      <w:r w:rsidR="0047606F" w:rsidRPr="00EB079D">
        <w:fldChar w:fldCharType="end"/>
      </w:r>
      <w:r w:rsidRPr="00EB079D">
        <w:t>;</w:t>
      </w:r>
    </w:p>
    <w:p w14:paraId="5D23317B" w14:textId="77777777" w:rsidR="00E267B8" w:rsidRPr="00EB079D" w:rsidRDefault="00E267B8" w:rsidP="00E267B8">
      <w:pPr>
        <w:pStyle w:val="NumberedList"/>
        <w:spacing w:after="120"/>
        <w:ind w:left="397"/>
      </w:pPr>
      <w:r w:rsidRPr="00EB079D">
        <w:t xml:space="preserve">that this Decision enters into force on </w:t>
      </w:r>
      <w:r w:rsidR="00717E79" w:rsidRPr="00EB079D">
        <w:t>06 July 2018</w:t>
      </w:r>
      <w:r w:rsidRPr="00EB079D">
        <w:t xml:space="preserve">; </w:t>
      </w:r>
    </w:p>
    <w:p w14:paraId="2A2E28C8" w14:textId="77777777" w:rsidR="00E267B8" w:rsidRPr="00EB079D" w:rsidRDefault="00E267B8" w:rsidP="00E267B8">
      <w:pPr>
        <w:pStyle w:val="NumberedList"/>
        <w:spacing w:after="120"/>
        <w:ind w:left="397"/>
      </w:pPr>
      <w:r w:rsidRPr="00EB079D">
        <w:t>that the preferred date for implementation of this Decision shall be</w:t>
      </w:r>
      <w:r w:rsidR="00717E79" w:rsidRPr="00EB079D">
        <w:t xml:space="preserve"> 06 January 2019</w:t>
      </w:r>
      <w:r w:rsidRPr="00EB079D">
        <w:t>;</w:t>
      </w:r>
      <w:r w:rsidR="00F5740D" w:rsidRPr="00EB079D">
        <w:t xml:space="preserve"> </w:t>
      </w:r>
    </w:p>
    <w:p w14:paraId="47DF5D1E" w14:textId="77777777" w:rsidR="00E267B8" w:rsidRPr="00EB079D" w:rsidRDefault="00E267B8" w:rsidP="000A67C6">
      <w:pPr>
        <w:pStyle w:val="NumberedList"/>
        <w:spacing w:after="120"/>
        <w:ind w:left="397"/>
      </w:pPr>
      <w:r w:rsidRPr="00EB079D">
        <w:t>that CEPT administrations shall communicate the national measures implementing this Decision to the ECC Chairman and the Office when this ECC Decision is nationally implemented.”</w:t>
      </w:r>
    </w:p>
    <w:p w14:paraId="5F042748" w14:textId="77777777" w:rsidR="000C47B0" w:rsidRPr="00EB079D" w:rsidRDefault="000C47B0" w:rsidP="000C47B0">
      <w:pPr>
        <w:pStyle w:val="ECCParagraph"/>
        <w:keepNext/>
      </w:pPr>
    </w:p>
    <w:p w14:paraId="3D63D7C3" w14:textId="77777777" w:rsidR="000C47B0" w:rsidRPr="00EB079D" w:rsidRDefault="000C47B0" w:rsidP="000C47B0">
      <w:pPr>
        <w:pStyle w:val="ECCParagraph"/>
        <w:keepNext/>
        <w:rPr>
          <w:i/>
          <w:color w:val="D2232A"/>
        </w:rPr>
      </w:pPr>
      <w:r w:rsidRPr="00EB079D">
        <w:rPr>
          <w:i/>
          <w:color w:val="D2232A"/>
        </w:rPr>
        <w:t xml:space="preserve">Note: </w:t>
      </w:r>
    </w:p>
    <w:p w14:paraId="3A592F2E" w14:textId="7006C888" w:rsidR="000C47B0" w:rsidRPr="00EB079D" w:rsidRDefault="000C47B0" w:rsidP="000C47B0">
      <w:pPr>
        <w:pStyle w:val="ECCParagraph"/>
        <w:keepNext/>
      </w:pPr>
      <w:r w:rsidRPr="00EB079D">
        <w:rPr>
          <w:i/>
          <w:szCs w:val="20"/>
        </w:rPr>
        <w:t xml:space="preserve">Please check the Office documentation database </w:t>
      </w:r>
      <w:hyperlink r:id="rId9" w:history="1">
        <w:r w:rsidR="00B1053A" w:rsidRPr="00EB079D">
          <w:rPr>
            <w:rStyle w:val="Hyperlink"/>
            <w:i/>
            <w:szCs w:val="20"/>
          </w:rPr>
          <w:t>https://docdb.cept.org/</w:t>
        </w:r>
      </w:hyperlink>
      <w:r w:rsidRPr="00EB079D">
        <w:rPr>
          <w:i/>
          <w:szCs w:val="20"/>
        </w:rPr>
        <w:t xml:space="preserve"> for the up to date position on the implementation of this and other </w:t>
      </w:r>
      <w:smartTag w:uri="urn:schemas-microsoft-com:office:smarttags" w:element="stockticker">
        <w:r w:rsidRPr="00EB079D">
          <w:rPr>
            <w:i/>
            <w:szCs w:val="20"/>
          </w:rPr>
          <w:t>ECC</w:t>
        </w:r>
      </w:smartTag>
      <w:r w:rsidRPr="00EB079D">
        <w:rPr>
          <w:i/>
          <w:szCs w:val="20"/>
        </w:rPr>
        <w:t xml:space="preserve"> Decisions.</w:t>
      </w:r>
    </w:p>
    <w:p w14:paraId="0A73BB4D" w14:textId="77777777" w:rsidR="00D05635" w:rsidRPr="00EB079D" w:rsidRDefault="00C61102" w:rsidP="00D05635">
      <w:pPr>
        <w:rPr>
          <w:color w:val="D2232A"/>
        </w:rPr>
      </w:pPr>
      <w:r w:rsidRPr="00EB079D">
        <w:rPr>
          <w:color w:val="000000"/>
        </w:rPr>
        <w:br w:type="page"/>
      </w:r>
    </w:p>
    <w:p w14:paraId="14E5264F" w14:textId="77777777" w:rsidR="00AD10BD" w:rsidRPr="00586D2A" w:rsidRDefault="00847FB1" w:rsidP="00521D94">
      <w:pPr>
        <w:pStyle w:val="ECCAnnex-heading1"/>
        <w:numPr>
          <w:ilvl w:val="0"/>
          <w:numId w:val="12"/>
        </w:numPr>
        <w:rPr>
          <w:color w:val="D2232A"/>
        </w:rPr>
      </w:pPr>
      <w:r w:rsidRPr="00586D2A">
        <w:rPr>
          <w:color w:val="D2232A"/>
        </w:rPr>
        <w:lastRenderedPageBreak/>
        <w:t>T</w:t>
      </w:r>
      <w:r w:rsidR="00AD10BD" w:rsidRPr="00586D2A">
        <w:rPr>
          <w:color w:val="D2232A"/>
        </w:rPr>
        <w:t xml:space="preserve">echnical and operational requirements for Earth stations </w:t>
      </w:r>
      <w:r w:rsidR="00577550" w:rsidRPr="00586D2A">
        <w:rPr>
          <w:color w:val="D2232A"/>
        </w:rPr>
        <w:t>in</w:t>
      </w:r>
      <w:r w:rsidR="008F60ED" w:rsidRPr="00586D2A">
        <w:rPr>
          <w:color w:val="D2232A"/>
        </w:rPr>
        <w:t>-</w:t>
      </w:r>
      <w:r w:rsidR="00577550" w:rsidRPr="00586D2A">
        <w:rPr>
          <w:color w:val="D2232A"/>
        </w:rPr>
        <w:t xml:space="preserve">motion </w:t>
      </w:r>
      <w:r w:rsidR="00AD10BD" w:rsidRPr="00586D2A">
        <w:rPr>
          <w:color w:val="D2232A"/>
        </w:rPr>
        <w:t>operating with NGSO FSS satellite systems in the frequency bands 10.7</w:t>
      </w:r>
      <w:r w:rsidR="00F5740D" w:rsidRPr="00586D2A">
        <w:rPr>
          <w:color w:val="D2232A"/>
        </w:rPr>
        <w:t>-</w:t>
      </w:r>
      <w:r w:rsidR="00AD10BD" w:rsidRPr="00586D2A">
        <w:rPr>
          <w:color w:val="D2232A"/>
        </w:rPr>
        <w:t>12.75 GHz and 14.0</w:t>
      </w:r>
      <w:r w:rsidR="00F5740D" w:rsidRPr="00586D2A">
        <w:rPr>
          <w:color w:val="D2232A"/>
        </w:rPr>
        <w:t>-</w:t>
      </w:r>
      <w:r w:rsidR="00AD10BD" w:rsidRPr="00586D2A">
        <w:rPr>
          <w:color w:val="D2232A"/>
        </w:rPr>
        <w:t>14.5 GHz</w:t>
      </w:r>
    </w:p>
    <w:p w14:paraId="35FB540E" w14:textId="77777777" w:rsidR="00AD10BD" w:rsidRPr="00EB079D" w:rsidRDefault="000823EC" w:rsidP="00AD10BD">
      <w:pPr>
        <w:pStyle w:val="ECCParagraph"/>
      </w:pPr>
      <w:r w:rsidRPr="00EB079D">
        <w:t xml:space="preserve">ESIM </w:t>
      </w:r>
      <w:r w:rsidR="00AD10BD" w:rsidRPr="00EB079D">
        <w:t>operating with NGSO FSS satellite systems in the frequency bands 10.7</w:t>
      </w:r>
      <w:r w:rsidR="00F5740D" w:rsidRPr="00EB079D">
        <w:t>-</w:t>
      </w:r>
      <w:r w:rsidR="00AD10BD" w:rsidRPr="00EB079D">
        <w:t>12.75 GHz and 14.0</w:t>
      </w:r>
      <w:r w:rsidR="00F5740D" w:rsidRPr="00EB079D">
        <w:t>-</w:t>
      </w:r>
      <w:r w:rsidR="00AD10BD" w:rsidRPr="00EB079D">
        <w:t>14.5 GHz shall comply with the following technical and operational requirements:</w:t>
      </w:r>
    </w:p>
    <w:p w14:paraId="05D46F23" w14:textId="77777777" w:rsidR="00AD10BD" w:rsidRPr="00EB079D" w:rsidRDefault="00692724" w:rsidP="000A67C6">
      <w:pPr>
        <w:pStyle w:val="NumberedList"/>
        <w:numPr>
          <w:ilvl w:val="0"/>
          <w:numId w:val="13"/>
        </w:numPr>
      </w:pPr>
      <w:r w:rsidRPr="00EB079D">
        <w:t xml:space="preserve">The </w:t>
      </w:r>
      <w:r w:rsidR="000823EC" w:rsidRPr="00EB079D">
        <w:t>ESIM</w:t>
      </w:r>
      <w:r w:rsidR="00577550" w:rsidRPr="00EB079D">
        <w:t xml:space="preserve"> </w:t>
      </w:r>
      <w:r w:rsidR="00AD10BD" w:rsidRPr="00EB079D">
        <w:t>shall operate under the control of a Network Control Facility (NCF);</w:t>
      </w:r>
    </w:p>
    <w:p w14:paraId="41B84138" w14:textId="77777777" w:rsidR="00AD10BD" w:rsidRPr="00EB079D" w:rsidRDefault="00AD10BD" w:rsidP="00E7689D">
      <w:pPr>
        <w:pStyle w:val="NumberedList"/>
      </w:pPr>
      <w:r w:rsidRPr="00EB079D">
        <w:t xml:space="preserve">The design, coordination and operation of </w:t>
      </w:r>
      <w:r w:rsidR="00692724" w:rsidRPr="00EB079D">
        <w:t xml:space="preserve">the </w:t>
      </w:r>
      <w:r w:rsidR="000823EC" w:rsidRPr="00EB079D">
        <w:t>ESIM</w:t>
      </w:r>
      <w:r w:rsidR="00577550" w:rsidRPr="00EB079D">
        <w:t xml:space="preserve"> </w:t>
      </w:r>
      <w:r w:rsidRPr="00EB079D">
        <w:t>shall take into account the following factors:</w:t>
      </w:r>
    </w:p>
    <w:p w14:paraId="54AAE153" w14:textId="77777777" w:rsidR="00AD10BD" w:rsidRPr="00EB079D" w:rsidRDefault="00AD10BD" w:rsidP="00E7689D">
      <w:pPr>
        <w:pStyle w:val="LetteredList"/>
      </w:pPr>
      <w:r w:rsidRPr="00EB079D">
        <w:t>antenna mis-pointing;</w:t>
      </w:r>
    </w:p>
    <w:p w14:paraId="3A932124" w14:textId="77777777" w:rsidR="00AD10BD" w:rsidRPr="00EB079D" w:rsidRDefault="00AD10BD" w:rsidP="00E7689D">
      <w:pPr>
        <w:pStyle w:val="LetteredList"/>
      </w:pPr>
      <w:r w:rsidRPr="00EB079D">
        <w:t xml:space="preserve">variations in the antenna pattern; </w:t>
      </w:r>
    </w:p>
    <w:p w14:paraId="396B42D0" w14:textId="4F306BF4" w:rsidR="00AD10BD" w:rsidRPr="00EB079D" w:rsidRDefault="00AD10BD" w:rsidP="00E7689D">
      <w:pPr>
        <w:pStyle w:val="LetteredList"/>
      </w:pPr>
      <w:r w:rsidRPr="00EB079D">
        <w:t>variations in the transmit e.i.r.p.</w:t>
      </w:r>
    </w:p>
    <w:p w14:paraId="62EEEC25" w14:textId="77777777" w:rsidR="00AD10BD" w:rsidRPr="00EB079D" w:rsidRDefault="00B45D49" w:rsidP="00E7689D">
      <w:pPr>
        <w:pStyle w:val="NumberedList"/>
      </w:pPr>
      <w:r w:rsidRPr="00EB079D">
        <w:t xml:space="preserve">ESIM </w:t>
      </w:r>
      <w:r w:rsidR="00AD10BD" w:rsidRPr="00EB079D">
        <w:t>that use closed-loop tracking of the satellite signal shall employ an algorithm that is resistant to capturing and tracking signals from nearby satellite</w:t>
      </w:r>
      <w:r w:rsidR="006E77C5" w:rsidRPr="00EB079D">
        <w:t>;</w:t>
      </w:r>
      <w:r w:rsidR="00AD10BD" w:rsidRPr="00EB079D">
        <w:t xml:space="preserve"> </w:t>
      </w:r>
      <w:r w:rsidR="00692724" w:rsidRPr="00EB079D">
        <w:t>e</w:t>
      </w:r>
      <w:r w:rsidR="00AD10BD" w:rsidRPr="00EB079D">
        <w:t xml:space="preserve">arth stations shall immediately </w:t>
      </w:r>
      <w:r w:rsidR="00516AFC" w:rsidRPr="00EB079D">
        <w:t xml:space="preserve">cease </w:t>
      </w:r>
      <w:r w:rsidR="00AD10BD" w:rsidRPr="00EB079D">
        <w:t>transmissions when they detect that unintended satellite tracking has happened or is about to happen;</w:t>
      </w:r>
    </w:p>
    <w:p w14:paraId="02E62555" w14:textId="440DB0C2" w:rsidR="00AD10BD" w:rsidRPr="00EB079D" w:rsidRDefault="000823EC" w:rsidP="001329CC">
      <w:pPr>
        <w:pStyle w:val="NumberedList"/>
      </w:pPr>
      <w:r w:rsidRPr="00EB079D">
        <w:t>ESIM</w:t>
      </w:r>
      <w:r w:rsidR="00577550" w:rsidRPr="00EB079D">
        <w:t xml:space="preserve"> </w:t>
      </w:r>
      <w:r w:rsidR="00AD10BD" w:rsidRPr="00EB079D">
        <w:t>shall be in conformance with the Harmonised European Standard EN 303</w:t>
      </w:r>
      <w:r w:rsidR="00E926B6" w:rsidRPr="00EB079D">
        <w:t> </w:t>
      </w:r>
      <w:r w:rsidR="00AD10BD" w:rsidRPr="00EB079D">
        <w:t>980</w:t>
      </w:r>
      <w:r w:rsidR="0047606F" w:rsidRPr="00EB079D">
        <w:t xml:space="preserve"> </w:t>
      </w:r>
      <w:r w:rsidR="0047606F" w:rsidRPr="00EB079D">
        <w:fldChar w:fldCharType="begin"/>
      </w:r>
      <w:r w:rsidR="0047606F" w:rsidRPr="00EB079D">
        <w:instrText xml:space="preserve"> REF _Ref504659327 \r \h </w:instrText>
      </w:r>
      <w:r w:rsidR="00572A12" w:rsidRPr="00EB079D">
        <w:instrText xml:space="preserve"> \* MERGEFORMAT </w:instrText>
      </w:r>
      <w:r w:rsidR="0047606F" w:rsidRPr="00EB079D">
        <w:fldChar w:fldCharType="separate"/>
      </w:r>
      <w:r w:rsidR="003B0745">
        <w:t>[14]</w:t>
      </w:r>
      <w:r w:rsidR="0047606F" w:rsidRPr="00EB079D">
        <w:fldChar w:fldCharType="end"/>
      </w:r>
      <w:r w:rsidR="00205820" w:rsidRPr="00EB079D">
        <w:t xml:space="preserve"> </w:t>
      </w:r>
      <w:r w:rsidR="003E16B8" w:rsidRPr="00EB079D">
        <w:t>or</w:t>
      </w:r>
      <w:r w:rsidR="00205820" w:rsidRPr="00EB079D">
        <w:rPr>
          <w:iCs/>
        </w:rPr>
        <w:t xml:space="preserve"> EN 303</w:t>
      </w:r>
      <w:r w:rsidR="00627D54" w:rsidRPr="00EB079D">
        <w:rPr>
          <w:iCs/>
        </w:rPr>
        <w:t> </w:t>
      </w:r>
      <w:r w:rsidR="00205820" w:rsidRPr="00EB079D">
        <w:rPr>
          <w:iCs/>
        </w:rPr>
        <w:t xml:space="preserve">981 </w:t>
      </w:r>
      <w:r w:rsidR="00267D6A" w:rsidRPr="00EB079D">
        <w:rPr>
          <w:iCs/>
        </w:rPr>
        <w:fldChar w:fldCharType="begin"/>
      </w:r>
      <w:r w:rsidR="00267D6A" w:rsidRPr="00EB079D">
        <w:rPr>
          <w:iCs/>
        </w:rPr>
        <w:instrText xml:space="preserve"> REF _Ref72228849 \r \h </w:instrText>
      </w:r>
      <w:r w:rsidR="00267D6A" w:rsidRPr="00EB079D">
        <w:rPr>
          <w:iCs/>
        </w:rPr>
      </w:r>
      <w:r w:rsidR="00267D6A" w:rsidRPr="00EB079D">
        <w:rPr>
          <w:iCs/>
        </w:rPr>
        <w:fldChar w:fldCharType="separate"/>
      </w:r>
      <w:r w:rsidR="003B0745">
        <w:rPr>
          <w:iCs/>
        </w:rPr>
        <w:t>[21]</w:t>
      </w:r>
      <w:r w:rsidR="00267D6A" w:rsidRPr="00EB079D">
        <w:rPr>
          <w:iCs/>
        </w:rPr>
        <w:fldChar w:fldCharType="end"/>
      </w:r>
      <w:r w:rsidR="00205820" w:rsidRPr="00EB079D">
        <w:t xml:space="preserve"> or shall comply with the other conformity assessment procedures set out in the Radio Equipment Directive 2014/53/EU</w:t>
      </w:r>
      <w:r w:rsidR="00267D6A" w:rsidRPr="00EB079D">
        <w:t xml:space="preserve"> </w:t>
      </w:r>
      <w:r w:rsidR="00267D6A" w:rsidRPr="00EB079D">
        <w:fldChar w:fldCharType="begin"/>
      </w:r>
      <w:r w:rsidR="00267D6A" w:rsidRPr="00EB079D">
        <w:instrText xml:space="preserve"> REF _Ref504403673 \r \h </w:instrText>
      </w:r>
      <w:r w:rsidR="00267D6A" w:rsidRPr="00EB079D">
        <w:fldChar w:fldCharType="separate"/>
      </w:r>
      <w:r w:rsidR="003B0745">
        <w:t>[7]</w:t>
      </w:r>
      <w:r w:rsidR="00267D6A" w:rsidRPr="00EB079D">
        <w:fldChar w:fldCharType="end"/>
      </w:r>
      <w:r w:rsidR="00572A12" w:rsidRPr="00EB079D">
        <w:t>;</w:t>
      </w:r>
    </w:p>
    <w:p w14:paraId="5232D1D8" w14:textId="4D9B70A4" w:rsidR="00284AD1" w:rsidRPr="00EB079D" w:rsidRDefault="00284AD1" w:rsidP="00284AD1">
      <w:pPr>
        <w:pStyle w:val="NumberedList"/>
      </w:pPr>
      <w:bookmarkStart w:id="13" w:name="_Ref504660428"/>
      <w:r w:rsidRPr="00EB079D">
        <w:t xml:space="preserve">In the band 14.25-14.5 GHz, the PFD threshold values in paragraphs </w:t>
      </w:r>
      <w:r w:rsidR="0047606F" w:rsidRPr="00EB079D">
        <w:fldChar w:fldCharType="begin"/>
      </w:r>
      <w:r w:rsidR="0047606F" w:rsidRPr="00EB079D">
        <w:instrText xml:space="preserve"> REF _Ref504660388 \r \h </w:instrText>
      </w:r>
      <w:r w:rsidR="0047606F" w:rsidRPr="00EB079D">
        <w:fldChar w:fldCharType="separate"/>
      </w:r>
      <w:r w:rsidR="003B0745">
        <w:t>6</w:t>
      </w:r>
      <w:r w:rsidR="0047606F" w:rsidRPr="00EB079D">
        <w:fldChar w:fldCharType="end"/>
      </w:r>
      <w:r w:rsidR="0047606F" w:rsidRPr="00EB079D">
        <w:t xml:space="preserve">, </w:t>
      </w:r>
      <w:r w:rsidR="0047606F" w:rsidRPr="00EB079D">
        <w:fldChar w:fldCharType="begin"/>
      </w:r>
      <w:r w:rsidR="0047606F" w:rsidRPr="00EB079D">
        <w:instrText xml:space="preserve"> REF _Ref504660397 \r \h </w:instrText>
      </w:r>
      <w:r w:rsidR="0047606F" w:rsidRPr="00EB079D">
        <w:fldChar w:fldCharType="separate"/>
      </w:r>
      <w:r w:rsidR="003B0745">
        <w:t>7</w:t>
      </w:r>
      <w:r w:rsidR="0047606F" w:rsidRPr="00EB079D">
        <w:fldChar w:fldCharType="end"/>
      </w:r>
      <w:r w:rsidR="0047606F" w:rsidRPr="00EB079D">
        <w:t xml:space="preserve"> </w:t>
      </w:r>
      <w:r w:rsidR="00CE1257" w:rsidRPr="00EB079D">
        <w:t xml:space="preserve">and </w:t>
      </w:r>
      <w:r w:rsidR="0047606F" w:rsidRPr="00EB079D">
        <w:fldChar w:fldCharType="begin"/>
      </w:r>
      <w:r w:rsidR="0047606F" w:rsidRPr="00EB079D">
        <w:instrText xml:space="preserve"> REF _Ref504660403 \r \h </w:instrText>
      </w:r>
      <w:r w:rsidR="0047606F" w:rsidRPr="00EB079D">
        <w:fldChar w:fldCharType="separate"/>
      </w:r>
      <w:r w:rsidR="003B0745">
        <w:t>8</w:t>
      </w:r>
      <w:r w:rsidR="0047606F" w:rsidRPr="00EB079D">
        <w:fldChar w:fldCharType="end"/>
      </w:r>
      <w:r w:rsidRPr="00EB079D">
        <w:t xml:space="preserve"> shall apply to the territory of any administration which authorises FS systems in this band and shall not be exceeded;</w:t>
      </w:r>
      <w:bookmarkEnd w:id="13"/>
    </w:p>
    <w:p w14:paraId="02A92C82" w14:textId="77777777" w:rsidR="00284AD1" w:rsidRPr="00EB079D" w:rsidRDefault="00284AD1" w:rsidP="00F5740D">
      <w:pPr>
        <w:pStyle w:val="NumberedList"/>
        <w:spacing w:after="120"/>
      </w:pPr>
      <w:bookmarkStart w:id="14" w:name="_Ref504660388"/>
      <w:r w:rsidRPr="00EB079D">
        <w:t xml:space="preserve">For </w:t>
      </w:r>
      <w:r w:rsidR="00CE1257" w:rsidRPr="00EB079D">
        <w:t>ESIM</w:t>
      </w:r>
      <w:r w:rsidRPr="00EB079D">
        <w:t xml:space="preserve"> installed on aircraft the PFD values on </w:t>
      </w:r>
      <w:r w:rsidR="00AA5FFF" w:rsidRPr="00EB079D">
        <w:t>earth</w:t>
      </w:r>
      <w:r w:rsidRPr="00EB079D">
        <w:t xml:space="preserve"> are the following:</w:t>
      </w:r>
      <w:bookmarkEnd w:id="14"/>
    </w:p>
    <w:p w14:paraId="2F1D23F6" w14:textId="77777777" w:rsidR="00284AD1" w:rsidRPr="00EB079D" w:rsidRDefault="00284AD1" w:rsidP="0047606F">
      <w:pPr>
        <w:pStyle w:val="ECCParBulleted"/>
      </w:pPr>
      <w:r w:rsidRPr="00EB079D">
        <w:t>–12</w:t>
      </w:r>
      <w:r w:rsidR="00CE1257" w:rsidRPr="00EB079D">
        <w:t>2</w:t>
      </w:r>
      <w:r w:rsidRPr="00EB079D">
        <w:t xml:space="preserve"> </w:t>
      </w:r>
      <w:r w:rsidR="00CE1257" w:rsidRPr="00EB079D">
        <w:tab/>
        <w:t xml:space="preserve">dB(W/(m² · MHz)) </w:t>
      </w:r>
      <w:r w:rsidRPr="00EB079D">
        <w:t xml:space="preserve">for </w:t>
      </w:r>
      <w:r w:rsidR="00CE1257" w:rsidRPr="00EB079D">
        <w:rPr>
          <w:rFonts w:ascii="Symbol" w:eastAsia="Symbol" w:hAnsi="Symbol" w:cs="Symbol"/>
        </w:rPr>
        <w:t></w:t>
      </w:r>
      <w:r w:rsidRPr="00EB079D">
        <w:t xml:space="preserve"> ≤ </w:t>
      </w:r>
      <w:r w:rsidR="00CE1257" w:rsidRPr="00EB079D">
        <w:t>5</w:t>
      </w:r>
      <w:r w:rsidRPr="00EB079D">
        <w:t>°</w:t>
      </w:r>
    </w:p>
    <w:p w14:paraId="0BF958B5" w14:textId="77777777" w:rsidR="00284AD1" w:rsidRPr="00EB079D" w:rsidRDefault="00284AD1" w:rsidP="0047606F">
      <w:pPr>
        <w:pStyle w:val="ECCParBulleted"/>
      </w:pPr>
      <w:r w:rsidRPr="00EB079D">
        <w:t>–12</w:t>
      </w:r>
      <w:r w:rsidR="00CE1257" w:rsidRPr="00EB079D">
        <w:t>7</w:t>
      </w:r>
      <w:r w:rsidRPr="00EB079D">
        <w:t xml:space="preserve"> + </w:t>
      </w:r>
      <w:r w:rsidR="00CE1257" w:rsidRPr="00EB079D">
        <w:rPr>
          <w:rFonts w:ascii="Symbol" w:eastAsia="Symbol" w:hAnsi="Symbol" w:cs="Symbol"/>
        </w:rPr>
        <w:t></w:t>
      </w:r>
      <w:r w:rsidR="00CE1257" w:rsidRPr="00EB079D">
        <w:t xml:space="preserve"> dB(W/(m² · MHz)) </w:t>
      </w:r>
      <w:r w:rsidRPr="00EB079D">
        <w:t xml:space="preserve">for </w:t>
      </w:r>
      <w:r w:rsidR="00CE1257" w:rsidRPr="00EB079D">
        <w:t>5</w:t>
      </w:r>
      <w:r w:rsidRPr="00EB079D">
        <w:t xml:space="preserve">° &lt; </w:t>
      </w:r>
      <w:r w:rsidR="00CE1257" w:rsidRPr="00EB079D">
        <w:rPr>
          <w:rFonts w:ascii="Symbol" w:eastAsia="Symbol" w:hAnsi="Symbol" w:cs="Symbol"/>
        </w:rPr>
        <w:t></w:t>
      </w:r>
      <w:r w:rsidRPr="00EB079D">
        <w:t xml:space="preserve"> ≤ </w:t>
      </w:r>
      <w:r w:rsidR="00CE1257" w:rsidRPr="00EB079D">
        <w:t>40</w:t>
      </w:r>
      <w:r w:rsidRPr="00EB079D">
        <w:t>°</w:t>
      </w:r>
    </w:p>
    <w:p w14:paraId="77CCD50B" w14:textId="77777777" w:rsidR="00284AD1" w:rsidRPr="00EB079D" w:rsidRDefault="00284AD1" w:rsidP="0047606F">
      <w:pPr>
        <w:pStyle w:val="ECCParBulleted"/>
      </w:pPr>
      <w:r w:rsidRPr="00EB079D">
        <w:t>–</w:t>
      </w:r>
      <w:r w:rsidR="00CE1257" w:rsidRPr="00EB079D">
        <w:t>87</w:t>
      </w:r>
      <w:r w:rsidRPr="00EB079D">
        <w:t xml:space="preserve"> </w:t>
      </w:r>
      <w:r w:rsidR="00CE1257" w:rsidRPr="00EB079D">
        <w:tab/>
        <w:t xml:space="preserve">dB(W/(m² · MHz)) </w:t>
      </w:r>
      <w:r w:rsidRPr="00EB079D">
        <w:t xml:space="preserve">for </w:t>
      </w:r>
      <w:r w:rsidR="00CE1257" w:rsidRPr="00EB079D">
        <w:t>40</w:t>
      </w:r>
      <w:r w:rsidRPr="00EB079D">
        <w:t>° &lt;</w:t>
      </w:r>
      <w:r w:rsidR="00CE1257" w:rsidRPr="00EB079D">
        <w:rPr>
          <w:rFonts w:ascii="Symbol" w:eastAsia="Symbol" w:hAnsi="Symbol" w:cs="Symbol"/>
        </w:rPr>
        <w:t></w:t>
      </w:r>
      <w:r w:rsidRPr="00EB079D">
        <w:t xml:space="preserve"> ≤ </w:t>
      </w:r>
      <w:r w:rsidR="00CE1257" w:rsidRPr="00EB079D">
        <w:t>90</w:t>
      </w:r>
      <w:r w:rsidRPr="00EB079D">
        <w:t>°</w:t>
      </w:r>
    </w:p>
    <w:p w14:paraId="0815F72B" w14:textId="77777777" w:rsidR="00284AD1" w:rsidRPr="00EB079D" w:rsidRDefault="00CE1257" w:rsidP="00150EC7">
      <w:pPr>
        <w:pStyle w:val="NumberedList"/>
        <w:numPr>
          <w:ilvl w:val="0"/>
          <w:numId w:val="0"/>
        </w:numPr>
        <w:ind w:left="851"/>
      </w:pPr>
      <w:r w:rsidRPr="00EB079D">
        <w:t xml:space="preserve">where </w:t>
      </w:r>
      <w:r w:rsidRPr="00EB079D">
        <w:rPr>
          <w:rFonts w:ascii="Symbol" w:eastAsia="Symbol" w:hAnsi="Symbol" w:cs="Symbol"/>
        </w:rPr>
        <w:t></w:t>
      </w:r>
      <w:r w:rsidRPr="00EB079D">
        <w:t xml:space="preserve"> is the angle of arrival of the radio-frequency wave (degrees above the horizontal)</w:t>
      </w:r>
      <w:r w:rsidR="006E77C5" w:rsidRPr="00EB079D">
        <w:t>;</w:t>
      </w:r>
    </w:p>
    <w:p w14:paraId="4DB7DCF3" w14:textId="47537B65" w:rsidR="00284AD1" w:rsidRPr="00EB079D" w:rsidRDefault="00284AD1" w:rsidP="00284AD1">
      <w:pPr>
        <w:pStyle w:val="NumberedList"/>
      </w:pPr>
      <w:bookmarkStart w:id="15" w:name="_Ref504660397"/>
      <w:r w:rsidRPr="00EB079D">
        <w:t>For ES</w:t>
      </w:r>
      <w:r w:rsidR="003F48B9" w:rsidRPr="00EB079D">
        <w:t>IM</w:t>
      </w:r>
      <w:r w:rsidRPr="00EB079D">
        <w:t xml:space="preserve"> installed on vessels, the PFD threshold value is -</w:t>
      </w:r>
      <w:r w:rsidR="003F48B9" w:rsidRPr="00EB079D">
        <w:t>116 dBW/m²/MHz</w:t>
      </w:r>
      <w:r w:rsidRPr="00EB079D">
        <w:t xml:space="preserve"> at a height of </w:t>
      </w:r>
      <w:r w:rsidR="003F48B9" w:rsidRPr="00EB079D">
        <w:t>8</w:t>
      </w:r>
      <w:r w:rsidRPr="00EB079D">
        <w:t xml:space="preserve">0 metres above mean sea level at the low-water mark of the territory of the administrations </w:t>
      </w:r>
      <w:r w:rsidR="003F48B9" w:rsidRPr="00EB079D">
        <w:t>in paragraph</w:t>
      </w:r>
      <w:r w:rsidRPr="00EB079D">
        <w:t xml:space="preserve"> </w:t>
      </w:r>
      <w:r w:rsidR="0047606F" w:rsidRPr="00EB079D">
        <w:fldChar w:fldCharType="begin"/>
      </w:r>
      <w:r w:rsidR="0047606F" w:rsidRPr="00EB079D">
        <w:instrText xml:space="preserve"> REF _Ref504660428 \r \h </w:instrText>
      </w:r>
      <w:r w:rsidR="0047606F" w:rsidRPr="00EB079D">
        <w:fldChar w:fldCharType="separate"/>
      </w:r>
      <w:r w:rsidR="003B0745">
        <w:t>5</w:t>
      </w:r>
      <w:r w:rsidR="0047606F" w:rsidRPr="00EB079D">
        <w:fldChar w:fldCharType="end"/>
      </w:r>
      <w:r w:rsidR="003F48B9" w:rsidRPr="00EB079D">
        <w:t xml:space="preserve"> above</w:t>
      </w:r>
      <w:r w:rsidRPr="00EB079D">
        <w:t>;</w:t>
      </w:r>
      <w:bookmarkEnd w:id="15"/>
    </w:p>
    <w:p w14:paraId="21A43630" w14:textId="04532378" w:rsidR="003F48B9" w:rsidRPr="00EB079D" w:rsidRDefault="003F48B9" w:rsidP="00284AD1">
      <w:pPr>
        <w:pStyle w:val="NumberedList"/>
      </w:pPr>
      <w:bookmarkStart w:id="16" w:name="_Ref504660403"/>
      <w:r w:rsidRPr="00EB079D">
        <w:t>For land based ESIM, a PFD limit of -116 dBW/m²/MHz at 30</w:t>
      </w:r>
      <w:r w:rsidR="006E77C5" w:rsidRPr="00EB079D">
        <w:t> </w:t>
      </w:r>
      <w:r w:rsidRPr="00EB079D">
        <w:t xml:space="preserve">m height above ground of the territory of the administrations in paragraph </w:t>
      </w:r>
      <w:r w:rsidR="0047606F" w:rsidRPr="00EB079D">
        <w:fldChar w:fldCharType="begin"/>
      </w:r>
      <w:r w:rsidR="0047606F" w:rsidRPr="00EB079D">
        <w:instrText xml:space="preserve"> REF _Ref504660428 \r \h </w:instrText>
      </w:r>
      <w:r w:rsidR="0047606F" w:rsidRPr="00EB079D">
        <w:fldChar w:fldCharType="separate"/>
      </w:r>
      <w:r w:rsidR="003B0745">
        <w:t>5</w:t>
      </w:r>
      <w:r w:rsidR="0047606F" w:rsidRPr="00EB079D">
        <w:fldChar w:fldCharType="end"/>
      </w:r>
      <w:r w:rsidRPr="00EB079D">
        <w:t xml:space="preserve"> above;</w:t>
      </w:r>
      <w:bookmarkEnd w:id="16"/>
    </w:p>
    <w:p w14:paraId="33BF9619" w14:textId="77777777" w:rsidR="007D7F68" w:rsidRPr="00EB079D" w:rsidRDefault="007D7F68" w:rsidP="007D7F68">
      <w:pPr>
        <w:pStyle w:val="NumberedList"/>
        <w:spacing w:after="120"/>
      </w:pPr>
      <w:r w:rsidRPr="00EB079D">
        <w:t>In the band 14.47-14.5 GHz, ESIM installed on aircraft are required to cease emissions when in visibility of a RAS station performing observations in this band</w:t>
      </w:r>
      <w:r w:rsidR="006E77C5" w:rsidRPr="00EB079D">
        <w:t>;</w:t>
      </w:r>
    </w:p>
    <w:p w14:paraId="57EDFB92" w14:textId="6EBFEDC1" w:rsidR="00D04835" w:rsidRPr="00EB079D" w:rsidRDefault="00D04835" w:rsidP="00284AD1">
      <w:pPr>
        <w:pStyle w:val="NumberedList"/>
      </w:pPr>
      <w:r w:rsidRPr="00EB079D">
        <w:t xml:space="preserve">In the band 14.47-14.5 GHz, the PFD threshold values in paragraphs </w:t>
      </w:r>
      <w:r w:rsidR="0047606F" w:rsidRPr="00EB079D">
        <w:fldChar w:fldCharType="begin"/>
      </w:r>
      <w:r w:rsidR="0047606F" w:rsidRPr="00EB079D">
        <w:instrText xml:space="preserve"> REF _Ref504660450 \r \h </w:instrText>
      </w:r>
      <w:r w:rsidR="0047606F" w:rsidRPr="00EB079D">
        <w:fldChar w:fldCharType="separate"/>
      </w:r>
      <w:r w:rsidR="003B0745">
        <w:t>11</w:t>
      </w:r>
      <w:r w:rsidR="0047606F" w:rsidRPr="00EB079D">
        <w:fldChar w:fldCharType="end"/>
      </w:r>
      <w:r w:rsidRPr="00EB079D">
        <w:t xml:space="preserve"> and </w:t>
      </w:r>
      <w:r w:rsidR="0047606F" w:rsidRPr="00EB079D">
        <w:fldChar w:fldCharType="begin"/>
      </w:r>
      <w:r w:rsidR="0047606F" w:rsidRPr="00EB079D">
        <w:instrText xml:space="preserve"> REF _Ref504660455 \r \h </w:instrText>
      </w:r>
      <w:r w:rsidR="0047606F" w:rsidRPr="00EB079D">
        <w:fldChar w:fldCharType="separate"/>
      </w:r>
      <w:r w:rsidR="003B0745">
        <w:t>12</w:t>
      </w:r>
      <w:r w:rsidR="0047606F" w:rsidRPr="00EB079D">
        <w:fldChar w:fldCharType="end"/>
      </w:r>
      <w:r w:rsidRPr="00EB079D">
        <w:t xml:space="preserve"> shall not be exceeded;</w:t>
      </w:r>
    </w:p>
    <w:p w14:paraId="5FD8FC9C" w14:textId="72606BBE" w:rsidR="00343931" w:rsidRPr="00EB079D" w:rsidRDefault="00343931" w:rsidP="00343931">
      <w:pPr>
        <w:pStyle w:val="NumberedList"/>
      </w:pPr>
      <w:bookmarkStart w:id="17" w:name="_Ref504660450"/>
      <w:r w:rsidRPr="00EB079D">
        <w:t>For ESIM installed on vessels, the PFD threshold value at the observatory of -169 dBW/m²/</w:t>
      </w:r>
      <w:r w:rsidR="001A6A98" w:rsidRPr="00EB079D">
        <w:t>(</w:t>
      </w:r>
      <w:r w:rsidRPr="00EB079D">
        <w:t>150 kHz</w:t>
      </w:r>
      <w:r w:rsidR="001A6A98" w:rsidRPr="00EB079D">
        <w:t>)</w:t>
      </w:r>
      <w:r w:rsidRPr="00EB079D">
        <w:t>, not to be exceeded more than 2% of the time (Ref: Recommendation ITU-R RA.769</w:t>
      </w:r>
      <w:r w:rsidR="0047606F" w:rsidRPr="00EB079D">
        <w:t xml:space="preserve"> </w:t>
      </w:r>
      <w:r w:rsidR="0047606F" w:rsidRPr="00EB079D">
        <w:fldChar w:fldCharType="begin"/>
      </w:r>
      <w:r w:rsidR="0047606F" w:rsidRPr="00EB079D">
        <w:instrText xml:space="preserve"> REF _Ref504660490 \r \h </w:instrText>
      </w:r>
      <w:r w:rsidR="0047606F" w:rsidRPr="00EB079D">
        <w:fldChar w:fldCharType="separate"/>
      </w:r>
      <w:r w:rsidR="003B0745">
        <w:t>[20]</w:t>
      </w:r>
      <w:r w:rsidR="0047606F" w:rsidRPr="00EB079D">
        <w:fldChar w:fldCharType="end"/>
      </w:r>
      <w:r w:rsidRPr="00EB079D">
        <w:t>)</w:t>
      </w:r>
      <w:bookmarkEnd w:id="17"/>
      <w:r w:rsidR="006E77C5" w:rsidRPr="00EB079D">
        <w:t>;</w:t>
      </w:r>
    </w:p>
    <w:p w14:paraId="225FCE15" w14:textId="6E5B9F60" w:rsidR="007D7F68" w:rsidRPr="00EB079D" w:rsidRDefault="00F7627F" w:rsidP="00F5740D">
      <w:pPr>
        <w:pStyle w:val="NumberedList"/>
      </w:pPr>
      <w:bookmarkStart w:id="18" w:name="_Ref504660455"/>
      <w:r w:rsidRPr="00EB079D">
        <w:t>For land based ESIM, the PFD threshold value at the observatory of -169 dBW/m²/</w:t>
      </w:r>
      <w:r w:rsidR="001A6A98" w:rsidRPr="00EB079D">
        <w:t>(</w:t>
      </w:r>
      <w:r w:rsidRPr="00EB079D">
        <w:t>150 kHz</w:t>
      </w:r>
      <w:r w:rsidR="001A6A98" w:rsidRPr="00EB079D">
        <w:t>)</w:t>
      </w:r>
      <w:r w:rsidRPr="00EB079D">
        <w:t>, not to be exceeded more than 2% of the time (Ref: Recommendation ITU-R RA.769</w:t>
      </w:r>
      <w:r w:rsidR="0047606F" w:rsidRPr="00EB079D">
        <w:t xml:space="preserve"> </w:t>
      </w:r>
      <w:r w:rsidR="0047606F" w:rsidRPr="00EB079D">
        <w:fldChar w:fldCharType="begin"/>
      </w:r>
      <w:r w:rsidR="0047606F" w:rsidRPr="00EB079D">
        <w:instrText xml:space="preserve"> REF _Ref504660490 \r \h </w:instrText>
      </w:r>
      <w:r w:rsidR="0047606F" w:rsidRPr="00EB079D">
        <w:fldChar w:fldCharType="separate"/>
      </w:r>
      <w:r w:rsidR="003B0745">
        <w:t>[20]</w:t>
      </w:r>
      <w:r w:rsidR="0047606F" w:rsidRPr="00EB079D">
        <w:fldChar w:fldCharType="end"/>
      </w:r>
      <w:r w:rsidRPr="00EB079D">
        <w:t>)</w:t>
      </w:r>
      <w:bookmarkEnd w:id="18"/>
      <w:r w:rsidR="006E77C5" w:rsidRPr="00EB079D">
        <w:t>;</w:t>
      </w:r>
    </w:p>
    <w:p w14:paraId="5071B433" w14:textId="77777777" w:rsidR="00343931" w:rsidRPr="00EB079D" w:rsidRDefault="00343931">
      <w:pPr>
        <w:pStyle w:val="NumberedList"/>
      </w:pPr>
      <w:r w:rsidRPr="00EB079D">
        <w:t>For ensuring compliance with the above PFD provisions ESIM shall have self-monitoring functions and automatic mechanisms (locally, or under the control of the NCF) to reduce its e.i.r.p. or cease transmissions.</w:t>
      </w:r>
    </w:p>
    <w:p w14:paraId="351AE7B0" w14:textId="77777777" w:rsidR="004323B4" w:rsidRPr="00CD07E6" w:rsidRDefault="00712A6B" w:rsidP="00521D94">
      <w:pPr>
        <w:pStyle w:val="ECCAnnex-heading1"/>
        <w:numPr>
          <w:ilvl w:val="0"/>
          <w:numId w:val="12"/>
        </w:numPr>
        <w:rPr>
          <w:color w:val="D2232A"/>
        </w:rPr>
      </w:pPr>
      <w:r w:rsidRPr="00CD07E6">
        <w:rPr>
          <w:color w:val="D2232A"/>
        </w:rPr>
        <w:lastRenderedPageBreak/>
        <w:t>INFORMATION AND DECLARATION TO BE SUBMITTED BY ESIM OPERATORS TO THE OFFICE and information relating to FS (14.25–14.50 GHz) and RAS deployments</w:t>
      </w:r>
      <w:r w:rsidR="004323B4" w:rsidRPr="00CD07E6">
        <w:rPr>
          <w:color w:val="D2232A"/>
        </w:rPr>
        <w:t xml:space="preserve"> </w:t>
      </w:r>
    </w:p>
    <w:p w14:paraId="643718A3" w14:textId="77777777" w:rsidR="00B463DF" w:rsidRPr="00EB079D" w:rsidRDefault="00B463DF" w:rsidP="00703607">
      <w:pPr>
        <w:pStyle w:val="ECCParagraph"/>
        <w:rPr>
          <w:b/>
        </w:rPr>
      </w:pPr>
      <w:r w:rsidRPr="00EB079D">
        <w:rPr>
          <w:b/>
        </w:rPr>
        <w:t>A2.1</w:t>
      </w:r>
      <w:r w:rsidR="001329CC" w:rsidRPr="00EB079D">
        <w:rPr>
          <w:b/>
        </w:rPr>
        <w:t xml:space="preserve"> </w:t>
      </w:r>
      <w:r w:rsidR="006E4320" w:rsidRPr="00EB079D">
        <w:rPr>
          <w:b/>
        </w:rPr>
        <w:t>Information and d</w:t>
      </w:r>
      <w:r w:rsidR="001329CC" w:rsidRPr="00EB079D">
        <w:rPr>
          <w:b/>
        </w:rPr>
        <w:t>eclaration to be submitted by ESIM Operators</w:t>
      </w:r>
    </w:p>
    <w:p w14:paraId="30B90CEB" w14:textId="7172500E" w:rsidR="006E4320" w:rsidRPr="00EB079D" w:rsidRDefault="004323B4" w:rsidP="00703607">
      <w:pPr>
        <w:pStyle w:val="ECCParagraph"/>
      </w:pPr>
      <w:r w:rsidRPr="00EB079D">
        <w:t>Any ESIM operator intending to operate ESIM within the framework of this ECC Decision is required to submit to the Office (</w:t>
      </w:r>
      <w:hyperlink r:id="rId10" w:history="1">
        <w:r w:rsidR="00267D6A" w:rsidRPr="00EB079D">
          <w:rPr>
            <w:rStyle w:val="Hyperlink"/>
          </w:rPr>
          <w:t>https://www.cept.org/eco</w:t>
        </w:r>
      </w:hyperlink>
      <w:r w:rsidR="0047606F" w:rsidRPr="00EB079D">
        <w:t>)</w:t>
      </w:r>
      <w:r w:rsidR="006E4320" w:rsidRPr="00EB079D">
        <w:t>:</w:t>
      </w:r>
    </w:p>
    <w:p w14:paraId="463155D5" w14:textId="77777777" w:rsidR="006E4320" w:rsidRPr="00EB079D" w:rsidRDefault="004323B4" w:rsidP="002F3915">
      <w:pPr>
        <w:pStyle w:val="ECCBulletsLv1"/>
      </w:pPr>
      <w:r w:rsidRPr="00EB079D">
        <w:t xml:space="preserve">a declaration that </w:t>
      </w:r>
      <w:r w:rsidR="007955E7" w:rsidRPr="00EB079D">
        <w:t xml:space="preserve">its </w:t>
      </w:r>
      <w:r w:rsidRPr="00EB079D">
        <w:t>system complies with the requirements</w:t>
      </w:r>
      <w:r w:rsidR="006524B9" w:rsidRPr="00EB079D">
        <w:t xml:space="preserve"> </w:t>
      </w:r>
      <w:r w:rsidR="007955E7" w:rsidRPr="00EB079D">
        <w:t xml:space="preserve">of Annex 1 </w:t>
      </w:r>
      <w:r w:rsidRPr="00EB079D">
        <w:t>of this Decision</w:t>
      </w:r>
      <w:r w:rsidR="000123AD" w:rsidRPr="00EB079D">
        <w:t xml:space="preserve">, including </w:t>
      </w:r>
      <w:r w:rsidR="006524B9" w:rsidRPr="00EB079D">
        <w:t xml:space="preserve">compatibility with </w:t>
      </w:r>
      <w:r w:rsidR="007955E7" w:rsidRPr="00EB079D">
        <w:t xml:space="preserve">each of the </w:t>
      </w:r>
      <w:r w:rsidR="006524B9" w:rsidRPr="00EB079D">
        <w:t>services mentioned in decides 3 d)</w:t>
      </w:r>
      <w:r w:rsidR="000123AD" w:rsidRPr="00EB079D">
        <w:t>,</w:t>
      </w:r>
    </w:p>
    <w:p w14:paraId="6DB6AAA3" w14:textId="2B12B6C5" w:rsidR="004323B4" w:rsidRPr="00EB079D" w:rsidRDefault="004323B4" w:rsidP="002F3915">
      <w:pPr>
        <w:pStyle w:val="ECCBulletsLv1"/>
      </w:pPr>
      <w:r w:rsidRPr="00EB079D">
        <w:t xml:space="preserve">the information (with any subsequent changes) </w:t>
      </w:r>
      <w:r w:rsidR="00CF3A49" w:rsidRPr="00EB079D">
        <w:t xml:space="preserve">requested </w:t>
      </w:r>
      <w:r w:rsidRPr="00EB079D">
        <w:t xml:space="preserve">in </w:t>
      </w:r>
      <w:r w:rsidR="0047606F" w:rsidRPr="00EB079D">
        <w:fldChar w:fldCharType="begin"/>
      </w:r>
      <w:r w:rsidR="0047606F" w:rsidRPr="00EB079D">
        <w:instrText xml:space="preserve"> REF _Ref504660525 \h </w:instrText>
      </w:r>
      <w:r w:rsidR="00703607" w:rsidRPr="00EB079D">
        <w:instrText xml:space="preserve"> \* MERGEFORMAT </w:instrText>
      </w:r>
      <w:r w:rsidR="0047606F" w:rsidRPr="00EB079D">
        <w:fldChar w:fldCharType="separate"/>
      </w:r>
      <w:r w:rsidR="00731039" w:rsidRPr="00EB079D">
        <w:t>Table 1</w:t>
      </w:r>
      <w:r w:rsidR="0047606F" w:rsidRPr="00EB079D">
        <w:fldChar w:fldCharType="end"/>
      </w:r>
      <w:r w:rsidR="00F7627F" w:rsidRPr="00EB079D">
        <w:t xml:space="preserve"> </w:t>
      </w:r>
      <w:r w:rsidRPr="00EB079D">
        <w:t xml:space="preserve">below. </w:t>
      </w:r>
    </w:p>
    <w:p w14:paraId="13BD1C63" w14:textId="762AA40A" w:rsidR="00F5740D" w:rsidRPr="00EB079D" w:rsidRDefault="00F5740D" w:rsidP="00F5740D">
      <w:pPr>
        <w:pStyle w:val="Caption"/>
        <w:keepNext/>
        <w:rPr>
          <w:lang w:val="en-GB"/>
        </w:rPr>
      </w:pPr>
      <w:bookmarkStart w:id="19" w:name="_Ref504660525"/>
      <w:r w:rsidRPr="00EB079D">
        <w:rPr>
          <w:lang w:val="en-GB"/>
        </w:rPr>
        <w:t xml:space="preserve">Table </w:t>
      </w:r>
      <w:r w:rsidRPr="00EB079D">
        <w:rPr>
          <w:lang w:val="en-GB"/>
        </w:rPr>
        <w:fldChar w:fldCharType="begin"/>
      </w:r>
      <w:r w:rsidRPr="00EB079D">
        <w:rPr>
          <w:lang w:val="en-GB"/>
        </w:rPr>
        <w:instrText xml:space="preserve"> SEQ Table \* ARABIC </w:instrText>
      </w:r>
      <w:r w:rsidRPr="00EB079D">
        <w:rPr>
          <w:lang w:val="en-GB"/>
        </w:rPr>
        <w:fldChar w:fldCharType="separate"/>
      </w:r>
      <w:r w:rsidR="003B0745">
        <w:rPr>
          <w:noProof/>
          <w:lang w:val="en-GB"/>
        </w:rPr>
        <w:t>1</w:t>
      </w:r>
      <w:r w:rsidRPr="00EB079D">
        <w:rPr>
          <w:lang w:val="en-GB"/>
        </w:rPr>
        <w:fldChar w:fldCharType="end"/>
      </w:r>
      <w:bookmarkEnd w:id="19"/>
      <w:r w:rsidRPr="00EB079D">
        <w:rPr>
          <w:lang w:val="en-GB"/>
        </w:rPr>
        <w:t xml:space="preserve">: Information to be provided by ESIM </w:t>
      </w:r>
      <w:r w:rsidR="00626CFB" w:rsidRPr="00EB079D">
        <w:rPr>
          <w:lang w:val="en-GB"/>
        </w:rPr>
        <w:t>operators</w:t>
      </w:r>
    </w:p>
    <w:tbl>
      <w:tblPr>
        <w:tblStyle w:val="ECCTable-redheader"/>
        <w:tblW w:w="0" w:type="auto"/>
        <w:tblLook w:val="04A0" w:firstRow="1" w:lastRow="0" w:firstColumn="1" w:lastColumn="0" w:noHBand="0" w:noVBand="1"/>
      </w:tblPr>
      <w:tblGrid>
        <w:gridCol w:w="5098"/>
        <w:gridCol w:w="4531"/>
      </w:tblGrid>
      <w:tr w:rsidR="004323B4" w:rsidRPr="00EB079D" w14:paraId="47AA9714" w14:textId="77777777" w:rsidTr="00BA706D">
        <w:trPr>
          <w:cnfStyle w:val="100000000000" w:firstRow="1" w:lastRow="0" w:firstColumn="0" w:lastColumn="0" w:oddVBand="0" w:evenVBand="0" w:oddHBand="0" w:evenHBand="0" w:firstRowFirstColumn="0" w:firstRowLastColumn="0" w:lastRowFirstColumn="0" w:lastRowLastColumn="0"/>
        </w:trPr>
        <w:tc>
          <w:tcPr>
            <w:tcW w:w="5098" w:type="dxa"/>
          </w:tcPr>
          <w:p w14:paraId="58F6CE77" w14:textId="77777777" w:rsidR="004323B4" w:rsidRPr="00EB079D" w:rsidRDefault="004323B4" w:rsidP="00EB079D">
            <w:pPr>
              <w:pStyle w:val="reference"/>
              <w:numPr>
                <w:ilvl w:val="0"/>
                <w:numId w:val="0"/>
              </w:numPr>
              <w:spacing w:before="120" w:beforeAutospacing="0" w:after="120" w:afterAutospacing="0"/>
              <w:rPr>
                <w:lang w:val="en-GB"/>
              </w:rPr>
            </w:pPr>
            <w:r w:rsidRPr="00EB079D">
              <w:rPr>
                <w:lang w:val="en-GB"/>
              </w:rPr>
              <w:t>Information</w:t>
            </w:r>
          </w:p>
        </w:tc>
        <w:tc>
          <w:tcPr>
            <w:tcW w:w="4531" w:type="dxa"/>
          </w:tcPr>
          <w:p w14:paraId="0F5B9688" w14:textId="77777777" w:rsidR="004323B4" w:rsidRPr="00EB079D" w:rsidRDefault="004323B4" w:rsidP="00EB079D">
            <w:pPr>
              <w:pStyle w:val="reference"/>
              <w:numPr>
                <w:ilvl w:val="0"/>
                <w:numId w:val="0"/>
              </w:numPr>
              <w:spacing w:before="120" w:beforeAutospacing="0" w:after="120" w:afterAutospacing="0"/>
              <w:rPr>
                <w:lang w:val="en-GB"/>
              </w:rPr>
            </w:pPr>
            <w:r w:rsidRPr="00EB079D">
              <w:rPr>
                <w:lang w:val="en-GB"/>
              </w:rPr>
              <w:t>To be filled in</w:t>
            </w:r>
          </w:p>
        </w:tc>
      </w:tr>
      <w:tr w:rsidR="004323B4" w:rsidRPr="00EB079D" w14:paraId="603A3571" w14:textId="77777777" w:rsidTr="00BA706D">
        <w:tc>
          <w:tcPr>
            <w:tcW w:w="5098" w:type="dxa"/>
          </w:tcPr>
          <w:p w14:paraId="7672B287" w14:textId="77777777" w:rsidR="004323B4" w:rsidRPr="00EB079D" w:rsidRDefault="00221A2B" w:rsidP="00E443FE">
            <w:pPr>
              <w:pStyle w:val="reference"/>
              <w:numPr>
                <w:ilvl w:val="0"/>
                <w:numId w:val="0"/>
              </w:numPr>
              <w:jc w:val="left"/>
              <w:rPr>
                <w:lang w:val="en-GB"/>
              </w:rPr>
            </w:pPr>
            <w:r w:rsidRPr="00EB079D">
              <w:rPr>
                <w:lang w:val="en-GB"/>
              </w:rPr>
              <w:t>ESIM operator</w:t>
            </w:r>
          </w:p>
        </w:tc>
        <w:tc>
          <w:tcPr>
            <w:tcW w:w="4531" w:type="dxa"/>
          </w:tcPr>
          <w:p w14:paraId="2937E433" w14:textId="77777777" w:rsidR="004323B4" w:rsidRPr="00EB079D" w:rsidRDefault="004323B4" w:rsidP="004323B4">
            <w:pPr>
              <w:pStyle w:val="reference"/>
              <w:numPr>
                <w:ilvl w:val="0"/>
                <w:numId w:val="0"/>
              </w:numPr>
              <w:rPr>
                <w:lang w:val="en-GB"/>
              </w:rPr>
            </w:pPr>
          </w:p>
        </w:tc>
      </w:tr>
      <w:tr w:rsidR="004323B4" w:rsidRPr="00EB079D" w14:paraId="1A13592C" w14:textId="77777777" w:rsidTr="00BA706D">
        <w:tc>
          <w:tcPr>
            <w:tcW w:w="5098" w:type="dxa"/>
          </w:tcPr>
          <w:p w14:paraId="3F14B129" w14:textId="77777777" w:rsidR="00BA706D" w:rsidRDefault="00221A2B" w:rsidP="00E443FE">
            <w:pPr>
              <w:pStyle w:val="reference"/>
              <w:numPr>
                <w:ilvl w:val="0"/>
                <w:numId w:val="0"/>
              </w:numPr>
              <w:jc w:val="left"/>
              <w:rPr>
                <w:lang w:val="en-GB"/>
              </w:rPr>
            </w:pPr>
            <w:r w:rsidRPr="00EB079D">
              <w:rPr>
                <w:lang w:val="en-GB"/>
              </w:rPr>
              <w:t>ESIM operator</w:t>
            </w:r>
            <w:r w:rsidR="00626CFB" w:rsidRPr="00EB079D">
              <w:rPr>
                <w:lang w:val="en-GB"/>
              </w:rPr>
              <w:t xml:space="preserve"> </w:t>
            </w:r>
            <w:r w:rsidRPr="00EB079D">
              <w:rPr>
                <w:lang w:val="en-GB"/>
              </w:rPr>
              <w:t xml:space="preserve">contact details </w:t>
            </w:r>
          </w:p>
          <w:p w14:paraId="342123BE" w14:textId="5B9A073E" w:rsidR="00221A2B" w:rsidRPr="00EB079D" w:rsidRDefault="00221A2B" w:rsidP="00E443FE">
            <w:pPr>
              <w:pStyle w:val="reference"/>
              <w:numPr>
                <w:ilvl w:val="0"/>
                <w:numId w:val="0"/>
              </w:numPr>
              <w:jc w:val="left"/>
              <w:rPr>
                <w:lang w:val="en-GB"/>
              </w:rPr>
            </w:pPr>
            <w:r w:rsidRPr="00EB079D">
              <w:rPr>
                <w:lang w:val="en-GB"/>
              </w:rPr>
              <w:t>(</w:t>
            </w:r>
            <w:r w:rsidR="004323B4" w:rsidRPr="00EB079D">
              <w:rPr>
                <w:lang w:val="en-GB"/>
              </w:rPr>
              <w:t>address</w:t>
            </w:r>
            <w:r w:rsidRPr="00EB079D">
              <w:rPr>
                <w:lang w:val="en-GB"/>
              </w:rPr>
              <w:t>, telephone number, email)</w:t>
            </w:r>
          </w:p>
        </w:tc>
        <w:tc>
          <w:tcPr>
            <w:tcW w:w="4531" w:type="dxa"/>
          </w:tcPr>
          <w:p w14:paraId="7664F4E1" w14:textId="77777777" w:rsidR="004323B4" w:rsidRPr="00EB079D" w:rsidRDefault="004323B4" w:rsidP="004323B4">
            <w:pPr>
              <w:pStyle w:val="reference"/>
              <w:numPr>
                <w:ilvl w:val="0"/>
                <w:numId w:val="0"/>
              </w:numPr>
              <w:rPr>
                <w:lang w:val="en-GB"/>
              </w:rPr>
            </w:pPr>
          </w:p>
        </w:tc>
      </w:tr>
      <w:tr w:rsidR="004323B4" w:rsidRPr="00EB079D" w14:paraId="6E8A8BBC" w14:textId="77777777" w:rsidTr="00BA706D">
        <w:tc>
          <w:tcPr>
            <w:tcW w:w="5098" w:type="dxa"/>
          </w:tcPr>
          <w:p w14:paraId="7350A328" w14:textId="77777777" w:rsidR="004323B4" w:rsidRPr="00EB079D" w:rsidRDefault="004323B4" w:rsidP="00E443FE">
            <w:pPr>
              <w:pStyle w:val="reference"/>
              <w:numPr>
                <w:ilvl w:val="0"/>
                <w:numId w:val="0"/>
              </w:numPr>
              <w:jc w:val="left"/>
              <w:rPr>
                <w:lang w:val="en-GB"/>
              </w:rPr>
            </w:pPr>
            <w:r w:rsidRPr="00EB079D">
              <w:rPr>
                <w:lang w:val="en-GB"/>
              </w:rPr>
              <w:t xml:space="preserve">Network Control Facility (NCF) </w:t>
            </w:r>
            <w:r w:rsidR="001808B4" w:rsidRPr="00EB079D">
              <w:rPr>
                <w:lang w:val="en-GB"/>
              </w:rPr>
              <w:t>contact details (address, telephone number, email)</w:t>
            </w:r>
            <w:r w:rsidRPr="00EB079D">
              <w:rPr>
                <w:lang w:val="en-GB"/>
              </w:rPr>
              <w:t xml:space="preserve"> </w:t>
            </w:r>
          </w:p>
        </w:tc>
        <w:tc>
          <w:tcPr>
            <w:tcW w:w="4531" w:type="dxa"/>
          </w:tcPr>
          <w:p w14:paraId="77901BE1" w14:textId="77777777" w:rsidR="004323B4" w:rsidRPr="00EB079D" w:rsidRDefault="004323B4" w:rsidP="004323B4">
            <w:pPr>
              <w:pStyle w:val="reference"/>
              <w:numPr>
                <w:ilvl w:val="0"/>
                <w:numId w:val="0"/>
              </w:numPr>
              <w:rPr>
                <w:lang w:val="en-GB"/>
              </w:rPr>
            </w:pPr>
          </w:p>
        </w:tc>
      </w:tr>
    </w:tbl>
    <w:p w14:paraId="541F9505" w14:textId="77777777" w:rsidR="00DC5221" w:rsidRPr="00EB079D" w:rsidRDefault="00B463DF" w:rsidP="00F8314D">
      <w:pPr>
        <w:pStyle w:val="ECCAnnexheading2"/>
        <w:numPr>
          <w:ilvl w:val="0"/>
          <w:numId w:val="0"/>
        </w:numPr>
      </w:pPr>
      <w:r w:rsidRPr="00EB079D">
        <w:t xml:space="preserve">A2.2 </w:t>
      </w:r>
      <w:r w:rsidR="00DC5221" w:rsidRPr="00EB079D">
        <w:t>Information on administrations deploying FS and RAS stations</w:t>
      </w:r>
      <w:r w:rsidR="00DC5221" w:rsidRPr="00EB079D">
        <w:rPr>
          <w:rStyle w:val="FootnoteReference"/>
          <w:b w:val="0"/>
        </w:rPr>
        <w:footnoteReference w:id="2"/>
      </w:r>
    </w:p>
    <w:p w14:paraId="5AA4C60B" w14:textId="77777777" w:rsidR="00DC5221" w:rsidRPr="00EB079D" w:rsidRDefault="00DC5221" w:rsidP="00DC5221">
      <w:pPr>
        <w:pStyle w:val="ECCParagraph"/>
      </w:pPr>
      <w:r w:rsidRPr="00EB079D">
        <w:rPr>
          <w:u w:val="single"/>
        </w:rPr>
        <w:t xml:space="preserve">Administration </w:t>
      </w:r>
      <w:r w:rsidR="00712A6B" w:rsidRPr="00EB079D">
        <w:rPr>
          <w:u w:val="single"/>
        </w:rPr>
        <w:t>currently with Fixed Service deployments in the frequency band 14.25–14.50 GHz</w:t>
      </w:r>
      <w:r w:rsidRPr="00EB079D">
        <w:t xml:space="preserve">: </w:t>
      </w:r>
    </w:p>
    <w:p w14:paraId="7E4E7D0B" w14:textId="77777777" w:rsidR="00712A6B" w:rsidRPr="00EB079D" w:rsidRDefault="00712A6B" w:rsidP="002F3915">
      <w:pPr>
        <w:pStyle w:val="ECCBulletsLv1"/>
      </w:pPr>
      <w:r w:rsidRPr="00EB079D">
        <w:t>France</w:t>
      </w:r>
    </w:p>
    <w:p w14:paraId="2420022A" w14:textId="77777777" w:rsidR="00712A6B" w:rsidRPr="00EB079D" w:rsidRDefault="00712A6B" w:rsidP="002F3915">
      <w:pPr>
        <w:pStyle w:val="ECCBulletsLv1"/>
      </w:pPr>
      <w:r w:rsidRPr="00EB079D">
        <w:t>Germany</w:t>
      </w:r>
    </w:p>
    <w:p w14:paraId="7AFFBFC6" w14:textId="77777777" w:rsidR="00712A6B" w:rsidRPr="00EB079D" w:rsidRDefault="00712A6B" w:rsidP="002F3915">
      <w:pPr>
        <w:pStyle w:val="ECCBulletsLv1"/>
      </w:pPr>
      <w:r w:rsidRPr="00EB079D">
        <w:t>Italy</w:t>
      </w:r>
    </w:p>
    <w:p w14:paraId="406D09D0" w14:textId="77777777" w:rsidR="00712A6B" w:rsidRPr="00EB079D" w:rsidRDefault="00712A6B" w:rsidP="002F3915">
      <w:pPr>
        <w:pStyle w:val="ECCBulletsLv1"/>
      </w:pPr>
      <w:r w:rsidRPr="00EB079D">
        <w:t>Romania</w:t>
      </w:r>
    </w:p>
    <w:p w14:paraId="4E782A55" w14:textId="77777777" w:rsidR="00712A6B" w:rsidRPr="00EB079D" w:rsidRDefault="00712A6B" w:rsidP="002F3915">
      <w:pPr>
        <w:pStyle w:val="ECCBulletsLv1"/>
      </w:pPr>
      <w:r w:rsidRPr="00EB079D">
        <w:t>United Kingdom</w:t>
      </w:r>
    </w:p>
    <w:p w14:paraId="72FCD8DD" w14:textId="77777777" w:rsidR="00DC5221" w:rsidRPr="00EB079D" w:rsidRDefault="00DC5221" w:rsidP="00956C9D">
      <w:pPr>
        <w:pStyle w:val="ECCParagraph"/>
        <w:rPr>
          <w:u w:val="single"/>
        </w:rPr>
      </w:pPr>
    </w:p>
    <w:p w14:paraId="69189C41" w14:textId="5553601C" w:rsidR="00150EC7" w:rsidRPr="00EB079D" w:rsidRDefault="00DC5221" w:rsidP="00956C9D">
      <w:pPr>
        <w:pStyle w:val="ECCParagraph"/>
        <w:keepNext/>
        <w:keepLines/>
      </w:pPr>
      <w:r w:rsidRPr="00EB079D">
        <w:rPr>
          <w:u w:val="single"/>
        </w:rPr>
        <w:lastRenderedPageBreak/>
        <w:t>Relevant RAS stations deployed in the CEPT</w:t>
      </w:r>
      <w:r w:rsidRPr="00EB079D">
        <w:t>:</w:t>
      </w:r>
    </w:p>
    <w:p w14:paraId="702F611F" w14:textId="77777777" w:rsidR="003754F9" w:rsidRPr="00EB079D" w:rsidRDefault="003754F9" w:rsidP="00AB53AB">
      <w:pPr>
        <w:pStyle w:val="Caption"/>
        <w:keepNext/>
        <w:rPr>
          <w:lang w:val="en-GB"/>
        </w:rPr>
      </w:pPr>
      <w:bookmarkStart w:id="20" w:name="_Ref476821882"/>
      <w:r w:rsidRPr="00EB079D">
        <w:rPr>
          <w:lang w:val="en-GB"/>
        </w:rPr>
        <w:t xml:space="preserve">Table </w:t>
      </w:r>
      <w:r w:rsidR="000C1D42" w:rsidRPr="00EB079D">
        <w:rPr>
          <w:lang w:val="en-GB"/>
        </w:rPr>
        <w:t>2</w:t>
      </w:r>
      <w:bookmarkEnd w:id="20"/>
      <w:r w:rsidRPr="00EB079D">
        <w:rPr>
          <w:lang w:val="en-GB"/>
        </w:rPr>
        <w:t>: CEPT radio astronomy observatories using the band 10.6-10.7 GHz</w:t>
      </w:r>
    </w:p>
    <w:tbl>
      <w:tblPr>
        <w:tblStyle w:val="ECCTable-redheader"/>
        <w:tblW w:w="0" w:type="auto"/>
        <w:tblInd w:w="1384" w:type="dxa"/>
        <w:tblLook w:val="04A0" w:firstRow="1" w:lastRow="0" w:firstColumn="1" w:lastColumn="0" w:noHBand="0" w:noVBand="1"/>
      </w:tblPr>
      <w:tblGrid>
        <w:gridCol w:w="2126"/>
        <w:gridCol w:w="1701"/>
        <w:gridCol w:w="1560"/>
        <w:gridCol w:w="1559"/>
      </w:tblGrid>
      <w:tr w:rsidR="00385491" w:rsidRPr="00EB079D" w14:paraId="404C767E" w14:textId="77777777" w:rsidTr="4749DDCE">
        <w:trPr>
          <w:cnfStyle w:val="100000000000" w:firstRow="1" w:lastRow="0" w:firstColumn="0" w:lastColumn="0" w:oddVBand="0" w:evenVBand="0" w:oddHBand="0" w:evenHBand="0" w:firstRowFirstColumn="0" w:firstRowLastColumn="0" w:lastRowFirstColumn="0" w:lastRowLastColumn="0"/>
        </w:trPr>
        <w:tc>
          <w:tcPr>
            <w:tcW w:w="2126" w:type="dxa"/>
          </w:tcPr>
          <w:p w14:paraId="64ADD799" w14:textId="77777777" w:rsidR="00385491" w:rsidRPr="00EB079D" w:rsidRDefault="00385491" w:rsidP="00EB079D">
            <w:pPr>
              <w:keepNext/>
              <w:keepLines/>
              <w:spacing w:before="120" w:beforeAutospacing="0" w:after="120" w:afterAutospacing="0"/>
              <w:rPr>
                <w:lang w:val="en-GB"/>
              </w:rPr>
            </w:pPr>
            <w:r w:rsidRPr="00EB079D">
              <w:rPr>
                <w:lang w:val="en-GB"/>
              </w:rPr>
              <w:t>Administration</w:t>
            </w:r>
          </w:p>
        </w:tc>
        <w:tc>
          <w:tcPr>
            <w:tcW w:w="1701" w:type="dxa"/>
          </w:tcPr>
          <w:p w14:paraId="7C34F3CD" w14:textId="77777777" w:rsidR="00385491" w:rsidRPr="00EB079D" w:rsidRDefault="00385491" w:rsidP="00EB079D">
            <w:pPr>
              <w:keepNext/>
              <w:keepLines/>
              <w:spacing w:before="120" w:beforeAutospacing="0" w:after="120" w:afterAutospacing="0"/>
              <w:rPr>
                <w:lang w:val="en-GB"/>
              </w:rPr>
            </w:pPr>
            <w:r w:rsidRPr="00EB079D">
              <w:rPr>
                <w:lang w:val="en-GB"/>
              </w:rPr>
              <w:t>Name</w:t>
            </w:r>
          </w:p>
        </w:tc>
        <w:tc>
          <w:tcPr>
            <w:tcW w:w="1560" w:type="dxa"/>
          </w:tcPr>
          <w:p w14:paraId="1679FCE8" w14:textId="77777777" w:rsidR="00385491" w:rsidRPr="00EB079D" w:rsidRDefault="00385491" w:rsidP="4749DDCE">
            <w:pPr>
              <w:keepNext/>
              <w:keepLines/>
              <w:spacing w:before="120" w:beforeAutospacing="0" w:after="120" w:afterAutospacing="0"/>
              <w:rPr>
                <w:lang w:val="en-GB"/>
              </w:rPr>
            </w:pPr>
            <w:r w:rsidRPr="4749DDCE">
              <w:rPr>
                <w:lang w:val="en-GB"/>
              </w:rPr>
              <w:t>Longitude</w:t>
            </w:r>
          </w:p>
        </w:tc>
        <w:tc>
          <w:tcPr>
            <w:tcW w:w="1559" w:type="dxa"/>
          </w:tcPr>
          <w:p w14:paraId="60E80674" w14:textId="4646B4DB" w:rsidR="00385491" w:rsidRPr="00EB079D" w:rsidRDefault="00385491" w:rsidP="4749DDCE">
            <w:pPr>
              <w:keepNext/>
              <w:keepLines/>
              <w:spacing w:before="120" w:beforeAutospacing="0" w:after="120" w:afterAutospacing="0"/>
              <w:rPr>
                <w:lang w:val="en-GB"/>
              </w:rPr>
            </w:pPr>
            <w:r w:rsidRPr="4749DDCE">
              <w:rPr>
                <w:lang w:val="en-GB"/>
              </w:rPr>
              <w:t>Latitude</w:t>
            </w:r>
          </w:p>
        </w:tc>
      </w:tr>
      <w:tr w:rsidR="00385491" w:rsidRPr="00EB079D" w14:paraId="003E0BC1" w14:textId="77777777" w:rsidTr="4749DDCE">
        <w:tc>
          <w:tcPr>
            <w:tcW w:w="2126" w:type="dxa"/>
          </w:tcPr>
          <w:p w14:paraId="506A9E42" w14:textId="77777777" w:rsidR="00385491" w:rsidRPr="00EB079D" w:rsidRDefault="00385491" w:rsidP="00D03C95">
            <w:pPr>
              <w:keepNext/>
              <w:keepLines/>
              <w:rPr>
                <w:szCs w:val="20"/>
                <w:lang w:val="en-GB"/>
              </w:rPr>
            </w:pPr>
            <w:r w:rsidRPr="00EB079D">
              <w:rPr>
                <w:szCs w:val="20"/>
                <w:lang w:val="en-GB"/>
              </w:rPr>
              <w:t>Belgium</w:t>
            </w:r>
          </w:p>
        </w:tc>
        <w:tc>
          <w:tcPr>
            <w:tcW w:w="1701" w:type="dxa"/>
          </w:tcPr>
          <w:p w14:paraId="254625B1" w14:textId="77777777" w:rsidR="00385491" w:rsidRPr="00EB079D" w:rsidRDefault="00385491" w:rsidP="00D03C95">
            <w:pPr>
              <w:keepNext/>
              <w:keepLines/>
              <w:rPr>
                <w:szCs w:val="20"/>
                <w:lang w:val="en-GB"/>
              </w:rPr>
            </w:pPr>
            <w:proofErr w:type="spellStart"/>
            <w:r w:rsidRPr="00EB079D">
              <w:rPr>
                <w:szCs w:val="20"/>
                <w:lang w:val="en-GB"/>
              </w:rPr>
              <w:t>Humain</w:t>
            </w:r>
            <w:proofErr w:type="spellEnd"/>
          </w:p>
        </w:tc>
        <w:tc>
          <w:tcPr>
            <w:tcW w:w="1560" w:type="dxa"/>
          </w:tcPr>
          <w:p w14:paraId="0F20B75E" w14:textId="77777777" w:rsidR="00385491" w:rsidRPr="00EB079D" w:rsidRDefault="00385491" w:rsidP="00D03C95">
            <w:pPr>
              <w:keepNext/>
              <w:keepLines/>
              <w:jc w:val="right"/>
              <w:rPr>
                <w:szCs w:val="20"/>
                <w:lang w:val="en-GB"/>
              </w:rPr>
            </w:pPr>
            <w:r w:rsidRPr="00EB079D">
              <w:rPr>
                <w:szCs w:val="20"/>
                <w:lang w:val="en-GB"/>
              </w:rPr>
              <w:t>05° 15′ 12″</w:t>
            </w:r>
          </w:p>
        </w:tc>
        <w:tc>
          <w:tcPr>
            <w:tcW w:w="1559" w:type="dxa"/>
          </w:tcPr>
          <w:p w14:paraId="7527503C" w14:textId="77777777" w:rsidR="00385491" w:rsidRPr="00EB079D" w:rsidRDefault="00385491" w:rsidP="00D03C95">
            <w:pPr>
              <w:keepNext/>
              <w:keepLines/>
              <w:jc w:val="right"/>
              <w:rPr>
                <w:szCs w:val="20"/>
                <w:lang w:val="en-GB"/>
              </w:rPr>
            </w:pPr>
            <w:r w:rsidRPr="00EB079D">
              <w:rPr>
                <w:szCs w:val="20"/>
                <w:lang w:val="en-GB"/>
              </w:rPr>
              <w:t>50° 11′ 31″</w:t>
            </w:r>
          </w:p>
        </w:tc>
      </w:tr>
      <w:tr w:rsidR="009D0C90" w:rsidRPr="00EB079D" w14:paraId="34AE0698" w14:textId="77777777" w:rsidTr="4749DDCE">
        <w:tc>
          <w:tcPr>
            <w:tcW w:w="2126" w:type="dxa"/>
          </w:tcPr>
          <w:p w14:paraId="5338873C" w14:textId="1EC3240B" w:rsidR="009D0C90" w:rsidRPr="00EB079D" w:rsidRDefault="009D0C90" w:rsidP="00D03C95">
            <w:pPr>
              <w:keepNext/>
              <w:keepLines/>
              <w:rPr>
                <w:szCs w:val="20"/>
                <w:lang w:val="en-GB"/>
              </w:rPr>
            </w:pPr>
            <w:r w:rsidRPr="00EB079D">
              <w:rPr>
                <w:szCs w:val="20"/>
                <w:lang w:val="en-GB"/>
              </w:rPr>
              <w:t>Finland</w:t>
            </w:r>
          </w:p>
        </w:tc>
        <w:tc>
          <w:tcPr>
            <w:tcW w:w="1701" w:type="dxa"/>
          </w:tcPr>
          <w:p w14:paraId="3AA8DED1" w14:textId="3F4A7710" w:rsidR="009D0C90" w:rsidRPr="00EB079D" w:rsidRDefault="009D0C90" w:rsidP="00D03C95">
            <w:pPr>
              <w:keepNext/>
              <w:keepLines/>
              <w:rPr>
                <w:lang w:val="en-GB"/>
              </w:rPr>
            </w:pPr>
            <w:proofErr w:type="spellStart"/>
            <w:r w:rsidRPr="00EB079D">
              <w:rPr>
                <w:lang w:val="en-GB"/>
              </w:rPr>
              <w:t>Metsahovi</w:t>
            </w:r>
            <w:proofErr w:type="spellEnd"/>
          </w:p>
        </w:tc>
        <w:tc>
          <w:tcPr>
            <w:tcW w:w="1560" w:type="dxa"/>
          </w:tcPr>
          <w:p w14:paraId="7B78BF7B" w14:textId="716439D9" w:rsidR="009D0C90" w:rsidRPr="00EB079D" w:rsidRDefault="009D0C90" w:rsidP="00D03C95">
            <w:pPr>
              <w:keepNext/>
              <w:keepLines/>
              <w:jc w:val="right"/>
              <w:rPr>
                <w:lang w:val="en-GB"/>
              </w:rPr>
            </w:pPr>
            <w:r w:rsidRPr="00EB079D">
              <w:rPr>
                <w:lang w:val="en-GB"/>
              </w:rPr>
              <w:t>24° 23</w:t>
            </w:r>
            <w:r w:rsidR="00EB079D">
              <w:rPr>
                <w:lang w:val="en-GB"/>
              </w:rPr>
              <w:t>′</w:t>
            </w:r>
            <w:r w:rsidRPr="00EB079D">
              <w:rPr>
                <w:lang w:val="en-GB"/>
              </w:rPr>
              <w:t xml:space="preserve"> 41</w:t>
            </w:r>
            <w:r w:rsidR="00EB079D">
              <w:rPr>
                <w:lang w:val="en-GB"/>
              </w:rPr>
              <w:t>″</w:t>
            </w:r>
          </w:p>
        </w:tc>
        <w:tc>
          <w:tcPr>
            <w:tcW w:w="1559" w:type="dxa"/>
          </w:tcPr>
          <w:p w14:paraId="6256BD6E" w14:textId="448391FC" w:rsidR="009D0C90" w:rsidRPr="00EB079D" w:rsidRDefault="009D0C90" w:rsidP="00D03C95">
            <w:pPr>
              <w:keepNext/>
              <w:keepLines/>
              <w:jc w:val="right"/>
              <w:rPr>
                <w:lang w:val="en-GB"/>
              </w:rPr>
            </w:pPr>
            <w:r w:rsidRPr="00EB079D">
              <w:rPr>
                <w:lang w:val="en-GB"/>
              </w:rPr>
              <w:t>60° 13</w:t>
            </w:r>
            <w:r w:rsidR="00EB079D">
              <w:rPr>
                <w:lang w:val="en-GB"/>
              </w:rPr>
              <w:t>′</w:t>
            </w:r>
            <w:r w:rsidRPr="00EB079D">
              <w:rPr>
                <w:lang w:val="en-GB"/>
              </w:rPr>
              <w:t xml:space="preserve"> 01</w:t>
            </w:r>
            <w:r w:rsidR="00EB079D">
              <w:rPr>
                <w:lang w:val="en-GB"/>
              </w:rPr>
              <w:t>″</w:t>
            </w:r>
          </w:p>
        </w:tc>
      </w:tr>
      <w:tr w:rsidR="009D0C90" w:rsidRPr="00EB079D" w14:paraId="2524EE1F" w14:textId="77777777" w:rsidTr="4749DDCE">
        <w:tc>
          <w:tcPr>
            <w:tcW w:w="2126" w:type="dxa"/>
          </w:tcPr>
          <w:p w14:paraId="4DF4956C" w14:textId="6202A908" w:rsidR="009D0C90" w:rsidRPr="00EB079D" w:rsidRDefault="009D0C90" w:rsidP="00D03C95">
            <w:pPr>
              <w:keepNext/>
              <w:keepLines/>
              <w:rPr>
                <w:szCs w:val="20"/>
                <w:lang w:val="en-GB"/>
              </w:rPr>
            </w:pPr>
            <w:r w:rsidRPr="00EB079D">
              <w:rPr>
                <w:szCs w:val="20"/>
                <w:lang w:val="en-GB"/>
              </w:rPr>
              <w:t>France</w:t>
            </w:r>
          </w:p>
        </w:tc>
        <w:tc>
          <w:tcPr>
            <w:tcW w:w="1701" w:type="dxa"/>
          </w:tcPr>
          <w:p w14:paraId="3B1538E9" w14:textId="1B1B7964" w:rsidR="009D0C90" w:rsidRPr="00EB079D" w:rsidRDefault="009D0C90" w:rsidP="00D03C95">
            <w:pPr>
              <w:keepNext/>
              <w:keepLines/>
              <w:rPr>
                <w:szCs w:val="20"/>
                <w:lang w:val="en-GB"/>
              </w:rPr>
            </w:pPr>
            <w:r w:rsidRPr="00EB079D">
              <w:rPr>
                <w:lang w:val="en-GB"/>
              </w:rPr>
              <w:t>Nançay</w:t>
            </w:r>
          </w:p>
        </w:tc>
        <w:tc>
          <w:tcPr>
            <w:tcW w:w="1560" w:type="dxa"/>
          </w:tcPr>
          <w:p w14:paraId="383512F8" w14:textId="1DCD16A1" w:rsidR="009D0C90" w:rsidRPr="00EB079D" w:rsidRDefault="009D0C90" w:rsidP="00D03C95">
            <w:pPr>
              <w:keepNext/>
              <w:keepLines/>
              <w:jc w:val="right"/>
              <w:rPr>
                <w:szCs w:val="20"/>
                <w:lang w:val="en-GB"/>
              </w:rPr>
            </w:pPr>
            <w:r w:rsidRPr="00EB079D">
              <w:rPr>
                <w:lang w:val="en-GB"/>
              </w:rPr>
              <w:t>2° 12</w:t>
            </w:r>
            <w:r w:rsidR="00EB079D">
              <w:rPr>
                <w:lang w:val="en-GB"/>
              </w:rPr>
              <w:t>′</w:t>
            </w:r>
            <w:r w:rsidRPr="00EB079D">
              <w:rPr>
                <w:lang w:val="en-GB"/>
              </w:rPr>
              <w:t xml:space="preserve"> 00</w:t>
            </w:r>
            <w:r w:rsidR="00EB079D">
              <w:rPr>
                <w:lang w:val="en-GB"/>
              </w:rPr>
              <w:t>″</w:t>
            </w:r>
          </w:p>
        </w:tc>
        <w:tc>
          <w:tcPr>
            <w:tcW w:w="1559" w:type="dxa"/>
          </w:tcPr>
          <w:p w14:paraId="67258324" w14:textId="294B1558" w:rsidR="009D0C90" w:rsidRPr="00EB079D" w:rsidRDefault="009D0C90" w:rsidP="00D03C95">
            <w:pPr>
              <w:keepNext/>
              <w:keepLines/>
              <w:jc w:val="right"/>
              <w:rPr>
                <w:szCs w:val="20"/>
                <w:lang w:val="en-GB"/>
              </w:rPr>
            </w:pPr>
            <w:r w:rsidRPr="00EB079D">
              <w:rPr>
                <w:lang w:val="en-GB"/>
              </w:rPr>
              <w:t>47° 23</w:t>
            </w:r>
            <w:r w:rsidR="00EB079D">
              <w:rPr>
                <w:lang w:val="en-GB"/>
              </w:rPr>
              <w:t>′</w:t>
            </w:r>
            <w:r w:rsidRPr="00EB079D">
              <w:rPr>
                <w:lang w:val="en-GB"/>
              </w:rPr>
              <w:t xml:space="preserve"> 00</w:t>
            </w:r>
            <w:r w:rsidR="00EB079D">
              <w:rPr>
                <w:lang w:val="en-GB"/>
              </w:rPr>
              <w:t>″</w:t>
            </w:r>
          </w:p>
        </w:tc>
      </w:tr>
      <w:tr w:rsidR="009D0C90" w:rsidRPr="00EB079D" w14:paraId="6C8B562F" w14:textId="77777777" w:rsidTr="4749DDCE">
        <w:tc>
          <w:tcPr>
            <w:tcW w:w="2126" w:type="dxa"/>
            <w:vMerge w:val="restart"/>
          </w:tcPr>
          <w:p w14:paraId="6755ABA0" w14:textId="77777777" w:rsidR="009D0C90" w:rsidRPr="00EB079D" w:rsidRDefault="009D0C90" w:rsidP="00D03C95">
            <w:pPr>
              <w:keepNext/>
              <w:keepLines/>
              <w:rPr>
                <w:szCs w:val="20"/>
                <w:lang w:val="en-GB"/>
              </w:rPr>
            </w:pPr>
            <w:r w:rsidRPr="00EB079D">
              <w:rPr>
                <w:szCs w:val="20"/>
                <w:lang w:val="en-GB"/>
              </w:rPr>
              <w:t>Germany</w:t>
            </w:r>
          </w:p>
        </w:tc>
        <w:tc>
          <w:tcPr>
            <w:tcW w:w="1701" w:type="dxa"/>
          </w:tcPr>
          <w:p w14:paraId="5CA60206" w14:textId="77777777" w:rsidR="009D0C90" w:rsidRPr="00EB079D" w:rsidRDefault="009D0C90" w:rsidP="00D03C95">
            <w:pPr>
              <w:keepNext/>
              <w:keepLines/>
              <w:rPr>
                <w:szCs w:val="20"/>
                <w:lang w:val="en-GB"/>
              </w:rPr>
            </w:pPr>
            <w:r w:rsidRPr="00EB079D">
              <w:rPr>
                <w:szCs w:val="20"/>
                <w:lang w:val="en-GB"/>
              </w:rPr>
              <w:t>Effelsberg</w:t>
            </w:r>
          </w:p>
        </w:tc>
        <w:tc>
          <w:tcPr>
            <w:tcW w:w="1560" w:type="dxa"/>
          </w:tcPr>
          <w:p w14:paraId="67A893CB" w14:textId="77777777" w:rsidR="009D0C90" w:rsidRPr="00EB079D" w:rsidRDefault="009D0C90" w:rsidP="00D03C95">
            <w:pPr>
              <w:keepNext/>
              <w:keepLines/>
              <w:jc w:val="right"/>
              <w:rPr>
                <w:szCs w:val="20"/>
                <w:lang w:val="en-GB"/>
              </w:rPr>
            </w:pPr>
            <w:r w:rsidRPr="00EB079D">
              <w:rPr>
                <w:szCs w:val="20"/>
                <w:lang w:val="en-GB"/>
              </w:rPr>
              <w:t>06° 53′ 01″</w:t>
            </w:r>
          </w:p>
        </w:tc>
        <w:tc>
          <w:tcPr>
            <w:tcW w:w="1559" w:type="dxa"/>
          </w:tcPr>
          <w:p w14:paraId="493AB700" w14:textId="77777777" w:rsidR="009D0C90" w:rsidRPr="00EB079D" w:rsidRDefault="009D0C90" w:rsidP="00D03C95">
            <w:pPr>
              <w:keepNext/>
              <w:keepLines/>
              <w:jc w:val="right"/>
              <w:rPr>
                <w:szCs w:val="20"/>
                <w:lang w:val="en-GB"/>
              </w:rPr>
            </w:pPr>
            <w:r w:rsidRPr="00EB079D">
              <w:rPr>
                <w:szCs w:val="20"/>
                <w:lang w:val="en-GB"/>
              </w:rPr>
              <w:t>50° 31′ 29″</w:t>
            </w:r>
          </w:p>
        </w:tc>
      </w:tr>
      <w:tr w:rsidR="009D0C90" w:rsidRPr="00EB079D" w14:paraId="04FA185E" w14:textId="77777777" w:rsidTr="4749DDCE">
        <w:tc>
          <w:tcPr>
            <w:tcW w:w="2126" w:type="dxa"/>
            <w:vMerge/>
          </w:tcPr>
          <w:p w14:paraId="38764B73" w14:textId="77777777" w:rsidR="009D0C90" w:rsidRPr="00EB079D" w:rsidRDefault="009D0C90" w:rsidP="00D03C95">
            <w:pPr>
              <w:keepNext/>
              <w:keepLines/>
              <w:rPr>
                <w:szCs w:val="20"/>
                <w:lang w:val="en-GB"/>
              </w:rPr>
            </w:pPr>
          </w:p>
        </w:tc>
        <w:tc>
          <w:tcPr>
            <w:tcW w:w="1701" w:type="dxa"/>
          </w:tcPr>
          <w:p w14:paraId="2D3956B7" w14:textId="77777777" w:rsidR="009D0C90" w:rsidRPr="00EB079D" w:rsidRDefault="009D0C90" w:rsidP="00D03C95">
            <w:pPr>
              <w:keepNext/>
              <w:keepLines/>
              <w:rPr>
                <w:szCs w:val="20"/>
                <w:lang w:val="en-GB"/>
              </w:rPr>
            </w:pPr>
            <w:r w:rsidRPr="00EB079D">
              <w:rPr>
                <w:szCs w:val="20"/>
                <w:lang w:val="en-GB"/>
              </w:rPr>
              <w:t>Stockert</w:t>
            </w:r>
          </w:p>
        </w:tc>
        <w:tc>
          <w:tcPr>
            <w:tcW w:w="1560" w:type="dxa"/>
          </w:tcPr>
          <w:p w14:paraId="0BC07F74" w14:textId="77777777" w:rsidR="009D0C90" w:rsidRPr="00EB079D" w:rsidRDefault="009D0C90" w:rsidP="00D03C95">
            <w:pPr>
              <w:keepNext/>
              <w:keepLines/>
              <w:jc w:val="right"/>
              <w:rPr>
                <w:szCs w:val="20"/>
                <w:lang w:val="en-GB"/>
              </w:rPr>
            </w:pPr>
            <w:r w:rsidRPr="00EB079D">
              <w:rPr>
                <w:szCs w:val="20"/>
                <w:lang w:val="en-GB"/>
              </w:rPr>
              <w:t>06° 43′ 19″</w:t>
            </w:r>
          </w:p>
        </w:tc>
        <w:tc>
          <w:tcPr>
            <w:tcW w:w="1559" w:type="dxa"/>
          </w:tcPr>
          <w:p w14:paraId="72E637DD" w14:textId="77777777" w:rsidR="009D0C90" w:rsidRPr="00EB079D" w:rsidRDefault="009D0C90" w:rsidP="00D03C95">
            <w:pPr>
              <w:keepNext/>
              <w:keepLines/>
              <w:jc w:val="right"/>
              <w:rPr>
                <w:szCs w:val="20"/>
                <w:lang w:val="en-GB"/>
              </w:rPr>
            </w:pPr>
            <w:r w:rsidRPr="00EB079D">
              <w:rPr>
                <w:szCs w:val="20"/>
                <w:lang w:val="en-GB"/>
              </w:rPr>
              <w:t>50° 34′ 10″</w:t>
            </w:r>
          </w:p>
        </w:tc>
      </w:tr>
      <w:tr w:rsidR="009D0C90" w:rsidRPr="00EB079D" w14:paraId="75956E21" w14:textId="77777777" w:rsidTr="4749DDCE">
        <w:tc>
          <w:tcPr>
            <w:tcW w:w="2126" w:type="dxa"/>
            <w:vMerge/>
          </w:tcPr>
          <w:p w14:paraId="09858407" w14:textId="77777777" w:rsidR="009D0C90" w:rsidRPr="00EB079D" w:rsidRDefault="009D0C90" w:rsidP="00D03C95">
            <w:pPr>
              <w:keepNext/>
              <w:keepLines/>
              <w:rPr>
                <w:szCs w:val="20"/>
                <w:lang w:val="en-GB"/>
              </w:rPr>
            </w:pPr>
          </w:p>
        </w:tc>
        <w:tc>
          <w:tcPr>
            <w:tcW w:w="1701" w:type="dxa"/>
          </w:tcPr>
          <w:p w14:paraId="6226A4A8" w14:textId="77777777" w:rsidR="009D0C90" w:rsidRPr="00EB079D" w:rsidRDefault="009D0C90" w:rsidP="00D03C95">
            <w:pPr>
              <w:keepNext/>
              <w:keepLines/>
              <w:rPr>
                <w:szCs w:val="20"/>
                <w:lang w:val="en-GB"/>
              </w:rPr>
            </w:pPr>
            <w:proofErr w:type="spellStart"/>
            <w:r w:rsidRPr="00EB079D">
              <w:rPr>
                <w:szCs w:val="20"/>
                <w:lang w:val="en-GB"/>
              </w:rPr>
              <w:t>Wettzell</w:t>
            </w:r>
            <w:proofErr w:type="spellEnd"/>
          </w:p>
        </w:tc>
        <w:tc>
          <w:tcPr>
            <w:tcW w:w="1560" w:type="dxa"/>
          </w:tcPr>
          <w:p w14:paraId="7F87AFFF" w14:textId="77777777" w:rsidR="009D0C90" w:rsidRPr="00EB079D" w:rsidRDefault="009D0C90" w:rsidP="00D03C95">
            <w:pPr>
              <w:keepNext/>
              <w:keepLines/>
              <w:jc w:val="right"/>
              <w:rPr>
                <w:szCs w:val="20"/>
                <w:lang w:val="en-GB"/>
              </w:rPr>
            </w:pPr>
            <w:r w:rsidRPr="00EB079D">
              <w:rPr>
                <w:szCs w:val="20"/>
                <w:lang w:val="en-GB"/>
              </w:rPr>
              <w:t>12° 52′ 38″</w:t>
            </w:r>
          </w:p>
        </w:tc>
        <w:tc>
          <w:tcPr>
            <w:tcW w:w="1559" w:type="dxa"/>
          </w:tcPr>
          <w:p w14:paraId="1377CA37" w14:textId="77777777" w:rsidR="009D0C90" w:rsidRPr="00EB079D" w:rsidRDefault="009D0C90" w:rsidP="00D03C95">
            <w:pPr>
              <w:keepNext/>
              <w:keepLines/>
              <w:jc w:val="right"/>
              <w:rPr>
                <w:szCs w:val="20"/>
                <w:lang w:val="en-GB"/>
              </w:rPr>
            </w:pPr>
            <w:r w:rsidRPr="00EB079D">
              <w:rPr>
                <w:szCs w:val="20"/>
                <w:lang w:val="en-GB"/>
              </w:rPr>
              <w:t>49° 08′ 42″</w:t>
            </w:r>
          </w:p>
        </w:tc>
      </w:tr>
      <w:tr w:rsidR="009D0C90" w:rsidRPr="00EB079D" w14:paraId="747607B8" w14:textId="77777777" w:rsidTr="4749DDCE">
        <w:tc>
          <w:tcPr>
            <w:tcW w:w="2126" w:type="dxa"/>
          </w:tcPr>
          <w:p w14:paraId="6A09593A" w14:textId="3213188E" w:rsidR="009D0C90" w:rsidRPr="00EB079D" w:rsidRDefault="009D0C90" w:rsidP="00D03C95">
            <w:pPr>
              <w:keepNext/>
              <w:keepLines/>
              <w:rPr>
                <w:szCs w:val="20"/>
                <w:lang w:val="en-GB"/>
              </w:rPr>
            </w:pPr>
            <w:r w:rsidRPr="00EB079D">
              <w:rPr>
                <w:lang w:val="en-GB"/>
              </w:rPr>
              <w:t xml:space="preserve">Hungary </w:t>
            </w:r>
          </w:p>
        </w:tc>
        <w:tc>
          <w:tcPr>
            <w:tcW w:w="1701" w:type="dxa"/>
          </w:tcPr>
          <w:p w14:paraId="03B10514" w14:textId="21A1D070" w:rsidR="009D0C90" w:rsidRPr="00EB079D" w:rsidRDefault="009D0C90" w:rsidP="00D03C95">
            <w:pPr>
              <w:keepNext/>
              <w:keepLines/>
              <w:rPr>
                <w:szCs w:val="20"/>
                <w:lang w:val="en-GB"/>
              </w:rPr>
            </w:pPr>
            <w:r w:rsidRPr="00EB079D">
              <w:rPr>
                <w:lang w:val="en-GB"/>
              </w:rPr>
              <w:t>BEST (planned)</w:t>
            </w:r>
          </w:p>
        </w:tc>
        <w:tc>
          <w:tcPr>
            <w:tcW w:w="1560" w:type="dxa"/>
          </w:tcPr>
          <w:p w14:paraId="391C7F2C" w14:textId="5177F1E7" w:rsidR="009D0C90" w:rsidRPr="00EB079D" w:rsidRDefault="009D0C90" w:rsidP="00D03C95">
            <w:pPr>
              <w:keepNext/>
              <w:keepLines/>
              <w:jc w:val="right"/>
              <w:rPr>
                <w:szCs w:val="20"/>
                <w:lang w:val="en-GB"/>
              </w:rPr>
            </w:pPr>
            <w:r w:rsidRPr="00EB079D">
              <w:rPr>
                <w:lang w:val="en-GB"/>
              </w:rPr>
              <w:t>19° 31</w:t>
            </w:r>
            <w:r w:rsidR="00EB079D">
              <w:rPr>
                <w:lang w:val="en-GB"/>
              </w:rPr>
              <w:t>′</w:t>
            </w:r>
          </w:p>
        </w:tc>
        <w:tc>
          <w:tcPr>
            <w:tcW w:w="1559" w:type="dxa"/>
          </w:tcPr>
          <w:p w14:paraId="15478996" w14:textId="5C3F2039" w:rsidR="009D0C90" w:rsidRPr="00EB079D" w:rsidRDefault="009D0C90" w:rsidP="00D03C95">
            <w:pPr>
              <w:keepNext/>
              <w:keepLines/>
              <w:jc w:val="right"/>
              <w:rPr>
                <w:szCs w:val="20"/>
                <w:lang w:val="en-GB"/>
              </w:rPr>
            </w:pPr>
            <w:r w:rsidRPr="00EB079D">
              <w:rPr>
                <w:lang w:val="en-GB"/>
              </w:rPr>
              <w:t>47° 54</w:t>
            </w:r>
            <w:r w:rsidR="00EB079D">
              <w:rPr>
                <w:lang w:val="en-GB"/>
              </w:rPr>
              <w:t>′</w:t>
            </w:r>
          </w:p>
        </w:tc>
      </w:tr>
      <w:tr w:rsidR="009D0C90" w:rsidRPr="00EB079D" w14:paraId="06EF9BA3" w14:textId="77777777" w:rsidTr="4749DDCE">
        <w:tc>
          <w:tcPr>
            <w:tcW w:w="2126" w:type="dxa"/>
            <w:vMerge w:val="restart"/>
          </w:tcPr>
          <w:p w14:paraId="00AED324" w14:textId="77777777" w:rsidR="009D0C90" w:rsidRPr="00EB079D" w:rsidRDefault="009D0C90" w:rsidP="00D03C95">
            <w:pPr>
              <w:keepNext/>
              <w:keepLines/>
              <w:rPr>
                <w:szCs w:val="20"/>
                <w:lang w:val="en-GB"/>
              </w:rPr>
            </w:pPr>
            <w:r w:rsidRPr="00EB079D">
              <w:rPr>
                <w:szCs w:val="20"/>
                <w:lang w:val="en-GB"/>
              </w:rPr>
              <w:t>Italy</w:t>
            </w:r>
          </w:p>
        </w:tc>
        <w:tc>
          <w:tcPr>
            <w:tcW w:w="1701" w:type="dxa"/>
          </w:tcPr>
          <w:p w14:paraId="4DE6B5F6" w14:textId="77777777" w:rsidR="009D0C90" w:rsidRPr="00EB079D" w:rsidRDefault="009D0C90" w:rsidP="00D03C95">
            <w:pPr>
              <w:keepNext/>
              <w:keepLines/>
              <w:rPr>
                <w:szCs w:val="20"/>
                <w:lang w:val="en-GB"/>
              </w:rPr>
            </w:pPr>
            <w:proofErr w:type="spellStart"/>
            <w:r w:rsidRPr="00EB079D">
              <w:rPr>
                <w:szCs w:val="20"/>
                <w:lang w:val="en-GB"/>
              </w:rPr>
              <w:t>Medicina</w:t>
            </w:r>
            <w:proofErr w:type="spellEnd"/>
          </w:p>
        </w:tc>
        <w:tc>
          <w:tcPr>
            <w:tcW w:w="1560" w:type="dxa"/>
          </w:tcPr>
          <w:p w14:paraId="26DF8CD1" w14:textId="77777777" w:rsidR="009D0C90" w:rsidRPr="00EB079D" w:rsidRDefault="009D0C90" w:rsidP="00D03C95">
            <w:pPr>
              <w:keepNext/>
              <w:keepLines/>
              <w:jc w:val="right"/>
              <w:rPr>
                <w:szCs w:val="20"/>
                <w:lang w:val="en-GB"/>
              </w:rPr>
            </w:pPr>
            <w:r w:rsidRPr="00EB079D">
              <w:rPr>
                <w:szCs w:val="20"/>
                <w:lang w:val="en-GB"/>
              </w:rPr>
              <w:t>11° 38′ 49″</w:t>
            </w:r>
          </w:p>
        </w:tc>
        <w:tc>
          <w:tcPr>
            <w:tcW w:w="1559" w:type="dxa"/>
          </w:tcPr>
          <w:p w14:paraId="6929E2D3" w14:textId="77777777" w:rsidR="009D0C90" w:rsidRPr="00EB079D" w:rsidRDefault="009D0C90" w:rsidP="00D03C95">
            <w:pPr>
              <w:keepNext/>
              <w:keepLines/>
              <w:jc w:val="right"/>
              <w:rPr>
                <w:szCs w:val="20"/>
                <w:lang w:val="en-GB"/>
              </w:rPr>
            </w:pPr>
            <w:r w:rsidRPr="00EB079D">
              <w:rPr>
                <w:szCs w:val="20"/>
                <w:lang w:val="en-GB"/>
              </w:rPr>
              <w:t>44° 31′ 15″</w:t>
            </w:r>
          </w:p>
        </w:tc>
      </w:tr>
      <w:tr w:rsidR="009D0C90" w:rsidRPr="00EB079D" w14:paraId="4920BDFB" w14:textId="77777777" w:rsidTr="4749DDCE">
        <w:tc>
          <w:tcPr>
            <w:tcW w:w="2126" w:type="dxa"/>
            <w:vMerge/>
          </w:tcPr>
          <w:p w14:paraId="31326DAB" w14:textId="77777777" w:rsidR="009D0C90" w:rsidRPr="00EB079D" w:rsidRDefault="009D0C90" w:rsidP="00D03C95">
            <w:pPr>
              <w:keepNext/>
              <w:keepLines/>
              <w:rPr>
                <w:szCs w:val="20"/>
                <w:lang w:val="en-GB"/>
              </w:rPr>
            </w:pPr>
          </w:p>
        </w:tc>
        <w:tc>
          <w:tcPr>
            <w:tcW w:w="1701" w:type="dxa"/>
          </w:tcPr>
          <w:p w14:paraId="76A60E76" w14:textId="77777777" w:rsidR="009D0C90" w:rsidRPr="00EB079D" w:rsidRDefault="009D0C90" w:rsidP="00D03C95">
            <w:pPr>
              <w:keepNext/>
              <w:keepLines/>
              <w:rPr>
                <w:szCs w:val="20"/>
                <w:lang w:val="en-GB"/>
              </w:rPr>
            </w:pPr>
            <w:r w:rsidRPr="00EB079D">
              <w:rPr>
                <w:szCs w:val="20"/>
                <w:lang w:val="en-GB"/>
              </w:rPr>
              <w:t>Noto</w:t>
            </w:r>
          </w:p>
        </w:tc>
        <w:tc>
          <w:tcPr>
            <w:tcW w:w="1560" w:type="dxa"/>
          </w:tcPr>
          <w:p w14:paraId="5B85C0CC" w14:textId="77777777" w:rsidR="009D0C90" w:rsidRPr="00EB079D" w:rsidRDefault="009D0C90" w:rsidP="00D03C95">
            <w:pPr>
              <w:keepNext/>
              <w:keepLines/>
              <w:jc w:val="right"/>
              <w:rPr>
                <w:szCs w:val="20"/>
                <w:lang w:val="en-GB"/>
              </w:rPr>
            </w:pPr>
            <w:r w:rsidRPr="00EB079D">
              <w:rPr>
                <w:szCs w:val="20"/>
                <w:lang w:val="en-GB"/>
              </w:rPr>
              <w:t>14° 59′ 20″</w:t>
            </w:r>
          </w:p>
        </w:tc>
        <w:tc>
          <w:tcPr>
            <w:tcW w:w="1559" w:type="dxa"/>
          </w:tcPr>
          <w:p w14:paraId="35423CBC" w14:textId="77777777" w:rsidR="009D0C90" w:rsidRPr="00EB079D" w:rsidRDefault="009D0C90" w:rsidP="00D03C95">
            <w:pPr>
              <w:keepNext/>
              <w:keepLines/>
              <w:jc w:val="right"/>
              <w:rPr>
                <w:szCs w:val="20"/>
                <w:lang w:val="en-GB"/>
              </w:rPr>
            </w:pPr>
            <w:r w:rsidRPr="00EB079D">
              <w:rPr>
                <w:szCs w:val="20"/>
                <w:lang w:val="en-GB"/>
              </w:rPr>
              <w:t>36° 52′ 33″</w:t>
            </w:r>
          </w:p>
        </w:tc>
      </w:tr>
      <w:tr w:rsidR="009D0C90" w:rsidRPr="00EB079D" w14:paraId="02645230" w14:textId="77777777" w:rsidTr="4749DDCE">
        <w:tc>
          <w:tcPr>
            <w:tcW w:w="2126" w:type="dxa"/>
            <w:vMerge/>
          </w:tcPr>
          <w:p w14:paraId="28164A8A" w14:textId="77777777" w:rsidR="009D0C90" w:rsidRPr="00EB079D" w:rsidRDefault="009D0C90" w:rsidP="00D03C95">
            <w:pPr>
              <w:keepNext/>
              <w:keepLines/>
              <w:rPr>
                <w:szCs w:val="20"/>
                <w:lang w:val="en-GB"/>
              </w:rPr>
            </w:pPr>
          </w:p>
        </w:tc>
        <w:tc>
          <w:tcPr>
            <w:tcW w:w="1701" w:type="dxa"/>
          </w:tcPr>
          <w:p w14:paraId="7A365CEE" w14:textId="2963B85F" w:rsidR="009D0C90" w:rsidRPr="00EB079D" w:rsidRDefault="009D0C90" w:rsidP="00D03C95">
            <w:pPr>
              <w:keepNext/>
              <w:keepLines/>
              <w:rPr>
                <w:szCs w:val="20"/>
                <w:lang w:val="en-GB"/>
              </w:rPr>
            </w:pPr>
            <w:r w:rsidRPr="00EB079D">
              <w:rPr>
                <w:szCs w:val="20"/>
                <w:lang w:val="en-GB"/>
              </w:rPr>
              <w:t>Sardinia</w:t>
            </w:r>
          </w:p>
        </w:tc>
        <w:tc>
          <w:tcPr>
            <w:tcW w:w="1560" w:type="dxa"/>
          </w:tcPr>
          <w:p w14:paraId="12981DA2" w14:textId="0798E45E" w:rsidR="009D0C90" w:rsidRPr="00EB079D" w:rsidRDefault="009D0C90" w:rsidP="00D03C95">
            <w:pPr>
              <w:keepNext/>
              <w:keepLines/>
              <w:jc w:val="right"/>
              <w:rPr>
                <w:szCs w:val="20"/>
                <w:lang w:val="en-GB"/>
              </w:rPr>
            </w:pPr>
            <w:r w:rsidRPr="00EB079D">
              <w:rPr>
                <w:szCs w:val="20"/>
                <w:lang w:val="en-GB"/>
              </w:rPr>
              <w:t>9° 14</w:t>
            </w:r>
            <w:r w:rsidR="00EB079D">
              <w:rPr>
                <w:szCs w:val="20"/>
                <w:lang w:val="en-GB"/>
              </w:rPr>
              <w:t>′</w:t>
            </w:r>
            <w:r w:rsidRPr="00EB079D">
              <w:rPr>
                <w:szCs w:val="20"/>
                <w:lang w:val="en-GB"/>
              </w:rPr>
              <w:t xml:space="preserve"> 42</w:t>
            </w:r>
            <w:r w:rsidR="00EB079D">
              <w:rPr>
                <w:szCs w:val="20"/>
                <w:lang w:val="en-GB"/>
              </w:rPr>
              <w:t>″</w:t>
            </w:r>
          </w:p>
        </w:tc>
        <w:tc>
          <w:tcPr>
            <w:tcW w:w="1559" w:type="dxa"/>
          </w:tcPr>
          <w:p w14:paraId="70B59D66" w14:textId="63A4374F" w:rsidR="009D0C90" w:rsidRPr="00EB079D" w:rsidRDefault="009D0C90" w:rsidP="00D03C95">
            <w:pPr>
              <w:keepNext/>
              <w:keepLines/>
              <w:jc w:val="right"/>
              <w:rPr>
                <w:szCs w:val="20"/>
                <w:lang w:val="en-GB"/>
              </w:rPr>
            </w:pPr>
            <w:r w:rsidRPr="00EB079D">
              <w:rPr>
                <w:szCs w:val="20"/>
                <w:lang w:val="en-GB"/>
              </w:rPr>
              <w:t>39° 29</w:t>
            </w:r>
            <w:r w:rsidR="00EB079D">
              <w:rPr>
                <w:szCs w:val="20"/>
                <w:lang w:val="en-GB"/>
              </w:rPr>
              <w:t>′</w:t>
            </w:r>
            <w:r w:rsidRPr="00EB079D">
              <w:rPr>
                <w:szCs w:val="20"/>
                <w:lang w:val="en-GB"/>
              </w:rPr>
              <w:t xml:space="preserve"> 34</w:t>
            </w:r>
            <w:r w:rsidR="00EB079D">
              <w:rPr>
                <w:szCs w:val="20"/>
                <w:lang w:val="en-GB"/>
              </w:rPr>
              <w:t>″</w:t>
            </w:r>
          </w:p>
        </w:tc>
      </w:tr>
      <w:tr w:rsidR="009D0C90" w:rsidRPr="00EB079D" w14:paraId="63683AEC" w14:textId="77777777" w:rsidTr="4749DDCE">
        <w:tc>
          <w:tcPr>
            <w:tcW w:w="2126" w:type="dxa"/>
            <w:vMerge/>
          </w:tcPr>
          <w:p w14:paraId="6ECD135E" w14:textId="77777777" w:rsidR="009D0C90" w:rsidRPr="00EB079D" w:rsidRDefault="009D0C90" w:rsidP="00D03C95">
            <w:pPr>
              <w:keepNext/>
              <w:keepLines/>
              <w:rPr>
                <w:szCs w:val="20"/>
                <w:lang w:val="en-GB"/>
              </w:rPr>
            </w:pPr>
          </w:p>
        </w:tc>
        <w:tc>
          <w:tcPr>
            <w:tcW w:w="1701" w:type="dxa"/>
          </w:tcPr>
          <w:p w14:paraId="4C6CE590" w14:textId="2E6B96D1" w:rsidR="009D0C90" w:rsidRPr="00EB079D" w:rsidRDefault="009D0C90" w:rsidP="00D03C95">
            <w:pPr>
              <w:keepNext/>
              <w:keepLines/>
              <w:rPr>
                <w:szCs w:val="20"/>
                <w:lang w:val="en-GB"/>
              </w:rPr>
            </w:pPr>
            <w:r w:rsidRPr="00EB079D">
              <w:rPr>
                <w:lang w:val="en-GB"/>
              </w:rPr>
              <w:t>Matera-VGOS (planned)</w:t>
            </w:r>
          </w:p>
        </w:tc>
        <w:tc>
          <w:tcPr>
            <w:tcW w:w="1560" w:type="dxa"/>
          </w:tcPr>
          <w:p w14:paraId="08AF9078" w14:textId="219DBDF5" w:rsidR="009D0C90" w:rsidRPr="00EB079D" w:rsidRDefault="009D0C90" w:rsidP="00D03C95">
            <w:pPr>
              <w:keepNext/>
              <w:keepLines/>
              <w:jc w:val="right"/>
              <w:rPr>
                <w:szCs w:val="20"/>
                <w:lang w:val="en-GB"/>
              </w:rPr>
            </w:pPr>
            <w:r w:rsidRPr="00EB079D">
              <w:rPr>
                <w:lang w:val="en-GB"/>
              </w:rPr>
              <w:t>16° 42</w:t>
            </w:r>
            <w:r w:rsidR="00EB079D">
              <w:rPr>
                <w:lang w:val="en-GB"/>
              </w:rPr>
              <w:t>′</w:t>
            </w:r>
          </w:p>
        </w:tc>
        <w:tc>
          <w:tcPr>
            <w:tcW w:w="1559" w:type="dxa"/>
          </w:tcPr>
          <w:p w14:paraId="52460630" w14:textId="323BF8CD" w:rsidR="009D0C90" w:rsidRPr="00EB079D" w:rsidRDefault="009D0C90" w:rsidP="00D03C95">
            <w:pPr>
              <w:keepNext/>
              <w:keepLines/>
              <w:jc w:val="right"/>
              <w:rPr>
                <w:szCs w:val="20"/>
                <w:lang w:val="en-GB"/>
              </w:rPr>
            </w:pPr>
            <w:r w:rsidRPr="00EB079D">
              <w:rPr>
                <w:lang w:val="en-GB"/>
              </w:rPr>
              <w:t>40° 38</w:t>
            </w:r>
            <w:r w:rsidR="00EB079D">
              <w:rPr>
                <w:lang w:val="en-GB"/>
              </w:rPr>
              <w:t>′</w:t>
            </w:r>
          </w:p>
        </w:tc>
      </w:tr>
      <w:tr w:rsidR="009D0C90" w:rsidRPr="00EB079D" w14:paraId="4745D65B" w14:textId="77777777" w:rsidTr="4749DDCE">
        <w:tc>
          <w:tcPr>
            <w:tcW w:w="2126" w:type="dxa"/>
          </w:tcPr>
          <w:p w14:paraId="746024E8" w14:textId="4D15AAEB" w:rsidR="009D0C90" w:rsidRPr="00EB079D" w:rsidRDefault="009D0C90" w:rsidP="00D03C95">
            <w:pPr>
              <w:keepNext/>
              <w:keepLines/>
              <w:rPr>
                <w:szCs w:val="20"/>
                <w:lang w:val="en-GB"/>
              </w:rPr>
            </w:pPr>
            <w:r w:rsidRPr="00EB079D">
              <w:rPr>
                <w:szCs w:val="20"/>
                <w:lang w:val="en-GB"/>
              </w:rPr>
              <w:t>Norway</w:t>
            </w:r>
          </w:p>
        </w:tc>
        <w:tc>
          <w:tcPr>
            <w:tcW w:w="1701" w:type="dxa"/>
          </w:tcPr>
          <w:p w14:paraId="2774D736" w14:textId="534AC80C" w:rsidR="009D0C90" w:rsidRPr="00EB079D" w:rsidRDefault="009D0C90" w:rsidP="00D03C95">
            <w:pPr>
              <w:keepNext/>
              <w:keepLines/>
              <w:rPr>
                <w:szCs w:val="20"/>
                <w:lang w:val="en-GB"/>
              </w:rPr>
            </w:pPr>
            <w:r w:rsidRPr="00EB079D">
              <w:rPr>
                <w:szCs w:val="20"/>
                <w:lang w:val="en-GB"/>
              </w:rPr>
              <w:t>Ny-</w:t>
            </w:r>
            <w:proofErr w:type="spellStart"/>
            <w:r w:rsidRPr="00EB079D">
              <w:rPr>
                <w:szCs w:val="20"/>
                <w:lang w:val="en-GB"/>
              </w:rPr>
              <w:t>Ålesund</w:t>
            </w:r>
            <w:proofErr w:type="spellEnd"/>
          </w:p>
        </w:tc>
        <w:tc>
          <w:tcPr>
            <w:tcW w:w="1560" w:type="dxa"/>
          </w:tcPr>
          <w:p w14:paraId="48710111" w14:textId="2CD87E00" w:rsidR="009D0C90" w:rsidRPr="00EB079D" w:rsidRDefault="009D0C90" w:rsidP="00D03C95">
            <w:pPr>
              <w:keepNext/>
              <w:keepLines/>
              <w:jc w:val="right"/>
              <w:rPr>
                <w:szCs w:val="20"/>
                <w:lang w:val="en-GB"/>
              </w:rPr>
            </w:pPr>
            <w:r w:rsidRPr="00EB079D">
              <w:rPr>
                <w:szCs w:val="20"/>
                <w:lang w:val="en-GB"/>
              </w:rPr>
              <w:t>11° 51</w:t>
            </w:r>
            <w:r w:rsidR="00EB079D">
              <w:rPr>
                <w:szCs w:val="20"/>
                <w:lang w:val="en-GB"/>
              </w:rPr>
              <w:t>′</w:t>
            </w:r>
            <w:r w:rsidRPr="00EB079D">
              <w:rPr>
                <w:szCs w:val="20"/>
                <w:lang w:val="en-GB"/>
              </w:rPr>
              <w:t xml:space="preserve"> 17</w:t>
            </w:r>
            <w:r w:rsidR="00EB079D">
              <w:rPr>
                <w:szCs w:val="20"/>
                <w:lang w:val="en-GB"/>
              </w:rPr>
              <w:t>″</w:t>
            </w:r>
          </w:p>
        </w:tc>
        <w:tc>
          <w:tcPr>
            <w:tcW w:w="1559" w:type="dxa"/>
          </w:tcPr>
          <w:p w14:paraId="3242C9D6" w14:textId="61AD6831" w:rsidR="009D0C90" w:rsidRPr="00EB079D" w:rsidRDefault="009D0C90" w:rsidP="00D03C95">
            <w:pPr>
              <w:keepNext/>
              <w:keepLines/>
              <w:jc w:val="right"/>
              <w:rPr>
                <w:szCs w:val="20"/>
                <w:lang w:val="en-GB"/>
              </w:rPr>
            </w:pPr>
            <w:r w:rsidRPr="00EB079D">
              <w:rPr>
                <w:szCs w:val="20"/>
                <w:lang w:val="en-GB"/>
              </w:rPr>
              <w:t>78° 56</w:t>
            </w:r>
            <w:r w:rsidR="00EB079D">
              <w:rPr>
                <w:szCs w:val="20"/>
                <w:lang w:val="en-GB"/>
              </w:rPr>
              <w:t>′</w:t>
            </w:r>
            <w:r w:rsidRPr="00EB079D">
              <w:rPr>
                <w:szCs w:val="20"/>
                <w:lang w:val="en-GB"/>
              </w:rPr>
              <w:t xml:space="preserve"> 36</w:t>
            </w:r>
            <w:r w:rsidR="00EB079D">
              <w:rPr>
                <w:szCs w:val="20"/>
                <w:lang w:val="en-GB"/>
              </w:rPr>
              <w:t>″</w:t>
            </w:r>
          </w:p>
        </w:tc>
      </w:tr>
      <w:tr w:rsidR="009D0C90" w:rsidRPr="00EB079D" w14:paraId="3383BD7C" w14:textId="77777777" w:rsidTr="4749DDCE">
        <w:tc>
          <w:tcPr>
            <w:tcW w:w="2126" w:type="dxa"/>
          </w:tcPr>
          <w:p w14:paraId="2FC91064" w14:textId="0A87FC9C" w:rsidR="009D0C90" w:rsidRPr="00EB079D" w:rsidRDefault="009D0C90" w:rsidP="00D03C95">
            <w:pPr>
              <w:keepNext/>
              <w:keepLines/>
              <w:rPr>
                <w:szCs w:val="20"/>
                <w:lang w:val="en-GB"/>
              </w:rPr>
            </w:pPr>
            <w:r w:rsidRPr="00EB079D">
              <w:rPr>
                <w:szCs w:val="20"/>
                <w:lang w:val="en-GB"/>
              </w:rPr>
              <w:t>Poland</w:t>
            </w:r>
          </w:p>
        </w:tc>
        <w:tc>
          <w:tcPr>
            <w:tcW w:w="1701" w:type="dxa"/>
          </w:tcPr>
          <w:p w14:paraId="4F869874" w14:textId="1DF2A253" w:rsidR="009D0C90" w:rsidRPr="00EB079D" w:rsidRDefault="009D0C90" w:rsidP="00D03C95">
            <w:pPr>
              <w:keepNext/>
              <w:keepLines/>
              <w:rPr>
                <w:szCs w:val="20"/>
                <w:lang w:val="en-GB"/>
              </w:rPr>
            </w:pPr>
            <w:r w:rsidRPr="00EB079D">
              <w:rPr>
                <w:szCs w:val="20"/>
                <w:lang w:val="en-GB"/>
              </w:rPr>
              <w:t>Torun</w:t>
            </w:r>
          </w:p>
        </w:tc>
        <w:tc>
          <w:tcPr>
            <w:tcW w:w="1560" w:type="dxa"/>
          </w:tcPr>
          <w:p w14:paraId="799388F5" w14:textId="0049FFBB" w:rsidR="009D0C90" w:rsidRPr="00EB079D" w:rsidRDefault="009D0C90" w:rsidP="00D03C95">
            <w:pPr>
              <w:keepNext/>
              <w:keepLines/>
              <w:jc w:val="right"/>
              <w:rPr>
                <w:szCs w:val="20"/>
                <w:lang w:val="en-GB"/>
              </w:rPr>
            </w:pPr>
            <w:r w:rsidRPr="00EB079D">
              <w:rPr>
                <w:szCs w:val="20"/>
                <w:lang w:val="en-GB"/>
              </w:rPr>
              <w:t>18° 33′ 51″</w:t>
            </w:r>
          </w:p>
        </w:tc>
        <w:tc>
          <w:tcPr>
            <w:tcW w:w="1559" w:type="dxa"/>
          </w:tcPr>
          <w:p w14:paraId="2BFA11A5" w14:textId="1FFF223A" w:rsidR="009D0C90" w:rsidRPr="00EB079D" w:rsidRDefault="009D0C90" w:rsidP="00D03C95">
            <w:pPr>
              <w:keepNext/>
              <w:keepLines/>
              <w:jc w:val="right"/>
              <w:rPr>
                <w:szCs w:val="20"/>
                <w:lang w:val="en-GB"/>
              </w:rPr>
            </w:pPr>
            <w:r w:rsidRPr="00EB079D">
              <w:rPr>
                <w:szCs w:val="20"/>
                <w:lang w:val="en-GB"/>
              </w:rPr>
              <w:t>53° 05′ 44″</w:t>
            </w:r>
          </w:p>
        </w:tc>
      </w:tr>
      <w:tr w:rsidR="009D0C90" w:rsidRPr="00EB079D" w14:paraId="498708D2" w14:textId="77777777" w:rsidTr="4749DDCE">
        <w:tc>
          <w:tcPr>
            <w:tcW w:w="2126" w:type="dxa"/>
          </w:tcPr>
          <w:p w14:paraId="2FCE3C2A" w14:textId="77777777" w:rsidR="009D0C90" w:rsidRPr="00EB079D" w:rsidRDefault="009D0C90" w:rsidP="00D03C95">
            <w:pPr>
              <w:keepNext/>
              <w:keepLines/>
              <w:rPr>
                <w:szCs w:val="20"/>
                <w:lang w:val="en-GB"/>
              </w:rPr>
            </w:pPr>
            <w:r w:rsidRPr="00EB079D">
              <w:rPr>
                <w:szCs w:val="20"/>
                <w:lang w:val="en-GB"/>
              </w:rPr>
              <w:t>Portugal</w:t>
            </w:r>
          </w:p>
        </w:tc>
        <w:tc>
          <w:tcPr>
            <w:tcW w:w="1701" w:type="dxa"/>
          </w:tcPr>
          <w:p w14:paraId="15E6E825" w14:textId="77777777" w:rsidR="009D0C90" w:rsidRPr="00EB079D" w:rsidRDefault="009D0C90" w:rsidP="00D03C95">
            <w:pPr>
              <w:keepNext/>
              <w:keepLines/>
              <w:rPr>
                <w:szCs w:val="20"/>
                <w:lang w:val="en-GB"/>
              </w:rPr>
            </w:pPr>
            <w:r w:rsidRPr="00EB079D">
              <w:rPr>
                <w:szCs w:val="20"/>
                <w:lang w:val="en-GB"/>
              </w:rPr>
              <w:t>Santa Maria</w:t>
            </w:r>
          </w:p>
        </w:tc>
        <w:tc>
          <w:tcPr>
            <w:tcW w:w="1560" w:type="dxa"/>
          </w:tcPr>
          <w:p w14:paraId="56649D35" w14:textId="49762385" w:rsidR="009D0C90" w:rsidRPr="00EB079D" w:rsidRDefault="009D0C90" w:rsidP="00D03C95">
            <w:pPr>
              <w:keepNext/>
              <w:keepLines/>
              <w:jc w:val="right"/>
              <w:rPr>
                <w:szCs w:val="20"/>
                <w:lang w:val="en-GB"/>
              </w:rPr>
            </w:pPr>
            <w:r w:rsidRPr="00EB079D">
              <w:rPr>
                <w:szCs w:val="20"/>
                <w:lang w:val="en-GB"/>
              </w:rPr>
              <w:t>-25° 07′ 33″</w:t>
            </w:r>
          </w:p>
        </w:tc>
        <w:tc>
          <w:tcPr>
            <w:tcW w:w="1559" w:type="dxa"/>
          </w:tcPr>
          <w:p w14:paraId="6CEFE091" w14:textId="77777777" w:rsidR="009D0C90" w:rsidRPr="00EB079D" w:rsidRDefault="009D0C90" w:rsidP="00D03C95">
            <w:pPr>
              <w:keepNext/>
              <w:keepLines/>
              <w:jc w:val="right"/>
              <w:rPr>
                <w:szCs w:val="20"/>
                <w:lang w:val="en-GB"/>
              </w:rPr>
            </w:pPr>
            <w:r w:rsidRPr="00EB079D">
              <w:rPr>
                <w:szCs w:val="20"/>
                <w:lang w:val="en-GB"/>
              </w:rPr>
              <w:t>36° 59′ 07″</w:t>
            </w:r>
          </w:p>
        </w:tc>
      </w:tr>
      <w:tr w:rsidR="009D0C90" w:rsidRPr="00EB079D" w14:paraId="721AA576" w14:textId="77777777" w:rsidTr="4749DDCE">
        <w:tc>
          <w:tcPr>
            <w:tcW w:w="2126" w:type="dxa"/>
          </w:tcPr>
          <w:p w14:paraId="5C6A3ABA" w14:textId="77777777" w:rsidR="009D0C90" w:rsidRPr="00EB079D" w:rsidRDefault="009D0C90" w:rsidP="00D03C95">
            <w:pPr>
              <w:keepNext/>
              <w:keepLines/>
              <w:rPr>
                <w:szCs w:val="20"/>
                <w:lang w:val="en-GB"/>
              </w:rPr>
            </w:pPr>
            <w:r w:rsidRPr="00EB079D">
              <w:rPr>
                <w:szCs w:val="20"/>
                <w:lang w:val="en-GB"/>
              </w:rPr>
              <w:t>Spain</w:t>
            </w:r>
          </w:p>
        </w:tc>
        <w:tc>
          <w:tcPr>
            <w:tcW w:w="1701" w:type="dxa"/>
          </w:tcPr>
          <w:p w14:paraId="725BD49F" w14:textId="77777777" w:rsidR="009D0C90" w:rsidRPr="00EB079D" w:rsidRDefault="009D0C90" w:rsidP="00D03C95">
            <w:pPr>
              <w:keepNext/>
              <w:keepLines/>
              <w:rPr>
                <w:szCs w:val="20"/>
                <w:lang w:val="en-GB"/>
              </w:rPr>
            </w:pPr>
            <w:proofErr w:type="spellStart"/>
            <w:r w:rsidRPr="00EB079D">
              <w:rPr>
                <w:szCs w:val="20"/>
                <w:lang w:val="en-GB"/>
              </w:rPr>
              <w:t>Yebes</w:t>
            </w:r>
            <w:proofErr w:type="spellEnd"/>
          </w:p>
        </w:tc>
        <w:tc>
          <w:tcPr>
            <w:tcW w:w="1560" w:type="dxa"/>
          </w:tcPr>
          <w:p w14:paraId="47F8DCE9" w14:textId="543D77A9" w:rsidR="009D0C90" w:rsidRPr="00EB079D" w:rsidRDefault="009D0C90" w:rsidP="00D03C95">
            <w:pPr>
              <w:keepNext/>
              <w:keepLines/>
              <w:jc w:val="right"/>
              <w:rPr>
                <w:szCs w:val="20"/>
                <w:lang w:val="en-GB"/>
              </w:rPr>
            </w:pPr>
            <w:r w:rsidRPr="00EB079D">
              <w:rPr>
                <w:szCs w:val="20"/>
                <w:lang w:val="en-GB"/>
              </w:rPr>
              <w:t>-03° 05′ 18.7″</w:t>
            </w:r>
          </w:p>
        </w:tc>
        <w:tc>
          <w:tcPr>
            <w:tcW w:w="1559" w:type="dxa"/>
          </w:tcPr>
          <w:p w14:paraId="313FA7F1" w14:textId="77777777" w:rsidR="009D0C90" w:rsidRPr="00EB079D" w:rsidRDefault="009D0C90" w:rsidP="00D03C95">
            <w:pPr>
              <w:keepNext/>
              <w:keepLines/>
              <w:jc w:val="right"/>
              <w:rPr>
                <w:szCs w:val="20"/>
                <w:lang w:val="en-GB"/>
              </w:rPr>
            </w:pPr>
            <w:r w:rsidRPr="00EB079D">
              <w:rPr>
                <w:szCs w:val="20"/>
                <w:lang w:val="en-GB"/>
              </w:rPr>
              <w:t>40° 31′ 24.5″</w:t>
            </w:r>
          </w:p>
        </w:tc>
      </w:tr>
      <w:tr w:rsidR="009D0C90" w:rsidRPr="00EB079D" w14:paraId="725D3B3E" w14:textId="77777777" w:rsidTr="4749DDCE">
        <w:tc>
          <w:tcPr>
            <w:tcW w:w="2126" w:type="dxa"/>
          </w:tcPr>
          <w:p w14:paraId="034A82B4" w14:textId="77777777" w:rsidR="009D0C90" w:rsidRPr="00EB079D" w:rsidRDefault="009D0C90" w:rsidP="00D03C95">
            <w:pPr>
              <w:keepNext/>
              <w:keepLines/>
              <w:rPr>
                <w:szCs w:val="20"/>
                <w:lang w:val="en-GB"/>
              </w:rPr>
            </w:pPr>
            <w:r w:rsidRPr="00EB079D">
              <w:rPr>
                <w:szCs w:val="20"/>
                <w:lang w:val="en-GB"/>
              </w:rPr>
              <w:t>Sweden</w:t>
            </w:r>
          </w:p>
        </w:tc>
        <w:tc>
          <w:tcPr>
            <w:tcW w:w="1701" w:type="dxa"/>
          </w:tcPr>
          <w:p w14:paraId="5C84D6FB" w14:textId="77777777" w:rsidR="009D0C90" w:rsidRPr="00EB079D" w:rsidRDefault="009D0C90" w:rsidP="00D03C95">
            <w:pPr>
              <w:keepNext/>
              <w:keepLines/>
              <w:rPr>
                <w:szCs w:val="20"/>
                <w:lang w:val="en-GB"/>
              </w:rPr>
            </w:pPr>
            <w:proofErr w:type="spellStart"/>
            <w:r w:rsidRPr="00EB079D">
              <w:rPr>
                <w:szCs w:val="20"/>
                <w:lang w:val="en-GB"/>
              </w:rPr>
              <w:t>Onsala</w:t>
            </w:r>
            <w:proofErr w:type="spellEnd"/>
            <w:r w:rsidRPr="00EB079D">
              <w:rPr>
                <w:szCs w:val="20"/>
                <w:lang w:val="en-GB"/>
              </w:rPr>
              <w:t xml:space="preserve"> (OTT)</w:t>
            </w:r>
          </w:p>
        </w:tc>
        <w:tc>
          <w:tcPr>
            <w:tcW w:w="1560" w:type="dxa"/>
          </w:tcPr>
          <w:p w14:paraId="6F383FBD" w14:textId="77777777" w:rsidR="009D0C90" w:rsidRPr="00EB079D" w:rsidRDefault="009D0C90" w:rsidP="00D03C95">
            <w:pPr>
              <w:keepNext/>
              <w:keepLines/>
              <w:jc w:val="right"/>
              <w:rPr>
                <w:szCs w:val="20"/>
                <w:lang w:val="en-GB"/>
              </w:rPr>
            </w:pPr>
            <w:r w:rsidRPr="00EB079D">
              <w:rPr>
                <w:szCs w:val="20"/>
                <w:lang w:val="en-GB"/>
              </w:rPr>
              <w:t>11° 55′ 11″</w:t>
            </w:r>
          </w:p>
        </w:tc>
        <w:tc>
          <w:tcPr>
            <w:tcW w:w="1559" w:type="dxa"/>
          </w:tcPr>
          <w:p w14:paraId="5BF21D5C" w14:textId="77777777" w:rsidR="009D0C90" w:rsidRPr="00EB079D" w:rsidRDefault="009D0C90" w:rsidP="00D03C95">
            <w:pPr>
              <w:keepNext/>
              <w:keepLines/>
              <w:jc w:val="right"/>
              <w:rPr>
                <w:szCs w:val="20"/>
                <w:lang w:val="en-GB"/>
              </w:rPr>
            </w:pPr>
            <w:r w:rsidRPr="00EB079D">
              <w:rPr>
                <w:szCs w:val="20"/>
                <w:lang w:val="en-GB"/>
              </w:rPr>
              <w:t>57° 23′ 37″</w:t>
            </w:r>
          </w:p>
        </w:tc>
      </w:tr>
      <w:tr w:rsidR="009D0C90" w:rsidRPr="00EB079D" w14:paraId="476C729E" w14:textId="77777777" w:rsidTr="4749DDCE">
        <w:tc>
          <w:tcPr>
            <w:tcW w:w="2126" w:type="dxa"/>
          </w:tcPr>
          <w:p w14:paraId="7DB6BE25" w14:textId="0FAA3D58" w:rsidR="009D0C90" w:rsidRPr="00EB079D" w:rsidRDefault="007603CB" w:rsidP="00D03C95">
            <w:pPr>
              <w:keepNext/>
              <w:keepLines/>
              <w:rPr>
                <w:szCs w:val="20"/>
                <w:lang w:val="en-GB"/>
              </w:rPr>
            </w:pPr>
            <w:r w:rsidRPr="007603CB">
              <w:rPr>
                <w:szCs w:val="20"/>
                <w:lang w:val="en-GB"/>
              </w:rPr>
              <w:t>Türkiye</w:t>
            </w:r>
          </w:p>
        </w:tc>
        <w:tc>
          <w:tcPr>
            <w:tcW w:w="1701" w:type="dxa"/>
          </w:tcPr>
          <w:p w14:paraId="66A97EC2" w14:textId="77777777" w:rsidR="009D0C90" w:rsidRPr="00EB079D" w:rsidRDefault="009D0C90" w:rsidP="00D03C95">
            <w:pPr>
              <w:keepNext/>
              <w:keepLines/>
              <w:rPr>
                <w:szCs w:val="20"/>
                <w:lang w:val="en-GB"/>
              </w:rPr>
            </w:pPr>
            <w:r w:rsidRPr="00EB079D">
              <w:rPr>
                <w:szCs w:val="20"/>
                <w:lang w:val="en-GB"/>
              </w:rPr>
              <w:t>Kayseri</w:t>
            </w:r>
          </w:p>
        </w:tc>
        <w:tc>
          <w:tcPr>
            <w:tcW w:w="1560" w:type="dxa"/>
          </w:tcPr>
          <w:p w14:paraId="0F70D948" w14:textId="77777777" w:rsidR="009D0C90" w:rsidRPr="00EB079D" w:rsidRDefault="009D0C90" w:rsidP="00D03C95">
            <w:pPr>
              <w:keepNext/>
              <w:keepLines/>
              <w:jc w:val="right"/>
              <w:rPr>
                <w:szCs w:val="20"/>
                <w:lang w:val="en-GB"/>
              </w:rPr>
            </w:pPr>
            <w:r w:rsidRPr="00EB079D">
              <w:rPr>
                <w:szCs w:val="20"/>
                <w:lang w:val="en-GB"/>
              </w:rPr>
              <w:t>35° 32′ 43″</w:t>
            </w:r>
          </w:p>
        </w:tc>
        <w:tc>
          <w:tcPr>
            <w:tcW w:w="1559" w:type="dxa"/>
          </w:tcPr>
          <w:p w14:paraId="774C5BD8" w14:textId="77777777" w:rsidR="009D0C90" w:rsidRPr="00EB079D" w:rsidRDefault="009D0C90" w:rsidP="00D03C95">
            <w:pPr>
              <w:keepNext/>
              <w:keepLines/>
              <w:jc w:val="right"/>
              <w:rPr>
                <w:szCs w:val="20"/>
                <w:lang w:val="en-GB"/>
              </w:rPr>
            </w:pPr>
            <w:r w:rsidRPr="00EB079D">
              <w:rPr>
                <w:szCs w:val="20"/>
                <w:lang w:val="en-GB"/>
              </w:rPr>
              <w:t>38° 42′ 37″</w:t>
            </w:r>
          </w:p>
        </w:tc>
      </w:tr>
      <w:tr w:rsidR="009D0C90" w:rsidRPr="00EB079D" w14:paraId="052DE470" w14:textId="77777777" w:rsidTr="4749DDCE">
        <w:tc>
          <w:tcPr>
            <w:tcW w:w="2126" w:type="dxa"/>
            <w:vMerge w:val="restart"/>
          </w:tcPr>
          <w:p w14:paraId="2675E8B3" w14:textId="77777777" w:rsidR="009D0C90" w:rsidRPr="00EB079D" w:rsidRDefault="009D0C90" w:rsidP="00D03C95">
            <w:pPr>
              <w:keepNext/>
              <w:keepLines/>
              <w:rPr>
                <w:szCs w:val="20"/>
                <w:lang w:val="en-GB"/>
              </w:rPr>
            </w:pPr>
            <w:r w:rsidRPr="00EB079D">
              <w:rPr>
                <w:szCs w:val="20"/>
                <w:lang w:val="en-GB"/>
              </w:rPr>
              <w:t>United Kingdom</w:t>
            </w:r>
          </w:p>
        </w:tc>
        <w:tc>
          <w:tcPr>
            <w:tcW w:w="1701" w:type="dxa"/>
          </w:tcPr>
          <w:p w14:paraId="146CD194" w14:textId="77777777" w:rsidR="009D0C90" w:rsidRPr="00EB079D" w:rsidRDefault="009D0C90" w:rsidP="00D03C95">
            <w:pPr>
              <w:keepNext/>
              <w:keepLines/>
              <w:rPr>
                <w:szCs w:val="20"/>
                <w:lang w:val="en-GB"/>
              </w:rPr>
            </w:pPr>
            <w:r w:rsidRPr="00EB079D">
              <w:rPr>
                <w:szCs w:val="20"/>
                <w:lang w:val="en-GB"/>
              </w:rPr>
              <w:t>Jodrell Bank</w:t>
            </w:r>
          </w:p>
        </w:tc>
        <w:tc>
          <w:tcPr>
            <w:tcW w:w="1560" w:type="dxa"/>
            <w:vAlign w:val="top"/>
          </w:tcPr>
          <w:p w14:paraId="2DB0D73C" w14:textId="11B50678" w:rsidR="009D0C90" w:rsidRPr="00EB079D" w:rsidRDefault="009D0C90" w:rsidP="00D03C95">
            <w:pPr>
              <w:keepNext/>
              <w:keepLines/>
              <w:jc w:val="right"/>
              <w:rPr>
                <w:szCs w:val="20"/>
                <w:lang w:val="en-GB"/>
              </w:rPr>
            </w:pPr>
            <w:r w:rsidRPr="00EB079D">
              <w:rPr>
                <w:szCs w:val="20"/>
                <w:lang w:val="en-GB"/>
              </w:rPr>
              <w:t>-02° 18</w:t>
            </w:r>
            <w:r w:rsidR="00EB079D">
              <w:rPr>
                <w:szCs w:val="20"/>
                <w:lang w:val="en-GB"/>
              </w:rPr>
              <w:t>′</w:t>
            </w:r>
            <w:r w:rsidRPr="00EB079D">
              <w:rPr>
                <w:szCs w:val="20"/>
                <w:lang w:val="en-GB"/>
              </w:rPr>
              <w:t xml:space="preserve"> 26</w:t>
            </w:r>
            <w:r w:rsidR="00EB079D">
              <w:rPr>
                <w:szCs w:val="20"/>
                <w:lang w:val="en-GB"/>
              </w:rPr>
              <w:t>″</w:t>
            </w:r>
          </w:p>
        </w:tc>
        <w:tc>
          <w:tcPr>
            <w:tcW w:w="1559" w:type="dxa"/>
            <w:vAlign w:val="top"/>
          </w:tcPr>
          <w:p w14:paraId="743DE2AC" w14:textId="576C2997" w:rsidR="009D0C90" w:rsidRPr="00EB079D" w:rsidRDefault="009D0C90" w:rsidP="00D03C95">
            <w:pPr>
              <w:keepNext/>
              <w:keepLines/>
              <w:jc w:val="right"/>
              <w:rPr>
                <w:szCs w:val="20"/>
                <w:lang w:val="en-GB"/>
              </w:rPr>
            </w:pPr>
            <w:r w:rsidRPr="00EB079D">
              <w:rPr>
                <w:szCs w:val="20"/>
                <w:lang w:val="en-GB"/>
              </w:rPr>
              <w:t>53° 14</w:t>
            </w:r>
            <w:r w:rsidRPr="00EB079D">
              <w:rPr>
                <w:rFonts w:ascii="Symbol" w:eastAsia="Symbol" w:hAnsi="Symbol" w:cs="Symbol"/>
                <w:szCs w:val="20"/>
                <w:lang w:val="en-GB"/>
              </w:rPr>
              <w:t></w:t>
            </w:r>
            <w:r w:rsidRPr="00EB079D">
              <w:rPr>
                <w:szCs w:val="20"/>
                <w:lang w:val="en-GB"/>
              </w:rPr>
              <w:t xml:space="preserve"> 10</w:t>
            </w:r>
            <w:r w:rsidR="00EB079D">
              <w:rPr>
                <w:szCs w:val="20"/>
                <w:lang w:val="en-GB"/>
              </w:rPr>
              <w:t>″</w:t>
            </w:r>
            <w:r w:rsidRPr="00EB079D">
              <w:rPr>
                <w:szCs w:val="20"/>
                <w:lang w:val="en-GB"/>
              </w:rPr>
              <w:t xml:space="preserve">- </w:t>
            </w:r>
          </w:p>
        </w:tc>
      </w:tr>
      <w:tr w:rsidR="009D0C90" w:rsidRPr="00EB079D" w14:paraId="6C1020A1" w14:textId="77777777" w:rsidTr="4749DDCE">
        <w:tc>
          <w:tcPr>
            <w:tcW w:w="2126" w:type="dxa"/>
            <w:vMerge/>
          </w:tcPr>
          <w:p w14:paraId="4CA14B38" w14:textId="77777777" w:rsidR="009D0C90" w:rsidRPr="00EB079D" w:rsidRDefault="009D0C90" w:rsidP="00D03C95">
            <w:pPr>
              <w:keepNext/>
              <w:rPr>
                <w:szCs w:val="20"/>
                <w:lang w:val="en-GB"/>
              </w:rPr>
            </w:pPr>
          </w:p>
        </w:tc>
        <w:tc>
          <w:tcPr>
            <w:tcW w:w="1701" w:type="dxa"/>
          </w:tcPr>
          <w:p w14:paraId="62CF7577" w14:textId="77777777" w:rsidR="009D0C90" w:rsidRPr="00EB079D" w:rsidRDefault="009D0C90" w:rsidP="00D03C95">
            <w:pPr>
              <w:keepNext/>
              <w:rPr>
                <w:szCs w:val="20"/>
                <w:lang w:val="en-GB"/>
              </w:rPr>
            </w:pPr>
            <w:r w:rsidRPr="00EB079D">
              <w:rPr>
                <w:szCs w:val="20"/>
                <w:lang w:val="en-GB"/>
              </w:rPr>
              <w:t>Cambridge</w:t>
            </w:r>
          </w:p>
        </w:tc>
        <w:tc>
          <w:tcPr>
            <w:tcW w:w="1560" w:type="dxa"/>
            <w:vAlign w:val="bottom"/>
          </w:tcPr>
          <w:p w14:paraId="4BDA3311" w14:textId="0BDB34E7" w:rsidR="009D0C90" w:rsidRPr="00EB079D" w:rsidRDefault="009D0C90" w:rsidP="00D03C95">
            <w:pPr>
              <w:keepNext/>
              <w:jc w:val="right"/>
              <w:rPr>
                <w:szCs w:val="20"/>
                <w:lang w:val="en-GB"/>
              </w:rPr>
            </w:pPr>
            <w:r w:rsidRPr="00EB079D">
              <w:rPr>
                <w:szCs w:val="20"/>
                <w:lang w:val="en-GB"/>
              </w:rPr>
              <w:t>00° 02</w:t>
            </w:r>
            <w:r w:rsidR="00EB079D">
              <w:rPr>
                <w:szCs w:val="20"/>
                <w:lang w:val="en-GB"/>
              </w:rPr>
              <w:t>′</w:t>
            </w:r>
            <w:r w:rsidRPr="00EB079D">
              <w:rPr>
                <w:szCs w:val="20"/>
                <w:lang w:val="en-GB"/>
              </w:rPr>
              <w:t xml:space="preserve"> 20</w:t>
            </w:r>
            <w:r w:rsidR="00EB079D">
              <w:rPr>
                <w:szCs w:val="20"/>
                <w:lang w:val="en-GB"/>
              </w:rPr>
              <w:t>″</w:t>
            </w:r>
          </w:p>
        </w:tc>
        <w:tc>
          <w:tcPr>
            <w:tcW w:w="1559" w:type="dxa"/>
            <w:vAlign w:val="bottom"/>
          </w:tcPr>
          <w:p w14:paraId="0CE5EF0B" w14:textId="70A18312" w:rsidR="009D0C90" w:rsidRPr="00EB079D" w:rsidRDefault="009D0C90" w:rsidP="00D03C95">
            <w:pPr>
              <w:keepNext/>
              <w:jc w:val="right"/>
              <w:rPr>
                <w:szCs w:val="20"/>
                <w:lang w:val="en-GB"/>
              </w:rPr>
            </w:pPr>
            <w:r w:rsidRPr="00EB079D">
              <w:rPr>
                <w:szCs w:val="20"/>
                <w:lang w:val="en-GB"/>
              </w:rPr>
              <w:t>52° 10</w:t>
            </w:r>
            <w:r w:rsidR="00EB079D">
              <w:rPr>
                <w:szCs w:val="20"/>
                <w:lang w:val="en-GB"/>
              </w:rPr>
              <w:t>′</w:t>
            </w:r>
            <w:r w:rsidRPr="00EB079D">
              <w:rPr>
                <w:szCs w:val="20"/>
                <w:lang w:val="en-GB"/>
              </w:rPr>
              <w:t xml:space="preserve"> 00</w:t>
            </w:r>
            <w:r w:rsidR="00EB079D">
              <w:rPr>
                <w:szCs w:val="20"/>
                <w:lang w:val="en-GB"/>
              </w:rPr>
              <w:t>″</w:t>
            </w:r>
          </w:p>
        </w:tc>
      </w:tr>
      <w:tr w:rsidR="009D0C90" w:rsidRPr="00EB079D" w14:paraId="6D9817A8" w14:textId="77777777" w:rsidTr="4749DDCE">
        <w:tc>
          <w:tcPr>
            <w:tcW w:w="2126" w:type="dxa"/>
            <w:vMerge/>
          </w:tcPr>
          <w:p w14:paraId="41C0C410" w14:textId="77777777" w:rsidR="009D0C90" w:rsidRPr="00EB079D" w:rsidRDefault="009D0C90" w:rsidP="00D03C95">
            <w:pPr>
              <w:keepNext/>
              <w:rPr>
                <w:szCs w:val="20"/>
                <w:lang w:val="en-GB"/>
              </w:rPr>
            </w:pPr>
          </w:p>
        </w:tc>
        <w:tc>
          <w:tcPr>
            <w:tcW w:w="1701" w:type="dxa"/>
          </w:tcPr>
          <w:p w14:paraId="1B2E7228" w14:textId="77777777" w:rsidR="009D0C90" w:rsidRPr="00EB079D" w:rsidRDefault="009D0C90" w:rsidP="00D03C95">
            <w:pPr>
              <w:keepNext/>
              <w:rPr>
                <w:szCs w:val="20"/>
                <w:lang w:val="en-GB"/>
              </w:rPr>
            </w:pPr>
            <w:proofErr w:type="spellStart"/>
            <w:r w:rsidRPr="00EB079D">
              <w:rPr>
                <w:szCs w:val="20"/>
                <w:lang w:val="en-GB"/>
              </w:rPr>
              <w:t>Darnhall</w:t>
            </w:r>
            <w:proofErr w:type="spellEnd"/>
          </w:p>
        </w:tc>
        <w:tc>
          <w:tcPr>
            <w:tcW w:w="1560" w:type="dxa"/>
            <w:vAlign w:val="bottom"/>
          </w:tcPr>
          <w:p w14:paraId="67C8602E" w14:textId="75053815" w:rsidR="009D0C90" w:rsidRPr="00EB079D" w:rsidRDefault="009D0C90" w:rsidP="00D03C95">
            <w:pPr>
              <w:keepNext/>
              <w:jc w:val="right"/>
              <w:rPr>
                <w:szCs w:val="20"/>
                <w:lang w:val="en-GB"/>
              </w:rPr>
            </w:pPr>
            <w:r w:rsidRPr="00EB079D">
              <w:rPr>
                <w:szCs w:val="20"/>
                <w:lang w:val="en-GB"/>
              </w:rPr>
              <w:t>-02° 32</w:t>
            </w:r>
            <w:r w:rsidR="00EB079D">
              <w:rPr>
                <w:szCs w:val="20"/>
                <w:lang w:val="en-GB"/>
              </w:rPr>
              <w:t>′</w:t>
            </w:r>
            <w:r w:rsidRPr="00EB079D">
              <w:rPr>
                <w:szCs w:val="20"/>
                <w:lang w:val="en-GB"/>
              </w:rPr>
              <w:t xml:space="preserve"> 07</w:t>
            </w:r>
            <w:r w:rsidR="00EB079D">
              <w:rPr>
                <w:szCs w:val="20"/>
                <w:lang w:val="en-GB"/>
              </w:rPr>
              <w:t>″</w:t>
            </w:r>
          </w:p>
        </w:tc>
        <w:tc>
          <w:tcPr>
            <w:tcW w:w="1559" w:type="dxa"/>
            <w:vAlign w:val="bottom"/>
          </w:tcPr>
          <w:p w14:paraId="0D1EB1CF" w14:textId="7A30252F" w:rsidR="009D0C90" w:rsidRPr="00EB079D" w:rsidRDefault="009D0C90" w:rsidP="00D03C95">
            <w:pPr>
              <w:keepNext/>
              <w:jc w:val="right"/>
              <w:rPr>
                <w:szCs w:val="20"/>
                <w:lang w:val="en-GB"/>
              </w:rPr>
            </w:pPr>
            <w:r w:rsidRPr="00EB079D">
              <w:rPr>
                <w:szCs w:val="20"/>
                <w:lang w:val="en-GB"/>
              </w:rPr>
              <w:t>53° 09</w:t>
            </w:r>
            <w:r w:rsidR="00EB079D">
              <w:rPr>
                <w:szCs w:val="20"/>
                <w:lang w:val="en-GB"/>
              </w:rPr>
              <w:t>′</w:t>
            </w:r>
            <w:r w:rsidRPr="00EB079D">
              <w:rPr>
                <w:szCs w:val="20"/>
                <w:lang w:val="en-GB"/>
              </w:rPr>
              <w:t xml:space="preserve"> 22</w:t>
            </w:r>
            <w:r w:rsidR="00EB079D">
              <w:rPr>
                <w:szCs w:val="20"/>
                <w:lang w:val="en-GB"/>
              </w:rPr>
              <w:t>″</w:t>
            </w:r>
            <w:r w:rsidRPr="00EB079D">
              <w:rPr>
                <w:szCs w:val="20"/>
                <w:lang w:val="en-GB"/>
              </w:rPr>
              <w:t xml:space="preserve"> </w:t>
            </w:r>
          </w:p>
        </w:tc>
      </w:tr>
      <w:tr w:rsidR="009D0C90" w:rsidRPr="00EB079D" w14:paraId="14980602" w14:textId="77777777" w:rsidTr="4749DDCE">
        <w:tc>
          <w:tcPr>
            <w:tcW w:w="2126" w:type="dxa"/>
            <w:vMerge/>
          </w:tcPr>
          <w:p w14:paraId="7ED0707A" w14:textId="77777777" w:rsidR="009D0C90" w:rsidRPr="00EB079D" w:rsidRDefault="009D0C90" w:rsidP="00D03C95">
            <w:pPr>
              <w:keepNext/>
              <w:rPr>
                <w:szCs w:val="20"/>
                <w:lang w:val="en-GB"/>
              </w:rPr>
            </w:pPr>
          </w:p>
        </w:tc>
        <w:tc>
          <w:tcPr>
            <w:tcW w:w="1701" w:type="dxa"/>
          </w:tcPr>
          <w:p w14:paraId="1D78009E" w14:textId="77777777" w:rsidR="009D0C90" w:rsidRPr="00EB079D" w:rsidRDefault="009D0C90" w:rsidP="00D03C95">
            <w:pPr>
              <w:keepNext/>
              <w:rPr>
                <w:szCs w:val="20"/>
                <w:lang w:val="en-GB"/>
              </w:rPr>
            </w:pPr>
            <w:proofErr w:type="spellStart"/>
            <w:r w:rsidRPr="00EB079D">
              <w:rPr>
                <w:szCs w:val="20"/>
                <w:lang w:val="en-GB"/>
              </w:rPr>
              <w:t>Defford</w:t>
            </w:r>
            <w:proofErr w:type="spellEnd"/>
          </w:p>
        </w:tc>
        <w:tc>
          <w:tcPr>
            <w:tcW w:w="1560" w:type="dxa"/>
            <w:vAlign w:val="bottom"/>
          </w:tcPr>
          <w:p w14:paraId="1FBC7076" w14:textId="009B477E" w:rsidR="009D0C90" w:rsidRPr="00EB079D" w:rsidRDefault="009D0C90" w:rsidP="00D03C95">
            <w:pPr>
              <w:keepNext/>
              <w:jc w:val="right"/>
              <w:rPr>
                <w:szCs w:val="20"/>
                <w:lang w:val="en-GB"/>
              </w:rPr>
            </w:pPr>
            <w:r w:rsidRPr="00EB079D">
              <w:rPr>
                <w:szCs w:val="20"/>
                <w:lang w:val="en-GB"/>
              </w:rPr>
              <w:t>-02° 08</w:t>
            </w:r>
            <w:r w:rsidR="00EB079D">
              <w:rPr>
                <w:szCs w:val="20"/>
                <w:lang w:val="en-GB"/>
              </w:rPr>
              <w:t>′</w:t>
            </w:r>
            <w:r w:rsidRPr="00EB079D">
              <w:rPr>
                <w:szCs w:val="20"/>
                <w:lang w:val="en-GB"/>
              </w:rPr>
              <w:t xml:space="preserve"> 39</w:t>
            </w:r>
            <w:r w:rsidR="00EB079D">
              <w:rPr>
                <w:szCs w:val="20"/>
                <w:lang w:val="en-GB"/>
              </w:rPr>
              <w:t>″</w:t>
            </w:r>
          </w:p>
        </w:tc>
        <w:tc>
          <w:tcPr>
            <w:tcW w:w="1559" w:type="dxa"/>
            <w:vAlign w:val="bottom"/>
          </w:tcPr>
          <w:p w14:paraId="1B332826" w14:textId="3CA7218D" w:rsidR="009D0C90" w:rsidRPr="00EB079D" w:rsidRDefault="009D0C90" w:rsidP="00D03C95">
            <w:pPr>
              <w:keepNext/>
              <w:jc w:val="right"/>
              <w:rPr>
                <w:szCs w:val="20"/>
                <w:lang w:val="en-GB"/>
              </w:rPr>
            </w:pPr>
            <w:r w:rsidRPr="00EB079D">
              <w:rPr>
                <w:szCs w:val="20"/>
                <w:lang w:val="en-GB"/>
              </w:rPr>
              <w:t>52° 06</w:t>
            </w:r>
            <w:r w:rsidR="00EB079D">
              <w:rPr>
                <w:szCs w:val="20"/>
                <w:lang w:val="en-GB"/>
              </w:rPr>
              <w:t>′</w:t>
            </w:r>
            <w:r w:rsidRPr="00EB079D">
              <w:rPr>
                <w:szCs w:val="20"/>
                <w:lang w:val="en-GB"/>
              </w:rPr>
              <w:t xml:space="preserve"> 01</w:t>
            </w:r>
            <w:r w:rsidR="00EB079D">
              <w:rPr>
                <w:szCs w:val="20"/>
                <w:lang w:val="en-GB"/>
              </w:rPr>
              <w:t>″</w:t>
            </w:r>
          </w:p>
        </w:tc>
      </w:tr>
      <w:tr w:rsidR="009D0C90" w:rsidRPr="00EB079D" w14:paraId="6305BFC9" w14:textId="77777777" w:rsidTr="4749DDCE">
        <w:tc>
          <w:tcPr>
            <w:tcW w:w="2126" w:type="dxa"/>
            <w:vMerge/>
          </w:tcPr>
          <w:p w14:paraId="272B4A27" w14:textId="77777777" w:rsidR="009D0C90" w:rsidRPr="00EB079D" w:rsidRDefault="009D0C90" w:rsidP="00D03C95">
            <w:pPr>
              <w:keepNext/>
              <w:rPr>
                <w:szCs w:val="20"/>
                <w:lang w:val="en-GB"/>
              </w:rPr>
            </w:pPr>
          </w:p>
        </w:tc>
        <w:tc>
          <w:tcPr>
            <w:tcW w:w="1701" w:type="dxa"/>
          </w:tcPr>
          <w:p w14:paraId="42C88253" w14:textId="77777777" w:rsidR="009D0C90" w:rsidRPr="00EB079D" w:rsidRDefault="009D0C90" w:rsidP="00D03C95">
            <w:pPr>
              <w:keepNext/>
              <w:rPr>
                <w:szCs w:val="20"/>
                <w:lang w:val="en-GB"/>
              </w:rPr>
            </w:pPr>
            <w:proofErr w:type="spellStart"/>
            <w:r w:rsidRPr="00EB079D">
              <w:rPr>
                <w:szCs w:val="20"/>
                <w:lang w:val="en-GB"/>
              </w:rPr>
              <w:t>Knockin</w:t>
            </w:r>
            <w:proofErr w:type="spellEnd"/>
          </w:p>
        </w:tc>
        <w:tc>
          <w:tcPr>
            <w:tcW w:w="1560" w:type="dxa"/>
            <w:vAlign w:val="bottom"/>
          </w:tcPr>
          <w:p w14:paraId="213C80EC" w14:textId="2430C49F" w:rsidR="009D0C90" w:rsidRPr="00EB079D" w:rsidRDefault="009D0C90" w:rsidP="00D03C95">
            <w:pPr>
              <w:keepNext/>
              <w:jc w:val="right"/>
              <w:rPr>
                <w:szCs w:val="20"/>
                <w:lang w:val="en-GB"/>
              </w:rPr>
            </w:pPr>
            <w:r w:rsidRPr="00EB079D">
              <w:rPr>
                <w:szCs w:val="20"/>
                <w:lang w:val="en-GB"/>
              </w:rPr>
              <w:t>-02° 59</w:t>
            </w:r>
            <w:r w:rsidR="00EB079D">
              <w:rPr>
                <w:szCs w:val="20"/>
                <w:lang w:val="en-GB"/>
              </w:rPr>
              <w:t>′</w:t>
            </w:r>
            <w:r w:rsidRPr="00EB079D">
              <w:rPr>
                <w:szCs w:val="20"/>
                <w:lang w:val="en-GB"/>
              </w:rPr>
              <w:t xml:space="preserve"> 49</w:t>
            </w:r>
            <w:r w:rsidR="00EB079D">
              <w:rPr>
                <w:szCs w:val="20"/>
                <w:lang w:val="en-GB"/>
              </w:rPr>
              <w:t>″</w:t>
            </w:r>
          </w:p>
        </w:tc>
        <w:tc>
          <w:tcPr>
            <w:tcW w:w="1559" w:type="dxa"/>
            <w:vAlign w:val="bottom"/>
          </w:tcPr>
          <w:p w14:paraId="292A9E40" w14:textId="0FF4A4B1" w:rsidR="009D0C90" w:rsidRPr="00EB079D" w:rsidRDefault="009D0C90" w:rsidP="00D03C95">
            <w:pPr>
              <w:keepNext/>
              <w:jc w:val="right"/>
              <w:rPr>
                <w:szCs w:val="20"/>
                <w:lang w:val="en-GB"/>
              </w:rPr>
            </w:pPr>
            <w:r w:rsidRPr="00EB079D">
              <w:rPr>
                <w:szCs w:val="20"/>
                <w:lang w:val="en-GB"/>
              </w:rPr>
              <w:t>52° 47</w:t>
            </w:r>
            <w:r w:rsidR="00EB079D">
              <w:rPr>
                <w:szCs w:val="20"/>
                <w:lang w:val="en-GB"/>
              </w:rPr>
              <w:t>′</w:t>
            </w:r>
            <w:r w:rsidRPr="00EB079D">
              <w:rPr>
                <w:szCs w:val="20"/>
                <w:lang w:val="en-GB"/>
              </w:rPr>
              <w:t xml:space="preserve"> 24</w:t>
            </w:r>
            <w:r w:rsidR="00EB079D">
              <w:rPr>
                <w:szCs w:val="20"/>
                <w:lang w:val="en-GB"/>
              </w:rPr>
              <w:t>″</w:t>
            </w:r>
          </w:p>
        </w:tc>
      </w:tr>
      <w:tr w:rsidR="009D0C90" w:rsidRPr="00EB079D" w14:paraId="44AC852D" w14:textId="77777777" w:rsidTr="4749DDCE">
        <w:tc>
          <w:tcPr>
            <w:tcW w:w="2126" w:type="dxa"/>
            <w:vMerge/>
          </w:tcPr>
          <w:p w14:paraId="6E9B673F" w14:textId="77777777" w:rsidR="009D0C90" w:rsidRPr="00EB079D" w:rsidRDefault="009D0C90" w:rsidP="00D03C95">
            <w:pPr>
              <w:keepNext/>
              <w:rPr>
                <w:szCs w:val="20"/>
                <w:lang w:val="en-GB"/>
              </w:rPr>
            </w:pPr>
          </w:p>
        </w:tc>
        <w:tc>
          <w:tcPr>
            <w:tcW w:w="1701" w:type="dxa"/>
          </w:tcPr>
          <w:p w14:paraId="5AD4C4EF" w14:textId="77777777" w:rsidR="009D0C90" w:rsidRPr="00EB079D" w:rsidRDefault="009D0C90" w:rsidP="00D03C95">
            <w:pPr>
              <w:keepNext/>
              <w:rPr>
                <w:szCs w:val="20"/>
                <w:lang w:val="en-GB"/>
              </w:rPr>
            </w:pPr>
            <w:proofErr w:type="spellStart"/>
            <w:r w:rsidRPr="00EB079D">
              <w:rPr>
                <w:szCs w:val="20"/>
                <w:lang w:val="en-GB"/>
              </w:rPr>
              <w:t>Pickmere</w:t>
            </w:r>
            <w:proofErr w:type="spellEnd"/>
          </w:p>
        </w:tc>
        <w:tc>
          <w:tcPr>
            <w:tcW w:w="1560" w:type="dxa"/>
            <w:vAlign w:val="top"/>
          </w:tcPr>
          <w:p w14:paraId="2F93F824" w14:textId="495FB01B" w:rsidR="009D0C90" w:rsidRPr="00EB079D" w:rsidRDefault="009D0C90" w:rsidP="00D03C95">
            <w:pPr>
              <w:keepNext/>
              <w:jc w:val="right"/>
              <w:rPr>
                <w:szCs w:val="20"/>
                <w:lang w:val="en-GB"/>
              </w:rPr>
            </w:pPr>
            <w:r w:rsidRPr="00EB079D">
              <w:rPr>
                <w:szCs w:val="20"/>
                <w:lang w:val="en-GB"/>
              </w:rPr>
              <w:t>-02° 26</w:t>
            </w:r>
            <w:r w:rsidR="00EB079D">
              <w:rPr>
                <w:szCs w:val="20"/>
                <w:lang w:val="en-GB"/>
              </w:rPr>
              <w:t>′</w:t>
            </w:r>
            <w:r w:rsidRPr="00EB079D">
              <w:rPr>
                <w:szCs w:val="20"/>
                <w:lang w:val="en-GB"/>
              </w:rPr>
              <w:t xml:space="preserve"> 38</w:t>
            </w:r>
            <w:r w:rsidR="00EB079D">
              <w:rPr>
                <w:szCs w:val="20"/>
                <w:lang w:val="en-GB"/>
              </w:rPr>
              <w:t>″</w:t>
            </w:r>
          </w:p>
        </w:tc>
        <w:tc>
          <w:tcPr>
            <w:tcW w:w="1559" w:type="dxa"/>
            <w:vAlign w:val="top"/>
          </w:tcPr>
          <w:p w14:paraId="5AA34575" w14:textId="02B15A7B" w:rsidR="009D0C90" w:rsidRPr="00EB079D" w:rsidRDefault="009D0C90" w:rsidP="00D03C95">
            <w:pPr>
              <w:keepNext/>
              <w:jc w:val="right"/>
              <w:rPr>
                <w:szCs w:val="20"/>
                <w:lang w:val="en-GB"/>
              </w:rPr>
            </w:pPr>
            <w:r w:rsidRPr="00EB079D">
              <w:rPr>
                <w:szCs w:val="20"/>
                <w:lang w:val="en-GB"/>
              </w:rPr>
              <w:t>53° 17</w:t>
            </w:r>
            <w:r w:rsidR="00EB079D">
              <w:rPr>
                <w:szCs w:val="20"/>
                <w:lang w:val="en-GB"/>
              </w:rPr>
              <w:t>′</w:t>
            </w:r>
            <w:r w:rsidRPr="00EB079D">
              <w:rPr>
                <w:szCs w:val="20"/>
                <w:lang w:val="en-GB"/>
              </w:rPr>
              <w:t xml:space="preserve"> 18</w:t>
            </w:r>
            <w:r w:rsidR="00EB079D">
              <w:rPr>
                <w:szCs w:val="20"/>
                <w:lang w:val="en-GB"/>
              </w:rPr>
              <w:t>″</w:t>
            </w:r>
          </w:p>
        </w:tc>
      </w:tr>
    </w:tbl>
    <w:p w14:paraId="7AB4DFBC" w14:textId="06594DA1" w:rsidR="009216A0" w:rsidRPr="00EB079D" w:rsidRDefault="009216A0" w:rsidP="00627D54">
      <w:pPr>
        <w:pStyle w:val="ECCParagraph"/>
        <w:keepNext/>
        <w:keepLines/>
      </w:pPr>
    </w:p>
    <w:p w14:paraId="7FD6D9A4" w14:textId="77777777" w:rsidR="00704DAC" w:rsidRPr="00EB079D" w:rsidRDefault="00704DAC">
      <w:pPr>
        <w:rPr>
          <w:b/>
          <w:bCs/>
          <w:color w:val="D2232A"/>
          <w:szCs w:val="20"/>
        </w:rPr>
      </w:pPr>
      <w:r w:rsidRPr="00EB079D">
        <w:br w:type="page"/>
      </w:r>
    </w:p>
    <w:p w14:paraId="5E8186F2" w14:textId="078E7979" w:rsidR="00DC5221" w:rsidRPr="00EB079D" w:rsidRDefault="00DC5221" w:rsidP="009216A0">
      <w:pPr>
        <w:pStyle w:val="Caption"/>
        <w:keepNext/>
        <w:rPr>
          <w:lang w:val="en-GB"/>
        </w:rPr>
      </w:pPr>
      <w:bookmarkStart w:id="21" w:name="_Hlk116462557"/>
      <w:r w:rsidRPr="00EB079D">
        <w:rPr>
          <w:lang w:val="en-GB"/>
        </w:rPr>
        <w:lastRenderedPageBreak/>
        <w:t xml:space="preserve">Table </w:t>
      </w:r>
      <w:bookmarkStart w:id="22" w:name="_Ref467664761"/>
      <w:r w:rsidR="000C1D42" w:rsidRPr="00EB079D">
        <w:rPr>
          <w:lang w:val="en-GB"/>
        </w:rPr>
        <w:t>3</w:t>
      </w:r>
      <w:r w:rsidRPr="00EB079D">
        <w:rPr>
          <w:lang w:val="en-GB"/>
        </w:rPr>
        <w:t xml:space="preserve">: </w:t>
      </w:r>
      <w:r w:rsidR="000C1D42" w:rsidRPr="00EB079D">
        <w:rPr>
          <w:lang w:val="en-GB"/>
        </w:rPr>
        <w:t>CEPT radio astronomy</w:t>
      </w:r>
      <w:r w:rsidRPr="00EB079D">
        <w:rPr>
          <w:lang w:val="en-GB"/>
        </w:rPr>
        <w:t xml:space="preserve"> observatories using the band 14.47-14.5 GHz</w:t>
      </w:r>
      <w:bookmarkEnd w:id="22"/>
    </w:p>
    <w:tbl>
      <w:tblPr>
        <w:tblStyle w:val="ECCTable-redheader"/>
        <w:tblW w:w="0" w:type="auto"/>
        <w:jc w:val="center"/>
        <w:tblLook w:val="04A0" w:firstRow="1" w:lastRow="0" w:firstColumn="1" w:lastColumn="0" w:noHBand="0" w:noVBand="1"/>
      </w:tblPr>
      <w:tblGrid>
        <w:gridCol w:w="2079"/>
        <w:gridCol w:w="1696"/>
        <w:gridCol w:w="1560"/>
        <w:gridCol w:w="1559"/>
      </w:tblGrid>
      <w:tr w:rsidR="00385491" w:rsidRPr="00EB079D" w14:paraId="40408F53" w14:textId="77777777" w:rsidTr="00FA41ED">
        <w:trPr>
          <w:cnfStyle w:val="100000000000" w:firstRow="1" w:lastRow="0" w:firstColumn="0" w:lastColumn="0" w:oddVBand="0" w:evenVBand="0" w:oddHBand="0" w:evenHBand="0" w:firstRowFirstColumn="0" w:firstRowLastColumn="0" w:lastRowFirstColumn="0" w:lastRowLastColumn="0"/>
          <w:jc w:val="center"/>
        </w:trPr>
        <w:tc>
          <w:tcPr>
            <w:tcW w:w="2079" w:type="dxa"/>
          </w:tcPr>
          <w:bookmarkEnd w:id="21"/>
          <w:p w14:paraId="2A22CC94" w14:textId="77777777" w:rsidR="00385491" w:rsidRPr="00EB079D" w:rsidRDefault="00385491" w:rsidP="00EB079D">
            <w:pPr>
              <w:keepNext/>
              <w:spacing w:before="120" w:beforeAutospacing="0" w:after="120" w:afterAutospacing="0"/>
              <w:rPr>
                <w:lang w:val="en-GB"/>
              </w:rPr>
            </w:pPr>
            <w:r w:rsidRPr="00EB079D">
              <w:rPr>
                <w:lang w:val="en-GB"/>
              </w:rPr>
              <w:t>Administration</w:t>
            </w:r>
          </w:p>
        </w:tc>
        <w:tc>
          <w:tcPr>
            <w:tcW w:w="1696" w:type="dxa"/>
          </w:tcPr>
          <w:p w14:paraId="140F1B5E" w14:textId="77777777" w:rsidR="00385491" w:rsidRPr="00EB079D" w:rsidRDefault="00385491" w:rsidP="00EB079D">
            <w:pPr>
              <w:keepNext/>
              <w:spacing w:before="120" w:beforeAutospacing="0" w:after="120" w:afterAutospacing="0"/>
              <w:rPr>
                <w:lang w:val="en-GB"/>
              </w:rPr>
            </w:pPr>
            <w:r w:rsidRPr="00EB079D">
              <w:rPr>
                <w:lang w:val="en-GB"/>
              </w:rPr>
              <w:t>Name</w:t>
            </w:r>
          </w:p>
        </w:tc>
        <w:tc>
          <w:tcPr>
            <w:tcW w:w="1560" w:type="dxa"/>
          </w:tcPr>
          <w:p w14:paraId="22999135" w14:textId="77777777" w:rsidR="00385491" w:rsidRPr="00EB079D" w:rsidRDefault="00385491" w:rsidP="00EB079D">
            <w:pPr>
              <w:keepNext/>
              <w:spacing w:before="120" w:beforeAutospacing="0" w:after="120" w:afterAutospacing="0"/>
              <w:rPr>
                <w:lang w:val="en-GB"/>
              </w:rPr>
            </w:pPr>
            <w:r w:rsidRPr="00EB079D">
              <w:rPr>
                <w:lang w:val="en-GB"/>
              </w:rPr>
              <w:t>Longitude</w:t>
            </w:r>
          </w:p>
        </w:tc>
        <w:tc>
          <w:tcPr>
            <w:tcW w:w="1559" w:type="dxa"/>
          </w:tcPr>
          <w:p w14:paraId="78647099" w14:textId="77777777" w:rsidR="00385491" w:rsidRPr="00EB079D" w:rsidRDefault="00385491" w:rsidP="00EB079D">
            <w:pPr>
              <w:keepNext/>
              <w:spacing w:before="120" w:beforeAutospacing="0" w:after="120" w:afterAutospacing="0"/>
              <w:rPr>
                <w:lang w:val="en-GB"/>
              </w:rPr>
            </w:pPr>
            <w:r w:rsidRPr="00EB079D">
              <w:rPr>
                <w:lang w:val="en-GB"/>
              </w:rPr>
              <w:t>Latitude</w:t>
            </w:r>
          </w:p>
        </w:tc>
      </w:tr>
      <w:tr w:rsidR="00385491" w:rsidRPr="00EB079D" w14:paraId="0CD7C1D5" w14:textId="77777777" w:rsidTr="00FA41ED">
        <w:trPr>
          <w:jc w:val="center"/>
        </w:trPr>
        <w:tc>
          <w:tcPr>
            <w:tcW w:w="2079" w:type="dxa"/>
          </w:tcPr>
          <w:p w14:paraId="07C732CE" w14:textId="77777777" w:rsidR="00385491" w:rsidRPr="00EB079D" w:rsidRDefault="00385491" w:rsidP="00D03C95">
            <w:pPr>
              <w:keepNext/>
              <w:rPr>
                <w:lang w:val="en-GB"/>
              </w:rPr>
            </w:pPr>
            <w:r w:rsidRPr="00EB079D">
              <w:rPr>
                <w:lang w:val="en-GB"/>
              </w:rPr>
              <w:t>Germany</w:t>
            </w:r>
          </w:p>
        </w:tc>
        <w:tc>
          <w:tcPr>
            <w:tcW w:w="1696" w:type="dxa"/>
          </w:tcPr>
          <w:p w14:paraId="7FF4BF88" w14:textId="77777777" w:rsidR="00385491" w:rsidRPr="00EB079D" w:rsidRDefault="00385491" w:rsidP="00D03C95">
            <w:pPr>
              <w:keepNext/>
              <w:rPr>
                <w:lang w:val="en-GB"/>
              </w:rPr>
            </w:pPr>
            <w:r w:rsidRPr="00EB079D">
              <w:rPr>
                <w:lang w:val="en-GB"/>
              </w:rPr>
              <w:t>Effelsberg</w:t>
            </w:r>
          </w:p>
        </w:tc>
        <w:tc>
          <w:tcPr>
            <w:tcW w:w="1560" w:type="dxa"/>
          </w:tcPr>
          <w:p w14:paraId="6B64B52C" w14:textId="77777777" w:rsidR="00385491" w:rsidRPr="00EB079D" w:rsidRDefault="00385491" w:rsidP="00D03C95">
            <w:pPr>
              <w:keepNext/>
              <w:jc w:val="right"/>
              <w:rPr>
                <w:lang w:val="en-GB"/>
              </w:rPr>
            </w:pPr>
            <w:r w:rsidRPr="00EB079D">
              <w:rPr>
                <w:lang w:val="en-GB"/>
              </w:rPr>
              <w:t>06° 53′ 01″</w:t>
            </w:r>
          </w:p>
        </w:tc>
        <w:tc>
          <w:tcPr>
            <w:tcW w:w="1559" w:type="dxa"/>
          </w:tcPr>
          <w:p w14:paraId="11874110" w14:textId="77777777" w:rsidR="00385491" w:rsidRPr="00EB079D" w:rsidRDefault="00385491" w:rsidP="00D03C95">
            <w:pPr>
              <w:keepNext/>
              <w:jc w:val="right"/>
              <w:rPr>
                <w:lang w:val="en-GB"/>
              </w:rPr>
            </w:pPr>
            <w:r w:rsidRPr="00EB079D">
              <w:rPr>
                <w:lang w:val="en-GB"/>
              </w:rPr>
              <w:t>50° 31′ 29″</w:t>
            </w:r>
          </w:p>
        </w:tc>
      </w:tr>
      <w:tr w:rsidR="00534FEF" w:rsidRPr="00EB079D" w14:paraId="18379A9F" w14:textId="77777777" w:rsidTr="00FA41ED">
        <w:trPr>
          <w:jc w:val="center"/>
        </w:trPr>
        <w:tc>
          <w:tcPr>
            <w:tcW w:w="2079" w:type="dxa"/>
          </w:tcPr>
          <w:p w14:paraId="5A73953C" w14:textId="61F076CD" w:rsidR="00534FEF" w:rsidRPr="00EB079D" w:rsidRDefault="00534FEF" w:rsidP="00D03C95">
            <w:pPr>
              <w:keepNext/>
              <w:rPr>
                <w:lang w:val="en-GB"/>
              </w:rPr>
            </w:pPr>
            <w:r w:rsidRPr="00EB079D">
              <w:rPr>
                <w:lang w:val="en-GB"/>
              </w:rPr>
              <w:t xml:space="preserve">Hungary </w:t>
            </w:r>
          </w:p>
        </w:tc>
        <w:tc>
          <w:tcPr>
            <w:tcW w:w="1696" w:type="dxa"/>
          </w:tcPr>
          <w:p w14:paraId="1F3114A9" w14:textId="610A7B06" w:rsidR="00534FEF" w:rsidRPr="00EB079D" w:rsidRDefault="00534FEF" w:rsidP="00D03C95">
            <w:pPr>
              <w:keepNext/>
              <w:rPr>
                <w:lang w:val="en-GB"/>
              </w:rPr>
            </w:pPr>
            <w:r w:rsidRPr="00EB079D">
              <w:rPr>
                <w:lang w:val="en-GB"/>
              </w:rPr>
              <w:t>BEST (planned)</w:t>
            </w:r>
          </w:p>
        </w:tc>
        <w:tc>
          <w:tcPr>
            <w:tcW w:w="1560" w:type="dxa"/>
          </w:tcPr>
          <w:p w14:paraId="38F26685" w14:textId="4861EC16" w:rsidR="00534FEF" w:rsidRPr="00EB079D" w:rsidRDefault="00534FEF" w:rsidP="00D03C95">
            <w:pPr>
              <w:keepNext/>
              <w:jc w:val="right"/>
              <w:rPr>
                <w:lang w:val="en-GB"/>
              </w:rPr>
            </w:pPr>
            <w:r w:rsidRPr="00EB079D">
              <w:rPr>
                <w:lang w:val="en-GB"/>
              </w:rPr>
              <w:t>19° 31</w:t>
            </w:r>
            <w:r w:rsidR="00EB079D">
              <w:rPr>
                <w:lang w:val="en-GB"/>
              </w:rPr>
              <w:t>′</w:t>
            </w:r>
          </w:p>
        </w:tc>
        <w:tc>
          <w:tcPr>
            <w:tcW w:w="1559" w:type="dxa"/>
          </w:tcPr>
          <w:p w14:paraId="4653CEF6" w14:textId="5DE39A5A" w:rsidR="00534FEF" w:rsidRPr="00EB079D" w:rsidRDefault="00534FEF" w:rsidP="00D03C95">
            <w:pPr>
              <w:keepNext/>
              <w:jc w:val="right"/>
              <w:rPr>
                <w:lang w:val="en-GB"/>
              </w:rPr>
            </w:pPr>
            <w:r w:rsidRPr="00EB079D">
              <w:rPr>
                <w:lang w:val="en-GB"/>
              </w:rPr>
              <w:t>47° 54</w:t>
            </w:r>
            <w:r w:rsidR="00EB079D">
              <w:rPr>
                <w:lang w:val="en-GB"/>
              </w:rPr>
              <w:t>′</w:t>
            </w:r>
          </w:p>
        </w:tc>
      </w:tr>
      <w:tr w:rsidR="00534FEF" w:rsidRPr="00EB079D" w14:paraId="68C40ED8" w14:textId="77777777" w:rsidTr="00FA41ED">
        <w:trPr>
          <w:jc w:val="center"/>
        </w:trPr>
        <w:tc>
          <w:tcPr>
            <w:tcW w:w="2079" w:type="dxa"/>
            <w:vMerge w:val="restart"/>
          </w:tcPr>
          <w:p w14:paraId="4C33B2A3" w14:textId="77777777" w:rsidR="00534FEF" w:rsidRPr="00EB079D" w:rsidRDefault="00534FEF" w:rsidP="00D03C95">
            <w:pPr>
              <w:keepNext/>
              <w:rPr>
                <w:lang w:val="en-GB"/>
              </w:rPr>
            </w:pPr>
            <w:r w:rsidRPr="00EB079D">
              <w:rPr>
                <w:lang w:val="en-GB"/>
              </w:rPr>
              <w:t>Italy</w:t>
            </w:r>
          </w:p>
        </w:tc>
        <w:tc>
          <w:tcPr>
            <w:tcW w:w="1696" w:type="dxa"/>
          </w:tcPr>
          <w:p w14:paraId="76590222" w14:textId="77777777" w:rsidR="00534FEF" w:rsidRPr="00EB079D" w:rsidRDefault="00534FEF" w:rsidP="00D03C95">
            <w:pPr>
              <w:keepNext/>
              <w:rPr>
                <w:lang w:val="en-GB"/>
              </w:rPr>
            </w:pPr>
            <w:proofErr w:type="spellStart"/>
            <w:r w:rsidRPr="00EB079D">
              <w:rPr>
                <w:lang w:val="en-GB"/>
              </w:rPr>
              <w:t>Medicina</w:t>
            </w:r>
            <w:proofErr w:type="spellEnd"/>
          </w:p>
        </w:tc>
        <w:tc>
          <w:tcPr>
            <w:tcW w:w="1560" w:type="dxa"/>
          </w:tcPr>
          <w:p w14:paraId="4FB3DA45" w14:textId="77777777" w:rsidR="00534FEF" w:rsidRPr="00EB079D" w:rsidRDefault="00534FEF" w:rsidP="00D03C95">
            <w:pPr>
              <w:keepNext/>
              <w:jc w:val="right"/>
              <w:rPr>
                <w:lang w:val="en-GB"/>
              </w:rPr>
            </w:pPr>
            <w:r w:rsidRPr="00EB079D">
              <w:rPr>
                <w:lang w:val="en-GB"/>
              </w:rPr>
              <w:t>11° 38′ 49″</w:t>
            </w:r>
          </w:p>
        </w:tc>
        <w:tc>
          <w:tcPr>
            <w:tcW w:w="1559" w:type="dxa"/>
          </w:tcPr>
          <w:p w14:paraId="41C97616" w14:textId="77777777" w:rsidR="00534FEF" w:rsidRPr="00EB079D" w:rsidRDefault="00534FEF" w:rsidP="00D03C95">
            <w:pPr>
              <w:keepNext/>
              <w:jc w:val="right"/>
              <w:rPr>
                <w:lang w:val="en-GB"/>
              </w:rPr>
            </w:pPr>
            <w:r w:rsidRPr="00EB079D">
              <w:rPr>
                <w:lang w:val="en-GB"/>
              </w:rPr>
              <w:t>44° 31′ 15″</w:t>
            </w:r>
          </w:p>
        </w:tc>
      </w:tr>
      <w:tr w:rsidR="00534FEF" w:rsidRPr="00EB079D" w14:paraId="3D4BFFA7" w14:textId="77777777" w:rsidTr="00FA41ED">
        <w:trPr>
          <w:jc w:val="center"/>
        </w:trPr>
        <w:tc>
          <w:tcPr>
            <w:tcW w:w="2079" w:type="dxa"/>
            <w:vMerge/>
          </w:tcPr>
          <w:p w14:paraId="6E388BEA" w14:textId="77777777" w:rsidR="00534FEF" w:rsidRPr="00EB079D" w:rsidRDefault="00534FEF" w:rsidP="00D03C95">
            <w:pPr>
              <w:keepNext/>
              <w:rPr>
                <w:lang w:val="en-GB"/>
              </w:rPr>
            </w:pPr>
          </w:p>
        </w:tc>
        <w:tc>
          <w:tcPr>
            <w:tcW w:w="1696" w:type="dxa"/>
          </w:tcPr>
          <w:p w14:paraId="0A5C8DAB" w14:textId="14117A0E" w:rsidR="00534FEF" w:rsidRPr="00EB079D" w:rsidRDefault="00534FEF" w:rsidP="00D03C95">
            <w:pPr>
              <w:keepNext/>
              <w:rPr>
                <w:lang w:val="en-GB"/>
              </w:rPr>
            </w:pPr>
            <w:r w:rsidRPr="00EB079D">
              <w:rPr>
                <w:lang w:val="en-GB"/>
              </w:rPr>
              <w:t>Noto</w:t>
            </w:r>
          </w:p>
        </w:tc>
        <w:tc>
          <w:tcPr>
            <w:tcW w:w="1560" w:type="dxa"/>
          </w:tcPr>
          <w:p w14:paraId="1BB37DC3" w14:textId="7D842B72" w:rsidR="00534FEF" w:rsidRPr="00EB079D" w:rsidRDefault="00534FEF" w:rsidP="00D03C95">
            <w:pPr>
              <w:keepNext/>
              <w:jc w:val="right"/>
              <w:rPr>
                <w:lang w:val="en-GB"/>
              </w:rPr>
            </w:pPr>
            <w:r w:rsidRPr="00EB079D">
              <w:rPr>
                <w:lang w:val="en-GB"/>
              </w:rPr>
              <w:t>14° 59′ 20″</w:t>
            </w:r>
          </w:p>
        </w:tc>
        <w:tc>
          <w:tcPr>
            <w:tcW w:w="1559" w:type="dxa"/>
          </w:tcPr>
          <w:p w14:paraId="4FEC74DC" w14:textId="5283B5BD" w:rsidR="00534FEF" w:rsidRPr="00EB079D" w:rsidRDefault="00534FEF" w:rsidP="00D03C95">
            <w:pPr>
              <w:keepNext/>
              <w:jc w:val="right"/>
              <w:rPr>
                <w:lang w:val="en-GB"/>
              </w:rPr>
            </w:pPr>
            <w:r w:rsidRPr="00EB079D">
              <w:rPr>
                <w:lang w:val="en-GB"/>
              </w:rPr>
              <w:t>36° 52′ 33″</w:t>
            </w:r>
          </w:p>
        </w:tc>
      </w:tr>
      <w:tr w:rsidR="00534FEF" w:rsidRPr="00EB079D" w14:paraId="00178BA6" w14:textId="77777777" w:rsidTr="00FA41ED">
        <w:trPr>
          <w:jc w:val="center"/>
        </w:trPr>
        <w:tc>
          <w:tcPr>
            <w:tcW w:w="2079" w:type="dxa"/>
            <w:vMerge/>
          </w:tcPr>
          <w:p w14:paraId="476E2E2F" w14:textId="77777777" w:rsidR="00534FEF" w:rsidRPr="00EB079D" w:rsidRDefault="00534FEF" w:rsidP="00D03C95">
            <w:pPr>
              <w:keepNext/>
              <w:rPr>
                <w:lang w:val="en-GB"/>
              </w:rPr>
            </w:pPr>
          </w:p>
        </w:tc>
        <w:tc>
          <w:tcPr>
            <w:tcW w:w="1696" w:type="dxa"/>
          </w:tcPr>
          <w:p w14:paraId="68EE8CAD" w14:textId="21E00148" w:rsidR="00534FEF" w:rsidRPr="00EB079D" w:rsidRDefault="00534FEF" w:rsidP="00D03C95">
            <w:pPr>
              <w:keepNext/>
              <w:rPr>
                <w:lang w:val="en-GB"/>
              </w:rPr>
            </w:pPr>
            <w:r w:rsidRPr="00EB079D">
              <w:rPr>
                <w:lang w:val="en-GB"/>
              </w:rPr>
              <w:t>Sardinia</w:t>
            </w:r>
          </w:p>
        </w:tc>
        <w:tc>
          <w:tcPr>
            <w:tcW w:w="1560" w:type="dxa"/>
          </w:tcPr>
          <w:p w14:paraId="2297AD41" w14:textId="05D07F6F" w:rsidR="00534FEF" w:rsidRPr="00EB079D" w:rsidRDefault="00534FEF" w:rsidP="00D03C95">
            <w:pPr>
              <w:keepNext/>
              <w:jc w:val="right"/>
              <w:rPr>
                <w:lang w:val="en-GB"/>
              </w:rPr>
            </w:pPr>
            <w:r w:rsidRPr="00EB079D">
              <w:rPr>
                <w:szCs w:val="20"/>
                <w:lang w:val="en-GB"/>
              </w:rPr>
              <w:t>9° 14</w:t>
            </w:r>
            <w:r w:rsidR="00EB079D">
              <w:rPr>
                <w:szCs w:val="20"/>
                <w:lang w:val="en-GB"/>
              </w:rPr>
              <w:t>′</w:t>
            </w:r>
            <w:r w:rsidRPr="00EB079D">
              <w:rPr>
                <w:szCs w:val="20"/>
                <w:lang w:val="en-GB"/>
              </w:rPr>
              <w:t xml:space="preserve"> 42</w:t>
            </w:r>
            <w:r w:rsidR="00EB079D">
              <w:rPr>
                <w:szCs w:val="20"/>
                <w:lang w:val="en-GB"/>
              </w:rPr>
              <w:t>″</w:t>
            </w:r>
          </w:p>
        </w:tc>
        <w:tc>
          <w:tcPr>
            <w:tcW w:w="1559" w:type="dxa"/>
          </w:tcPr>
          <w:p w14:paraId="2FDE5960" w14:textId="0D66F37A" w:rsidR="00534FEF" w:rsidRPr="00EB079D" w:rsidRDefault="00534FEF" w:rsidP="00D03C95">
            <w:pPr>
              <w:keepNext/>
              <w:jc w:val="right"/>
              <w:rPr>
                <w:lang w:val="en-GB"/>
              </w:rPr>
            </w:pPr>
            <w:r w:rsidRPr="00EB079D">
              <w:rPr>
                <w:szCs w:val="20"/>
                <w:lang w:val="en-GB"/>
              </w:rPr>
              <w:t>39° 29</w:t>
            </w:r>
            <w:r w:rsidR="00EB079D">
              <w:rPr>
                <w:szCs w:val="20"/>
                <w:lang w:val="en-GB"/>
              </w:rPr>
              <w:t>′</w:t>
            </w:r>
            <w:r w:rsidRPr="00EB079D">
              <w:rPr>
                <w:szCs w:val="20"/>
                <w:lang w:val="en-GB"/>
              </w:rPr>
              <w:t xml:space="preserve"> 34</w:t>
            </w:r>
            <w:r w:rsidR="00EB079D">
              <w:rPr>
                <w:szCs w:val="20"/>
                <w:lang w:val="en-GB"/>
              </w:rPr>
              <w:t>″</w:t>
            </w:r>
          </w:p>
        </w:tc>
      </w:tr>
      <w:tr w:rsidR="00534FEF" w:rsidRPr="00EB079D" w14:paraId="2B770CA3" w14:textId="77777777" w:rsidTr="00FA41ED">
        <w:trPr>
          <w:jc w:val="center"/>
        </w:trPr>
        <w:tc>
          <w:tcPr>
            <w:tcW w:w="2079" w:type="dxa"/>
            <w:vMerge/>
          </w:tcPr>
          <w:p w14:paraId="41465C1A" w14:textId="77777777" w:rsidR="00534FEF" w:rsidRPr="00EB079D" w:rsidRDefault="00534FEF" w:rsidP="00D03C95">
            <w:pPr>
              <w:keepNext/>
              <w:rPr>
                <w:lang w:val="en-GB"/>
              </w:rPr>
            </w:pPr>
          </w:p>
        </w:tc>
        <w:tc>
          <w:tcPr>
            <w:tcW w:w="1696" w:type="dxa"/>
          </w:tcPr>
          <w:p w14:paraId="43482B82" w14:textId="184B94A2" w:rsidR="00534FEF" w:rsidRPr="00EB079D" w:rsidRDefault="00534FEF" w:rsidP="00D03C95">
            <w:pPr>
              <w:keepNext/>
              <w:rPr>
                <w:lang w:val="en-GB"/>
              </w:rPr>
            </w:pPr>
            <w:r w:rsidRPr="00EB079D">
              <w:rPr>
                <w:lang w:val="en-GB"/>
              </w:rPr>
              <w:t>Matera-VGOS (planned)</w:t>
            </w:r>
          </w:p>
        </w:tc>
        <w:tc>
          <w:tcPr>
            <w:tcW w:w="1560" w:type="dxa"/>
          </w:tcPr>
          <w:p w14:paraId="42BA00CE" w14:textId="651DC46E" w:rsidR="00534FEF" w:rsidRPr="00EB079D" w:rsidRDefault="00534FEF" w:rsidP="00D03C95">
            <w:pPr>
              <w:keepNext/>
              <w:jc w:val="right"/>
              <w:rPr>
                <w:lang w:val="en-GB"/>
              </w:rPr>
            </w:pPr>
            <w:r w:rsidRPr="00EB079D">
              <w:rPr>
                <w:lang w:val="en-GB"/>
              </w:rPr>
              <w:t>16° 42</w:t>
            </w:r>
            <w:r w:rsidR="00EB079D">
              <w:rPr>
                <w:lang w:val="en-GB"/>
              </w:rPr>
              <w:t>′</w:t>
            </w:r>
          </w:p>
        </w:tc>
        <w:tc>
          <w:tcPr>
            <w:tcW w:w="1559" w:type="dxa"/>
          </w:tcPr>
          <w:p w14:paraId="74BDABDC" w14:textId="6EE25153" w:rsidR="00534FEF" w:rsidRPr="00EB079D" w:rsidRDefault="00534FEF" w:rsidP="00D03C95">
            <w:pPr>
              <w:keepNext/>
              <w:jc w:val="right"/>
              <w:rPr>
                <w:lang w:val="en-GB"/>
              </w:rPr>
            </w:pPr>
            <w:r w:rsidRPr="00EB079D">
              <w:rPr>
                <w:lang w:val="en-GB"/>
              </w:rPr>
              <w:t>40° 38</w:t>
            </w:r>
            <w:r w:rsidR="00EB079D">
              <w:rPr>
                <w:lang w:val="en-GB"/>
              </w:rPr>
              <w:t>′</w:t>
            </w:r>
          </w:p>
        </w:tc>
      </w:tr>
      <w:tr w:rsidR="00B30389" w:rsidRPr="00EB079D" w14:paraId="06A3F93F" w14:textId="77777777" w:rsidTr="00FA41ED">
        <w:trPr>
          <w:jc w:val="center"/>
        </w:trPr>
        <w:tc>
          <w:tcPr>
            <w:tcW w:w="2079" w:type="dxa"/>
          </w:tcPr>
          <w:p w14:paraId="0C264912" w14:textId="4BE8A68B" w:rsidR="00B30389" w:rsidRPr="00EB079D" w:rsidRDefault="00B30389" w:rsidP="00D03C95">
            <w:pPr>
              <w:keepNext/>
              <w:rPr>
                <w:lang w:val="en-GB"/>
              </w:rPr>
            </w:pPr>
            <w:r w:rsidRPr="00EB079D">
              <w:rPr>
                <w:szCs w:val="20"/>
                <w:lang w:val="en-GB"/>
              </w:rPr>
              <w:t>Norway</w:t>
            </w:r>
          </w:p>
        </w:tc>
        <w:tc>
          <w:tcPr>
            <w:tcW w:w="1696" w:type="dxa"/>
          </w:tcPr>
          <w:p w14:paraId="33CDED6A" w14:textId="3749F871" w:rsidR="00B30389" w:rsidRPr="00EB079D" w:rsidRDefault="00B30389" w:rsidP="00D03C95">
            <w:pPr>
              <w:keepNext/>
              <w:rPr>
                <w:lang w:val="en-GB"/>
              </w:rPr>
            </w:pPr>
            <w:r w:rsidRPr="00EB079D">
              <w:rPr>
                <w:szCs w:val="20"/>
                <w:lang w:val="en-GB"/>
              </w:rPr>
              <w:t>Ny-</w:t>
            </w:r>
            <w:proofErr w:type="spellStart"/>
            <w:r w:rsidRPr="00EB079D">
              <w:rPr>
                <w:szCs w:val="20"/>
                <w:lang w:val="en-GB"/>
              </w:rPr>
              <w:t>Ålesund</w:t>
            </w:r>
            <w:proofErr w:type="spellEnd"/>
          </w:p>
        </w:tc>
        <w:tc>
          <w:tcPr>
            <w:tcW w:w="1560" w:type="dxa"/>
          </w:tcPr>
          <w:p w14:paraId="7E19C5FC" w14:textId="4C65D59A" w:rsidR="00B30389" w:rsidRPr="00EB079D" w:rsidRDefault="00B30389" w:rsidP="00D03C95">
            <w:pPr>
              <w:keepNext/>
              <w:jc w:val="right"/>
              <w:rPr>
                <w:lang w:val="en-GB"/>
              </w:rPr>
            </w:pPr>
            <w:r w:rsidRPr="00EB079D">
              <w:rPr>
                <w:szCs w:val="20"/>
                <w:lang w:val="en-GB"/>
              </w:rPr>
              <w:t>11° 51</w:t>
            </w:r>
            <w:r w:rsidR="00EB079D">
              <w:rPr>
                <w:szCs w:val="20"/>
                <w:lang w:val="en-GB"/>
              </w:rPr>
              <w:t>′</w:t>
            </w:r>
            <w:r w:rsidRPr="00EB079D">
              <w:rPr>
                <w:szCs w:val="20"/>
                <w:lang w:val="en-GB"/>
              </w:rPr>
              <w:t xml:space="preserve"> 17</w:t>
            </w:r>
            <w:r w:rsidR="00EB079D">
              <w:rPr>
                <w:szCs w:val="20"/>
                <w:lang w:val="en-GB"/>
              </w:rPr>
              <w:t>″</w:t>
            </w:r>
          </w:p>
        </w:tc>
        <w:tc>
          <w:tcPr>
            <w:tcW w:w="1559" w:type="dxa"/>
          </w:tcPr>
          <w:p w14:paraId="3DCD4384" w14:textId="613F4AD4" w:rsidR="00B30389" w:rsidRPr="00EB079D" w:rsidRDefault="00B30389" w:rsidP="00D03C95">
            <w:pPr>
              <w:keepNext/>
              <w:jc w:val="right"/>
              <w:rPr>
                <w:lang w:val="en-GB"/>
              </w:rPr>
            </w:pPr>
            <w:r w:rsidRPr="00EB079D">
              <w:rPr>
                <w:szCs w:val="20"/>
                <w:lang w:val="en-GB"/>
              </w:rPr>
              <w:t>78° 56</w:t>
            </w:r>
            <w:r w:rsidR="00EB079D">
              <w:rPr>
                <w:szCs w:val="20"/>
                <w:lang w:val="en-GB"/>
              </w:rPr>
              <w:t>′</w:t>
            </w:r>
            <w:r w:rsidRPr="00EB079D">
              <w:rPr>
                <w:szCs w:val="20"/>
                <w:lang w:val="en-GB"/>
              </w:rPr>
              <w:t xml:space="preserve"> 36</w:t>
            </w:r>
            <w:r w:rsidR="00EB079D">
              <w:rPr>
                <w:szCs w:val="20"/>
                <w:lang w:val="en-GB"/>
              </w:rPr>
              <w:t>″</w:t>
            </w:r>
          </w:p>
        </w:tc>
      </w:tr>
      <w:tr w:rsidR="009216A0" w:rsidRPr="00EB079D" w14:paraId="668208BF" w14:textId="77777777" w:rsidTr="00FA41ED">
        <w:trPr>
          <w:jc w:val="center"/>
        </w:trPr>
        <w:tc>
          <w:tcPr>
            <w:tcW w:w="2079" w:type="dxa"/>
          </w:tcPr>
          <w:p w14:paraId="1386EBD4" w14:textId="0AD98D83" w:rsidR="009216A0" w:rsidRPr="00EB079D" w:rsidRDefault="009216A0" w:rsidP="00D03C95">
            <w:pPr>
              <w:keepNext/>
              <w:rPr>
                <w:lang w:val="en-GB"/>
              </w:rPr>
            </w:pPr>
            <w:r w:rsidRPr="00EB079D">
              <w:rPr>
                <w:szCs w:val="20"/>
                <w:lang w:val="en-GB"/>
              </w:rPr>
              <w:t>Poland</w:t>
            </w:r>
          </w:p>
        </w:tc>
        <w:tc>
          <w:tcPr>
            <w:tcW w:w="1696" w:type="dxa"/>
          </w:tcPr>
          <w:p w14:paraId="3A11D46C" w14:textId="5716855F" w:rsidR="009216A0" w:rsidRPr="00EB079D" w:rsidRDefault="009216A0" w:rsidP="00D03C95">
            <w:pPr>
              <w:keepNext/>
              <w:rPr>
                <w:lang w:val="en-GB"/>
              </w:rPr>
            </w:pPr>
            <w:r w:rsidRPr="00EB079D">
              <w:rPr>
                <w:szCs w:val="20"/>
                <w:lang w:val="en-GB"/>
              </w:rPr>
              <w:t>Torun</w:t>
            </w:r>
          </w:p>
        </w:tc>
        <w:tc>
          <w:tcPr>
            <w:tcW w:w="1560" w:type="dxa"/>
          </w:tcPr>
          <w:p w14:paraId="590EF3BF" w14:textId="160782DA" w:rsidR="009216A0" w:rsidRPr="00EB079D" w:rsidRDefault="009216A0" w:rsidP="00D03C95">
            <w:pPr>
              <w:keepNext/>
              <w:jc w:val="right"/>
              <w:rPr>
                <w:lang w:val="en-GB"/>
              </w:rPr>
            </w:pPr>
            <w:r w:rsidRPr="00EB079D">
              <w:rPr>
                <w:szCs w:val="20"/>
                <w:lang w:val="en-GB"/>
              </w:rPr>
              <w:t>18° 33′ 51″</w:t>
            </w:r>
          </w:p>
        </w:tc>
        <w:tc>
          <w:tcPr>
            <w:tcW w:w="1559" w:type="dxa"/>
          </w:tcPr>
          <w:p w14:paraId="2DA9CF4A" w14:textId="0E09F26A" w:rsidR="009216A0" w:rsidRPr="00EB079D" w:rsidRDefault="009216A0" w:rsidP="00D03C95">
            <w:pPr>
              <w:keepNext/>
              <w:jc w:val="right"/>
              <w:rPr>
                <w:lang w:val="en-GB"/>
              </w:rPr>
            </w:pPr>
            <w:r w:rsidRPr="00EB079D">
              <w:rPr>
                <w:szCs w:val="20"/>
                <w:lang w:val="en-GB"/>
              </w:rPr>
              <w:t>53° 05′ 44″</w:t>
            </w:r>
          </w:p>
        </w:tc>
      </w:tr>
      <w:tr w:rsidR="00B30389" w:rsidRPr="00EB079D" w14:paraId="1083B7E7" w14:textId="77777777" w:rsidTr="00FA41ED">
        <w:trPr>
          <w:jc w:val="center"/>
        </w:trPr>
        <w:tc>
          <w:tcPr>
            <w:tcW w:w="2079" w:type="dxa"/>
          </w:tcPr>
          <w:p w14:paraId="4B2F51C6" w14:textId="77777777" w:rsidR="00B30389" w:rsidRPr="00EB079D" w:rsidRDefault="00B30389" w:rsidP="00D03C95">
            <w:pPr>
              <w:keepNext/>
              <w:rPr>
                <w:lang w:val="en-GB"/>
              </w:rPr>
            </w:pPr>
            <w:r w:rsidRPr="00EB079D">
              <w:rPr>
                <w:lang w:val="en-GB"/>
              </w:rPr>
              <w:t>Portugal</w:t>
            </w:r>
          </w:p>
        </w:tc>
        <w:tc>
          <w:tcPr>
            <w:tcW w:w="1696" w:type="dxa"/>
          </w:tcPr>
          <w:p w14:paraId="7160FB28" w14:textId="77777777" w:rsidR="00B30389" w:rsidRPr="00EB079D" w:rsidRDefault="00B30389" w:rsidP="00D03C95">
            <w:pPr>
              <w:keepNext/>
              <w:rPr>
                <w:lang w:val="en-GB"/>
              </w:rPr>
            </w:pPr>
            <w:r w:rsidRPr="00EB079D">
              <w:rPr>
                <w:lang w:val="en-GB"/>
              </w:rPr>
              <w:t>Santa Maria</w:t>
            </w:r>
          </w:p>
        </w:tc>
        <w:tc>
          <w:tcPr>
            <w:tcW w:w="1560" w:type="dxa"/>
          </w:tcPr>
          <w:p w14:paraId="309032C1" w14:textId="50E9EA77" w:rsidR="00B30389" w:rsidRPr="00EB079D" w:rsidRDefault="00B30389" w:rsidP="00D03C95">
            <w:pPr>
              <w:keepNext/>
              <w:jc w:val="right"/>
              <w:rPr>
                <w:lang w:val="en-GB"/>
              </w:rPr>
            </w:pPr>
            <w:r w:rsidRPr="00EB079D">
              <w:rPr>
                <w:lang w:val="en-GB"/>
              </w:rPr>
              <w:t>-25° 07′ 33″</w:t>
            </w:r>
          </w:p>
        </w:tc>
        <w:tc>
          <w:tcPr>
            <w:tcW w:w="1559" w:type="dxa"/>
          </w:tcPr>
          <w:p w14:paraId="26F7EE75" w14:textId="77777777" w:rsidR="00B30389" w:rsidRPr="00EB079D" w:rsidRDefault="00B30389" w:rsidP="00D03C95">
            <w:pPr>
              <w:keepNext/>
              <w:jc w:val="right"/>
              <w:rPr>
                <w:lang w:val="en-GB"/>
              </w:rPr>
            </w:pPr>
            <w:r w:rsidRPr="00EB079D">
              <w:rPr>
                <w:lang w:val="en-GB"/>
              </w:rPr>
              <w:t>36° 59′ 07″</w:t>
            </w:r>
          </w:p>
        </w:tc>
      </w:tr>
      <w:tr w:rsidR="0073716B" w:rsidRPr="00EB079D" w14:paraId="6F0BA0B3" w14:textId="77777777" w:rsidTr="00FA41ED">
        <w:trPr>
          <w:jc w:val="center"/>
        </w:trPr>
        <w:tc>
          <w:tcPr>
            <w:tcW w:w="2079" w:type="dxa"/>
          </w:tcPr>
          <w:p w14:paraId="779171D0" w14:textId="67B07B4E" w:rsidR="0073716B" w:rsidRPr="00EB079D" w:rsidRDefault="0073716B" w:rsidP="00D03C95">
            <w:pPr>
              <w:keepNext/>
              <w:rPr>
                <w:lang w:val="en-GB"/>
              </w:rPr>
            </w:pPr>
            <w:r w:rsidRPr="00EB079D">
              <w:rPr>
                <w:szCs w:val="20"/>
                <w:lang w:val="en-GB"/>
              </w:rPr>
              <w:t>Spain</w:t>
            </w:r>
          </w:p>
        </w:tc>
        <w:tc>
          <w:tcPr>
            <w:tcW w:w="1696" w:type="dxa"/>
          </w:tcPr>
          <w:p w14:paraId="21C82A75" w14:textId="787755DF" w:rsidR="0073716B" w:rsidRPr="00EB079D" w:rsidRDefault="0073716B" w:rsidP="00D03C95">
            <w:pPr>
              <w:keepNext/>
              <w:rPr>
                <w:lang w:val="en-GB"/>
              </w:rPr>
            </w:pPr>
            <w:proofErr w:type="spellStart"/>
            <w:r w:rsidRPr="00EB079D">
              <w:rPr>
                <w:szCs w:val="20"/>
                <w:lang w:val="en-GB"/>
              </w:rPr>
              <w:t>Yebes</w:t>
            </w:r>
            <w:proofErr w:type="spellEnd"/>
          </w:p>
        </w:tc>
        <w:tc>
          <w:tcPr>
            <w:tcW w:w="1560" w:type="dxa"/>
          </w:tcPr>
          <w:p w14:paraId="17118194" w14:textId="1526337E" w:rsidR="0073716B" w:rsidRPr="00EB079D" w:rsidRDefault="0073716B" w:rsidP="00D03C95">
            <w:pPr>
              <w:keepNext/>
              <w:jc w:val="right"/>
              <w:rPr>
                <w:lang w:val="en-GB"/>
              </w:rPr>
            </w:pPr>
            <w:r w:rsidRPr="00EB079D">
              <w:rPr>
                <w:szCs w:val="20"/>
                <w:lang w:val="en-GB"/>
              </w:rPr>
              <w:t>-03° 05′ 18.7″</w:t>
            </w:r>
          </w:p>
        </w:tc>
        <w:tc>
          <w:tcPr>
            <w:tcW w:w="1559" w:type="dxa"/>
          </w:tcPr>
          <w:p w14:paraId="15A4D1A7" w14:textId="75921667" w:rsidR="0073716B" w:rsidRPr="00EB079D" w:rsidRDefault="0073716B" w:rsidP="00D03C95">
            <w:pPr>
              <w:keepNext/>
              <w:jc w:val="right"/>
              <w:rPr>
                <w:lang w:val="en-GB"/>
              </w:rPr>
            </w:pPr>
            <w:r w:rsidRPr="00EB079D">
              <w:rPr>
                <w:szCs w:val="20"/>
                <w:lang w:val="en-GB"/>
              </w:rPr>
              <w:t>40° 31′ 24.5″</w:t>
            </w:r>
          </w:p>
        </w:tc>
      </w:tr>
      <w:tr w:rsidR="0073716B" w:rsidRPr="00EB079D" w14:paraId="6924B3FB" w14:textId="77777777" w:rsidTr="00FA41ED">
        <w:trPr>
          <w:jc w:val="center"/>
        </w:trPr>
        <w:tc>
          <w:tcPr>
            <w:tcW w:w="2079" w:type="dxa"/>
          </w:tcPr>
          <w:p w14:paraId="2832D1A4" w14:textId="77777777" w:rsidR="0073716B" w:rsidRPr="00EB079D" w:rsidRDefault="0073716B" w:rsidP="00D03C95">
            <w:pPr>
              <w:keepNext/>
              <w:rPr>
                <w:lang w:val="en-GB"/>
              </w:rPr>
            </w:pPr>
            <w:r w:rsidRPr="00EB079D">
              <w:rPr>
                <w:lang w:val="en-GB"/>
              </w:rPr>
              <w:t>Sweden</w:t>
            </w:r>
          </w:p>
        </w:tc>
        <w:tc>
          <w:tcPr>
            <w:tcW w:w="1696" w:type="dxa"/>
          </w:tcPr>
          <w:p w14:paraId="40A14750" w14:textId="77777777" w:rsidR="0073716B" w:rsidRPr="00EB079D" w:rsidRDefault="0073716B" w:rsidP="00D03C95">
            <w:pPr>
              <w:keepNext/>
              <w:rPr>
                <w:lang w:val="en-GB"/>
              </w:rPr>
            </w:pPr>
            <w:proofErr w:type="spellStart"/>
            <w:r w:rsidRPr="00EB079D">
              <w:rPr>
                <w:lang w:val="en-GB"/>
              </w:rPr>
              <w:t>Onsala</w:t>
            </w:r>
            <w:proofErr w:type="spellEnd"/>
            <w:r w:rsidRPr="00EB079D">
              <w:rPr>
                <w:lang w:val="en-GB"/>
              </w:rPr>
              <w:t xml:space="preserve"> (OTT)</w:t>
            </w:r>
          </w:p>
        </w:tc>
        <w:tc>
          <w:tcPr>
            <w:tcW w:w="1560" w:type="dxa"/>
          </w:tcPr>
          <w:p w14:paraId="06398D86" w14:textId="77777777" w:rsidR="0073716B" w:rsidRPr="00EB079D" w:rsidRDefault="0073716B" w:rsidP="00D03C95">
            <w:pPr>
              <w:keepNext/>
              <w:jc w:val="right"/>
              <w:rPr>
                <w:lang w:val="en-GB"/>
              </w:rPr>
            </w:pPr>
            <w:r w:rsidRPr="00EB079D">
              <w:rPr>
                <w:lang w:val="en-GB"/>
              </w:rPr>
              <w:t>11° 55′ 11″</w:t>
            </w:r>
          </w:p>
        </w:tc>
        <w:tc>
          <w:tcPr>
            <w:tcW w:w="1559" w:type="dxa"/>
          </w:tcPr>
          <w:p w14:paraId="68F70FC4" w14:textId="77777777" w:rsidR="0073716B" w:rsidRPr="00EB079D" w:rsidRDefault="0073716B" w:rsidP="00D03C95">
            <w:pPr>
              <w:keepNext/>
              <w:jc w:val="right"/>
              <w:rPr>
                <w:lang w:val="en-GB"/>
              </w:rPr>
            </w:pPr>
            <w:r w:rsidRPr="00EB079D">
              <w:rPr>
                <w:lang w:val="en-GB"/>
              </w:rPr>
              <w:t>57° 23′ 37″</w:t>
            </w:r>
          </w:p>
        </w:tc>
      </w:tr>
      <w:tr w:rsidR="009C37CB" w:rsidRPr="00EB079D" w14:paraId="57790345" w14:textId="77777777" w:rsidTr="00FA41ED">
        <w:trPr>
          <w:jc w:val="center"/>
        </w:trPr>
        <w:tc>
          <w:tcPr>
            <w:tcW w:w="2079" w:type="dxa"/>
            <w:vMerge w:val="restart"/>
          </w:tcPr>
          <w:p w14:paraId="4019A5F6" w14:textId="77777777" w:rsidR="009C37CB" w:rsidRPr="00EB079D" w:rsidRDefault="009C37CB" w:rsidP="00D03C95">
            <w:pPr>
              <w:keepNext/>
              <w:rPr>
                <w:lang w:val="en-GB"/>
              </w:rPr>
            </w:pPr>
            <w:r w:rsidRPr="00EB079D">
              <w:rPr>
                <w:lang w:val="en-GB"/>
              </w:rPr>
              <w:t>United Kingdom</w:t>
            </w:r>
          </w:p>
        </w:tc>
        <w:tc>
          <w:tcPr>
            <w:tcW w:w="1696" w:type="dxa"/>
          </w:tcPr>
          <w:p w14:paraId="330098EC" w14:textId="77777777" w:rsidR="009C37CB" w:rsidRPr="00EB079D" w:rsidRDefault="009C37CB" w:rsidP="00D03C95">
            <w:pPr>
              <w:keepNext/>
              <w:rPr>
                <w:lang w:val="en-GB"/>
              </w:rPr>
            </w:pPr>
            <w:r w:rsidRPr="00EB079D">
              <w:rPr>
                <w:lang w:val="en-GB"/>
              </w:rPr>
              <w:t>Cambridge</w:t>
            </w:r>
          </w:p>
        </w:tc>
        <w:tc>
          <w:tcPr>
            <w:tcW w:w="1560" w:type="dxa"/>
          </w:tcPr>
          <w:p w14:paraId="38F7654F" w14:textId="77777777" w:rsidR="009C37CB" w:rsidRPr="00EB079D" w:rsidRDefault="009C37CB" w:rsidP="00D03C95">
            <w:pPr>
              <w:keepNext/>
              <w:jc w:val="right"/>
              <w:rPr>
                <w:lang w:val="en-GB"/>
              </w:rPr>
            </w:pPr>
            <w:r w:rsidRPr="00EB079D">
              <w:rPr>
                <w:lang w:val="en-GB"/>
              </w:rPr>
              <w:t>00° 02′ 20″</w:t>
            </w:r>
          </w:p>
        </w:tc>
        <w:tc>
          <w:tcPr>
            <w:tcW w:w="1559" w:type="dxa"/>
          </w:tcPr>
          <w:p w14:paraId="05F65DCC" w14:textId="77777777" w:rsidR="009C37CB" w:rsidRPr="00EB079D" w:rsidRDefault="009C37CB" w:rsidP="00D03C95">
            <w:pPr>
              <w:keepNext/>
              <w:jc w:val="right"/>
              <w:rPr>
                <w:lang w:val="en-GB"/>
              </w:rPr>
            </w:pPr>
            <w:r w:rsidRPr="00EB079D">
              <w:rPr>
                <w:lang w:val="en-GB"/>
              </w:rPr>
              <w:t>52° 10′ 00″</w:t>
            </w:r>
          </w:p>
        </w:tc>
      </w:tr>
      <w:tr w:rsidR="009C37CB" w:rsidRPr="00EB079D" w14:paraId="0AC72701" w14:textId="77777777" w:rsidTr="00FA41ED">
        <w:trPr>
          <w:trHeight w:val="338"/>
          <w:jc w:val="center"/>
        </w:trPr>
        <w:tc>
          <w:tcPr>
            <w:tcW w:w="2079" w:type="dxa"/>
            <w:vMerge/>
          </w:tcPr>
          <w:p w14:paraId="587F55B1" w14:textId="77777777" w:rsidR="009C37CB" w:rsidRPr="00EB079D" w:rsidRDefault="009C37CB" w:rsidP="00D03C95">
            <w:pPr>
              <w:keepNext/>
              <w:rPr>
                <w:lang w:val="en-GB"/>
              </w:rPr>
            </w:pPr>
          </w:p>
        </w:tc>
        <w:tc>
          <w:tcPr>
            <w:tcW w:w="1696" w:type="dxa"/>
          </w:tcPr>
          <w:p w14:paraId="28074929" w14:textId="77777777" w:rsidR="009C37CB" w:rsidRPr="00EB079D" w:rsidRDefault="009C37CB" w:rsidP="00D03C95">
            <w:pPr>
              <w:keepNext/>
              <w:rPr>
                <w:lang w:val="en-GB"/>
              </w:rPr>
            </w:pPr>
            <w:r w:rsidRPr="00EB079D">
              <w:rPr>
                <w:lang w:val="en-GB"/>
              </w:rPr>
              <w:t>Jodrell Bank</w:t>
            </w:r>
          </w:p>
        </w:tc>
        <w:tc>
          <w:tcPr>
            <w:tcW w:w="1560" w:type="dxa"/>
            <w:vAlign w:val="top"/>
          </w:tcPr>
          <w:p w14:paraId="3A8E65EA" w14:textId="66A286C7" w:rsidR="009C37CB" w:rsidRPr="00EB079D" w:rsidRDefault="009C37CB" w:rsidP="00D03C95">
            <w:pPr>
              <w:keepNext/>
              <w:jc w:val="right"/>
              <w:rPr>
                <w:lang w:val="en-GB"/>
              </w:rPr>
            </w:pPr>
            <w:r w:rsidRPr="00EB079D">
              <w:rPr>
                <w:lang w:val="en-GB"/>
              </w:rPr>
              <w:t>-02° 18</w:t>
            </w:r>
            <w:r>
              <w:rPr>
                <w:lang w:val="en-GB"/>
              </w:rPr>
              <w:t>′</w:t>
            </w:r>
            <w:r w:rsidRPr="00EB079D">
              <w:rPr>
                <w:lang w:val="en-GB"/>
              </w:rPr>
              <w:t xml:space="preserve"> 26</w:t>
            </w:r>
            <w:r>
              <w:rPr>
                <w:lang w:val="en-GB"/>
              </w:rPr>
              <w:t>″</w:t>
            </w:r>
          </w:p>
        </w:tc>
        <w:tc>
          <w:tcPr>
            <w:tcW w:w="1559" w:type="dxa"/>
            <w:vAlign w:val="top"/>
          </w:tcPr>
          <w:p w14:paraId="03E88872" w14:textId="22E982FF" w:rsidR="009C37CB" w:rsidRPr="00EB079D" w:rsidRDefault="009C37CB" w:rsidP="00D03C95">
            <w:pPr>
              <w:keepNext/>
              <w:jc w:val="right"/>
              <w:rPr>
                <w:lang w:val="en-GB"/>
              </w:rPr>
            </w:pPr>
            <w:r w:rsidRPr="00EB079D">
              <w:rPr>
                <w:lang w:val="en-GB"/>
              </w:rPr>
              <w:t>53° 14</w:t>
            </w:r>
            <w:r w:rsidRPr="00EB079D">
              <w:rPr>
                <w:rFonts w:ascii="Symbol" w:eastAsia="Symbol" w:hAnsi="Symbol" w:cs="Symbol"/>
                <w:lang w:val="en-GB"/>
              </w:rPr>
              <w:t></w:t>
            </w:r>
            <w:r w:rsidRPr="00EB079D">
              <w:rPr>
                <w:lang w:val="en-GB"/>
              </w:rPr>
              <w:t xml:space="preserve"> 10</w:t>
            </w:r>
            <w:r>
              <w:rPr>
                <w:lang w:val="en-GB"/>
              </w:rPr>
              <w:t>″</w:t>
            </w:r>
          </w:p>
        </w:tc>
      </w:tr>
    </w:tbl>
    <w:p w14:paraId="152FFD93" w14:textId="6376C0CB" w:rsidR="00F5740D" w:rsidRPr="00E443FE" w:rsidRDefault="00F5740D" w:rsidP="00521D94">
      <w:pPr>
        <w:pStyle w:val="ECCAnnex-heading1"/>
        <w:numPr>
          <w:ilvl w:val="0"/>
          <w:numId w:val="12"/>
        </w:numPr>
        <w:rPr>
          <w:color w:val="D2232A"/>
        </w:rPr>
      </w:pPr>
      <w:bookmarkStart w:id="23" w:name="_Toc280099660"/>
      <w:r w:rsidRPr="00E443FE">
        <w:rPr>
          <w:color w:val="D2232A"/>
        </w:rPr>
        <w:lastRenderedPageBreak/>
        <w:t>List of reference</w:t>
      </w:r>
      <w:bookmarkEnd w:id="23"/>
      <w:r w:rsidR="00B1053A" w:rsidRPr="00E443FE">
        <w:rPr>
          <w:color w:val="D2232A"/>
        </w:rPr>
        <w:t>s</w:t>
      </w:r>
    </w:p>
    <w:bookmarkStart w:id="24" w:name="_Ref504658490"/>
    <w:p w14:paraId="72D5F549" w14:textId="7AA875A6" w:rsidR="00F5740D" w:rsidRPr="00EB079D" w:rsidRDefault="00A14F57" w:rsidP="00E443FE">
      <w:pPr>
        <w:pStyle w:val="reference"/>
        <w:spacing w:before="60" w:after="60"/>
      </w:pPr>
      <w:r w:rsidRPr="00EB079D">
        <w:fldChar w:fldCharType="begin"/>
      </w:r>
      <w:r w:rsidRPr="00EB079D">
        <w:instrText>HYPERLINK "https://docdb.cept.org/document/2990"</w:instrText>
      </w:r>
      <w:r w:rsidRPr="00EB079D">
        <w:fldChar w:fldCharType="separate"/>
      </w:r>
      <w:r w:rsidRPr="00EB079D">
        <w:rPr>
          <w:rStyle w:val="Hyperlink"/>
        </w:rPr>
        <w:t>ECC Report 279</w:t>
      </w:r>
      <w:r w:rsidRPr="00EB079D">
        <w:fldChar w:fldCharType="end"/>
      </w:r>
      <w:r w:rsidR="00C1313F" w:rsidRPr="00EB079D">
        <w:t>:</w:t>
      </w:r>
      <w:r w:rsidR="00F5740D" w:rsidRPr="00EB079D">
        <w:t xml:space="preserve"> </w:t>
      </w:r>
      <w:r w:rsidR="004E167D" w:rsidRPr="00EB079D">
        <w:t>“</w:t>
      </w:r>
      <w:r w:rsidR="00F5740D" w:rsidRPr="00EB079D">
        <w:t>The Use of Earth Stations in-Motion operating to NGSO Satellite Systems in the 10.7-12.75 GHz and 14-14.5 GHz band</w:t>
      </w:r>
      <w:r w:rsidR="004E167D" w:rsidRPr="00EB079D">
        <w:t>”</w:t>
      </w:r>
      <w:r w:rsidR="00F5740D" w:rsidRPr="00EB079D">
        <w:t xml:space="preserve">, </w:t>
      </w:r>
      <w:bookmarkEnd w:id="24"/>
      <w:r w:rsidRPr="00EB079D">
        <w:t xml:space="preserve">approved </w:t>
      </w:r>
      <w:r w:rsidR="00DC25D7" w:rsidRPr="00EB079D">
        <w:t>May 2018</w:t>
      </w:r>
    </w:p>
    <w:bookmarkStart w:id="25" w:name="_Ref72228391"/>
    <w:bookmarkStart w:id="26" w:name="_Ref504658494"/>
    <w:bookmarkStart w:id="27" w:name="_Ref513125503"/>
    <w:bookmarkStart w:id="28" w:name="_Ref399113620"/>
    <w:bookmarkStart w:id="29" w:name="_Ref383078018"/>
    <w:bookmarkStart w:id="30" w:name="_Ref504571860"/>
    <w:p w14:paraId="659AAA9F" w14:textId="77777777" w:rsidR="00B32F07" w:rsidRPr="006E6D4C" w:rsidRDefault="00B32F07" w:rsidP="00E443FE">
      <w:pPr>
        <w:pStyle w:val="reference"/>
        <w:spacing w:before="60" w:after="60"/>
        <w:jc w:val="both"/>
      </w:pPr>
      <w:r w:rsidRPr="006E6D4C">
        <w:fldChar w:fldCharType="begin"/>
      </w:r>
      <w:r w:rsidRPr="006E6D4C">
        <w:instrText>HYPERLINK "https://docdb.cept.org/document/1032"</w:instrText>
      </w:r>
      <w:r w:rsidRPr="006E6D4C">
        <w:fldChar w:fldCharType="separate"/>
      </w:r>
      <w:r w:rsidRPr="006E6D4C">
        <w:rPr>
          <w:rStyle w:val="Hyperlink"/>
        </w:rPr>
        <w:t>ECC Report 271</w:t>
      </w:r>
      <w:r w:rsidRPr="006E6D4C">
        <w:fldChar w:fldCharType="end"/>
      </w:r>
      <w:r w:rsidRPr="006E6D4C">
        <w:t>: “Compatibility and sharing studies related to NGSO satellite systems operating in the FSS bands 10.7-12.75 GHz (space-to-Earth) and 14-14.5 GHz (Earth-to-space)</w:t>
      </w:r>
      <w:bookmarkEnd w:id="25"/>
      <w:r w:rsidRPr="006E6D4C">
        <w:t>”, approved January 2018 and latest amended April 2021</w:t>
      </w:r>
    </w:p>
    <w:bookmarkStart w:id="31" w:name="_Ref504658697"/>
    <w:bookmarkEnd w:id="26"/>
    <w:bookmarkEnd w:id="27"/>
    <w:bookmarkEnd w:id="28"/>
    <w:bookmarkEnd w:id="29"/>
    <w:bookmarkEnd w:id="30"/>
    <w:p w14:paraId="69E92881" w14:textId="7728AC77" w:rsidR="00F5740D" w:rsidRPr="00EB079D" w:rsidRDefault="008E329A" w:rsidP="00E443FE">
      <w:pPr>
        <w:pStyle w:val="reference"/>
        <w:spacing w:before="60" w:after="60"/>
      </w:pPr>
      <w:r w:rsidRPr="00EB079D">
        <w:fldChar w:fldCharType="begin"/>
      </w:r>
      <w:r w:rsidRPr="00EB079D">
        <w:instrText>HYPERLINK "https://docdb.cept.org/document/987"</w:instrText>
      </w:r>
      <w:r w:rsidRPr="00EB079D">
        <w:fldChar w:fldCharType="separate"/>
      </w:r>
      <w:r w:rsidRPr="00EB079D">
        <w:rPr>
          <w:rStyle w:val="Hyperlink"/>
        </w:rPr>
        <w:t>ECC Decision (17)04</w:t>
      </w:r>
      <w:r w:rsidRPr="00EB079D">
        <w:fldChar w:fldCharType="end"/>
      </w:r>
      <w:r w:rsidRPr="00EB079D">
        <w:t xml:space="preserve">: </w:t>
      </w:r>
      <w:bookmarkEnd w:id="31"/>
      <w:r w:rsidR="004E167D" w:rsidRPr="00EB079D">
        <w:t>“</w:t>
      </w:r>
      <w:r w:rsidR="006F2F3E" w:rsidRPr="00EB079D">
        <w:t>The harmonised use and exemption from individual licensing of fixed earth stations operating with NGSO FSS satellite systems in the frequency bands 10.70-12.75 GHz and 14.00-14.50 GHz</w:t>
      </w:r>
      <w:r w:rsidR="004E167D" w:rsidRPr="00EB079D">
        <w:t>”</w:t>
      </w:r>
      <w:r w:rsidR="00DC25D7" w:rsidRPr="00EB079D">
        <w:t xml:space="preserve">, </w:t>
      </w:r>
      <w:r w:rsidR="00A14F57" w:rsidRPr="00EB079D">
        <w:t xml:space="preserve">approved </w:t>
      </w:r>
      <w:r w:rsidR="00DC25D7" w:rsidRPr="00EB079D">
        <w:t>June 2017</w:t>
      </w:r>
      <w:r w:rsidR="00EC154F" w:rsidRPr="00EB079D">
        <w:t>, amended on 8 March 2019, and updated July 2021</w:t>
      </w:r>
    </w:p>
    <w:bookmarkStart w:id="32" w:name="_Ref504573904"/>
    <w:bookmarkStart w:id="33" w:name="_Ref504646435"/>
    <w:bookmarkStart w:id="34" w:name="_Ref504658739"/>
    <w:p w14:paraId="30C3D9FF" w14:textId="5791BA75" w:rsidR="00F5740D" w:rsidRPr="00EB079D" w:rsidRDefault="00216142" w:rsidP="00E443FE">
      <w:pPr>
        <w:pStyle w:val="reference"/>
        <w:spacing w:before="60" w:after="60"/>
      </w:pPr>
      <w:r w:rsidRPr="00EB079D">
        <w:fldChar w:fldCharType="begin"/>
      </w:r>
      <w:r w:rsidRPr="00EB079D">
        <w:instrText>HYPERLINK "https://docdb.cept.org/document/439"</w:instrText>
      </w:r>
      <w:r w:rsidRPr="00EB079D">
        <w:fldChar w:fldCharType="separate"/>
      </w:r>
      <w:r w:rsidRPr="00EB079D">
        <w:rPr>
          <w:rStyle w:val="Hyperlink"/>
        </w:rPr>
        <w:t>ECC Decision (13)01</w:t>
      </w:r>
      <w:r w:rsidRPr="00EB079D">
        <w:fldChar w:fldCharType="end"/>
      </w:r>
      <w:r w:rsidRPr="00EB079D">
        <w:t>:</w:t>
      </w:r>
      <w:bookmarkEnd w:id="32"/>
      <w:bookmarkEnd w:id="33"/>
      <w:r w:rsidR="00F5740D" w:rsidRPr="00EB079D">
        <w:rPr>
          <w:szCs w:val="20"/>
        </w:rPr>
        <w:t xml:space="preserve"> </w:t>
      </w:r>
      <w:r w:rsidR="004E167D" w:rsidRPr="00EB079D">
        <w:rPr>
          <w:szCs w:val="20"/>
        </w:rPr>
        <w:t>“</w:t>
      </w:r>
      <w:r w:rsidR="00F5740D" w:rsidRPr="00EB079D">
        <w:rPr>
          <w:szCs w:val="20"/>
        </w:rPr>
        <w:t>T</w:t>
      </w:r>
      <w:r w:rsidR="00F5740D" w:rsidRPr="00EB079D">
        <w:t>he use, free circulation, and exemption from individual licensing of Earth stations on mobile platforms (ESOMPs) in the frequency bands available for use by uncoordinated FSS Earth stations within the ranges 17.3-20.2 GHz and 27.5-30.0 GHz</w:t>
      </w:r>
      <w:r w:rsidR="004E167D" w:rsidRPr="00EB079D">
        <w:t>”</w:t>
      </w:r>
      <w:bookmarkEnd w:id="34"/>
      <w:r w:rsidR="00DC25D7" w:rsidRPr="00EB079D">
        <w:t xml:space="preserve">, </w:t>
      </w:r>
      <w:r w:rsidR="00A14F57" w:rsidRPr="00EB079D">
        <w:t xml:space="preserve">approved </w:t>
      </w:r>
      <w:r w:rsidR="00DC25D7" w:rsidRPr="00EB079D">
        <w:t>March 2013</w:t>
      </w:r>
      <w:r w:rsidR="002F50F6" w:rsidRPr="00EB079D">
        <w:t>, latest amended July 2021</w:t>
      </w:r>
    </w:p>
    <w:bookmarkStart w:id="35" w:name="_Ref504573911"/>
    <w:bookmarkStart w:id="36" w:name="_Ref504658770"/>
    <w:p w14:paraId="648ECC26" w14:textId="6E3021A5" w:rsidR="00F5740D" w:rsidRPr="00EB079D" w:rsidRDefault="008823E2" w:rsidP="00E443FE">
      <w:pPr>
        <w:pStyle w:val="reference"/>
        <w:spacing w:before="60" w:after="60"/>
      </w:pPr>
      <w:r w:rsidRPr="00EB079D">
        <w:rPr>
          <w:szCs w:val="20"/>
        </w:rPr>
        <w:fldChar w:fldCharType="begin"/>
      </w:r>
      <w:r w:rsidRPr="00EB079D">
        <w:rPr>
          <w:szCs w:val="20"/>
        </w:rPr>
        <w:instrText>HYPERLINK "https://docdb.cept.org/document/447"</w:instrText>
      </w:r>
      <w:r w:rsidRPr="00EB079D">
        <w:rPr>
          <w:szCs w:val="20"/>
        </w:rPr>
      </w:r>
      <w:r w:rsidRPr="00EB079D">
        <w:rPr>
          <w:szCs w:val="20"/>
        </w:rPr>
        <w:fldChar w:fldCharType="separate"/>
      </w:r>
      <w:r w:rsidRPr="00EB079D">
        <w:rPr>
          <w:rStyle w:val="Hyperlink"/>
          <w:szCs w:val="20"/>
        </w:rPr>
        <w:t>ECC Decision (15)04:</w:t>
      </w:r>
      <w:r w:rsidRPr="00EB079D">
        <w:rPr>
          <w:szCs w:val="20"/>
        </w:rPr>
        <w:fldChar w:fldCharType="end"/>
      </w:r>
      <w:bookmarkEnd w:id="35"/>
      <w:r w:rsidR="00F5740D" w:rsidRPr="00EB079D">
        <w:rPr>
          <w:szCs w:val="20"/>
        </w:rPr>
        <w:t xml:space="preserve"> </w:t>
      </w:r>
      <w:r w:rsidR="004E167D" w:rsidRPr="00EB079D">
        <w:rPr>
          <w:szCs w:val="20"/>
        </w:rPr>
        <w:t>“</w:t>
      </w:r>
      <w:r w:rsidR="00F5740D" w:rsidRPr="00EB079D">
        <w:t>The harmonised use, free circulation and exemption from individual licensing of Land and Maritime Earth Stations On Mobile Platforms (ESOMPs) operating with NGSO FSS satellite systems in the frequency ranges 17.3-20.2 GHz, 27.5-29.1 GHz and 29.5-30.0 GHz</w:t>
      </w:r>
      <w:r w:rsidR="004E167D" w:rsidRPr="00EB079D">
        <w:t>”</w:t>
      </w:r>
      <w:bookmarkEnd w:id="36"/>
      <w:r w:rsidR="00DC25D7" w:rsidRPr="00EB079D">
        <w:t xml:space="preserve">, </w:t>
      </w:r>
      <w:r w:rsidR="00A14F57" w:rsidRPr="00EB079D">
        <w:t xml:space="preserve">approved </w:t>
      </w:r>
      <w:r w:rsidR="00DC25D7" w:rsidRPr="00EB079D">
        <w:t>July 2015</w:t>
      </w:r>
      <w:r w:rsidR="006A3A22" w:rsidRPr="00EB079D">
        <w:t>, latest amended on 20 November 2020</w:t>
      </w:r>
    </w:p>
    <w:p w14:paraId="553AB6B4" w14:textId="77777777" w:rsidR="00F5740D" w:rsidRPr="00EB079D" w:rsidRDefault="00F5740D" w:rsidP="00E443FE">
      <w:pPr>
        <w:pStyle w:val="reference"/>
        <w:spacing w:before="60" w:after="60"/>
      </w:pPr>
      <w:bookmarkStart w:id="37" w:name="_Ref504658802"/>
      <w:r w:rsidRPr="00EB079D">
        <w:t>Directive 2002/20/EC of the European Parliament and of the Council of 7 March 2002 on the authorisation of electronic communications networks and services (Authorisation Directive)</w:t>
      </w:r>
      <w:bookmarkEnd w:id="37"/>
    </w:p>
    <w:p w14:paraId="487FFC9E" w14:textId="77777777" w:rsidR="00F5740D" w:rsidRPr="00EB079D" w:rsidRDefault="00F5740D" w:rsidP="00E443FE">
      <w:pPr>
        <w:pStyle w:val="reference"/>
        <w:spacing w:before="60" w:after="60"/>
      </w:pPr>
      <w:bookmarkStart w:id="38" w:name="_Ref504403673"/>
      <w:r w:rsidRPr="00EB079D">
        <w:t>Directive 2014/53/EU of the European Parliament and of the Council of 16 April 2014 on the harmonisation of the laws of the Member States relating to the making available on the market of radio equipment and repealing Directive 1999/5/EC</w:t>
      </w:r>
      <w:bookmarkEnd w:id="38"/>
    </w:p>
    <w:p w14:paraId="710B2272" w14:textId="77777777" w:rsidR="00F5740D" w:rsidRPr="00EB079D" w:rsidRDefault="00F5740D" w:rsidP="00E443FE">
      <w:pPr>
        <w:pStyle w:val="reference"/>
        <w:spacing w:before="60" w:after="60"/>
      </w:pPr>
      <w:bookmarkStart w:id="39" w:name="_Ref504658882"/>
      <w:r w:rsidRPr="00EB079D">
        <w:t>Directive 1999/5/EC of the European Parliament and of the Council of 9 March 1999 on radio equipment and telecommunications terminal equipment and the mutual recognition of their conformity</w:t>
      </w:r>
      <w:bookmarkEnd w:id="39"/>
    </w:p>
    <w:bookmarkStart w:id="40" w:name="_Ref408995499"/>
    <w:bookmarkStart w:id="41" w:name="_Ref504640212"/>
    <w:bookmarkStart w:id="42" w:name="_Ref504658929"/>
    <w:p w14:paraId="69569EFE" w14:textId="77777777" w:rsidR="004C3F3D" w:rsidRPr="006E6D4C" w:rsidRDefault="004C3F3D" w:rsidP="00E443FE">
      <w:pPr>
        <w:pStyle w:val="reference"/>
        <w:spacing w:before="60" w:after="60"/>
      </w:pPr>
      <w:r w:rsidRPr="00EB079D">
        <w:fldChar w:fldCharType="begin"/>
      </w:r>
      <w:r w:rsidRPr="00EB079D">
        <w:instrText>HYPERLINK "https://docdb.cept.org/document/1011"</w:instrText>
      </w:r>
      <w:r w:rsidRPr="00EB079D">
        <w:fldChar w:fldCharType="separate"/>
      </w:r>
      <w:r w:rsidRPr="00EB079D">
        <w:rPr>
          <w:rStyle w:val="Hyperlink"/>
        </w:rPr>
        <w:t>ERC Recommendation 01-07</w:t>
      </w:r>
      <w:r w:rsidRPr="00EB079D">
        <w:fldChar w:fldCharType="end"/>
      </w:r>
      <w:r w:rsidRPr="006E6D4C">
        <w:t>: “Harmonised regime for exemption from individual licensing for the use of radio spectrum”, approved 1997 and revised June 2004</w:t>
      </w:r>
      <w:bookmarkEnd w:id="40"/>
    </w:p>
    <w:p w14:paraId="4213A8A6" w14:textId="6B615EBF" w:rsidR="00F5740D" w:rsidRPr="00EB079D" w:rsidRDefault="00F5740D" w:rsidP="00E443FE">
      <w:pPr>
        <w:pStyle w:val="reference"/>
        <w:spacing w:before="60" w:after="60"/>
      </w:pPr>
      <w:bookmarkStart w:id="43" w:name="_Ref504385251"/>
      <w:bookmarkStart w:id="44" w:name="_Ref504658968"/>
      <w:bookmarkEnd w:id="41"/>
      <w:bookmarkEnd w:id="42"/>
      <w:r w:rsidRPr="00EB079D">
        <w:t>ITU Radio Regulations</w:t>
      </w:r>
      <w:bookmarkEnd w:id="43"/>
      <w:r w:rsidR="004E167D" w:rsidRPr="00EB079D">
        <w:t>,</w:t>
      </w:r>
      <w:r w:rsidRPr="00EB079D">
        <w:t xml:space="preserve"> </w:t>
      </w:r>
      <w:r w:rsidR="00D02F81" w:rsidRPr="00EB079D">
        <w:t>E</w:t>
      </w:r>
      <w:r w:rsidRPr="00EB079D">
        <w:t>dition of 20</w:t>
      </w:r>
      <w:r w:rsidR="00001B4A">
        <w:t>20</w:t>
      </w:r>
      <w:bookmarkEnd w:id="44"/>
    </w:p>
    <w:bookmarkStart w:id="45" w:name="_Ref504577539"/>
    <w:bookmarkStart w:id="46" w:name="_Ref504658991"/>
    <w:p w14:paraId="0739BCD4" w14:textId="2C7D2BD4" w:rsidR="00F5740D" w:rsidRPr="00EB079D" w:rsidRDefault="00AE000D" w:rsidP="00E443FE">
      <w:pPr>
        <w:pStyle w:val="reference"/>
        <w:spacing w:before="60" w:after="60"/>
      </w:pPr>
      <w:r w:rsidRPr="006E6D4C">
        <w:fldChar w:fldCharType="begin"/>
      </w:r>
      <w:r w:rsidRPr="006E6D4C">
        <w:instrText>HYPERLINK "https://docdb.cept.org/document/826"</w:instrText>
      </w:r>
      <w:r w:rsidRPr="006E6D4C">
        <w:fldChar w:fldCharType="separate"/>
      </w:r>
      <w:r w:rsidRPr="006E6D4C">
        <w:rPr>
          <w:rStyle w:val="Hyperlink"/>
        </w:rPr>
        <w:t>ERC Recommendation 13-03</w:t>
      </w:r>
      <w:r w:rsidRPr="006E6D4C">
        <w:fldChar w:fldCharType="end"/>
      </w:r>
      <w:bookmarkEnd w:id="45"/>
      <w:r w:rsidRPr="00EB079D">
        <w:t>:</w:t>
      </w:r>
      <w:r w:rsidR="004E167D" w:rsidRPr="00EB079D">
        <w:t>“</w:t>
      </w:r>
      <w:r w:rsidR="00F5740D" w:rsidRPr="00EB079D">
        <w:t>The use of the band 14.0 - 14.5 GHz for Very Small Aperture Terminals (VSAT) and Satellite News Gathering (SNG</w:t>
      </w:r>
      <w:r w:rsidR="004E167D" w:rsidRPr="00EB079D">
        <w:t>”</w:t>
      </w:r>
      <w:bookmarkEnd w:id="46"/>
      <w:r w:rsidR="00DC25D7" w:rsidRPr="00EB079D">
        <w:t xml:space="preserve">, </w:t>
      </w:r>
      <w:r w:rsidR="00A14F57" w:rsidRPr="00EB079D">
        <w:t xml:space="preserve">approved </w:t>
      </w:r>
      <w:r w:rsidR="00DC25D7" w:rsidRPr="00EB079D">
        <w:t>December 1996</w:t>
      </w:r>
    </w:p>
    <w:bookmarkStart w:id="47" w:name="_Ref524700227"/>
    <w:bookmarkStart w:id="48" w:name="_Ref504385621"/>
    <w:bookmarkStart w:id="49" w:name="_Ref504659059"/>
    <w:p w14:paraId="3BDF57D2" w14:textId="77777777" w:rsidR="0026173D" w:rsidRPr="006E6D4C" w:rsidRDefault="0026173D" w:rsidP="00E443FE">
      <w:pPr>
        <w:pStyle w:val="reference"/>
        <w:spacing w:before="60" w:after="60"/>
      </w:pPr>
      <w:r w:rsidRPr="006E6D4C">
        <w:fldChar w:fldCharType="begin"/>
      </w:r>
      <w:r w:rsidRPr="006E6D4C">
        <w:instrText>HYPERLINK "https://docdb.cept.org/document/371"</w:instrText>
      </w:r>
      <w:r w:rsidRPr="006E6D4C">
        <w:fldChar w:fldCharType="separate"/>
      </w:r>
      <w:r w:rsidRPr="006E6D4C">
        <w:rPr>
          <w:rStyle w:val="Hyperlink"/>
        </w:rPr>
        <w:t>ECC Decision (03)04</w:t>
      </w:r>
      <w:r w:rsidRPr="006E6D4C">
        <w:fldChar w:fldCharType="end"/>
      </w:r>
      <w:r w:rsidRPr="006E6D4C">
        <w:t>: “The Exemption from Individual Licensing of Very Small Aperture Terminals (VSAT) operating in the frequency bands 14.25 - 14.50 GHz Earth-to-space and 10.70-11.70 GHz space-to-Earth”</w:t>
      </w:r>
      <w:bookmarkEnd w:id="47"/>
      <w:r w:rsidRPr="006E6D4C">
        <w:t>, approved October 2003 and amended March 2019</w:t>
      </w:r>
    </w:p>
    <w:bookmarkStart w:id="50" w:name="_Ref504640238"/>
    <w:bookmarkStart w:id="51" w:name="_Ref504659124"/>
    <w:bookmarkEnd w:id="48"/>
    <w:bookmarkEnd w:id="49"/>
    <w:p w14:paraId="2396EEB1" w14:textId="63AE5055" w:rsidR="00F5740D" w:rsidRPr="00EB079D" w:rsidRDefault="00E331D1" w:rsidP="00E443FE">
      <w:pPr>
        <w:pStyle w:val="reference"/>
        <w:spacing w:before="60" w:after="60"/>
      </w:pPr>
      <w:r w:rsidRPr="00EB079D">
        <w:fldChar w:fldCharType="begin"/>
      </w:r>
      <w:r w:rsidRPr="00EB079D">
        <w:instrText>HYPERLINK "https://docdb.cept.org/document/435"</w:instrText>
      </w:r>
      <w:r w:rsidRPr="00EB079D">
        <w:fldChar w:fldCharType="separate"/>
      </w:r>
      <w:r w:rsidRPr="00EB079D">
        <w:rPr>
          <w:rStyle w:val="Hyperlink"/>
        </w:rPr>
        <w:t>ECC Decision (12)01</w:t>
      </w:r>
      <w:r w:rsidRPr="00EB079D">
        <w:fldChar w:fldCharType="end"/>
      </w:r>
      <w:r w:rsidRPr="00EB079D">
        <w:t>:</w:t>
      </w:r>
      <w:bookmarkEnd w:id="50"/>
      <w:r w:rsidR="00F5740D" w:rsidRPr="00EB079D">
        <w:t xml:space="preserve"> </w:t>
      </w:r>
      <w:r w:rsidR="004E167D" w:rsidRPr="00EB079D">
        <w:t>“</w:t>
      </w:r>
      <w:r w:rsidR="00F5740D" w:rsidRPr="00EB079D">
        <w:t>Exemption from individual licensing and free circulation and use of terrestrial and satellite mobile terminals</w:t>
      </w:r>
      <w:r w:rsidR="00731039" w:rsidRPr="00EB079D">
        <w:t>”</w:t>
      </w:r>
      <w:bookmarkEnd w:id="51"/>
      <w:r w:rsidR="00DC25D7" w:rsidRPr="00EB079D">
        <w:t xml:space="preserve">, </w:t>
      </w:r>
      <w:r w:rsidR="00F94E74" w:rsidRPr="00F94E74">
        <w:t>approved June 2012 and latest amended March 2022</w:t>
      </w:r>
    </w:p>
    <w:p w14:paraId="704FAFEC" w14:textId="14F80D70" w:rsidR="00F5740D" w:rsidRPr="00EB079D" w:rsidRDefault="00F5740D" w:rsidP="00E443FE">
      <w:pPr>
        <w:pStyle w:val="reference"/>
        <w:spacing w:before="60" w:after="60"/>
      </w:pPr>
      <w:bookmarkStart w:id="52" w:name="_Ref504659327"/>
      <w:r w:rsidRPr="00EB079D">
        <w:t>ETSI EN 303</w:t>
      </w:r>
      <w:r w:rsidR="00627D54" w:rsidRPr="00EB079D">
        <w:t> </w:t>
      </w:r>
      <w:r w:rsidRPr="00EB079D">
        <w:t>980</w:t>
      </w:r>
      <w:r w:rsidR="00990A89" w:rsidRPr="00EB079D">
        <w:t>:</w:t>
      </w:r>
      <w:r w:rsidR="00627D54" w:rsidRPr="00EB079D">
        <w:t xml:space="preserve"> “</w:t>
      </w:r>
      <w:r w:rsidRPr="00EB079D">
        <w:t>Satellite Earth Stations and Systems (SES); Harmonised Standard for fixed and in-motion Earth Stations communicating with non-geostationary satellite systems (NEST) in the 11 GHz to 14 GHz frequency bands covering essential requirements of article 3.2 of Directive 2014/53/EU</w:t>
      </w:r>
      <w:bookmarkEnd w:id="52"/>
      <w:r w:rsidR="00627D54" w:rsidRPr="00EB079D">
        <w:t>”</w:t>
      </w:r>
    </w:p>
    <w:bookmarkStart w:id="53" w:name="_Ref524698107"/>
    <w:bookmarkStart w:id="54" w:name="_Ref524700272"/>
    <w:bookmarkStart w:id="55" w:name="_Ref504485409"/>
    <w:bookmarkStart w:id="56" w:name="_Ref504659353"/>
    <w:p w14:paraId="0791A343" w14:textId="77777777" w:rsidR="00EB6856" w:rsidRPr="006E6D4C" w:rsidRDefault="00EB6856" w:rsidP="00E443FE">
      <w:pPr>
        <w:pStyle w:val="reference"/>
        <w:spacing w:before="60" w:after="60"/>
      </w:pPr>
      <w:r w:rsidRPr="006E6D4C">
        <w:fldChar w:fldCharType="begin"/>
      </w:r>
      <w:r w:rsidRPr="006E6D4C">
        <w:instrText>HYPERLINK "https://docdb.cept.org/document/1028"</w:instrText>
      </w:r>
      <w:r w:rsidRPr="006E6D4C">
        <w:fldChar w:fldCharType="separate"/>
      </w:r>
      <w:r w:rsidRPr="006E6D4C">
        <w:rPr>
          <w:rStyle w:val="Hyperlink"/>
        </w:rPr>
        <w:t>ECC Report 272</w:t>
      </w:r>
      <w:r w:rsidRPr="006E6D4C">
        <w:fldChar w:fldCharType="end"/>
      </w:r>
      <w:r w:rsidRPr="006E6D4C">
        <w:t>: “Earth Stations operating in the frequency bands 4-8 GHz, 12-18 GHz and 18-40 GHz in the vicinity of aircraft</w:t>
      </w:r>
      <w:bookmarkEnd w:id="53"/>
      <w:r w:rsidRPr="006E6D4C">
        <w:t>”, approved January 2018</w:t>
      </w:r>
      <w:bookmarkEnd w:id="54"/>
    </w:p>
    <w:bookmarkStart w:id="57" w:name="_Ref504659669"/>
    <w:bookmarkEnd w:id="55"/>
    <w:bookmarkEnd w:id="56"/>
    <w:p w14:paraId="3E314EE7" w14:textId="3359BE1C" w:rsidR="00B87284" w:rsidRPr="00EB079D" w:rsidRDefault="003D1D9B" w:rsidP="00E443FE">
      <w:pPr>
        <w:pStyle w:val="reference"/>
        <w:spacing w:before="60" w:after="60"/>
      </w:pPr>
      <w:r w:rsidRPr="00EB079D">
        <w:fldChar w:fldCharType="begin"/>
      </w:r>
      <w:r w:rsidRPr="00EB079D">
        <w:instrText>HYPERLINK "https://docdb.cept.org/document/686"</w:instrText>
      </w:r>
      <w:r w:rsidRPr="00EB079D">
        <w:fldChar w:fldCharType="separate"/>
      </w:r>
      <w:r w:rsidRPr="00EB079D">
        <w:rPr>
          <w:rStyle w:val="Hyperlink"/>
        </w:rPr>
        <w:t>ERC Decision (00)08</w:t>
      </w:r>
      <w:r w:rsidRPr="00EB079D">
        <w:fldChar w:fldCharType="end"/>
      </w:r>
      <w:bookmarkEnd w:id="57"/>
      <w:r w:rsidRPr="00EB079D">
        <w:t>:</w:t>
      </w:r>
      <w:r w:rsidR="006F2F3E" w:rsidRPr="00EB079D">
        <w:t xml:space="preserve"> </w:t>
      </w:r>
      <w:r w:rsidR="004E167D" w:rsidRPr="00EB079D">
        <w:t>“</w:t>
      </w:r>
      <w:r w:rsidR="006F2F3E" w:rsidRPr="00EB079D">
        <w:t>The use of the band 10.7 - 12.5 GHz by the fixed service and Earth stations of the broadcasting-satellite and fixed-satellite Service (space-to-Earth)</w:t>
      </w:r>
      <w:r w:rsidR="004E167D" w:rsidRPr="00EB079D">
        <w:t>”</w:t>
      </w:r>
      <w:r w:rsidR="00DC25D7" w:rsidRPr="00EB079D">
        <w:t>,</w:t>
      </w:r>
      <w:r w:rsidRPr="00EB079D">
        <w:t xml:space="preserve"> approved</w:t>
      </w:r>
      <w:r w:rsidR="00DC25D7" w:rsidRPr="00EB079D">
        <w:t xml:space="preserve"> October 2000</w:t>
      </w:r>
    </w:p>
    <w:bookmarkStart w:id="58" w:name="_Ref507751334"/>
    <w:bookmarkStart w:id="59" w:name="_Ref513034159"/>
    <w:p w14:paraId="1DD8B4D6" w14:textId="77777777" w:rsidR="006C3B05" w:rsidRDefault="006245EE" w:rsidP="00E443FE">
      <w:pPr>
        <w:pStyle w:val="reference"/>
        <w:spacing w:before="60" w:after="60"/>
      </w:pPr>
      <w:r w:rsidRPr="00EB079D">
        <w:fldChar w:fldCharType="begin"/>
      </w:r>
      <w:r w:rsidRPr="00EB079D">
        <w:instrText>HYPERLINK "https://docdb.cept.org/document/593"</w:instrText>
      </w:r>
      <w:r w:rsidRPr="00EB079D">
        <w:fldChar w:fldCharType="separate"/>
      </w:r>
      <w:r w:rsidRPr="00EB079D">
        <w:rPr>
          <w:rStyle w:val="Hyperlink"/>
        </w:rPr>
        <w:t>ERC Report 25:</w:t>
      </w:r>
      <w:r w:rsidRPr="00EB079D">
        <w:fldChar w:fldCharType="end"/>
      </w:r>
      <w:bookmarkEnd w:id="58"/>
      <w:r w:rsidR="00DC25D7" w:rsidRPr="00EB079D">
        <w:t xml:space="preserve"> “The European table of frequency allocations and applications in the frequency range 8.3 kHz to 3000 GHz”, </w:t>
      </w:r>
      <w:r w:rsidR="00C97936" w:rsidRPr="00434A01">
        <w:t>approved June 1994, latest amended October 2022</w:t>
      </w:r>
      <w:bookmarkStart w:id="60" w:name="_Ref504659857"/>
      <w:bookmarkStart w:id="61" w:name="_Ref518315023"/>
      <w:bookmarkEnd w:id="59"/>
    </w:p>
    <w:p w14:paraId="72BD8FE6" w14:textId="52D388B7" w:rsidR="00F5740D" w:rsidRPr="00EB079D" w:rsidRDefault="00000000" w:rsidP="00E443FE">
      <w:pPr>
        <w:pStyle w:val="reference"/>
        <w:spacing w:before="60" w:after="60"/>
      </w:pPr>
      <w:hyperlink r:id="rId11" w:history="1">
        <w:r w:rsidR="004A18C1" w:rsidRPr="00EB079D">
          <w:rPr>
            <w:rStyle w:val="Hyperlink"/>
          </w:rPr>
          <w:t>ECC Decision (06)02</w:t>
        </w:r>
      </w:hyperlink>
      <w:r w:rsidR="004A18C1" w:rsidRPr="00EB079D">
        <w:t>:</w:t>
      </w:r>
      <w:bookmarkEnd w:id="60"/>
      <w:r w:rsidR="006F2F3E" w:rsidRPr="00EB079D">
        <w:t xml:space="preserve"> </w:t>
      </w:r>
      <w:r w:rsidR="004E167D" w:rsidRPr="00EB079D">
        <w:t>“</w:t>
      </w:r>
      <w:r w:rsidR="006F2F3E" w:rsidRPr="00EB079D">
        <w:t>Exemption from Individual Licensing of Low e.i.r.p. Satellite Terminals (LEST) operating within the frequency bands 10.70</w:t>
      </w:r>
      <w:r w:rsidR="004C292F">
        <w:t>-</w:t>
      </w:r>
      <w:r w:rsidR="006F2F3E" w:rsidRPr="00EB079D">
        <w:t>12.75 GHz or 19.70</w:t>
      </w:r>
      <w:r w:rsidR="004C292F">
        <w:t>-</w:t>
      </w:r>
      <w:r w:rsidR="006F2F3E" w:rsidRPr="00EB079D">
        <w:t>20.20 GHz space-to-Earth and 14.00</w:t>
      </w:r>
      <w:r w:rsidR="004C292F">
        <w:t>-</w:t>
      </w:r>
      <w:r w:rsidR="006F2F3E" w:rsidRPr="00EB079D">
        <w:t>14.25 GHz or 29.50</w:t>
      </w:r>
      <w:r w:rsidR="004C292F">
        <w:t>-</w:t>
      </w:r>
      <w:r w:rsidR="006F2F3E" w:rsidRPr="00EB079D">
        <w:t>30.00 GHz Earth-to-Space</w:t>
      </w:r>
      <w:r w:rsidR="004E167D" w:rsidRPr="00EB079D">
        <w:t>”</w:t>
      </w:r>
      <w:r w:rsidR="0025355C" w:rsidRPr="00EB079D">
        <w:t xml:space="preserve">, </w:t>
      </w:r>
      <w:r w:rsidR="004A18C1" w:rsidRPr="00EB079D">
        <w:t xml:space="preserve">approved </w:t>
      </w:r>
      <w:r w:rsidR="0025355C" w:rsidRPr="00EB079D">
        <w:t>March 2006</w:t>
      </w:r>
      <w:bookmarkEnd w:id="61"/>
    </w:p>
    <w:bookmarkStart w:id="62" w:name="_Ref504659861"/>
    <w:p w14:paraId="6D465A0C" w14:textId="42743602" w:rsidR="00F5740D" w:rsidRPr="00EB079D" w:rsidRDefault="00880A43" w:rsidP="00E443FE">
      <w:pPr>
        <w:pStyle w:val="reference"/>
        <w:spacing w:before="60" w:after="60"/>
      </w:pPr>
      <w:r w:rsidRPr="00EB079D">
        <w:fldChar w:fldCharType="begin"/>
      </w:r>
      <w:r w:rsidRPr="00EB079D">
        <w:instrText>HYPERLINK "https://docdb.cept.org/document/396"</w:instrText>
      </w:r>
      <w:r w:rsidRPr="00EB079D">
        <w:fldChar w:fldCharType="separate"/>
      </w:r>
      <w:r w:rsidRPr="00EB079D">
        <w:rPr>
          <w:rStyle w:val="Hyperlink"/>
        </w:rPr>
        <w:t>ECC Decision (06)03</w:t>
      </w:r>
      <w:r w:rsidRPr="00EB079D">
        <w:fldChar w:fldCharType="end"/>
      </w:r>
      <w:r w:rsidRPr="00EB079D">
        <w:t>:</w:t>
      </w:r>
      <w:bookmarkEnd w:id="62"/>
      <w:r w:rsidR="006F2F3E" w:rsidRPr="00EB079D">
        <w:t xml:space="preserve"> </w:t>
      </w:r>
      <w:r w:rsidR="004E167D" w:rsidRPr="00EB079D">
        <w:t>“</w:t>
      </w:r>
      <w:r w:rsidR="006F2F3E" w:rsidRPr="00EB079D">
        <w:t>Exemption from Individual Licensing of High e.i.r.p. Satellite Terminals (HEST) with e.i.r.p. above 34 dBW operating within the frequency bands 10.70</w:t>
      </w:r>
      <w:r w:rsidR="004C292F">
        <w:t>-</w:t>
      </w:r>
      <w:r w:rsidR="006F2F3E" w:rsidRPr="00EB079D">
        <w:t>12.75 GHz or 19.70-20.20 GHz space-to-Earth and 14.00-14.25 GHz or 29.50-30.00 GHz Earth-to-space</w:t>
      </w:r>
      <w:r w:rsidR="004E167D" w:rsidRPr="00EB079D">
        <w:t>”</w:t>
      </w:r>
      <w:r w:rsidR="0025355C" w:rsidRPr="00EB079D">
        <w:t xml:space="preserve">, </w:t>
      </w:r>
      <w:r w:rsidRPr="00EB079D">
        <w:t xml:space="preserve">approved </w:t>
      </w:r>
      <w:r w:rsidR="0025355C" w:rsidRPr="00EB079D">
        <w:t>March 2006</w:t>
      </w:r>
      <w:r w:rsidR="00A00EDD">
        <w:t>, l</w:t>
      </w:r>
      <w:r w:rsidR="00A00EDD" w:rsidRPr="00A00EDD">
        <w:t>atest amended on 18 November 2022</w:t>
      </w:r>
    </w:p>
    <w:p w14:paraId="3EF962FD" w14:textId="1C63892D" w:rsidR="0047606F" w:rsidRPr="00EB079D" w:rsidRDefault="0047606F" w:rsidP="00E443FE">
      <w:pPr>
        <w:pStyle w:val="reference"/>
        <w:spacing w:before="60" w:after="60"/>
      </w:pPr>
      <w:bookmarkStart w:id="63" w:name="_Ref504402197"/>
      <w:bookmarkStart w:id="64" w:name="_Ref504660490"/>
      <w:r w:rsidRPr="00EB079D">
        <w:t>Recommendation ITU-R RA.769</w:t>
      </w:r>
      <w:bookmarkEnd w:id="63"/>
      <w:r w:rsidRPr="00EB079D">
        <w:t>-2</w:t>
      </w:r>
      <w:r w:rsidR="00880A43" w:rsidRPr="00EB079D">
        <w:t>: “</w:t>
      </w:r>
      <w:r w:rsidRPr="00EB079D">
        <w:t>Protection criteria used for radio astronomical measurements</w:t>
      </w:r>
      <w:bookmarkEnd w:id="64"/>
      <w:r w:rsidR="00880A43" w:rsidRPr="00EB079D">
        <w:t>”</w:t>
      </w:r>
    </w:p>
    <w:p w14:paraId="00575BA8" w14:textId="68D75779" w:rsidR="00205820" w:rsidRPr="00EB079D" w:rsidRDefault="00205820" w:rsidP="00E443FE">
      <w:pPr>
        <w:pStyle w:val="reference"/>
        <w:spacing w:before="60" w:after="60"/>
      </w:pPr>
      <w:bookmarkStart w:id="65" w:name="_Ref72228849"/>
      <w:r w:rsidRPr="00EB079D">
        <w:t>ETSI EN 303</w:t>
      </w:r>
      <w:r w:rsidR="00627D54" w:rsidRPr="00EB079D">
        <w:t> </w:t>
      </w:r>
      <w:r w:rsidRPr="00EB079D">
        <w:t>981</w:t>
      </w:r>
      <w:r w:rsidR="00880A43" w:rsidRPr="00EB079D">
        <w:t>:</w:t>
      </w:r>
      <w:r w:rsidR="00627D54" w:rsidRPr="00EB079D">
        <w:t xml:space="preserve"> “</w:t>
      </w:r>
      <w:r w:rsidRPr="00EB079D">
        <w:t>Satellite Earth Stations and Systems (SES); Fixed and in-motion Wide Band Earth Stations communicating with non-geostationary satellite systems (WBES) in the 11 GHz to 14 GHz frequency bands; Harmonised Standard for access to radio spectrum</w:t>
      </w:r>
      <w:bookmarkEnd w:id="65"/>
      <w:r w:rsidR="00627D54" w:rsidRPr="00EB079D">
        <w:t>”</w:t>
      </w:r>
    </w:p>
    <w:sectPr w:rsidR="00205820" w:rsidRPr="00EB079D" w:rsidSect="006C03D0">
      <w:headerReference w:type="even" r:id="rId12"/>
      <w:headerReference w:type="default" r:id="rId13"/>
      <w:headerReference w:type="first" r:id="rId14"/>
      <w:pgSz w:w="11907" w:h="16840" w:code="9"/>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FE1C0" w14:textId="77777777" w:rsidR="00AE679B" w:rsidRDefault="00AE679B" w:rsidP="006C03D0">
      <w:r>
        <w:separator/>
      </w:r>
    </w:p>
  </w:endnote>
  <w:endnote w:type="continuationSeparator" w:id="0">
    <w:p w14:paraId="4D8720CC" w14:textId="77777777" w:rsidR="00AE679B" w:rsidRDefault="00AE679B" w:rsidP="006C03D0">
      <w:r>
        <w:continuationSeparator/>
      </w:r>
    </w:p>
  </w:endnote>
  <w:endnote w:type="continuationNotice" w:id="1">
    <w:p w14:paraId="702EFCD0" w14:textId="77777777" w:rsidR="00AE679B" w:rsidRDefault="00AE67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variable"/>
    <w:sig w:usb0="03000000" w:usb1="00000000" w:usb2="00000000" w:usb3="00000000" w:csb0="00000001" w:csb1="00000000"/>
  </w:font>
  <w:font w:name="Lucida Grande">
    <w:altName w:val="Segoe UI"/>
    <w:charset w:val="00"/>
    <w:family w:val="auto"/>
    <w:pitch w:val="variable"/>
    <w:sig w:usb0="00000000" w:usb1="5000A1FF" w:usb2="00000000" w:usb3="00000000" w:csb0="000001BF" w:csb1="00000000"/>
  </w:font>
  <w:font w:name="Times">
    <w:altName w:val="Sylfaen"/>
    <w:panose1 w:val="02020603050405020304"/>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6579D" w14:textId="77777777" w:rsidR="00AE679B" w:rsidRDefault="00AE679B" w:rsidP="006C03D0">
      <w:r>
        <w:separator/>
      </w:r>
    </w:p>
  </w:footnote>
  <w:footnote w:type="continuationSeparator" w:id="0">
    <w:p w14:paraId="19FCBDCE" w14:textId="77777777" w:rsidR="00AE679B" w:rsidRDefault="00AE679B" w:rsidP="006C03D0">
      <w:r>
        <w:continuationSeparator/>
      </w:r>
    </w:p>
  </w:footnote>
  <w:footnote w:type="continuationNotice" w:id="1">
    <w:p w14:paraId="7452D511" w14:textId="77777777" w:rsidR="00AE679B" w:rsidRDefault="00AE679B"/>
  </w:footnote>
  <w:footnote w:id="2">
    <w:p w14:paraId="4BC9F13C" w14:textId="77777777" w:rsidR="00523101" w:rsidRPr="00211C50" w:rsidRDefault="00523101" w:rsidP="00DC5221">
      <w:pPr>
        <w:pStyle w:val="FootnoteText"/>
      </w:pPr>
      <w:r w:rsidRPr="00572A12">
        <w:rPr>
          <w:rStyle w:val="FootnoteReference"/>
        </w:rPr>
        <w:footnoteRef/>
      </w:r>
      <w:r w:rsidRPr="00572A12">
        <w:t xml:space="preserve"> </w:t>
      </w:r>
      <w:r w:rsidRPr="00572A12">
        <w:rPr>
          <w:sz w:val="16"/>
          <w:szCs w:val="24"/>
          <w:lang w:val="en-US"/>
        </w:rPr>
        <w:t>Any request for update of the following lists of Administrations with FS deployments and RAS stations shall be notified to ECO and submitted to WG FM for updating the ECC Decision accordingly.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97339" w14:textId="77777777" w:rsidR="00523101" w:rsidRDefault="00523101" w:rsidP="003C0E2A">
    <w:pPr>
      <w:pStyle w:val="Header"/>
    </w:pPr>
    <w:r>
      <w:rPr>
        <w:lang w:val="da-DK"/>
      </w:rPr>
      <w:t>ECC/DEC/</w:t>
    </w:r>
    <w:r w:rsidRPr="007C5F95">
      <w:rPr>
        <w:lang w:val="da-DK"/>
      </w:rPr>
      <w:t>(</w:t>
    </w:r>
    <w:r>
      <w:rPr>
        <w:lang w:val="da-DK"/>
      </w:rPr>
      <w:t>18</w:t>
    </w:r>
    <w:r w:rsidRPr="007C5F95">
      <w:rPr>
        <w:lang w:val="da-DK"/>
      </w:rPr>
      <w:t>)</w:t>
    </w:r>
    <w:r>
      <w:rPr>
        <w:lang w:val="da-DK"/>
      </w:rPr>
      <w:t>05</w:t>
    </w:r>
    <w:r w:rsidRPr="007C5F95">
      <w:rPr>
        <w:lang w:val="da-DK"/>
      </w:rPr>
      <w:t xml:space="preserve"> </w:t>
    </w:r>
    <w:r>
      <w:rPr>
        <w:szCs w:val="16"/>
        <w:lang w:val="da-DK"/>
      </w:rPr>
      <w:t xml:space="preserve">Page </w:t>
    </w:r>
    <w:sdt>
      <w:sdtPr>
        <w:id w:val="-88571747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6</w:t>
        </w:r>
        <w:r>
          <w:rPr>
            <w:noProof/>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3106F" w14:textId="77777777" w:rsidR="00523101" w:rsidRDefault="00523101" w:rsidP="0039270D">
    <w:pPr>
      <w:pStyle w:val="Header"/>
      <w:jc w:val="right"/>
    </w:pPr>
    <w:r>
      <w:rPr>
        <w:lang w:val="da-DK"/>
      </w:rPr>
      <w:t>ECC/DEC/</w:t>
    </w:r>
    <w:r w:rsidRPr="007C5F95">
      <w:rPr>
        <w:lang w:val="da-DK"/>
      </w:rPr>
      <w:t>(</w:t>
    </w:r>
    <w:r>
      <w:rPr>
        <w:lang w:val="da-DK"/>
      </w:rPr>
      <w:t>18</w:t>
    </w:r>
    <w:r w:rsidRPr="007C5F95">
      <w:rPr>
        <w:lang w:val="da-DK"/>
      </w:rPr>
      <w:t>)</w:t>
    </w:r>
    <w:r>
      <w:rPr>
        <w:lang w:val="da-DK"/>
      </w:rPr>
      <w:t>05</w:t>
    </w:r>
    <w:r w:rsidRPr="007C5F95">
      <w:rPr>
        <w:lang w:val="da-DK"/>
      </w:rPr>
      <w:t xml:space="preserve"> </w:t>
    </w:r>
    <w:r>
      <w:rPr>
        <w:szCs w:val="16"/>
        <w:lang w:val="da-DK"/>
      </w:rPr>
      <w:t xml:space="preserve">Page </w:t>
    </w:r>
    <w:sdt>
      <w:sdtPr>
        <w:id w:val="-208644580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7</w:t>
        </w:r>
        <w:r>
          <w:rPr>
            <w:noProof/>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A528C" w14:textId="197A6557" w:rsidR="00523101" w:rsidRPr="00BD4CDA" w:rsidRDefault="00523101" w:rsidP="004B0810">
    <w:pPr>
      <w:pStyle w:val="Header"/>
      <w:jc w:val="right"/>
      <w:rPr>
        <w:sz w:val="24"/>
      </w:rPr>
    </w:pPr>
    <w:r w:rsidRPr="00A36B3A">
      <w:rPr>
        <w:noProof/>
        <w:sz w:val="24"/>
        <w:lang w:val="fr-FR" w:eastAsia="fr-FR"/>
      </w:rPr>
      <w:drawing>
        <wp:anchor distT="0" distB="0" distL="114300" distR="114300" simplePos="0" relativeHeight="251658241" behindDoc="0" locked="0" layoutInCell="1" allowOverlap="1" wp14:anchorId="02FE656B" wp14:editId="7485627B">
          <wp:simplePos x="0" y="0"/>
          <wp:positionH relativeFrom="page">
            <wp:posOffset>5717540</wp:posOffset>
          </wp:positionH>
          <wp:positionV relativeFrom="page">
            <wp:posOffset>648335</wp:posOffset>
          </wp:positionV>
          <wp:extent cx="1461770" cy="546100"/>
          <wp:effectExtent l="25400" t="0" r="11430" b="0"/>
          <wp:wrapNone/>
          <wp:docPr id="1" name="Picture 13"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Pr>
        <w:noProof/>
        <w:sz w:val="24"/>
        <w:lang w:val="fr-FR" w:eastAsia="fr-FR"/>
      </w:rPr>
      <w:drawing>
        <wp:anchor distT="0" distB="0" distL="114300" distR="114300" simplePos="0" relativeHeight="251658240" behindDoc="0" locked="0" layoutInCell="1" allowOverlap="1" wp14:anchorId="3C1FF3C2" wp14:editId="30D7399C">
          <wp:simplePos x="0" y="0"/>
          <wp:positionH relativeFrom="page">
            <wp:posOffset>572770</wp:posOffset>
          </wp:positionH>
          <wp:positionV relativeFrom="page">
            <wp:posOffset>457200</wp:posOffset>
          </wp:positionV>
          <wp:extent cx="889000" cy="889000"/>
          <wp:effectExtent l="25400" t="0" r="0" b="0"/>
          <wp:wrapNone/>
          <wp:docPr id="3" name="Picture 15"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lowerLetter"/>
      <w:lvlText w:val="%1)"/>
      <w:lvlJc w:val="left"/>
      <w:pPr>
        <w:tabs>
          <w:tab w:val="num" w:pos="720"/>
        </w:tabs>
        <w:ind w:left="720" w:hanging="360"/>
      </w:pPr>
    </w:lvl>
  </w:abstractNum>
  <w:abstractNum w:abstractNumId="1" w15:restartNumberingAfterBreak="0">
    <w:nsid w:val="00000004"/>
    <w:multiLevelType w:val="singleLevel"/>
    <w:tmpl w:val="00000004"/>
    <w:name w:val="WW8Num4"/>
    <w:lvl w:ilvl="0">
      <w:start w:val="4"/>
      <w:numFmt w:val="decimal"/>
      <w:lvlText w:val="%1)"/>
      <w:lvlJc w:val="left"/>
      <w:pPr>
        <w:tabs>
          <w:tab w:val="num" w:pos="720"/>
        </w:tabs>
        <w:ind w:left="720" w:hanging="360"/>
      </w:pPr>
    </w:lvl>
  </w:abstractNum>
  <w:abstractNum w:abstractNumId="2"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3" w15:restartNumberingAfterBreak="0">
    <w:nsid w:val="0FEB4A7C"/>
    <w:multiLevelType w:val="hybridMultilevel"/>
    <w:tmpl w:val="B96CE56A"/>
    <w:lvl w:ilvl="0" w:tplc="91C4760E">
      <w:start w:val="1"/>
      <w:numFmt w:val="bullet"/>
      <w:pStyle w:val="ECCBulletsLv1"/>
      <w:lvlText w:val=""/>
      <w:lvlJc w:val="left"/>
      <w:pPr>
        <w:ind w:left="360" w:hanging="360"/>
      </w:pPr>
      <w:rPr>
        <w:rFonts w:ascii="Wingdings" w:hAnsi="Wingdings" w:hint="default"/>
        <w:color w:val="D2232A"/>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E060383"/>
    <w:multiLevelType w:val="multilevel"/>
    <w:tmpl w:val="EBB62B36"/>
    <w:lvl w:ilvl="0">
      <w:start w:val="1"/>
      <w:numFmt w:val="lowerLetter"/>
      <w:pStyle w:val="LetteredList"/>
      <w:lvlText w:val="%1)"/>
      <w:lvlJc w:val="left"/>
      <w:pPr>
        <w:tabs>
          <w:tab w:val="num" w:pos="1191"/>
        </w:tabs>
        <w:ind w:left="1191" w:hanging="397"/>
      </w:pPr>
      <w:rPr>
        <w:rFonts w:ascii="Arial" w:hAnsi="Arial" w:hint="default"/>
        <w:color w:val="D2232A"/>
        <w:sz w:val="20"/>
      </w:rPr>
    </w:lvl>
    <w:lvl w:ilvl="1">
      <w:start w:val="1"/>
      <w:numFmt w:val="none"/>
      <w:lvlText w:val=""/>
      <w:lvlJc w:val="left"/>
      <w:pPr>
        <w:tabs>
          <w:tab w:val="num" w:pos="1874"/>
        </w:tabs>
        <w:ind w:left="1874" w:hanging="360"/>
      </w:pPr>
      <w:rPr>
        <w:rFonts w:hint="default"/>
      </w:rPr>
    </w:lvl>
    <w:lvl w:ilvl="2">
      <w:start w:val="1"/>
      <w:numFmt w:val="none"/>
      <w:lvlText w:val=""/>
      <w:lvlJc w:val="right"/>
      <w:pPr>
        <w:tabs>
          <w:tab w:val="num" w:pos="2594"/>
        </w:tabs>
        <w:ind w:left="2594" w:hanging="180"/>
      </w:pPr>
      <w:rPr>
        <w:rFonts w:hint="default"/>
      </w:rPr>
    </w:lvl>
    <w:lvl w:ilvl="3">
      <w:start w:val="1"/>
      <w:numFmt w:val="none"/>
      <w:lvlText w:val=""/>
      <w:lvlJc w:val="left"/>
      <w:pPr>
        <w:tabs>
          <w:tab w:val="num" w:pos="3314"/>
        </w:tabs>
        <w:ind w:left="3314" w:hanging="360"/>
      </w:pPr>
      <w:rPr>
        <w:rFonts w:hint="default"/>
      </w:rPr>
    </w:lvl>
    <w:lvl w:ilvl="4">
      <w:start w:val="1"/>
      <w:numFmt w:val="none"/>
      <w:lvlText w:val=""/>
      <w:lvlJc w:val="left"/>
      <w:pPr>
        <w:tabs>
          <w:tab w:val="num" w:pos="4034"/>
        </w:tabs>
        <w:ind w:left="4034" w:hanging="360"/>
      </w:pPr>
      <w:rPr>
        <w:rFonts w:hint="default"/>
      </w:rPr>
    </w:lvl>
    <w:lvl w:ilvl="5">
      <w:start w:val="1"/>
      <w:numFmt w:val="none"/>
      <w:lvlText w:val=""/>
      <w:lvlJc w:val="right"/>
      <w:pPr>
        <w:tabs>
          <w:tab w:val="num" w:pos="4754"/>
        </w:tabs>
        <w:ind w:left="4754" w:hanging="180"/>
      </w:pPr>
      <w:rPr>
        <w:rFonts w:hint="default"/>
      </w:rPr>
    </w:lvl>
    <w:lvl w:ilvl="6">
      <w:start w:val="1"/>
      <w:numFmt w:val="none"/>
      <w:lvlText w:val=""/>
      <w:lvlJc w:val="left"/>
      <w:pPr>
        <w:tabs>
          <w:tab w:val="num" w:pos="5474"/>
        </w:tabs>
        <w:ind w:left="5474" w:hanging="360"/>
      </w:pPr>
      <w:rPr>
        <w:rFonts w:hint="default"/>
      </w:rPr>
    </w:lvl>
    <w:lvl w:ilvl="7">
      <w:start w:val="1"/>
      <w:numFmt w:val="none"/>
      <w:lvlText w:val=""/>
      <w:lvlJc w:val="left"/>
      <w:pPr>
        <w:tabs>
          <w:tab w:val="num" w:pos="6194"/>
        </w:tabs>
        <w:ind w:left="6194" w:hanging="360"/>
      </w:pPr>
      <w:rPr>
        <w:rFonts w:hint="default"/>
      </w:rPr>
    </w:lvl>
    <w:lvl w:ilvl="8">
      <w:start w:val="1"/>
      <w:numFmt w:val="none"/>
      <w:lvlText w:val=""/>
      <w:lvlJc w:val="right"/>
      <w:pPr>
        <w:tabs>
          <w:tab w:val="num" w:pos="6914"/>
        </w:tabs>
        <w:ind w:left="6914" w:hanging="180"/>
      </w:pPr>
      <w:rPr>
        <w:rFonts w:hint="default"/>
      </w:rPr>
    </w:lvl>
  </w:abstractNum>
  <w:abstractNum w:abstractNumId="5" w15:restartNumberingAfterBreak="0">
    <w:nsid w:val="212F4188"/>
    <w:multiLevelType w:val="multilevel"/>
    <w:tmpl w:val="C8086274"/>
    <w:lvl w:ilvl="0">
      <w:start w:val="2"/>
      <w:numFmt w:val="decimal"/>
      <w:pStyle w:val="ECCAnnex-heading1"/>
      <w:suff w:val="space"/>
      <w:lvlText w:val="ANNEX %1:"/>
      <w:lvlJc w:val="left"/>
      <w:pPr>
        <w:ind w:left="0" w:firstLine="0"/>
      </w:pPr>
      <w:rPr>
        <w:b/>
        <w:bCs w:val="0"/>
        <w:i w:val="0"/>
        <w:iCs w:val="0"/>
        <w:caps w:val="0"/>
        <w:smallCaps w:val="0"/>
        <w:strike w:val="0"/>
        <w:dstrike w:val="0"/>
        <w:noProof w:val="0"/>
        <w:vanish w:val="0"/>
        <w:color w:val="D2232A"/>
        <w:spacing w:val="0"/>
        <w:kern w:val="0"/>
        <w:position w:val="0"/>
        <w:u w:val="none"/>
        <w:effect w:val="none"/>
        <w:vertAlign w:val="baseline"/>
        <w:em w:val="none"/>
        <w:specVanish w:val="0"/>
      </w:rPr>
    </w:lvl>
    <w:lvl w:ilvl="1">
      <w:start w:val="1"/>
      <w:numFmt w:val="decimal"/>
      <w:pStyle w:val="ECCAnnexheading2"/>
      <w:suff w:val="space"/>
      <w:lvlText w:val="A%1.%2"/>
      <w:lvlJc w:val="left"/>
      <w:pPr>
        <w:ind w:left="718" w:hanging="576"/>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32A77A34"/>
    <w:multiLevelType w:val="hybridMultilevel"/>
    <w:tmpl w:val="31DAC7DE"/>
    <w:lvl w:ilvl="0" w:tplc="4C0CFF66">
      <w:start w:val="1"/>
      <w:numFmt w:val="bullet"/>
      <w:pStyle w:val="WGNNA-bulleted"/>
      <w:lvlText w:val=""/>
      <w:lvlJc w:val="left"/>
      <w:pPr>
        <w:tabs>
          <w:tab w:val="num" w:pos="372"/>
        </w:tabs>
        <w:ind w:left="372" w:hanging="372"/>
      </w:pPr>
      <w:rPr>
        <w:rFonts w:ascii="Wingdings" w:hAnsi="Wingdings" w:hint="default"/>
        <w:color w:val="auto"/>
      </w:rPr>
    </w:lvl>
    <w:lvl w:ilvl="1" w:tplc="04060019">
      <w:start w:val="1"/>
      <w:numFmt w:val="bullet"/>
      <w:lvlText w:val="o"/>
      <w:lvlJc w:val="left"/>
      <w:pPr>
        <w:tabs>
          <w:tab w:val="num" w:pos="306"/>
        </w:tabs>
        <w:ind w:left="306" w:hanging="360"/>
      </w:pPr>
      <w:rPr>
        <w:rFonts w:ascii="Courier New" w:hAnsi="Courier New" w:hint="default"/>
      </w:rPr>
    </w:lvl>
    <w:lvl w:ilvl="2" w:tplc="0406001B">
      <w:start w:val="1"/>
      <w:numFmt w:val="bullet"/>
      <w:lvlText w:val=""/>
      <w:lvlJc w:val="left"/>
      <w:pPr>
        <w:tabs>
          <w:tab w:val="num" w:pos="1026"/>
        </w:tabs>
        <w:ind w:left="1026" w:hanging="360"/>
      </w:pPr>
      <w:rPr>
        <w:rFonts w:ascii="Wingdings" w:hAnsi="Wingdings" w:hint="default"/>
      </w:rPr>
    </w:lvl>
    <w:lvl w:ilvl="3" w:tplc="0406000F">
      <w:start w:val="1"/>
      <w:numFmt w:val="bullet"/>
      <w:lvlText w:val=""/>
      <w:lvlJc w:val="left"/>
      <w:pPr>
        <w:tabs>
          <w:tab w:val="num" w:pos="1746"/>
        </w:tabs>
        <w:ind w:left="1746" w:hanging="360"/>
      </w:pPr>
      <w:rPr>
        <w:rFonts w:ascii="Symbol" w:hAnsi="Symbol" w:hint="default"/>
      </w:rPr>
    </w:lvl>
    <w:lvl w:ilvl="4" w:tplc="04060019">
      <w:start w:val="1"/>
      <w:numFmt w:val="bullet"/>
      <w:lvlText w:val="o"/>
      <w:lvlJc w:val="left"/>
      <w:pPr>
        <w:tabs>
          <w:tab w:val="num" w:pos="2466"/>
        </w:tabs>
        <w:ind w:left="2466" w:hanging="360"/>
      </w:pPr>
      <w:rPr>
        <w:rFonts w:ascii="Courier New" w:hAnsi="Courier New" w:hint="default"/>
      </w:rPr>
    </w:lvl>
    <w:lvl w:ilvl="5" w:tplc="0406001B">
      <w:start w:val="1"/>
      <w:numFmt w:val="bullet"/>
      <w:lvlText w:val=""/>
      <w:lvlJc w:val="left"/>
      <w:pPr>
        <w:tabs>
          <w:tab w:val="num" w:pos="3186"/>
        </w:tabs>
        <w:ind w:left="3186" w:hanging="360"/>
      </w:pPr>
      <w:rPr>
        <w:rFonts w:ascii="Wingdings" w:hAnsi="Wingdings" w:hint="default"/>
      </w:rPr>
    </w:lvl>
    <w:lvl w:ilvl="6" w:tplc="0406000F">
      <w:start w:val="1"/>
      <w:numFmt w:val="bullet"/>
      <w:lvlText w:val=""/>
      <w:lvlJc w:val="left"/>
      <w:pPr>
        <w:tabs>
          <w:tab w:val="num" w:pos="3906"/>
        </w:tabs>
        <w:ind w:left="3906" w:hanging="360"/>
      </w:pPr>
      <w:rPr>
        <w:rFonts w:ascii="Symbol" w:hAnsi="Symbol" w:hint="default"/>
      </w:rPr>
    </w:lvl>
    <w:lvl w:ilvl="7" w:tplc="04060019">
      <w:start w:val="1"/>
      <w:numFmt w:val="bullet"/>
      <w:lvlText w:val="o"/>
      <w:lvlJc w:val="left"/>
      <w:pPr>
        <w:tabs>
          <w:tab w:val="num" w:pos="4626"/>
        </w:tabs>
        <w:ind w:left="4626" w:hanging="360"/>
      </w:pPr>
      <w:rPr>
        <w:rFonts w:ascii="Courier New" w:hAnsi="Courier New" w:hint="default"/>
      </w:rPr>
    </w:lvl>
    <w:lvl w:ilvl="8" w:tplc="0406001B">
      <w:start w:val="1"/>
      <w:numFmt w:val="bullet"/>
      <w:lvlText w:val=""/>
      <w:lvlJc w:val="left"/>
      <w:pPr>
        <w:tabs>
          <w:tab w:val="num" w:pos="5346"/>
        </w:tabs>
        <w:ind w:left="5346" w:hanging="360"/>
      </w:pPr>
      <w:rPr>
        <w:rFonts w:ascii="Wingdings" w:hAnsi="Wingdings" w:hint="default"/>
      </w:rPr>
    </w:lvl>
  </w:abstractNum>
  <w:abstractNum w:abstractNumId="7" w15:restartNumberingAfterBreak="0">
    <w:nsid w:val="361343C0"/>
    <w:multiLevelType w:val="multilevel"/>
    <w:tmpl w:val="294220AC"/>
    <w:styleLink w:val="Letteredlist0"/>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8" w15:restartNumberingAfterBreak="0">
    <w:nsid w:val="3D163F7A"/>
    <w:multiLevelType w:val="multilevel"/>
    <w:tmpl w:val="6BF062A0"/>
    <w:lvl w:ilvl="0">
      <w:start w:val="1"/>
      <w:numFmt w:val="decimal"/>
      <w:pStyle w:val="Heading2"/>
      <w:lvlText w:val="%1"/>
      <w:lvlJc w:val="left"/>
      <w:pPr>
        <w:tabs>
          <w:tab w:val="num" w:pos="432"/>
        </w:tabs>
        <w:ind w:left="432" w:hanging="432"/>
      </w:pPr>
      <w:rPr>
        <w:rFonts w:ascii="Arial" w:hAnsi="Arial" w:hint="default"/>
        <w:b/>
        <w:i w:val="0"/>
        <w:color w:val="D2232A"/>
        <w:sz w:val="20"/>
        <w:szCs w:val="20"/>
      </w:rPr>
    </w:lvl>
    <w:lvl w:ilvl="1">
      <w:start w:val="1"/>
      <w:numFmt w:val="decimal"/>
      <w:pStyle w:val="Heading3"/>
      <w:lvlText w:val="%1.%2"/>
      <w:lvlJc w:val="left"/>
      <w:pPr>
        <w:tabs>
          <w:tab w:val="num" w:pos="576"/>
        </w:tabs>
        <w:ind w:left="576" w:hanging="576"/>
      </w:pPr>
      <w:rPr>
        <w:rFonts w:ascii="Arial" w:hAnsi="Arial" w:hint="default"/>
        <w:b/>
        <w:i w:val="0"/>
        <w:color w:val="D2232A"/>
        <w:sz w:val="20"/>
      </w:rPr>
    </w:lvl>
    <w:lvl w:ilvl="2">
      <w:start w:val="1"/>
      <w:numFmt w:val="decimal"/>
      <w:pStyle w:val="Heading4"/>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Times New Roman" w:hAnsi="Times New Roman"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427E184A"/>
    <w:multiLevelType w:val="hybridMultilevel"/>
    <w:tmpl w:val="F51A9A3A"/>
    <w:lvl w:ilvl="0" w:tplc="599AD8DA">
      <w:start w:val="1"/>
      <w:numFmt w:val="bullet"/>
      <w:pStyle w:val="ECCParBulleted"/>
      <w:lvlText w:val=""/>
      <w:lvlJc w:val="left"/>
      <w:pPr>
        <w:tabs>
          <w:tab w:val="num" w:pos="1353"/>
        </w:tabs>
        <w:ind w:left="1353" w:hanging="360"/>
      </w:pPr>
      <w:rPr>
        <w:rFonts w:ascii="Wingdings" w:hAnsi="Wingdings" w:hint="default"/>
        <w:color w:val="D2232A"/>
      </w:rPr>
    </w:lvl>
    <w:lvl w:ilvl="1" w:tplc="D1AC4AAC" w:tentative="1">
      <w:start w:val="1"/>
      <w:numFmt w:val="bullet"/>
      <w:lvlText w:val="o"/>
      <w:lvlJc w:val="left"/>
      <w:pPr>
        <w:tabs>
          <w:tab w:val="num" w:pos="2433"/>
        </w:tabs>
        <w:ind w:left="2433" w:hanging="360"/>
      </w:pPr>
      <w:rPr>
        <w:rFonts w:ascii="Courier New" w:hAnsi="Courier New" w:cs="Arial" w:hint="default"/>
      </w:rPr>
    </w:lvl>
    <w:lvl w:ilvl="2" w:tplc="250EECF8" w:tentative="1">
      <w:start w:val="1"/>
      <w:numFmt w:val="bullet"/>
      <w:lvlText w:val=""/>
      <w:lvlJc w:val="left"/>
      <w:pPr>
        <w:tabs>
          <w:tab w:val="num" w:pos="3153"/>
        </w:tabs>
        <w:ind w:left="3153" w:hanging="360"/>
      </w:pPr>
      <w:rPr>
        <w:rFonts w:ascii="Wingdings" w:hAnsi="Wingdings" w:hint="default"/>
      </w:rPr>
    </w:lvl>
    <w:lvl w:ilvl="3" w:tplc="7C4ABC66" w:tentative="1">
      <w:start w:val="1"/>
      <w:numFmt w:val="bullet"/>
      <w:lvlText w:val=""/>
      <w:lvlJc w:val="left"/>
      <w:pPr>
        <w:tabs>
          <w:tab w:val="num" w:pos="3873"/>
        </w:tabs>
        <w:ind w:left="3873" w:hanging="360"/>
      </w:pPr>
      <w:rPr>
        <w:rFonts w:ascii="Symbol" w:hAnsi="Symbol" w:hint="default"/>
      </w:rPr>
    </w:lvl>
    <w:lvl w:ilvl="4" w:tplc="3EEC50EE" w:tentative="1">
      <w:start w:val="1"/>
      <w:numFmt w:val="bullet"/>
      <w:lvlText w:val="o"/>
      <w:lvlJc w:val="left"/>
      <w:pPr>
        <w:tabs>
          <w:tab w:val="num" w:pos="4593"/>
        </w:tabs>
        <w:ind w:left="4593" w:hanging="360"/>
      </w:pPr>
      <w:rPr>
        <w:rFonts w:ascii="Courier New" w:hAnsi="Courier New" w:cs="Arial" w:hint="default"/>
      </w:rPr>
    </w:lvl>
    <w:lvl w:ilvl="5" w:tplc="4C9C5EBE" w:tentative="1">
      <w:start w:val="1"/>
      <w:numFmt w:val="bullet"/>
      <w:lvlText w:val=""/>
      <w:lvlJc w:val="left"/>
      <w:pPr>
        <w:tabs>
          <w:tab w:val="num" w:pos="5313"/>
        </w:tabs>
        <w:ind w:left="5313" w:hanging="360"/>
      </w:pPr>
      <w:rPr>
        <w:rFonts w:ascii="Wingdings" w:hAnsi="Wingdings" w:hint="default"/>
      </w:rPr>
    </w:lvl>
    <w:lvl w:ilvl="6" w:tplc="3A88F0D8" w:tentative="1">
      <w:start w:val="1"/>
      <w:numFmt w:val="bullet"/>
      <w:lvlText w:val=""/>
      <w:lvlJc w:val="left"/>
      <w:pPr>
        <w:tabs>
          <w:tab w:val="num" w:pos="6033"/>
        </w:tabs>
        <w:ind w:left="6033" w:hanging="360"/>
      </w:pPr>
      <w:rPr>
        <w:rFonts w:ascii="Symbol" w:hAnsi="Symbol" w:hint="default"/>
      </w:rPr>
    </w:lvl>
    <w:lvl w:ilvl="7" w:tplc="480C6B0C" w:tentative="1">
      <w:start w:val="1"/>
      <w:numFmt w:val="bullet"/>
      <w:lvlText w:val="o"/>
      <w:lvlJc w:val="left"/>
      <w:pPr>
        <w:tabs>
          <w:tab w:val="num" w:pos="6753"/>
        </w:tabs>
        <w:ind w:left="6753" w:hanging="360"/>
      </w:pPr>
      <w:rPr>
        <w:rFonts w:ascii="Courier New" w:hAnsi="Courier New" w:cs="Arial" w:hint="default"/>
      </w:rPr>
    </w:lvl>
    <w:lvl w:ilvl="8" w:tplc="421A464E" w:tentative="1">
      <w:start w:val="1"/>
      <w:numFmt w:val="bullet"/>
      <w:lvlText w:val=""/>
      <w:lvlJc w:val="left"/>
      <w:pPr>
        <w:tabs>
          <w:tab w:val="num" w:pos="7473"/>
        </w:tabs>
        <w:ind w:left="7473" w:hanging="360"/>
      </w:pPr>
      <w:rPr>
        <w:rFonts w:ascii="Wingdings" w:hAnsi="Wingdings" w:hint="default"/>
      </w:rPr>
    </w:lvl>
  </w:abstractNum>
  <w:abstractNum w:abstractNumId="10" w15:restartNumberingAfterBreak="0">
    <w:nsid w:val="44A12639"/>
    <w:multiLevelType w:val="hybridMultilevel"/>
    <w:tmpl w:val="1D0E2110"/>
    <w:lvl w:ilvl="0" w:tplc="08090017">
      <w:start w:val="1"/>
      <w:numFmt w:val="lowerLetter"/>
      <w:lvlText w:val="%1)"/>
      <w:lvlJc w:val="left"/>
      <w:pPr>
        <w:tabs>
          <w:tab w:val="num" w:pos="720"/>
        </w:tabs>
        <w:ind w:left="720" w:hanging="360"/>
      </w:pPr>
      <w:rPr>
        <w:rFonts w:hint="default"/>
        <w:color w:val="D2232A"/>
      </w:rPr>
    </w:lvl>
    <w:lvl w:ilvl="1" w:tplc="D1AC4AAC" w:tentative="1">
      <w:start w:val="1"/>
      <w:numFmt w:val="bullet"/>
      <w:lvlText w:val="o"/>
      <w:lvlJc w:val="left"/>
      <w:pPr>
        <w:tabs>
          <w:tab w:val="num" w:pos="1800"/>
        </w:tabs>
        <w:ind w:left="1800" w:hanging="360"/>
      </w:pPr>
      <w:rPr>
        <w:rFonts w:ascii="Courier New" w:hAnsi="Courier New" w:cs="Arial" w:hint="default"/>
      </w:rPr>
    </w:lvl>
    <w:lvl w:ilvl="2" w:tplc="250EECF8" w:tentative="1">
      <w:start w:val="1"/>
      <w:numFmt w:val="bullet"/>
      <w:lvlText w:val=""/>
      <w:lvlJc w:val="left"/>
      <w:pPr>
        <w:tabs>
          <w:tab w:val="num" w:pos="2520"/>
        </w:tabs>
        <w:ind w:left="2520" w:hanging="360"/>
      </w:pPr>
      <w:rPr>
        <w:rFonts w:ascii="Wingdings" w:hAnsi="Wingdings" w:hint="default"/>
      </w:rPr>
    </w:lvl>
    <w:lvl w:ilvl="3" w:tplc="7C4ABC66" w:tentative="1">
      <w:start w:val="1"/>
      <w:numFmt w:val="bullet"/>
      <w:lvlText w:val=""/>
      <w:lvlJc w:val="left"/>
      <w:pPr>
        <w:tabs>
          <w:tab w:val="num" w:pos="3240"/>
        </w:tabs>
        <w:ind w:left="3240" w:hanging="360"/>
      </w:pPr>
      <w:rPr>
        <w:rFonts w:ascii="Symbol" w:hAnsi="Symbol" w:hint="default"/>
      </w:rPr>
    </w:lvl>
    <w:lvl w:ilvl="4" w:tplc="3EEC50EE" w:tentative="1">
      <w:start w:val="1"/>
      <w:numFmt w:val="bullet"/>
      <w:lvlText w:val="o"/>
      <w:lvlJc w:val="left"/>
      <w:pPr>
        <w:tabs>
          <w:tab w:val="num" w:pos="3960"/>
        </w:tabs>
        <w:ind w:left="3960" w:hanging="360"/>
      </w:pPr>
      <w:rPr>
        <w:rFonts w:ascii="Courier New" w:hAnsi="Courier New" w:cs="Arial" w:hint="default"/>
      </w:rPr>
    </w:lvl>
    <w:lvl w:ilvl="5" w:tplc="4C9C5EBE" w:tentative="1">
      <w:start w:val="1"/>
      <w:numFmt w:val="bullet"/>
      <w:lvlText w:val=""/>
      <w:lvlJc w:val="left"/>
      <w:pPr>
        <w:tabs>
          <w:tab w:val="num" w:pos="4680"/>
        </w:tabs>
        <w:ind w:left="4680" w:hanging="360"/>
      </w:pPr>
      <w:rPr>
        <w:rFonts w:ascii="Wingdings" w:hAnsi="Wingdings" w:hint="default"/>
      </w:rPr>
    </w:lvl>
    <w:lvl w:ilvl="6" w:tplc="3A88F0D8" w:tentative="1">
      <w:start w:val="1"/>
      <w:numFmt w:val="bullet"/>
      <w:lvlText w:val=""/>
      <w:lvlJc w:val="left"/>
      <w:pPr>
        <w:tabs>
          <w:tab w:val="num" w:pos="5400"/>
        </w:tabs>
        <w:ind w:left="5400" w:hanging="360"/>
      </w:pPr>
      <w:rPr>
        <w:rFonts w:ascii="Symbol" w:hAnsi="Symbol" w:hint="default"/>
      </w:rPr>
    </w:lvl>
    <w:lvl w:ilvl="7" w:tplc="480C6B0C" w:tentative="1">
      <w:start w:val="1"/>
      <w:numFmt w:val="bullet"/>
      <w:lvlText w:val="o"/>
      <w:lvlJc w:val="left"/>
      <w:pPr>
        <w:tabs>
          <w:tab w:val="num" w:pos="6120"/>
        </w:tabs>
        <w:ind w:left="6120" w:hanging="360"/>
      </w:pPr>
      <w:rPr>
        <w:rFonts w:ascii="Courier New" w:hAnsi="Courier New" w:cs="Arial" w:hint="default"/>
      </w:rPr>
    </w:lvl>
    <w:lvl w:ilvl="8" w:tplc="421A464E"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46E6242A"/>
    <w:multiLevelType w:val="hybridMultilevel"/>
    <w:tmpl w:val="48DEBF0A"/>
    <w:lvl w:ilvl="0" w:tplc="C65085F2">
      <w:start w:val="1"/>
      <w:numFmt w:val="decimal"/>
      <w:pStyle w:val="reference"/>
      <w:lvlText w:val="[%1]"/>
      <w:lvlJc w:val="left"/>
      <w:pPr>
        <w:tabs>
          <w:tab w:val="num" w:pos="397"/>
        </w:tabs>
        <w:ind w:left="397" w:hanging="397"/>
      </w:pPr>
      <w:rPr>
        <w:rFonts w:ascii="Arial" w:hAnsi="Arial" w:hint="default"/>
        <w:b w:val="0"/>
        <w:i w:val="0"/>
        <w:color w:val="D2232A"/>
        <w:sz w:val="20"/>
      </w:rPr>
    </w:lvl>
    <w:lvl w:ilvl="1" w:tplc="2722AF3A" w:tentative="1">
      <w:start w:val="1"/>
      <w:numFmt w:val="lowerLetter"/>
      <w:lvlText w:val="%2."/>
      <w:lvlJc w:val="left"/>
      <w:pPr>
        <w:tabs>
          <w:tab w:val="num" w:pos="1440"/>
        </w:tabs>
        <w:ind w:left="1440" w:hanging="360"/>
      </w:pPr>
    </w:lvl>
    <w:lvl w:ilvl="2" w:tplc="DF3A6222" w:tentative="1">
      <w:start w:val="1"/>
      <w:numFmt w:val="lowerRoman"/>
      <w:lvlText w:val="%3."/>
      <w:lvlJc w:val="right"/>
      <w:pPr>
        <w:tabs>
          <w:tab w:val="num" w:pos="2160"/>
        </w:tabs>
        <w:ind w:left="2160" w:hanging="180"/>
      </w:pPr>
    </w:lvl>
    <w:lvl w:ilvl="3" w:tplc="38384B7C" w:tentative="1">
      <w:start w:val="1"/>
      <w:numFmt w:val="decimal"/>
      <w:lvlText w:val="%4."/>
      <w:lvlJc w:val="left"/>
      <w:pPr>
        <w:tabs>
          <w:tab w:val="num" w:pos="2880"/>
        </w:tabs>
        <w:ind w:left="2880" w:hanging="360"/>
      </w:pPr>
    </w:lvl>
    <w:lvl w:ilvl="4" w:tplc="3FACFB98" w:tentative="1">
      <w:start w:val="1"/>
      <w:numFmt w:val="lowerLetter"/>
      <w:lvlText w:val="%5."/>
      <w:lvlJc w:val="left"/>
      <w:pPr>
        <w:tabs>
          <w:tab w:val="num" w:pos="3600"/>
        </w:tabs>
        <w:ind w:left="3600" w:hanging="360"/>
      </w:pPr>
    </w:lvl>
    <w:lvl w:ilvl="5" w:tplc="9AB23964" w:tentative="1">
      <w:start w:val="1"/>
      <w:numFmt w:val="lowerRoman"/>
      <w:lvlText w:val="%6."/>
      <w:lvlJc w:val="right"/>
      <w:pPr>
        <w:tabs>
          <w:tab w:val="num" w:pos="4320"/>
        </w:tabs>
        <w:ind w:left="4320" w:hanging="180"/>
      </w:pPr>
    </w:lvl>
    <w:lvl w:ilvl="6" w:tplc="0CD81336" w:tentative="1">
      <w:start w:val="1"/>
      <w:numFmt w:val="decimal"/>
      <w:lvlText w:val="%7."/>
      <w:lvlJc w:val="left"/>
      <w:pPr>
        <w:tabs>
          <w:tab w:val="num" w:pos="5040"/>
        </w:tabs>
        <w:ind w:left="5040" w:hanging="360"/>
      </w:pPr>
    </w:lvl>
    <w:lvl w:ilvl="7" w:tplc="41885BBC" w:tentative="1">
      <w:start w:val="1"/>
      <w:numFmt w:val="lowerLetter"/>
      <w:lvlText w:val="%8."/>
      <w:lvlJc w:val="left"/>
      <w:pPr>
        <w:tabs>
          <w:tab w:val="num" w:pos="5760"/>
        </w:tabs>
        <w:ind w:left="5760" w:hanging="360"/>
      </w:pPr>
    </w:lvl>
    <w:lvl w:ilvl="8" w:tplc="BC0A8502" w:tentative="1">
      <w:start w:val="1"/>
      <w:numFmt w:val="lowerRoman"/>
      <w:lvlText w:val="%9."/>
      <w:lvlJc w:val="right"/>
      <w:pPr>
        <w:tabs>
          <w:tab w:val="num" w:pos="6480"/>
        </w:tabs>
        <w:ind w:left="6480" w:hanging="180"/>
      </w:pPr>
    </w:lvl>
  </w:abstractNum>
  <w:abstractNum w:abstractNumId="12" w15:restartNumberingAfterBreak="0">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675E4863"/>
    <w:multiLevelType w:val="hybridMultilevel"/>
    <w:tmpl w:val="D74614FE"/>
    <w:lvl w:ilvl="0" w:tplc="26308110">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88A35D6"/>
    <w:multiLevelType w:val="multilevel"/>
    <w:tmpl w:val="BDD8AD68"/>
    <w:styleLink w:val="ECCNumberedList"/>
    <w:lvl w:ilvl="0">
      <w:start w:val="1"/>
      <w:numFmt w:val="decimal"/>
      <w:pStyle w:val="NumberedList"/>
      <w:lvlText w:val="%1."/>
      <w:lvlJc w:val="left"/>
      <w:pPr>
        <w:tabs>
          <w:tab w:val="num" w:pos="794"/>
        </w:tabs>
        <w:ind w:left="794" w:hanging="397"/>
      </w:pPr>
      <w:rPr>
        <w:rFonts w:ascii="Arial" w:hAnsi="Arial" w:hint="default"/>
        <w:b w:val="0"/>
        <w:i w:val="0"/>
        <w:color w:val="D2232A"/>
        <w:sz w:val="20"/>
      </w:rPr>
    </w:lvl>
    <w:lvl w:ilvl="1">
      <w:start w:val="1"/>
      <w:numFmt w:val="lowerLetter"/>
      <w:lvlText w:val="%2)"/>
      <w:lvlJc w:val="left"/>
      <w:pPr>
        <w:tabs>
          <w:tab w:val="num" w:pos="794"/>
        </w:tabs>
        <w:ind w:left="1134" w:hanging="340"/>
      </w:pPr>
      <w:rPr>
        <w:rFonts w:ascii="Arial" w:hAnsi="Arial" w:hint="default"/>
        <w:b w:val="0"/>
        <w:i w:val="0"/>
        <w:color w:val="D2232A"/>
        <w:sz w:val="20"/>
      </w:rPr>
    </w:lvl>
    <w:lvl w:ilvl="2">
      <w:start w:val="1"/>
      <w:numFmt w:val="none"/>
      <w:lvlText w:val=""/>
      <w:lvlJc w:val="left"/>
      <w:pPr>
        <w:tabs>
          <w:tab w:val="num" w:pos="1117"/>
        </w:tabs>
        <w:ind w:left="1117" w:hanging="720"/>
      </w:pPr>
      <w:rPr>
        <w:rFonts w:ascii="Arial Bold" w:hAnsi="Arial Bold" w:hint="default"/>
        <w:b/>
        <w:i w:val="0"/>
        <w:sz w:val="20"/>
      </w:rPr>
    </w:lvl>
    <w:lvl w:ilvl="3">
      <w:start w:val="1"/>
      <w:numFmt w:val="none"/>
      <w:lvlText w:val=""/>
      <w:lvlJc w:val="left"/>
      <w:pPr>
        <w:tabs>
          <w:tab w:val="num" w:pos="1261"/>
        </w:tabs>
        <w:ind w:left="1261" w:hanging="864"/>
      </w:pPr>
      <w:rPr>
        <w:rFonts w:ascii="Arial" w:hAnsi="Arial" w:hint="default"/>
        <w:b w:val="0"/>
        <w:i/>
        <w:color w:val="2F2E79"/>
        <w:sz w:val="20"/>
      </w:rPr>
    </w:lvl>
    <w:lvl w:ilvl="4">
      <w:start w:val="1"/>
      <w:numFmt w:val="none"/>
      <w:lvlText w:val=""/>
      <w:lvlJc w:val="left"/>
      <w:pPr>
        <w:tabs>
          <w:tab w:val="num" w:pos="1405"/>
        </w:tabs>
        <w:ind w:left="1405" w:hanging="1008"/>
      </w:pPr>
      <w:rPr>
        <w:rFonts w:hint="default"/>
        <w:sz w:val="24"/>
      </w:rPr>
    </w:lvl>
    <w:lvl w:ilvl="5">
      <w:start w:val="1"/>
      <w:numFmt w:val="none"/>
      <w:lvlText w:val=""/>
      <w:lvlJc w:val="left"/>
      <w:pPr>
        <w:tabs>
          <w:tab w:val="num" w:pos="1549"/>
        </w:tabs>
        <w:ind w:left="1549" w:hanging="1152"/>
      </w:pPr>
      <w:rPr>
        <w:rFonts w:hint="default"/>
      </w:rPr>
    </w:lvl>
    <w:lvl w:ilvl="6">
      <w:start w:val="1"/>
      <w:numFmt w:val="none"/>
      <w:lvlText w:val=""/>
      <w:lvlJc w:val="left"/>
      <w:pPr>
        <w:tabs>
          <w:tab w:val="num" w:pos="1693"/>
        </w:tabs>
        <w:ind w:left="1693" w:hanging="1296"/>
      </w:pPr>
      <w:rPr>
        <w:rFonts w:hint="default"/>
      </w:rPr>
    </w:lvl>
    <w:lvl w:ilvl="7">
      <w:start w:val="1"/>
      <w:numFmt w:val="none"/>
      <w:lvlText w:val=""/>
      <w:lvlJc w:val="left"/>
      <w:pPr>
        <w:tabs>
          <w:tab w:val="num" w:pos="1837"/>
        </w:tabs>
        <w:ind w:left="1837" w:hanging="1440"/>
      </w:pPr>
      <w:rPr>
        <w:rFonts w:hint="default"/>
      </w:rPr>
    </w:lvl>
    <w:lvl w:ilvl="8">
      <w:start w:val="1"/>
      <w:numFmt w:val="none"/>
      <w:lvlText w:val=""/>
      <w:lvlJc w:val="left"/>
      <w:pPr>
        <w:tabs>
          <w:tab w:val="num" w:pos="1981"/>
        </w:tabs>
        <w:ind w:left="1981" w:hanging="1584"/>
      </w:pPr>
      <w:rPr>
        <w:rFonts w:hint="default"/>
      </w:rPr>
    </w:lvl>
  </w:abstractNum>
  <w:abstractNum w:abstractNumId="15" w15:restartNumberingAfterBreak="0">
    <w:nsid w:val="6C6B0172"/>
    <w:multiLevelType w:val="multilevel"/>
    <w:tmpl w:val="0122C030"/>
    <w:styleLink w:val="ECCNumbers-Letters"/>
    <w:lvl w:ilvl="0">
      <w:start w:val="1"/>
      <w:numFmt w:val="decimal"/>
      <w:pStyle w:val="ECCNumbered-LetteredList"/>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b/>
        <w:i w:val="0"/>
        <w:color w:val="D2232A"/>
        <w:sz w:val="20"/>
      </w:rPr>
    </w:lvl>
    <w:lvl w:ilvl="3">
      <w:start w:val="1"/>
      <w:numFmt w:val="none"/>
      <w:lvlText w:val=""/>
      <w:lvlJc w:val="left"/>
      <w:pPr>
        <w:tabs>
          <w:tab w:val="num" w:pos="1077"/>
        </w:tabs>
        <w:ind w:left="1728" w:hanging="648"/>
      </w:pPr>
      <w:rPr>
        <w:rFonts w:hint="default"/>
        <w:b w:val="0"/>
        <w:i/>
        <w:color w:val="2F2E79"/>
        <w:sz w:val="20"/>
      </w:rPr>
    </w:lvl>
    <w:lvl w:ilvl="4">
      <w:start w:val="1"/>
      <w:numFmt w:val="none"/>
      <w:lvlText w:val=""/>
      <w:lvlJc w:val="left"/>
      <w:pPr>
        <w:ind w:left="2232" w:hanging="792"/>
      </w:pPr>
      <w:rPr>
        <w:rFonts w:hint="default"/>
        <w:sz w:val="24"/>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6" w15:restartNumberingAfterBreak="0">
    <w:nsid w:val="73240E91"/>
    <w:multiLevelType w:val="hybridMultilevel"/>
    <w:tmpl w:val="ECA28FF8"/>
    <w:lvl w:ilvl="0" w:tplc="78E8E71C">
      <w:start w:val="1"/>
      <w:numFmt w:val="lowerLetter"/>
      <w:lvlText w:val="%1)"/>
      <w:lvlJc w:val="left"/>
      <w:pPr>
        <w:ind w:left="720" w:hanging="360"/>
      </w:pPr>
      <w:rPr>
        <w:rFonts w:ascii="Arial" w:hAnsi="Arial" w:hint="default"/>
        <w:b w:val="0"/>
        <w:bCs w:val="0"/>
        <w:i w:val="0"/>
        <w:iCs w:val="0"/>
        <w:color w:val="D2232A"/>
        <w:sz w:val="20"/>
        <w:szCs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7F08256A"/>
    <w:multiLevelType w:val="hybridMultilevel"/>
    <w:tmpl w:val="931034A8"/>
    <w:lvl w:ilvl="0" w:tplc="188C256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70400187">
    <w:abstractNumId w:val="8"/>
  </w:num>
  <w:num w:numId="2" w16cid:durableId="101267502">
    <w:abstractNumId w:val="12"/>
  </w:num>
  <w:num w:numId="3" w16cid:durableId="161432001">
    <w:abstractNumId w:val="5"/>
  </w:num>
  <w:num w:numId="4" w16cid:durableId="158152853">
    <w:abstractNumId w:val="7"/>
  </w:num>
  <w:num w:numId="5" w16cid:durableId="454296851">
    <w:abstractNumId w:val="6"/>
  </w:num>
  <w:num w:numId="6" w16cid:durableId="422848177">
    <w:abstractNumId w:val="11"/>
  </w:num>
  <w:num w:numId="7" w16cid:durableId="29259564">
    <w:abstractNumId w:val="9"/>
  </w:num>
  <w:num w:numId="8" w16cid:durableId="1860045090">
    <w:abstractNumId w:val="4"/>
  </w:num>
  <w:num w:numId="9" w16cid:durableId="1160384800">
    <w:abstractNumId w:val="15"/>
  </w:num>
  <w:num w:numId="10" w16cid:durableId="1651136075">
    <w:abstractNumId w:val="14"/>
  </w:num>
  <w:num w:numId="11" w16cid:durableId="1368407117">
    <w:abstractNumId w:val="16"/>
  </w:num>
  <w:num w:numId="12" w16cid:durableId="9759176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59450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0295494">
    <w:abstractNumId w:val="17"/>
  </w:num>
  <w:num w:numId="15" w16cid:durableId="616333111">
    <w:abstractNumId w:val="10"/>
  </w:num>
  <w:num w:numId="16" w16cid:durableId="1241525895">
    <w:abstractNumId w:val="11"/>
    <w:lvlOverride w:ilvl="0">
      <w:startOverride w:val="1"/>
    </w:lvlOverride>
  </w:num>
  <w:num w:numId="17" w16cid:durableId="82410396">
    <w:abstractNumId w:val="5"/>
  </w:num>
  <w:num w:numId="18" w16cid:durableId="1868760857">
    <w:abstractNumId w:val="5"/>
  </w:num>
  <w:num w:numId="19" w16cid:durableId="1496846523">
    <w:abstractNumId w:val="5"/>
  </w:num>
  <w:num w:numId="20" w16cid:durableId="1015300436">
    <w:abstractNumId w:val="5"/>
  </w:num>
  <w:num w:numId="21" w16cid:durableId="1427774153">
    <w:abstractNumId w:val="3"/>
  </w:num>
  <w:num w:numId="22" w16cid:durableId="1416975505">
    <w:abstractNumId w:val="13"/>
  </w:num>
  <w:num w:numId="23" w16cid:durableId="1784689083">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attachedTemplate r:id="rId1"/>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trackRevisions/>
  <w:defaultTabStop w:val="720"/>
  <w:hyphenationZone w:val="425"/>
  <w:evenAndOddHeaders/>
  <w:characterSpacingControl w:val="doNotCompress"/>
  <w:hdrShapeDefaults>
    <o:shapedefaults v:ext="edit" spidmax="2050">
      <o:colormru v:ext="edit" colors="#7b6c58,#887e6e,#d2232a,#57433e,#b0a696"/>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DBE"/>
    <w:rsid w:val="0000109D"/>
    <w:rsid w:val="00001908"/>
    <w:rsid w:val="00001B4A"/>
    <w:rsid w:val="00003CA3"/>
    <w:rsid w:val="000058AF"/>
    <w:rsid w:val="000059CB"/>
    <w:rsid w:val="0001025F"/>
    <w:rsid w:val="000121E4"/>
    <w:rsid w:val="0001236C"/>
    <w:rsid w:val="000123AD"/>
    <w:rsid w:val="00012439"/>
    <w:rsid w:val="000130D3"/>
    <w:rsid w:val="00013C57"/>
    <w:rsid w:val="000148E9"/>
    <w:rsid w:val="000151D4"/>
    <w:rsid w:val="00016834"/>
    <w:rsid w:val="000216FE"/>
    <w:rsid w:val="00021E79"/>
    <w:rsid w:val="00022F4C"/>
    <w:rsid w:val="000244C7"/>
    <w:rsid w:val="00024646"/>
    <w:rsid w:val="00026B02"/>
    <w:rsid w:val="00026C6A"/>
    <w:rsid w:val="0002783F"/>
    <w:rsid w:val="00031379"/>
    <w:rsid w:val="0003398D"/>
    <w:rsid w:val="00033B47"/>
    <w:rsid w:val="00034686"/>
    <w:rsid w:val="00035BE4"/>
    <w:rsid w:val="000361F1"/>
    <w:rsid w:val="00037AD1"/>
    <w:rsid w:val="00041E34"/>
    <w:rsid w:val="00041EDC"/>
    <w:rsid w:val="0004484B"/>
    <w:rsid w:val="000455BA"/>
    <w:rsid w:val="00045DD2"/>
    <w:rsid w:val="00046D2C"/>
    <w:rsid w:val="00046FAE"/>
    <w:rsid w:val="00051877"/>
    <w:rsid w:val="00052627"/>
    <w:rsid w:val="00053C0D"/>
    <w:rsid w:val="00053D92"/>
    <w:rsid w:val="00053E97"/>
    <w:rsid w:val="00054AAE"/>
    <w:rsid w:val="00055ECF"/>
    <w:rsid w:val="00056236"/>
    <w:rsid w:val="00057692"/>
    <w:rsid w:val="00057B27"/>
    <w:rsid w:val="00067066"/>
    <w:rsid w:val="0006740D"/>
    <w:rsid w:val="00070E55"/>
    <w:rsid w:val="000723AA"/>
    <w:rsid w:val="00072B81"/>
    <w:rsid w:val="00072DDA"/>
    <w:rsid w:val="00074048"/>
    <w:rsid w:val="0008187A"/>
    <w:rsid w:val="00081A73"/>
    <w:rsid w:val="000823EC"/>
    <w:rsid w:val="000830E2"/>
    <w:rsid w:val="000833B4"/>
    <w:rsid w:val="00083B3A"/>
    <w:rsid w:val="00084CE2"/>
    <w:rsid w:val="00085623"/>
    <w:rsid w:val="00090A63"/>
    <w:rsid w:val="00091D31"/>
    <w:rsid w:val="00092104"/>
    <w:rsid w:val="000938C5"/>
    <w:rsid w:val="00094B3B"/>
    <w:rsid w:val="00096F6B"/>
    <w:rsid w:val="00097BF1"/>
    <w:rsid w:val="000A0B43"/>
    <w:rsid w:val="000A0E8C"/>
    <w:rsid w:val="000A0F86"/>
    <w:rsid w:val="000A67C6"/>
    <w:rsid w:val="000A73E3"/>
    <w:rsid w:val="000B0B53"/>
    <w:rsid w:val="000B184E"/>
    <w:rsid w:val="000B1EC3"/>
    <w:rsid w:val="000B2E2B"/>
    <w:rsid w:val="000B4B6F"/>
    <w:rsid w:val="000C183F"/>
    <w:rsid w:val="000C1D42"/>
    <w:rsid w:val="000C2F1F"/>
    <w:rsid w:val="000C3749"/>
    <w:rsid w:val="000C47B0"/>
    <w:rsid w:val="000C4FE7"/>
    <w:rsid w:val="000C607E"/>
    <w:rsid w:val="000C6B95"/>
    <w:rsid w:val="000C71AC"/>
    <w:rsid w:val="000C7D0E"/>
    <w:rsid w:val="000C7E1B"/>
    <w:rsid w:val="000D05B6"/>
    <w:rsid w:val="000D060C"/>
    <w:rsid w:val="000D1441"/>
    <w:rsid w:val="000D1939"/>
    <w:rsid w:val="000D2BB9"/>
    <w:rsid w:val="000D60FB"/>
    <w:rsid w:val="000D67A1"/>
    <w:rsid w:val="000D6FD7"/>
    <w:rsid w:val="000D712D"/>
    <w:rsid w:val="000D7F4D"/>
    <w:rsid w:val="000E0887"/>
    <w:rsid w:val="000E3AB7"/>
    <w:rsid w:val="000E4B13"/>
    <w:rsid w:val="000E4E99"/>
    <w:rsid w:val="000E5C4C"/>
    <w:rsid w:val="000E6C5C"/>
    <w:rsid w:val="000F3919"/>
    <w:rsid w:val="000F3F61"/>
    <w:rsid w:val="000F4CEA"/>
    <w:rsid w:val="000F57F3"/>
    <w:rsid w:val="000F6E71"/>
    <w:rsid w:val="001007CA"/>
    <w:rsid w:val="001011E6"/>
    <w:rsid w:val="001013F5"/>
    <w:rsid w:val="00101811"/>
    <w:rsid w:val="00102603"/>
    <w:rsid w:val="001037AE"/>
    <w:rsid w:val="00105A58"/>
    <w:rsid w:val="00105A6A"/>
    <w:rsid w:val="001109D6"/>
    <w:rsid w:val="0011160F"/>
    <w:rsid w:val="0011206D"/>
    <w:rsid w:val="001121DB"/>
    <w:rsid w:val="00112BD0"/>
    <w:rsid w:val="0011638F"/>
    <w:rsid w:val="00120DEE"/>
    <w:rsid w:val="0012251C"/>
    <w:rsid w:val="001313DE"/>
    <w:rsid w:val="001329CC"/>
    <w:rsid w:val="00132C57"/>
    <w:rsid w:val="001330B3"/>
    <w:rsid w:val="0013619B"/>
    <w:rsid w:val="00142799"/>
    <w:rsid w:val="0014386D"/>
    <w:rsid w:val="0014430C"/>
    <w:rsid w:val="00147539"/>
    <w:rsid w:val="001501FB"/>
    <w:rsid w:val="00150EC7"/>
    <w:rsid w:val="00152D9E"/>
    <w:rsid w:val="00153353"/>
    <w:rsid w:val="00154AC1"/>
    <w:rsid w:val="00161067"/>
    <w:rsid w:val="00162E20"/>
    <w:rsid w:val="00162E72"/>
    <w:rsid w:val="00164960"/>
    <w:rsid w:val="00166E18"/>
    <w:rsid w:val="001735F4"/>
    <w:rsid w:val="00173BD5"/>
    <w:rsid w:val="0017410B"/>
    <w:rsid w:val="001741F7"/>
    <w:rsid w:val="00175968"/>
    <w:rsid w:val="00175A90"/>
    <w:rsid w:val="00180212"/>
    <w:rsid w:val="001803FB"/>
    <w:rsid w:val="001808B4"/>
    <w:rsid w:val="00181B29"/>
    <w:rsid w:val="00182B1F"/>
    <w:rsid w:val="00183470"/>
    <w:rsid w:val="0018541C"/>
    <w:rsid w:val="0018588A"/>
    <w:rsid w:val="001861F2"/>
    <w:rsid w:val="00186CAC"/>
    <w:rsid w:val="00186FAD"/>
    <w:rsid w:val="001870D9"/>
    <w:rsid w:val="00190276"/>
    <w:rsid w:val="0019210A"/>
    <w:rsid w:val="00193056"/>
    <w:rsid w:val="001930AA"/>
    <w:rsid w:val="001951C7"/>
    <w:rsid w:val="00196D43"/>
    <w:rsid w:val="00197383"/>
    <w:rsid w:val="001A0786"/>
    <w:rsid w:val="001A0FB3"/>
    <w:rsid w:val="001A1A00"/>
    <w:rsid w:val="001A22C3"/>
    <w:rsid w:val="001A2F44"/>
    <w:rsid w:val="001A31D3"/>
    <w:rsid w:val="001A3A41"/>
    <w:rsid w:val="001A42B2"/>
    <w:rsid w:val="001A5704"/>
    <w:rsid w:val="001A6A98"/>
    <w:rsid w:val="001A7DAA"/>
    <w:rsid w:val="001B08E7"/>
    <w:rsid w:val="001B247C"/>
    <w:rsid w:val="001B3451"/>
    <w:rsid w:val="001B3BEB"/>
    <w:rsid w:val="001B3C2D"/>
    <w:rsid w:val="001B5FE8"/>
    <w:rsid w:val="001B6791"/>
    <w:rsid w:val="001C27BE"/>
    <w:rsid w:val="001C3ABE"/>
    <w:rsid w:val="001C4113"/>
    <w:rsid w:val="001C46EA"/>
    <w:rsid w:val="001C497B"/>
    <w:rsid w:val="001C51A5"/>
    <w:rsid w:val="001C5824"/>
    <w:rsid w:val="001C64DD"/>
    <w:rsid w:val="001C7819"/>
    <w:rsid w:val="001D0EBF"/>
    <w:rsid w:val="001D3428"/>
    <w:rsid w:val="001D344B"/>
    <w:rsid w:val="001D362E"/>
    <w:rsid w:val="001D3AFA"/>
    <w:rsid w:val="001D4D46"/>
    <w:rsid w:val="001D69F4"/>
    <w:rsid w:val="001D6B3F"/>
    <w:rsid w:val="001D6D27"/>
    <w:rsid w:val="001D7C6B"/>
    <w:rsid w:val="001E04AF"/>
    <w:rsid w:val="001E0C8D"/>
    <w:rsid w:val="001E1B81"/>
    <w:rsid w:val="001E4943"/>
    <w:rsid w:val="001E4ABE"/>
    <w:rsid w:val="001E5CF4"/>
    <w:rsid w:val="001E6C50"/>
    <w:rsid w:val="001F07FF"/>
    <w:rsid w:val="001F65C0"/>
    <w:rsid w:val="001F6C92"/>
    <w:rsid w:val="001F7015"/>
    <w:rsid w:val="0020440A"/>
    <w:rsid w:val="00205743"/>
    <w:rsid w:val="00205820"/>
    <w:rsid w:val="0020682F"/>
    <w:rsid w:val="00206D99"/>
    <w:rsid w:val="002070BB"/>
    <w:rsid w:val="0020733D"/>
    <w:rsid w:val="00207B69"/>
    <w:rsid w:val="00211EFE"/>
    <w:rsid w:val="002133B4"/>
    <w:rsid w:val="00214835"/>
    <w:rsid w:val="00216142"/>
    <w:rsid w:val="0021627E"/>
    <w:rsid w:val="0021742B"/>
    <w:rsid w:val="00217FA7"/>
    <w:rsid w:val="00220A51"/>
    <w:rsid w:val="00221A2B"/>
    <w:rsid w:val="002220A9"/>
    <w:rsid w:val="002252F1"/>
    <w:rsid w:val="00225ED3"/>
    <w:rsid w:val="00226524"/>
    <w:rsid w:val="00227440"/>
    <w:rsid w:val="00227658"/>
    <w:rsid w:val="00230E2C"/>
    <w:rsid w:val="002313F2"/>
    <w:rsid w:val="00231658"/>
    <w:rsid w:val="0023277D"/>
    <w:rsid w:val="002336DC"/>
    <w:rsid w:val="00234BE2"/>
    <w:rsid w:val="0023754F"/>
    <w:rsid w:val="002376C6"/>
    <w:rsid w:val="00237900"/>
    <w:rsid w:val="002404A7"/>
    <w:rsid w:val="00242111"/>
    <w:rsid w:val="0024303E"/>
    <w:rsid w:val="0024580F"/>
    <w:rsid w:val="00247E67"/>
    <w:rsid w:val="00250CD0"/>
    <w:rsid w:val="0025355C"/>
    <w:rsid w:val="00254367"/>
    <w:rsid w:val="0025578D"/>
    <w:rsid w:val="00256645"/>
    <w:rsid w:val="00256F30"/>
    <w:rsid w:val="00257DC5"/>
    <w:rsid w:val="00257DF2"/>
    <w:rsid w:val="0026173D"/>
    <w:rsid w:val="00262117"/>
    <w:rsid w:val="00262AB1"/>
    <w:rsid w:val="00262BE1"/>
    <w:rsid w:val="002635DB"/>
    <w:rsid w:val="00264455"/>
    <w:rsid w:val="00266C88"/>
    <w:rsid w:val="00266D34"/>
    <w:rsid w:val="00266E90"/>
    <w:rsid w:val="00267616"/>
    <w:rsid w:val="00267D6A"/>
    <w:rsid w:val="00271A79"/>
    <w:rsid w:val="0027217E"/>
    <w:rsid w:val="0027254E"/>
    <w:rsid w:val="002741A5"/>
    <w:rsid w:val="00274BC9"/>
    <w:rsid w:val="002774D0"/>
    <w:rsid w:val="0028005D"/>
    <w:rsid w:val="00280CE8"/>
    <w:rsid w:val="00282A4B"/>
    <w:rsid w:val="00282EF3"/>
    <w:rsid w:val="00284AD1"/>
    <w:rsid w:val="00284C24"/>
    <w:rsid w:val="002854F8"/>
    <w:rsid w:val="00285947"/>
    <w:rsid w:val="00285A5C"/>
    <w:rsid w:val="00285DFC"/>
    <w:rsid w:val="00286A75"/>
    <w:rsid w:val="0029248B"/>
    <w:rsid w:val="00293699"/>
    <w:rsid w:val="00293CF8"/>
    <w:rsid w:val="00295DF2"/>
    <w:rsid w:val="00296592"/>
    <w:rsid w:val="00296CBD"/>
    <w:rsid w:val="00297372"/>
    <w:rsid w:val="002A0564"/>
    <w:rsid w:val="002A142A"/>
    <w:rsid w:val="002A225B"/>
    <w:rsid w:val="002A2534"/>
    <w:rsid w:val="002A41DD"/>
    <w:rsid w:val="002A54CD"/>
    <w:rsid w:val="002A5503"/>
    <w:rsid w:val="002A5D17"/>
    <w:rsid w:val="002A7528"/>
    <w:rsid w:val="002A785A"/>
    <w:rsid w:val="002B26B6"/>
    <w:rsid w:val="002B2AA3"/>
    <w:rsid w:val="002B2EA3"/>
    <w:rsid w:val="002B36FF"/>
    <w:rsid w:val="002B4591"/>
    <w:rsid w:val="002B477B"/>
    <w:rsid w:val="002B4BA8"/>
    <w:rsid w:val="002B4FE4"/>
    <w:rsid w:val="002B58F1"/>
    <w:rsid w:val="002B6725"/>
    <w:rsid w:val="002C2455"/>
    <w:rsid w:val="002C2B54"/>
    <w:rsid w:val="002C2BE2"/>
    <w:rsid w:val="002C37FC"/>
    <w:rsid w:val="002C3D30"/>
    <w:rsid w:val="002C4823"/>
    <w:rsid w:val="002C52F4"/>
    <w:rsid w:val="002C59B7"/>
    <w:rsid w:val="002C6E99"/>
    <w:rsid w:val="002D084E"/>
    <w:rsid w:val="002D0CD9"/>
    <w:rsid w:val="002D0E8A"/>
    <w:rsid w:val="002D130D"/>
    <w:rsid w:val="002D14D1"/>
    <w:rsid w:val="002D1922"/>
    <w:rsid w:val="002D3ACC"/>
    <w:rsid w:val="002D53AB"/>
    <w:rsid w:val="002E0B30"/>
    <w:rsid w:val="002E1303"/>
    <w:rsid w:val="002E414B"/>
    <w:rsid w:val="002E4D96"/>
    <w:rsid w:val="002E7702"/>
    <w:rsid w:val="002F05EC"/>
    <w:rsid w:val="002F0603"/>
    <w:rsid w:val="002F3895"/>
    <w:rsid w:val="002F3915"/>
    <w:rsid w:val="002F42E9"/>
    <w:rsid w:val="002F4A35"/>
    <w:rsid w:val="002F50F6"/>
    <w:rsid w:val="002F706E"/>
    <w:rsid w:val="00304CFE"/>
    <w:rsid w:val="003051EA"/>
    <w:rsid w:val="003052BB"/>
    <w:rsid w:val="00305EEA"/>
    <w:rsid w:val="00307013"/>
    <w:rsid w:val="00307036"/>
    <w:rsid w:val="003123F2"/>
    <w:rsid w:val="00314EA1"/>
    <w:rsid w:val="00315612"/>
    <w:rsid w:val="0031620A"/>
    <w:rsid w:val="003166A0"/>
    <w:rsid w:val="00316EE3"/>
    <w:rsid w:val="00320576"/>
    <w:rsid w:val="003208A4"/>
    <w:rsid w:val="003255D3"/>
    <w:rsid w:val="0033141C"/>
    <w:rsid w:val="003319F4"/>
    <w:rsid w:val="003330F0"/>
    <w:rsid w:val="003358C9"/>
    <w:rsid w:val="003366FE"/>
    <w:rsid w:val="00337136"/>
    <w:rsid w:val="00340119"/>
    <w:rsid w:val="0034049B"/>
    <w:rsid w:val="003404EE"/>
    <w:rsid w:val="00343931"/>
    <w:rsid w:val="003440A8"/>
    <w:rsid w:val="0034418C"/>
    <w:rsid w:val="00346009"/>
    <w:rsid w:val="00346069"/>
    <w:rsid w:val="00346384"/>
    <w:rsid w:val="003471F6"/>
    <w:rsid w:val="00347258"/>
    <w:rsid w:val="0034736D"/>
    <w:rsid w:val="00351251"/>
    <w:rsid w:val="00352707"/>
    <w:rsid w:val="003547E0"/>
    <w:rsid w:val="00354FD4"/>
    <w:rsid w:val="00355106"/>
    <w:rsid w:val="00355A08"/>
    <w:rsid w:val="00355A57"/>
    <w:rsid w:val="0036077D"/>
    <w:rsid w:val="00364510"/>
    <w:rsid w:val="003649EA"/>
    <w:rsid w:val="00366B96"/>
    <w:rsid w:val="00367829"/>
    <w:rsid w:val="0037323B"/>
    <w:rsid w:val="00373BFF"/>
    <w:rsid w:val="0037533B"/>
    <w:rsid w:val="003754F9"/>
    <w:rsid w:val="00376261"/>
    <w:rsid w:val="0037678E"/>
    <w:rsid w:val="00376F5B"/>
    <w:rsid w:val="00381779"/>
    <w:rsid w:val="00382169"/>
    <w:rsid w:val="00382EFC"/>
    <w:rsid w:val="0038375A"/>
    <w:rsid w:val="0038428B"/>
    <w:rsid w:val="003849B0"/>
    <w:rsid w:val="00385491"/>
    <w:rsid w:val="0038707B"/>
    <w:rsid w:val="00387222"/>
    <w:rsid w:val="0039270D"/>
    <w:rsid w:val="00393049"/>
    <w:rsid w:val="003932D7"/>
    <w:rsid w:val="003932F8"/>
    <w:rsid w:val="003941F7"/>
    <w:rsid w:val="00397C83"/>
    <w:rsid w:val="003A0A13"/>
    <w:rsid w:val="003A0CD9"/>
    <w:rsid w:val="003A3670"/>
    <w:rsid w:val="003A4C2F"/>
    <w:rsid w:val="003A541E"/>
    <w:rsid w:val="003A5F7B"/>
    <w:rsid w:val="003A65C3"/>
    <w:rsid w:val="003A69F1"/>
    <w:rsid w:val="003B0745"/>
    <w:rsid w:val="003B1752"/>
    <w:rsid w:val="003B1809"/>
    <w:rsid w:val="003B1E81"/>
    <w:rsid w:val="003B241B"/>
    <w:rsid w:val="003B4F83"/>
    <w:rsid w:val="003B5702"/>
    <w:rsid w:val="003C0E2A"/>
    <w:rsid w:val="003C1ECC"/>
    <w:rsid w:val="003C243E"/>
    <w:rsid w:val="003C27C0"/>
    <w:rsid w:val="003C3CE9"/>
    <w:rsid w:val="003C5389"/>
    <w:rsid w:val="003D1311"/>
    <w:rsid w:val="003D1D9B"/>
    <w:rsid w:val="003D2EAE"/>
    <w:rsid w:val="003D319F"/>
    <w:rsid w:val="003D3B75"/>
    <w:rsid w:val="003D3E84"/>
    <w:rsid w:val="003D492A"/>
    <w:rsid w:val="003D7E57"/>
    <w:rsid w:val="003E0BFB"/>
    <w:rsid w:val="003E0FF3"/>
    <w:rsid w:val="003E16B8"/>
    <w:rsid w:val="003E5055"/>
    <w:rsid w:val="003E77C1"/>
    <w:rsid w:val="003F0971"/>
    <w:rsid w:val="003F111A"/>
    <w:rsid w:val="003F2910"/>
    <w:rsid w:val="003F3D41"/>
    <w:rsid w:val="003F48B9"/>
    <w:rsid w:val="003F53E5"/>
    <w:rsid w:val="003F5BEB"/>
    <w:rsid w:val="003F7D90"/>
    <w:rsid w:val="0040292D"/>
    <w:rsid w:val="00402AF0"/>
    <w:rsid w:val="00403A61"/>
    <w:rsid w:val="00405C3B"/>
    <w:rsid w:val="004065EA"/>
    <w:rsid w:val="00406BB2"/>
    <w:rsid w:val="00407474"/>
    <w:rsid w:val="004078EC"/>
    <w:rsid w:val="004104F5"/>
    <w:rsid w:val="004108D9"/>
    <w:rsid w:val="00411AF6"/>
    <w:rsid w:val="004128A9"/>
    <w:rsid w:val="00412E32"/>
    <w:rsid w:val="00412F5F"/>
    <w:rsid w:val="004132F8"/>
    <w:rsid w:val="004144E3"/>
    <w:rsid w:val="00414652"/>
    <w:rsid w:val="00415CFC"/>
    <w:rsid w:val="00417748"/>
    <w:rsid w:val="00420453"/>
    <w:rsid w:val="00421387"/>
    <w:rsid w:val="004214C2"/>
    <w:rsid w:val="0042189E"/>
    <w:rsid w:val="004222E8"/>
    <w:rsid w:val="00424B2A"/>
    <w:rsid w:val="00424EC3"/>
    <w:rsid w:val="00425C1C"/>
    <w:rsid w:val="00427FE7"/>
    <w:rsid w:val="004308C8"/>
    <w:rsid w:val="004310E9"/>
    <w:rsid w:val="004323B4"/>
    <w:rsid w:val="00432B62"/>
    <w:rsid w:val="00432ED5"/>
    <w:rsid w:val="00435B5B"/>
    <w:rsid w:val="00435F5B"/>
    <w:rsid w:val="00437AE2"/>
    <w:rsid w:val="004402EE"/>
    <w:rsid w:val="00440C35"/>
    <w:rsid w:val="00440CBC"/>
    <w:rsid w:val="00442928"/>
    <w:rsid w:val="00444151"/>
    <w:rsid w:val="0044592B"/>
    <w:rsid w:val="00446BC2"/>
    <w:rsid w:val="0045041E"/>
    <w:rsid w:val="00450805"/>
    <w:rsid w:val="00450BFB"/>
    <w:rsid w:val="0045238F"/>
    <w:rsid w:val="004525BA"/>
    <w:rsid w:val="0045443D"/>
    <w:rsid w:val="0045539E"/>
    <w:rsid w:val="00455A1D"/>
    <w:rsid w:val="00455CAE"/>
    <w:rsid w:val="00456802"/>
    <w:rsid w:val="00460560"/>
    <w:rsid w:val="00460627"/>
    <w:rsid w:val="0046377A"/>
    <w:rsid w:val="004669F8"/>
    <w:rsid w:val="00466BC8"/>
    <w:rsid w:val="00466DE0"/>
    <w:rsid w:val="00470CE7"/>
    <w:rsid w:val="00471F9A"/>
    <w:rsid w:val="004739E3"/>
    <w:rsid w:val="00473C77"/>
    <w:rsid w:val="0047606F"/>
    <w:rsid w:val="00476EBE"/>
    <w:rsid w:val="00477304"/>
    <w:rsid w:val="00482458"/>
    <w:rsid w:val="00483233"/>
    <w:rsid w:val="004833BC"/>
    <w:rsid w:val="00485C60"/>
    <w:rsid w:val="00486C2C"/>
    <w:rsid w:val="00490D8C"/>
    <w:rsid w:val="00495570"/>
    <w:rsid w:val="00495D92"/>
    <w:rsid w:val="004A0978"/>
    <w:rsid w:val="004A18C1"/>
    <w:rsid w:val="004A43E9"/>
    <w:rsid w:val="004A67A3"/>
    <w:rsid w:val="004A6D2A"/>
    <w:rsid w:val="004B0231"/>
    <w:rsid w:val="004B06C4"/>
    <w:rsid w:val="004B0810"/>
    <w:rsid w:val="004B0C7B"/>
    <w:rsid w:val="004B5879"/>
    <w:rsid w:val="004B7935"/>
    <w:rsid w:val="004C0BD3"/>
    <w:rsid w:val="004C0CFB"/>
    <w:rsid w:val="004C10F4"/>
    <w:rsid w:val="004C2649"/>
    <w:rsid w:val="004C292F"/>
    <w:rsid w:val="004C2942"/>
    <w:rsid w:val="004C2B27"/>
    <w:rsid w:val="004C3F3D"/>
    <w:rsid w:val="004C5070"/>
    <w:rsid w:val="004C5E5E"/>
    <w:rsid w:val="004C5E69"/>
    <w:rsid w:val="004C60C2"/>
    <w:rsid w:val="004C730D"/>
    <w:rsid w:val="004C7678"/>
    <w:rsid w:val="004D2622"/>
    <w:rsid w:val="004D3428"/>
    <w:rsid w:val="004D4301"/>
    <w:rsid w:val="004D52FD"/>
    <w:rsid w:val="004D5A5E"/>
    <w:rsid w:val="004D6B4E"/>
    <w:rsid w:val="004D7E7E"/>
    <w:rsid w:val="004E0306"/>
    <w:rsid w:val="004E04AF"/>
    <w:rsid w:val="004E1402"/>
    <w:rsid w:val="004E167D"/>
    <w:rsid w:val="004E1707"/>
    <w:rsid w:val="004E2284"/>
    <w:rsid w:val="004E28FF"/>
    <w:rsid w:val="004E326C"/>
    <w:rsid w:val="004E33ED"/>
    <w:rsid w:val="004E40B6"/>
    <w:rsid w:val="004E4DE9"/>
    <w:rsid w:val="004F012E"/>
    <w:rsid w:val="004F03C1"/>
    <w:rsid w:val="004F0C25"/>
    <w:rsid w:val="004F143E"/>
    <w:rsid w:val="004F31ED"/>
    <w:rsid w:val="004F63BF"/>
    <w:rsid w:val="004F7700"/>
    <w:rsid w:val="00501CF7"/>
    <w:rsid w:val="00502353"/>
    <w:rsid w:val="005028E0"/>
    <w:rsid w:val="00502C61"/>
    <w:rsid w:val="0050305F"/>
    <w:rsid w:val="0050730F"/>
    <w:rsid w:val="00512A09"/>
    <w:rsid w:val="00516AFC"/>
    <w:rsid w:val="005174C9"/>
    <w:rsid w:val="0051759B"/>
    <w:rsid w:val="0052111C"/>
    <w:rsid w:val="00521D94"/>
    <w:rsid w:val="00521EB7"/>
    <w:rsid w:val="00522B21"/>
    <w:rsid w:val="00523101"/>
    <w:rsid w:val="0052644B"/>
    <w:rsid w:val="0053103B"/>
    <w:rsid w:val="00531EBE"/>
    <w:rsid w:val="00532173"/>
    <w:rsid w:val="0053385D"/>
    <w:rsid w:val="00534FEF"/>
    <w:rsid w:val="005362EF"/>
    <w:rsid w:val="005364BB"/>
    <w:rsid w:val="00536FD4"/>
    <w:rsid w:val="00540536"/>
    <w:rsid w:val="00540928"/>
    <w:rsid w:val="005425C9"/>
    <w:rsid w:val="00542D9F"/>
    <w:rsid w:val="00545875"/>
    <w:rsid w:val="00545961"/>
    <w:rsid w:val="0054610F"/>
    <w:rsid w:val="00546189"/>
    <w:rsid w:val="00547A35"/>
    <w:rsid w:val="005507BC"/>
    <w:rsid w:val="00550ABD"/>
    <w:rsid w:val="00550F45"/>
    <w:rsid w:val="00552797"/>
    <w:rsid w:val="00552DB3"/>
    <w:rsid w:val="00552E92"/>
    <w:rsid w:val="0055481C"/>
    <w:rsid w:val="00554C90"/>
    <w:rsid w:val="00555B84"/>
    <w:rsid w:val="00557D2E"/>
    <w:rsid w:val="0056073F"/>
    <w:rsid w:val="00561C5B"/>
    <w:rsid w:val="00562212"/>
    <w:rsid w:val="00562C31"/>
    <w:rsid w:val="00563197"/>
    <w:rsid w:val="0056341A"/>
    <w:rsid w:val="00563920"/>
    <w:rsid w:val="00564208"/>
    <w:rsid w:val="005656A0"/>
    <w:rsid w:val="0056702C"/>
    <w:rsid w:val="005728F7"/>
    <w:rsid w:val="00572A12"/>
    <w:rsid w:val="0057693C"/>
    <w:rsid w:val="00577383"/>
    <w:rsid w:val="00577550"/>
    <w:rsid w:val="0058027D"/>
    <w:rsid w:val="005821B1"/>
    <w:rsid w:val="00582C8B"/>
    <w:rsid w:val="00584FD3"/>
    <w:rsid w:val="00585246"/>
    <w:rsid w:val="005859E3"/>
    <w:rsid w:val="00585D1B"/>
    <w:rsid w:val="00586D2A"/>
    <w:rsid w:val="005877FD"/>
    <w:rsid w:val="00590C8D"/>
    <w:rsid w:val="005915DB"/>
    <w:rsid w:val="00592CA2"/>
    <w:rsid w:val="00592D6F"/>
    <w:rsid w:val="005931F7"/>
    <w:rsid w:val="00595E56"/>
    <w:rsid w:val="00596CB3"/>
    <w:rsid w:val="005A15E8"/>
    <w:rsid w:val="005A284A"/>
    <w:rsid w:val="005A3A4E"/>
    <w:rsid w:val="005A4372"/>
    <w:rsid w:val="005A437A"/>
    <w:rsid w:val="005A580C"/>
    <w:rsid w:val="005A78C3"/>
    <w:rsid w:val="005A7F49"/>
    <w:rsid w:val="005B12FE"/>
    <w:rsid w:val="005B155F"/>
    <w:rsid w:val="005B4155"/>
    <w:rsid w:val="005B43B3"/>
    <w:rsid w:val="005B4866"/>
    <w:rsid w:val="005B50B0"/>
    <w:rsid w:val="005B56BD"/>
    <w:rsid w:val="005B7B0B"/>
    <w:rsid w:val="005C32C9"/>
    <w:rsid w:val="005C3AC5"/>
    <w:rsid w:val="005C3C6E"/>
    <w:rsid w:val="005D0A4A"/>
    <w:rsid w:val="005D0D82"/>
    <w:rsid w:val="005D26E2"/>
    <w:rsid w:val="005D2D3C"/>
    <w:rsid w:val="005D505B"/>
    <w:rsid w:val="005D6B1F"/>
    <w:rsid w:val="005D79A8"/>
    <w:rsid w:val="005E00DE"/>
    <w:rsid w:val="005E50E7"/>
    <w:rsid w:val="005F1572"/>
    <w:rsid w:val="005F3FED"/>
    <w:rsid w:val="005F444E"/>
    <w:rsid w:val="005F532D"/>
    <w:rsid w:val="005F5E0E"/>
    <w:rsid w:val="005F7201"/>
    <w:rsid w:val="005F7AD5"/>
    <w:rsid w:val="00602DBF"/>
    <w:rsid w:val="006036C4"/>
    <w:rsid w:val="006041D3"/>
    <w:rsid w:val="006043F7"/>
    <w:rsid w:val="00606FB5"/>
    <w:rsid w:val="00610E15"/>
    <w:rsid w:val="006119F6"/>
    <w:rsid w:val="006125FB"/>
    <w:rsid w:val="0061290D"/>
    <w:rsid w:val="006137E1"/>
    <w:rsid w:val="00614A80"/>
    <w:rsid w:val="00614DE8"/>
    <w:rsid w:val="0061657A"/>
    <w:rsid w:val="00620B9C"/>
    <w:rsid w:val="006218EB"/>
    <w:rsid w:val="00622049"/>
    <w:rsid w:val="00622434"/>
    <w:rsid w:val="0062324E"/>
    <w:rsid w:val="006245EE"/>
    <w:rsid w:val="00624A2B"/>
    <w:rsid w:val="006266BC"/>
    <w:rsid w:val="006269E4"/>
    <w:rsid w:val="00626CFB"/>
    <w:rsid w:val="00627D54"/>
    <w:rsid w:val="00630DAE"/>
    <w:rsid w:val="00632D8E"/>
    <w:rsid w:val="00633DEB"/>
    <w:rsid w:val="006357E6"/>
    <w:rsid w:val="00640BAF"/>
    <w:rsid w:val="006416BD"/>
    <w:rsid w:val="00642010"/>
    <w:rsid w:val="00643F04"/>
    <w:rsid w:val="00644572"/>
    <w:rsid w:val="006449A2"/>
    <w:rsid w:val="006450A9"/>
    <w:rsid w:val="00650378"/>
    <w:rsid w:val="0065227C"/>
    <w:rsid w:val="006524B9"/>
    <w:rsid w:val="00653E9A"/>
    <w:rsid w:val="00657A0C"/>
    <w:rsid w:val="0066123C"/>
    <w:rsid w:val="00663282"/>
    <w:rsid w:val="00663F31"/>
    <w:rsid w:val="00664733"/>
    <w:rsid w:val="00666478"/>
    <w:rsid w:val="0067204A"/>
    <w:rsid w:val="00672E97"/>
    <w:rsid w:val="0067496E"/>
    <w:rsid w:val="00674B68"/>
    <w:rsid w:val="00675434"/>
    <w:rsid w:val="006777DD"/>
    <w:rsid w:val="0068135C"/>
    <w:rsid w:val="00682E31"/>
    <w:rsid w:val="00683321"/>
    <w:rsid w:val="006835BC"/>
    <w:rsid w:val="00683A3D"/>
    <w:rsid w:val="00687563"/>
    <w:rsid w:val="00687FF6"/>
    <w:rsid w:val="00691295"/>
    <w:rsid w:val="00691ADA"/>
    <w:rsid w:val="00692724"/>
    <w:rsid w:val="00694A02"/>
    <w:rsid w:val="00697350"/>
    <w:rsid w:val="00697A63"/>
    <w:rsid w:val="006A157A"/>
    <w:rsid w:val="006A2330"/>
    <w:rsid w:val="006A3A22"/>
    <w:rsid w:val="006A5EAC"/>
    <w:rsid w:val="006A7818"/>
    <w:rsid w:val="006B0194"/>
    <w:rsid w:val="006B1DB5"/>
    <w:rsid w:val="006B1E10"/>
    <w:rsid w:val="006B278A"/>
    <w:rsid w:val="006B5B35"/>
    <w:rsid w:val="006B5FBF"/>
    <w:rsid w:val="006B60A4"/>
    <w:rsid w:val="006B7698"/>
    <w:rsid w:val="006B7FBA"/>
    <w:rsid w:val="006C03D0"/>
    <w:rsid w:val="006C3B05"/>
    <w:rsid w:val="006C3E40"/>
    <w:rsid w:val="006C4483"/>
    <w:rsid w:val="006C4581"/>
    <w:rsid w:val="006C4ED0"/>
    <w:rsid w:val="006C5B68"/>
    <w:rsid w:val="006C6067"/>
    <w:rsid w:val="006C6331"/>
    <w:rsid w:val="006C63A3"/>
    <w:rsid w:val="006C66C7"/>
    <w:rsid w:val="006C67C9"/>
    <w:rsid w:val="006D1066"/>
    <w:rsid w:val="006D1182"/>
    <w:rsid w:val="006D50E4"/>
    <w:rsid w:val="006D730D"/>
    <w:rsid w:val="006D7DF9"/>
    <w:rsid w:val="006E1583"/>
    <w:rsid w:val="006E1813"/>
    <w:rsid w:val="006E198E"/>
    <w:rsid w:val="006E1F41"/>
    <w:rsid w:val="006E25E0"/>
    <w:rsid w:val="006E265D"/>
    <w:rsid w:val="006E2857"/>
    <w:rsid w:val="006E2D01"/>
    <w:rsid w:val="006E41CE"/>
    <w:rsid w:val="006E4320"/>
    <w:rsid w:val="006E6D4C"/>
    <w:rsid w:val="006E77C5"/>
    <w:rsid w:val="006F07E5"/>
    <w:rsid w:val="006F0EFD"/>
    <w:rsid w:val="006F14A6"/>
    <w:rsid w:val="006F2F3E"/>
    <w:rsid w:val="006F437D"/>
    <w:rsid w:val="006F4E89"/>
    <w:rsid w:val="006F5806"/>
    <w:rsid w:val="006F59E9"/>
    <w:rsid w:val="006F6AF6"/>
    <w:rsid w:val="006F7C8F"/>
    <w:rsid w:val="006F7D44"/>
    <w:rsid w:val="0070052E"/>
    <w:rsid w:val="0070157B"/>
    <w:rsid w:val="00701C77"/>
    <w:rsid w:val="00702653"/>
    <w:rsid w:val="007033AC"/>
    <w:rsid w:val="00703607"/>
    <w:rsid w:val="0070447E"/>
    <w:rsid w:val="00704DAC"/>
    <w:rsid w:val="00705C6B"/>
    <w:rsid w:val="007105F2"/>
    <w:rsid w:val="0071087E"/>
    <w:rsid w:val="00711A08"/>
    <w:rsid w:val="00711F5C"/>
    <w:rsid w:val="00712A6B"/>
    <w:rsid w:val="00713DA0"/>
    <w:rsid w:val="00713DBA"/>
    <w:rsid w:val="00715CF4"/>
    <w:rsid w:val="007168A1"/>
    <w:rsid w:val="00717734"/>
    <w:rsid w:val="00717E79"/>
    <w:rsid w:val="00717F14"/>
    <w:rsid w:val="00720287"/>
    <w:rsid w:val="007203A1"/>
    <w:rsid w:val="00722EAF"/>
    <w:rsid w:val="007232A6"/>
    <w:rsid w:val="00724610"/>
    <w:rsid w:val="00730A5C"/>
    <w:rsid w:val="00731039"/>
    <w:rsid w:val="00731775"/>
    <w:rsid w:val="00731916"/>
    <w:rsid w:val="00732602"/>
    <w:rsid w:val="0073411A"/>
    <w:rsid w:val="00734EF8"/>
    <w:rsid w:val="00735332"/>
    <w:rsid w:val="007356FB"/>
    <w:rsid w:val="007369FC"/>
    <w:rsid w:val="00736C03"/>
    <w:rsid w:val="0073716B"/>
    <w:rsid w:val="00740B70"/>
    <w:rsid w:val="00740FFB"/>
    <w:rsid w:val="007428BD"/>
    <w:rsid w:val="007454BF"/>
    <w:rsid w:val="00745BA0"/>
    <w:rsid w:val="00745C95"/>
    <w:rsid w:val="00746490"/>
    <w:rsid w:val="00747212"/>
    <w:rsid w:val="0074793E"/>
    <w:rsid w:val="00747C52"/>
    <w:rsid w:val="00750A5D"/>
    <w:rsid w:val="00750D36"/>
    <w:rsid w:val="00752180"/>
    <w:rsid w:val="007522D8"/>
    <w:rsid w:val="00754ACC"/>
    <w:rsid w:val="00755880"/>
    <w:rsid w:val="00755E74"/>
    <w:rsid w:val="007601D7"/>
    <w:rsid w:val="007603CB"/>
    <w:rsid w:val="007608C7"/>
    <w:rsid w:val="00762013"/>
    <w:rsid w:val="00764524"/>
    <w:rsid w:val="00765B07"/>
    <w:rsid w:val="00765D4E"/>
    <w:rsid w:val="0076687A"/>
    <w:rsid w:val="00766BFC"/>
    <w:rsid w:val="00766DE3"/>
    <w:rsid w:val="00770588"/>
    <w:rsid w:val="00772410"/>
    <w:rsid w:val="0077397A"/>
    <w:rsid w:val="00775D58"/>
    <w:rsid w:val="007761F8"/>
    <w:rsid w:val="0078078D"/>
    <w:rsid w:val="00780FCD"/>
    <w:rsid w:val="00782E53"/>
    <w:rsid w:val="00783D09"/>
    <w:rsid w:val="00792BF1"/>
    <w:rsid w:val="007955E7"/>
    <w:rsid w:val="00796C37"/>
    <w:rsid w:val="007A2A3D"/>
    <w:rsid w:val="007A2ACB"/>
    <w:rsid w:val="007A2B2C"/>
    <w:rsid w:val="007A4349"/>
    <w:rsid w:val="007A4CE0"/>
    <w:rsid w:val="007A5D9C"/>
    <w:rsid w:val="007A5EE9"/>
    <w:rsid w:val="007A6894"/>
    <w:rsid w:val="007A7EF3"/>
    <w:rsid w:val="007B0586"/>
    <w:rsid w:val="007B0AA9"/>
    <w:rsid w:val="007B0F1D"/>
    <w:rsid w:val="007B1D29"/>
    <w:rsid w:val="007B36E6"/>
    <w:rsid w:val="007B5B02"/>
    <w:rsid w:val="007B661E"/>
    <w:rsid w:val="007C12CC"/>
    <w:rsid w:val="007C2197"/>
    <w:rsid w:val="007C21D6"/>
    <w:rsid w:val="007C3625"/>
    <w:rsid w:val="007C36CC"/>
    <w:rsid w:val="007C6163"/>
    <w:rsid w:val="007C6571"/>
    <w:rsid w:val="007D01D0"/>
    <w:rsid w:val="007D19EC"/>
    <w:rsid w:val="007D6449"/>
    <w:rsid w:val="007D6623"/>
    <w:rsid w:val="007D66B9"/>
    <w:rsid w:val="007D7F68"/>
    <w:rsid w:val="007E0814"/>
    <w:rsid w:val="007E1AB4"/>
    <w:rsid w:val="007E1D3F"/>
    <w:rsid w:val="007E2112"/>
    <w:rsid w:val="007E2150"/>
    <w:rsid w:val="007E23E4"/>
    <w:rsid w:val="007E2532"/>
    <w:rsid w:val="007E470F"/>
    <w:rsid w:val="007E5309"/>
    <w:rsid w:val="007E7635"/>
    <w:rsid w:val="007F15A3"/>
    <w:rsid w:val="007F186F"/>
    <w:rsid w:val="007F2822"/>
    <w:rsid w:val="007F36F2"/>
    <w:rsid w:val="007F4441"/>
    <w:rsid w:val="007F6562"/>
    <w:rsid w:val="007F7668"/>
    <w:rsid w:val="008022A7"/>
    <w:rsid w:val="008041CE"/>
    <w:rsid w:val="00804E47"/>
    <w:rsid w:val="008078CC"/>
    <w:rsid w:val="008104F0"/>
    <w:rsid w:val="00810E1C"/>
    <w:rsid w:val="008116D8"/>
    <w:rsid w:val="008120F7"/>
    <w:rsid w:val="00812250"/>
    <w:rsid w:val="00812655"/>
    <w:rsid w:val="0081376A"/>
    <w:rsid w:val="00814D6C"/>
    <w:rsid w:val="008150C1"/>
    <w:rsid w:val="00815243"/>
    <w:rsid w:val="0081565E"/>
    <w:rsid w:val="00816605"/>
    <w:rsid w:val="0081730A"/>
    <w:rsid w:val="008208D4"/>
    <w:rsid w:val="0082409D"/>
    <w:rsid w:val="008247F0"/>
    <w:rsid w:val="00824DC6"/>
    <w:rsid w:val="00827AA2"/>
    <w:rsid w:val="0083129C"/>
    <w:rsid w:val="00831AF3"/>
    <w:rsid w:val="008345BF"/>
    <w:rsid w:val="008408AC"/>
    <w:rsid w:val="008419DE"/>
    <w:rsid w:val="00842364"/>
    <w:rsid w:val="00842745"/>
    <w:rsid w:val="008458B5"/>
    <w:rsid w:val="00846346"/>
    <w:rsid w:val="00847F54"/>
    <w:rsid w:val="00847FB1"/>
    <w:rsid w:val="00850AE1"/>
    <w:rsid w:val="00853023"/>
    <w:rsid w:val="00853AE4"/>
    <w:rsid w:val="00855231"/>
    <w:rsid w:val="00855A91"/>
    <w:rsid w:val="00860983"/>
    <w:rsid w:val="00860EAC"/>
    <w:rsid w:val="00862492"/>
    <w:rsid w:val="00862C6F"/>
    <w:rsid w:val="00862D20"/>
    <w:rsid w:val="00863C54"/>
    <w:rsid w:val="0086615A"/>
    <w:rsid w:val="00866B0F"/>
    <w:rsid w:val="00870450"/>
    <w:rsid w:val="008719A5"/>
    <w:rsid w:val="00873A10"/>
    <w:rsid w:val="00874B2A"/>
    <w:rsid w:val="008756B5"/>
    <w:rsid w:val="00875A36"/>
    <w:rsid w:val="00875AE5"/>
    <w:rsid w:val="00876301"/>
    <w:rsid w:val="00880A43"/>
    <w:rsid w:val="0088111E"/>
    <w:rsid w:val="008823E2"/>
    <w:rsid w:val="00884724"/>
    <w:rsid w:val="008855D7"/>
    <w:rsid w:val="0088577C"/>
    <w:rsid w:val="008863FA"/>
    <w:rsid w:val="00887685"/>
    <w:rsid w:val="008901B6"/>
    <w:rsid w:val="008906CD"/>
    <w:rsid w:val="00890CF4"/>
    <w:rsid w:val="00892AC3"/>
    <w:rsid w:val="00892C02"/>
    <w:rsid w:val="008933B7"/>
    <w:rsid w:val="0089355B"/>
    <w:rsid w:val="0089365A"/>
    <w:rsid w:val="00893924"/>
    <w:rsid w:val="008941C6"/>
    <w:rsid w:val="008965D9"/>
    <w:rsid w:val="008A097D"/>
    <w:rsid w:val="008A0DF6"/>
    <w:rsid w:val="008A19BB"/>
    <w:rsid w:val="008A2143"/>
    <w:rsid w:val="008A23EA"/>
    <w:rsid w:val="008A374B"/>
    <w:rsid w:val="008A387A"/>
    <w:rsid w:val="008A42A6"/>
    <w:rsid w:val="008A4978"/>
    <w:rsid w:val="008A5FC3"/>
    <w:rsid w:val="008A65AC"/>
    <w:rsid w:val="008A77BE"/>
    <w:rsid w:val="008B06AF"/>
    <w:rsid w:val="008B0B1C"/>
    <w:rsid w:val="008B2DFC"/>
    <w:rsid w:val="008B36FF"/>
    <w:rsid w:val="008B5FEF"/>
    <w:rsid w:val="008B7DBE"/>
    <w:rsid w:val="008C05F4"/>
    <w:rsid w:val="008C11CC"/>
    <w:rsid w:val="008C17BC"/>
    <w:rsid w:val="008C256E"/>
    <w:rsid w:val="008C2D95"/>
    <w:rsid w:val="008C34DF"/>
    <w:rsid w:val="008C4604"/>
    <w:rsid w:val="008C5796"/>
    <w:rsid w:val="008C69A1"/>
    <w:rsid w:val="008C6C20"/>
    <w:rsid w:val="008C7C59"/>
    <w:rsid w:val="008D106F"/>
    <w:rsid w:val="008D1D00"/>
    <w:rsid w:val="008D32D2"/>
    <w:rsid w:val="008D49E9"/>
    <w:rsid w:val="008D68D1"/>
    <w:rsid w:val="008D6ACE"/>
    <w:rsid w:val="008D71D5"/>
    <w:rsid w:val="008E0E2A"/>
    <w:rsid w:val="008E0FA6"/>
    <w:rsid w:val="008E329A"/>
    <w:rsid w:val="008E7898"/>
    <w:rsid w:val="008F0C89"/>
    <w:rsid w:val="008F167C"/>
    <w:rsid w:val="008F2FB7"/>
    <w:rsid w:val="008F309C"/>
    <w:rsid w:val="008F394E"/>
    <w:rsid w:val="008F41B5"/>
    <w:rsid w:val="008F4F9C"/>
    <w:rsid w:val="008F60ED"/>
    <w:rsid w:val="0090066D"/>
    <w:rsid w:val="009006A3"/>
    <w:rsid w:val="009009DE"/>
    <w:rsid w:val="00900B4F"/>
    <w:rsid w:val="00905281"/>
    <w:rsid w:val="00906D5D"/>
    <w:rsid w:val="00907356"/>
    <w:rsid w:val="0091041E"/>
    <w:rsid w:val="009115E1"/>
    <w:rsid w:val="00911A3F"/>
    <w:rsid w:val="009121FA"/>
    <w:rsid w:val="00913C97"/>
    <w:rsid w:val="00914566"/>
    <w:rsid w:val="0091498D"/>
    <w:rsid w:val="00914B04"/>
    <w:rsid w:val="0091677F"/>
    <w:rsid w:val="00916A51"/>
    <w:rsid w:val="00916B67"/>
    <w:rsid w:val="0092114D"/>
    <w:rsid w:val="009212B8"/>
    <w:rsid w:val="009216A0"/>
    <w:rsid w:val="00922C96"/>
    <w:rsid w:val="009235DF"/>
    <w:rsid w:val="00923886"/>
    <w:rsid w:val="00924A00"/>
    <w:rsid w:val="00925BAC"/>
    <w:rsid w:val="00925BB2"/>
    <w:rsid w:val="009268F6"/>
    <w:rsid w:val="00930720"/>
    <w:rsid w:val="00931991"/>
    <w:rsid w:val="00932ECC"/>
    <w:rsid w:val="00933953"/>
    <w:rsid w:val="00935850"/>
    <w:rsid w:val="009361D4"/>
    <w:rsid w:val="00936D0F"/>
    <w:rsid w:val="00937373"/>
    <w:rsid w:val="00942C9C"/>
    <w:rsid w:val="00943793"/>
    <w:rsid w:val="00943AB2"/>
    <w:rsid w:val="009449BE"/>
    <w:rsid w:val="009456A5"/>
    <w:rsid w:val="00947A20"/>
    <w:rsid w:val="009511AD"/>
    <w:rsid w:val="009526F1"/>
    <w:rsid w:val="00953ECE"/>
    <w:rsid w:val="009550AA"/>
    <w:rsid w:val="00955848"/>
    <w:rsid w:val="0095595F"/>
    <w:rsid w:val="00956C9D"/>
    <w:rsid w:val="00957670"/>
    <w:rsid w:val="00963530"/>
    <w:rsid w:val="0096433B"/>
    <w:rsid w:val="009648EA"/>
    <w:rsid w:val="0096596D"/>
    <w:rsid w:val="00965C03"/>
    <w:rsid w:val="009660CA"/>
    <w:rsid w:val="00966FB7"/>
    <w:rsid w:val="0097051F"/>
    <w:rsid w:val="0097487B"/>
    <w:rsid w:val="0097497F"/>
    <w:rsid w:val="00975686"/>
    <w:rsid w:val="00980400"/>
    <w:rsid w:val="00980602"/>
    <w:rsid w:val="0098083A"/>
    <w:rsid w:val="00981DEA"/>
    <w:rsid w:val="00982544"/>
    <w:rsid w:val="00982CC0"/>
    <w:rsid w:val="00982E01"/>
    <w:rsid w:val="0098342F"/>
    <w:rsid w:val="0098389D"/>
    <w:rsid w:val="0098612A"/>
    <w:rsid w:val="00987546"/>
    <w:rsid w:val="00990603"/>
    <w:rsid w:val="009908CC"/>
    <w:rsid w:val="00990A89"/>
    <w:rsid w:val="00990FF0"/>
    <w:rsid w:val="00991FEE"/>
    <w:rsid w:val="0099206B"/>
    <w:rsid w:val="0099492A"/>
    <w:rsid w:val="0099679F"/>
    <w:rsid w:val="009967F2"/>
    <w:rsid w:val="00997C4F"/>
    <w:rsid w:val="009A6D6E"/>
    <w:rsid w:val="009A6E3A"/>
    <w:rsid w:val="009B005B"/>
    <w:rsid w:val="009B01AB"/>
    <w:rsid w:val="009B07F8"/>
    <w:rsid w:val="009B0940"/>
    <w:rsid w:val="009B1B61"/>
    <w:rsid w:val="009B361B"/>
    <w:rsid w:val="009B3A9E"/>
    <w:rsid w:val="009B43D8"/>
    <w:rsid w:val="009B4A00"/>
    <w:rsid w:val="009B4DBC"/>
    <w:rsid w:val="009B5102"/>
    <w:rsid w:val="009B51E4"/>
    <w:rsid w:val="009B598E"/>
    <w:rsid w:val="009C0A3C"/>
    <w:rsid w:val="009C351F"/>
    <w:rsid w:val="009C37CB"/>
    <w:rsid w:val="009D0C90"/>
    <w:rsid w:val="009D1831"/>
    <w:rsid w:val="009D1D76"/>
    <w:rsid w:val="009D2D80"/>
    <w:rsid w:val="009D2E38"/>
    <w:rsid w:val="009D3C01"/>
    <w:rsid w:val="009D4AEA"/>
    <w:rsid w:val="009D5BC6"/>
    <w:rsid w:val="009D6FFE"/>
    <w:rsid w:val="009E2572"/>
    <w:rsid w:val="009E53BD"/>
    <w:rsid w:val="009E7AC0"/>
    <w:rsid w:val="009E7AD8"/>
    <w:rsid w:val="009E7B88"/>
    <w:rsid w:val="009F0C50"/>
    <w:rsid w:val="009F1BB5"/>
    <w:rsid w:val="009F32A8"/>
    <w:rsid w:val="009F33C6"/>
    <w:rsid w:val="009F5D26"/>
    <w:rsid w:val="009F700A"/>
    <w:rsid w:val="009F7595"/>
    <w:rsid w:val="00A00EDD"/>
    <w:rsid w:val="00A04C7D"/>
    <w:rsid w:val="00A070BB"/>
    <w:rsid w:val="00A1111C"/>
    <w:rsid w:val="00A11C27"/>
    <w:rsid w:val="00A11FB6"/>
    <w:rsid w:val="00A12C5F"/>
    <w:rsid w:val="00A14F57"/>
    <w:rsid w:val="00A15C3A"/>
    <w:rsid w:val="00A21FC0"/>
    <w:rsid w:val="00A25848"/>
    <w:rsid w:val="00A25DF8"/>
    <w:rsid w:val="00A275B9"/>
    <w:rsid w:val="00A30EC6"/>
    <w:rsid w:val="00A3196A"/>
    <w:rsid w:val="00A31C74"/>
    <w:rsid w:val="00A31F77"/>
    <w:rsid w:val="00A333C5"/>
    <w:rsid w:val="00A349D4"/>
    <w:rsid w:val="00A34E7D"/>
    <w:rsid w:val="00A36B3A"/>
    <w:rsid w:val="00A371AF"/>
    <w:rsid w:val="00A4088A"/>
    <w:rsid w:val="00A41673"/>
    <w:rsid w:val="00A447E7"/>
    <w:rsid w:val="00A44F18"/>
    <w:rsid w:val="00A474AB"/>
    <w:rsid w:val="00A515F5"/>
    <w:rsid w:val="00A51BCC"/>
    <w:rsid w:val="00A5207D"/>
    <w:rsid w:val="00A520AC"/>
    <w:rsid w:val="00A54939"/>
    <w:rsid w:val="00A5602D"/>
    <w:rsid w:val="00A60652"/>
    <w:rsid w:val="00A60D6A"/>
    <w:rsid w:val="00A61142"/>
    <w:rsid w:val="00A63C76"/>
    <w:rsid w:val="00A6795B"/>
    <w:rsid w:val="00A71314"/>
    <w:rsid w:val="00A71F8E"/>
    <w:rsid w:val="00A756D1"/>
    <w:rsid w:val="00A77046"/>
    <w:rsid w:val="00A77BEC"/>
    <w:rsid w:val="00A77E05"/>
    <w:rsid w:val="00A8085A"/>
    <w:rsid w:val="00A81580"/>
    <w:rsid w:val="00A81E40"/>
    <w:rsid w:val="00A83904"/>
    <w:rsid w:val="00A83EE2"/>
    <w:rsid w:val="00A84344"/>
    <w:rsid w:val="00A84E59"/>
    <w:rsid w:val="00A86AC5"/>
    <w:rsid w:val="00A87A4A"/>
    <w:rsid w:val="00A93C94"/>
    <w:rsid w:val="00A9475D"/>
    <w:rsid w:val="00A94BCB"/>
    <w:rsid w:val="00A96D88"/>
    <w:rsid w:val="00AA0A56"/>
    <w:rsid w:val="00AA0B6B"/>
    <w:rsid w:val="00AA231D"/>
    <w:rsid w:val="00AA2D38"/>
    <w:rsid w:val="00AA49DD"/>
    <w:rsid w:val="00AA5FFF"/>
    <w:rsid w:val="00AA7CA6"/>
    <w:rsid w:val="00AB1493"/>
    <w:rsid w:val="00AB17F3"/>
    <w:rsid w:val="00AB2A34"/>
    <w:rsid w:val="00AB4510"/>
    <w:rsid w:val="00AB53AB"/>
    <w:rsid w:val="00AB5662"/>
    <w:rsid w:val="00AB75C0"/>
    <w:rsid w:val="00AC05C4"/>
    <w:rsid w:val="00AC2D90"/>
    <w:rsid w:val="00AC38EB"/>
    <w:rsid w:val="00AC3B68"/>
    <w:rsid w:val="00AC450D"/>
    <w:rsid w:val="00AC45E1"/>
    <w:rsid w:val="00AC747A"/>
    <w:rsid w:val="00AC765A"/>
    <w:rsid w:val="00AD108D"/>
    <w:rsid w:val="00AD10BD"/>
    <w:rsid w:val="00AD10E5"/>
    <w:rsid w:val="00AD2195"/>
    <w:rsid w:val="00AD26F9"/>
    <w:rsid w:val="00AD2D5C"/>
    <w:rsid w:val="00AD4104"/>
    <w:rsid w:val="00AD52A7"/>
    <w:rsid w:val="00AD69B6"/>
    <w:rsid w:val="00AE000D"/>
    <w:rsid w:val="00AE02F2"/>
    <w:rsid w:val="00AE15C0"/>
    <w:rsid w:val="00AE281F"/>
    <w:rsid w:val="00AE3AF3"/>
    <w:rsid w:val="00AE4E4E"/>
    <w:rsid w:val="00AE5A6F"/>
    <w:rsid w:val="00AE679B"/>
    <w:rsid w:val="00AE746F"/>
    <w:rsid w:val="00AF14A0"/>
    <w:rsid w:val="00AF2AD3"/>
    <w:rsid w:val="00AF3689"/>
    <w:rsid w:val="00AF375F"/>
    <w:rsid w:val="00AF6C6E"/>
    <w:rsid w:val="00B00125"/>
    <w:rsid w:val="00B0198C"/>
    <w:rsid w:val="00B01CA5"/>
    <w:rsid w:val="00B03382"/>
    <w:rsid w:val="00B039E0"/>
    <w:rsid w:val="00B05015"/>
    <w:rsid w:val="00B07828"/>
    <w:rsid w:val="00B07E50"/>
    <w:rsid w:val="00B101FC"/>
    <w:rsid w:val="00B1053A"/>
    <w:rsid w:val="00B10C92"/>
    <w:rsid w:val="00B14605"/>
    <w:rsid w:val="00B16994"/>
    <w:rsid w:val="00B178FD"/>
    <w:rsid w:val="00B22405"/>
    <w:rsid w:val="00B22C58"/>
    <w:rsid w:val="00B23041"/>
    <w:rsid w:val="00B2361E"/>
    <w:rsid w:val="00B23D9D"/>
    <w:rsid w:val="00B25BE9"/>
    <w:rsid w:val="00B25FF6"/>
    <w:rsid w:val="00B26659"/>
    <w:rsid w:val="00B27CAE"/>
    <w:rsid w:val="00B30122"/>
    <w:rsid w:val="00B30389"/>
    <w:rsid w:val="00B3054D"/>
    <w:rsid w:val="00B31B54"/>
    <w:rsid w:val="00B31C71"/>
    <w:rsid w:val="00B31E09"/>
    <w:rsid w:val="00B32A83"/>
    <w:rsid w:val="00B32F07"/>
    <w:rsid w:val="00B32F20"/>
    <w:rsid w:val="00B35603"/>
    <w:rsid w:val="00B3722D"/>
    <w:rsid w:val="00B40D48"/>
    <w:rsid w:val="00B41787"/>
    <w:rsid w:val="00B42845"/>
    <w:rsid w:val="00B452B3"/>
    <w:rsid w:val="00B45A89"/>
    <w:rsid w:val="00B45D49"/>
    <w:rsid w:val="00B463DF"/>
    <w:rsid w:val="00B475C5"/>
    <w:rsid w:val="00B50EB0"/>
    <w:rsid w:val="00B52945"/>
    <w:rsid w:val="00B531A4"/>
    <w:rsid w:val="00B551A8"/>
    <w:rsid w:val="00B55EF3"/>
    <w:rsid w:val="00B613F3"/>
    <w:rsid w:val="00B62728"/>
    <w:rsid w:val="00B62805"/>
    <w:rsid w:val="00B62E0E"/>
    <w:rsid w:val="00B64887"/>
    <w:rsid w:val="00B64CF2"/>
    <w:rsid w:val="00B652B2"/>
    <w:rsid w:val="00B6665A"/>
    <w:rsid w:val="00B66A27"/>
    <w:rsid w:val="00B66D93"/>
    <w:rsid w:val="00B66FC6"/>
    <w:rsid w:val="00B678E0"/>
    <w:rsid w:val="00B70D7B"/>
    <w:rsid w:val="00B73D6D"/>
    <w:rsid w:val="00B749A0"/>
    <w:rsid w:val="00B74A65"/>
    <w:rsid w:val="00B754E4"/>
    <w:rsid w:val="00B75643"/>
    <w:rsid w:val="00B809F8"/>
    <w:rsid w:val="00B84425"/>
    <w:rsid w:val="00B87284"/>
    <w:rsid w:val="00B908D5"/>
    <w:rsid w:val="00B90D88"/>
    <w:rsid w:val="00B946E5"/>
    <w:rsid w:val="00B9528B"/>
    <w:rsid w:val="00B96690"/>
    <w:rsid w:val="00B9672E"/>
    <w:rsid w:val="00BA1610"/>
    <w:rsid w:val="00BA307A"/>
    <w:rsid w:val="00BA3503"/>
    <w:rsid w:val="00BA3EF3"/>
    <w:rsid w:val="00BA444E"/>
    <w:rsid w:val="00BA581A"/>
    <w:rsid w:val="00BA5A8E"/>
    <w:rsid w:val="00BA6264"/>
    <w:rsid w:val="00BA706D"/>
    <w:rsid w:val="00BB306F"/>
    <w:rsid w:val="00BB64A4"/>
    <w:rsid w:val="00BB75F5"/>
    <w:rsid w:val="00BB7A68"/>
    <w:rsid w:val="00BB7DB8"/>
    <w:rsid w:val="00BC2128"/>
    <w:rsid w:val="00BC37B4"/>
    <w:rsid w:val="00BC600D"/>
    <w:rsid w:val="00BC64E8"/>
    <w:rsid w:val="00BD1948"/>
    <w:rsid w:val="00BD1A8D"/>
    <w:rsid w:val="00BD1EE5"/>
    <w:rsid w:val="00BD347D"/>
    <w:rsid w:val="00BD478D"/>
    <w:rsid w:val="00BD4CDA"/>
    <w:rsid w:val="00BD6D35"/>
    <w:rsid w:val="00BD70B2"/>
    <w:rsid w:val="00BE069F"/>
    <w:rsid w:val="00BE3146"/>
    <w:rsid w:val="00BE52EC"/>
    <w:rsid w:val="00BE585A"/>
    <w:rsid w:val="00BE6E40"/>
    <w:rsid w:val="00BE6E54"/>
    <w:rsid w:val="00BF0A7A"/>
    <w:rsid w:val="00BF283B"/>
    <w:rsid w:val="00BF2E92"/>
    <w:rsid w:val="00BF6F36"/>
    <w:rsid w:val="00C01BF9"/>
    <w:rsid w:val="00C103A6"/>
    <w:rsid w:val="00C10B08"/>
    <w:rsid w:val="00C12EF2"/>
    <w:rsid w:val="00C1313F"/>
    <w:rsid w:val="00C1340F"/>
    <w:rsid w:val="00C154BE"/>
    <w:rsid w:val="00C15CF5"/>
    <w:rsid w:val="00C1682D"/>
    <w:rsid w:val="00C176A6"/>
    <w:rsid w:val="00C2251B"/>
    <w:rsid w:val="00C230BC"/>
    <w:rsid w:val="00C2352C"/>
    <w:rsid w:val="00C24904"/>
    <w:rsid w:val="00C24E6E"/>
    <w:rsid w:val="00C26C39"/>
    <w:rsid w:val="00C279B2"/>
    <w:rsid w:val="00C31D4D"/>
    <w:rsid w:val="00C338A7"/>
    <w:rsid w:val="00C33A0E"/>
    <w:rsid w:val="00C3496E"/>
    <w:rsid w:val="00C36C8A"/>
    <w:rsid w:val="00C41095"/>
    <w:rsid w:val="00C418E2"/>
    <w:rsid w:val="00C4438B"/>
    <w:rsid w:val="00C4455E"/>
    <w:rsid w:val="00C451E3"/>
    <w:rsid w:val="00C509C9"/>
    <w:rsid w:val="00C51469"/>
    <w:rsid w:val="00C51823"/>
    <w:rsid w:val="00C53ABB"/>
    <w:rsid w:val="00C53F58"/>
    <w:rsid w:val="00C54E5A"/>
    <w:rsid w:val="00C61102"/>
    <w:rsid w:val="00C6130E"/>
    <w:rsid w:val="00C61AAF"/>
    <w:rsid w:val="00C62D65"/>
    <w:rsid w:val="00C63B5C"/>
    <w:rsid w:val="00C64811"/>
    <w:rsid w:val="00C64979"/>
    <w:rsid w:val="00C64D00"/>
    <w:rsid w:val="00C665E0"/>
    <w:rsid w:val="00C66AF4"/>
    <w:rsid w:val="00C67778"/>
    <w:rsid w:val="00C70436"/>
    <w:rsid w:val="00C73A1F"/>
    <w:rsid w:val="00C7458A"/>
    <w:rsid w:val="00C74DF6"/>
    <w:rsid w:val="00C751B3"/>
    <w:rsid w:val="00C75516"/>
    <w:rsid w:val="00C75574"/>
    <w:rsid w:val="00C75986"/>
    <w:rsid w:val="00C75A66"/>
    <w:rsid w:val="00C76A14"/>
    <w:rsid w:val="00C76A66"/>
    <w:rsid w:val="00C76C29"/>
    <w:rsid w:val="00C76DF0"/>
    <w:rsid w:val="00C77581"/>
    <w:rsid w:val="00C80AF6"/>
    <w:rsid w:val="00C8183E"/>
    <w:rsid w:val="00C81EE6"/>
    <w:rsid w:val="00C8281E"/>
    <w:rsid w:val="00C83140"/>
    <w:rsid w:val="00C8495A"/>
    <w:rsid w:val="00C84E4C"/>
    <w:rsid w:val="00C8678F"/>
    <w:rsid w:val="00C91528"/>
    <w:rsid w:val="00C91616"/>
    <w:rsid w:val="00C92456"/>
    <w:rsid w:val="00C95CE5"/>
    <w:rsid w:val="00C9606E"/>
    <w:rsid w:val="00C97936"/>
    <w:rsid w:val="00CA0D15"/>
    <w:rsid w:val="00CA30EC"/>
    <w:rsid w:val="00CA3441"/>
    <w:rsid w:val="00CA37EF"/>
    <w:rsid w:val="00CA4416"/>
    <w:rsid w:val="00CA6294"/>
    <w:rsid w:val="00CA6D05"/>
    <w:rsid w:val="00CB1D84"/>
    <w:rsid w:val="00CB1FC1"/>
    <w:rsid w:val="00CB24E4"/>
    <w:rsid w:val="00CB2585"/>
    <w:rsid w:val="00CB4551"/>
    <w:rsid w:val="00CB4799"/>
    <w:rsid w:val="00CB5234"/>
    <w:rsid w:val="00CC099F"/>
    <w:rsid w:val="00CC135D"/>
    <w:rsid w:val="00CC1AD5"/>
    <w:rsid w:val="00CC23B6"/>
    <w:rsid w:val="00CC2A52"/>
    <w:rsid w:val="00CC3ACC"/>
    <w:rsid w:val="00CC5234"/>
    <w:rsid w:val="00CC7025"/>
    <w:rsid w:val="00CC7109"/>
    <w:rsid w:val="00CC779A"/>
    <w:rsid w:val="00CD07E6"/>
    <w:rsid w:val="00CD1811"/>
    <w:rsid w:val="00CD32F0"/>
    <w:rsid w:val="00CD3A96"/>
    <w:rsid w:val="00CD47D2"/>
    <w:rsid w:val="00CD47EA"/>
    <w:rsid w:val="00CD4848"/>
    <w:rsid w:val="00CD50A9"/>
    <w:rsid w:val="00CD6F99"/>
    <w:rsid w:val="00CD7B6B"/>
    <w:rsid w:val="00CE1257"/>
    <w:rsid w:val="00CE13B4"/>
    <w:rsid w:val="00CE1F8B"/>
    <w:rsid w:val="00CE284B"/>
    <w:rsid w:val="00CE5ACD"/>
    <w:rsid w:val="00CE6F71"/>
    <w:rsid w:val="00CE7FB0"/>
    <w:rsid w:val="00CF05CD"/>
    <w:rsid w:val="00CF0AA6"/>
    <w:rsid w:val="00CF1A71"/>
    <w:rsid w:val="00CF1CCA"/>
    <w:rsid w:val="00CF265F"/>
    <w:rsid w:val="00CF2C5B"/>
    <w:rsid w:val="00CF37DB"/>
    <w:rsid w:val="00CF3A49"/>
    <w:rsid w:val="00CF4A1A"/>
    <w:rsid w:val="00CF5443"/>
    <w:rsid w:val="00CF6EC6"/>
    <w:rsid w:val="00CF73FA"/>
    <w:rsid w:val="00CF783E"/>
    <w:rsid w:val="00CF7AF4"/>
    <w:rsid w:val="00CF7C55"/>
    <w:rsid w:val="00D00C59"/>
    <w:rsid w:val="00D01612"/>
    <w:rsid w:val="00D02946"/>
    <w:rsid w:val="00D02985"/>
    <w:rsid w:val="00D02F81"/>
    <w:rsid w:val="00D03C95"/>
    <w:rsid w:val="00D04835"/>
    <w:rsid w:val="00D05372"/>
    <w:rsid w:val="00D05635"/>
    <w:rsid w:val="00D07326"/>
    <w:rsid w:val="00D073D0"/>
    <w:rsid w:val="00D10146"/>
    <w:rsid w:val="00D106B5"/>
    <w:rsid w:val="00D10938"/>
    <w:rsid w:val="00D1118D"/>
    <w:rsid w:val="00D1134B"/>
    <w:rsid w:val="00D116A1"/>
    <w:rsid w:val="00D11EE8"/>
    <w:rsid w:val="00D1365B"/>
    <w:rsid w:val="00D14710"/>
    <w:rsid w:val="00D15675"/>
    <w:rsid w:val="00D17631"/>
    <w:rsid w:val="00D209C1"/>
    <w:rsid w:val="00D20F22"/>
    <w:rsid w:val="00D21431"/>
    <w:rsid w:val="00D2143E"/>
    <w:rsid w:val="00D22720"/>
    <w:rsid w:val="00D22FC4"/>
    <w:rsid w:val="00D23605"/>
    <w:rsid w:val="00D23D84"/>
    <w:rsid w:val="00D301D2"/>
    <w:rsid w:val="00D3159A"/>
    <w:rsid w:val="00D31874"/>
    <w:rsid w:val="00D31BB9"/>
    <w:rsid w:val="00D33B46"/>
    <w:rsid w:val="00D33BC6"/>
    <w:rsid w:val="00D33D7E"/>
    <w:rsid w:val="00D378A3"/>
    <w:rsid w:val="00D37C70"/>
    <w:rsid w:val="00D40920"/>
    <w:rsid w:val="00D40B98"/>
    <w:rsid w:val="00D41FEB"/>
    <w:rsid w:val="00D42D97"/>
    <w:rsid w:val="00D43B4D"/>
    <w:rsid w:val="00D4452B"/>
    <w:rsid w:val="00D45907"/>
    <w:rsid w:val="00D46713"/>
    <w:rsid w:val="00D476FA"/>
    <w:rsid w:val="00D47D4A"/>
    <w:rsid w:val="00D47E4F"/>
    <w:rsid w:val="00D52091"/>
    <w:rsid w:val="00D52A51"/>
    <w:rsid w:val="00D533E3"/>
    <w:rsid w:val="00D53598"/>
    <w:rsid w:val="00D53F17"/>
    <w:rsid w:val="00D54D93"/>
    <w:rsid w:val="00D5684B"/>
    <w:rsid w:val="00D57629"/>
    <w:rsid w:val="00D6144C"/>
    <w:rsid w:val="00D61653"/>
    <w:rsid w:val="00D6173D"/>
    <w:rsid w:val="00D61BDB"/>
    <w:rsid w:val="00D62E49"/>
    <w:rsid w:val="00D63697"/>
    <w:rsid w:val="00D6393C"/>
    <w:rsid w:val="00D64A16"/>
    <w:rsid w:val="00D64BEC"/>
    <w:rsid w:val="00D67031"/>
    <w:rsid w:val="00D67108"/>
    <w:rsid w:val="00D67590"/>
    <w:rsid w:val="00D6795B"/>
    <w:rsid w:val="00D67C2F"/>
    <w:rsid w:val="00D701FF"/>
    <w:rsid w:val="00D713F0"/>
    <w:rsid w:val="00D72C69"/>
    <w:rsid w:val="00D7369B"/>
    <w:rsid w:val="00D75820"/>
    <w:rsid w:val="00D7727F"/>
    <w:rsid w:val="00D809EE"/>
    <w:rsid w:val="00D80D90"/>
    <w:rsid w:val="00D81FDE"/>
    <w:rsid w:val="00D83A08"/>
    <w:rsid w:val="00D87A18"/>
    <w:rsid w:val="00D90B0A"/>
    <w:rsid w:val="00D92F6F"/>
    <w:rsid w:val="00D935A8"/>
    <w:rsid w:val="00D94831"/>
    <w:rsid w:val="00D94E98"/>
    <w:rsid w:val="00D959F9"/>
    <w:rsid w:val="00D974D1"/>
    <w:rsid w:val="00DA04A9"/>
    <w:rsid w:val="00DA090D"/>
    <w:rsid w:val="00DA0AB9"/>
    <w:rsid w:val="00DA18BF"/>
    <w:rsid w:val="00DA28F6"/>
    <w:rsid w:val="00DA4256"/>
    <w:rsid w:val="00DA55F4"/>
    <w:rsid w:val="00DA56F1"/>
    <w:rsid w:val="00DA67DF"/>
    <w:rsid w:val="00DA783B"/>
    <w:rsid w:val="00DB2663"/>
    <w:rsid w:val="00DB2781"/>
    <w:rsid w:val="00DB5A7C"/>
    <w:rsid w:val="00DC017A"/>
    <w:rsid w:val="00DC0568"/>
    <w:rsid w:val="00DC25D7"/>
    <w:rsid w:val="00DC26A3"/>
    <w:rsid w:val="00DC31A5"/>
    <w:rsid w:val="00DC3B86"/>
    <w:rsid w:val="00DC451A"/>
    <w:rsid w:val="00DC48EF"/>
    <w:rsid w:val="00DC5221"/>
    <w:rsid w:val="00DC5821"/>
    <w:rsid w:val="00DC5F87"/>
    <w:rsid w:val="00DC744D"/>
    <w:rsid w:val="00DC7EAD"/>
    <w:rsid w:val="00DD1428"/>
    <w:rsid w:val="00DD4589"/>
    <w:rsid w:val="00DD628D"/>
    <w:rsid w:val="00DD72E3"/>
    <w:rsid w:val="00DE0067"/>
    <w:rsid w:val="00DE04DC"/>
    <w:rsid w:val="00DE3805"/>
    <w:rsid w:val="00DE5A2A"/>
    <w:rsid w:val="00DE5E8D"/>
    <w:rsid w:val="00DE756A"/>
    <w:rsid w:val="00DE765A"/>
    <w:rsid w:val="00DE7788"/>
    <w:rsid w:val="00DF2585"/>
    <w:rsid w:val="00DF2821"/>
    <w:rsid w:val="00DF331F"/>
    <w:rsid w:val="00DF37D5"/>
    <w:rsid w:val="00DF388F"/>
    <w:rsid w:val="00DF3D4F"/>
    <w:rsid w:val="00DF45BD"/>
    <w:rsid w:val="00DF472B"/>
    <w:rsid w:val="00DF4D17"/>
    <w:rsid w:val="00DF54B2"/>
    <w:rsid w:val="00DF7B11"/>
    <w:rsid w:val="00E0025B"/>
    <w:rsid w:val="00E014F5"/>
    <w:rsid w:val="00E01F1A"/>
    <w:rsid w:val="00E036B3"/>
    <w:rsid w:val="00E041A6"/>
    <w:rsid w:val="00E052BF"/>
    <w:rsid w:val="00E0559A"/>
    <w:rsid w:val="00E066E8"/>
    <w:rsid w:val="00E07FA6"/>
    <w:rsid w:val="00E12341"/>
    <w:rsid w:val="00E12E38"/>
    <w:rsid w:val="00E13165"/>
    <w:rsid w:val="00E1368B"/>
    <w:rsid w:val="00E14854"/>
    <w:rsid w:val="00E16BA7"/>
    <w:rsid w:val="00E1767A"/>
    <w:rsid w:val="00E1783D"/>
    <w:rsid w:val="00E21E8F"/>
    <w:rsid w:val="00E21EBC"/>
    <w:rsid w:val="00E21FC1"/>
    <w:rsid w:val="00E23130"/>
    <w:rsid w:val="00E232D9"/>
    <w:rsid w:val="00E23BBF"/>
    <w:rsid w:val="00E250DC"/>
    <w:rsid w:val="00E25122"/>
    <w:rsid w:val="00E267B8"/>
    <w:rsid w:val="00E269A1"/>
    <w:rsid w:val="00E27BA2"/>
    <w:rsid w:val="00E31034"/>
    <w:rsid w:val="00E311DF"/>
    <w:rsid w:val="00E32594"/>
    <w:rsid w:val="00E331D1"/>
    <w:rsid w:val="00E33493"/>
    <w:rsid w:val="00E34B7D"/>
    <w:rsid w:val="00E3596E"/>
    <w:rsid w:val="00E37169"/>
    <w:rsid w:val="00E3767C"/>
    <w:rsid w:val="00E37A57"/>
    <w:rsid w:val="00E37CE2"/>
    <w:rsid w:val="00E411D6"/>
    <w:rsid w:val="00E41400"/>
    <w:rsid w:val="00E439EE"/>
    <w:rsid w:val="00E443FE"/>
    <w:rsid w:val="00E44665"/>
    <w:rsid w:val="00E46A2D"/>
    <w:rsid w:val="00E47D0E"/>
    <w:rsid w:val="00E50764"/>
    <w:rsid w:val="00E517DF"/>
    <w:rsid w:val="00E51BBD"/>
    <w:rsid w:val="00E51F6E"/>
    <w:rsid w:val="00E53B5C"/>
    <w:rsid w:val="00E54539"/>
    <w:rsid w:val="00E569C8"/>
    <w:rsid w:val="00E56B11"/>
    <w:rsid w:val="00E56ECD"/>
    <w:rsid w:val="00E577A1"/>
    <w:rsid w:val="00E608BC"/>
    <w:rsid w:val="00E61CA1"/>
    <w:rsid w:val="00E64205"/>
    <w:rsid w:val="00E64983"/>
    <w:rsid w:val="00E6596F"/>
    <w:rsid w:val="00E65C9A"/>
    <w:rsid w:val="00E65E22"/>
    <w:rsid w:val="00E67C3A"/>
    <w:rsid w:val="00E67D08"/>
    <w:rsid w:val="00E705F5"/>
    <w:rsid w:val="00E71004"/>
    <w:rsid w:val="00E71D55"/>
    <w:rsid w:val="00E72B26"/>
    <w:rsid w:val="00E73D39"/>
    <w:rsid w:val="00E74FB6"/>
    <w:rsid w:val="00E75884"/>
    <w:rsid w:val="00E7689D"/>
    <w:rsid w:val="00E77DF3"/>
    <w:rsid w:val="00E83A64"/>
    <w:rsid w:val="00E83DCC"/>
    <w:rsid w:val="00E85116"/>
    <w:rsid w:val="00E85341"/>
    <w:rsid w:val="00E908D2"/>
    <w:rsid w:val="00E91156"/>
    <w:rsid w:val="00E920A0"/>
    <w:rsid w:val="00E926B6"/>
    <w:rsid w:val="00E92841"/>
    <w:rsid w:val="00E92869"/>
    <w:rsid w:val="00E952E7"/>
    <w:rsid w:val="00E95C8D"/>
    <w:rsid w:val="00E96BD5"/>
    <w:rsid w:val="00EA0CFA"/>
    <w:rsid w:val="00EA0F98"/>
    <w:rsid w:val="00EA3666"/>
    <w:rsid w:val="00EA36B1"/>
    <w:rsid w:val="00EA41C5"/>
    <w:rsid w:val="00EA49CB"/>
    <w:rsid w:val="00EA636A"/>
    <w:rsid w:val="00EA779A"/>
    <w:rsid w:val="00EB0325"/>
    <w:rsid w:val="00EB06D8"/>
    <w:rsid w:val="00EB079D"/>
    <w:rsid w:val="00EB0C59"/>
    <w:rsid w:val="00EB10CB"/>
    <w:rsid w:val="00EB303D"/>
    <w:rsid w:val="00EB4060"/>
    <w:rsid w:val="00EB4BC3"/>
    <w:rsid w:val="00EB6856"/>
    <w:rsid w:val="00EB6E32"/>
    <w:rsid w:val="00EB7D14"/>
    <w:rsid w:val="00EC0378"/>
    <w:rsid w:val="00EC154F"/>
    <w:rsid w:val="00EC17DD"/>
    <w:rsid w:val="00EC18D8"/>
    <w:rsid w:val="00EC3D61"/>
    <w:rsid w:val="00EC4545"/>
    <w:rsid w:val="00EC5A2E"/>
    <w:rsid w:val="00EC6A8B"/>
    <w:rsid w:val="00EC6D46"/>
    <w:rsid w:val="00EC7B06"/>
    <w:rsid w:val="00ED2F62"/>
    <w:rsid w:val="00ED2FF8"/>
    <w:rsid w:val="00ED3C99"/>
    <w:rsid w:val="00ED576D"/>
    <w:rsid w:val="00EE0468"/>
    <w:rsid w:val="00EE1988"/>
    <w:rsid w:val="00EE698A"/>
    <w:rsid w:val="00EF0358"/>
    <w:rsid w:val="00EF1A6E"/>
    <w:rsid w:val="00EF42D5"/>
    <w:rsid w:val="00EF46E3"/>
    <w:rsid w:val="00EF6C3D"/>
    <w:rsid w:val="00EF70CE"/>
    <w:rsid w:val="00EF731B"/>
    <w:rsid w:val="00EF7F10"/>
    <w:rsid w:val="00F005E1"/>
    <w:rsid w:val="00F00ADD"/>
    <w:rsid w:val="00F02B47"/>
    <w:rsid w:val="00F03517"/>
    <w:rsid w:val="00F037A8"/>
    <w:rsid w:val="00F04B60"/>
    <w:rsid w:val="00F05314"/>
    <w:rsid w:val="00F05401"/>
    <w:rsid w:val="00F05A20"/>
    <w:rsid w:val="00F05AEC"/>
    <w:rsid w:val="00F06E08"/>
    <w:rsid w:val="00F10A2B"/>
    <w:rsid w:val="00F112C9"/>
    <w:rsid w:val="00F11C7A"/>
    <w:rsid w:val="00F12527"/>
    <w:rsid w:val="00F1631C"/>
    <w:rsid w:val="00F1752F"/>
    <w:rsid w:val="00F177F1"/>
    <w:rsid w:val="00F201D5"/>
    <w:rsid w:val="00F208B0"/>
    <w:rsid w:val="00F214B3"/>
    <w:rsid w:val="00F23802"/>
    <w:rsid w:val="00F244C0"/>
    <w:rsid w:val="00F25AD5"/>
    <w:rsid w:val="00F25CC1"/>
    <w:rsid w:val="00F26C70"/>
    <w:rsid w:val="00F302FA"/>
    <w:rsid w:val="00F32572"/>
    <w:rsid w:val="00F32EE8"/>
    <w:rsid w:val="00F33D55"/>
    <w:rsid w:val="00F34B32"/>
    <w:rsid w:val="00F3585E"/>
    <w:rsid w:val="00F35C87"/>
    <w:rsid w:val="00F36889"/>
    <w:rsid w:val="00F36CA4"/>
    <w:rsid w:val="00F37CF4"/>
    <w:rsid w:val="00F37F6C"/>
    <w:rsid w:val="00F40840"/>
    <w:rsid w:val="00F46802"/>
    <w:rsid w:val="00F46944"/>
    <w:rsid w:val="00F51524"/>
    <w:rsid w:val="00F53EBD"/>
    <w:rsid w:val="00F54442"/>
    <w:rsid w:val="00F55183"/>
    <w:rsid w:val="00F55213"/>
    <w:rsid w:val="00F5634C"/>
    <w:rsid w:val="00F5740D"/>
    <w:rsid w:val="00F60323"/>
    <w:rsid w:val="00F61730"/>
    <w:rsid w:val="00F61A15"/>
    <w:rsid w:val="00F61D16"/>
    <w:rsid w:val="00F62720"/>
    <w:rsid w:val="00F634B0"/>
    <w:rsid w:val="00F64C86"/>
    <w:rsid w:val="00F659BD"/>
    <w:rsid w:val="00F679F8"/>
    <w:rsid w:val="00F708F3"/>
    <w:rsid w:val="00F715F3"/>
    <w:rsid w:val="00F718AE"/>
    <w:rsid w:val="00F71C18"/>
    <w:rsid w:val="00F72E26"/>
    <w:rsid w:val="00F740D8"/>
    <w:rsid w:val="00F74988"/>
    <w:rsid w:val="00F7627F"/>
    <w:rsid w:val="00F76A6A"/>
    <w:rsid w:val="00F76A9C"/>
    <w:rsid w:val="00F77951"/>
    <w:rsid w:val="00F80E84"/>
    <w:rsid w:val="00F810ED"/>
    <w:rsid w:val="00F82EED"/>
    <w:rsid w:val="00F8314D"/>
    <w:rsid w:val="00F870E5"/>
    <w:rsid w:val="00F91CAF"/>
    <w:rsid w:val="00F92074"/>
    <w:rsid w:val="00F94356"/>
    <w:rsid w:val="00F94E74"/>
    <w:rsid w:val="00F95DC5"/>
    <w:rsid w:val="00F9609B"/>
    <w:rsid w:val="00F97EAE"/>
    <w:rsid w:val="00F97EE8"/>
    <w:rsid w:val="00FA1C5E"/>
    <w:rsid w:val="00FA3546"/>
    <w:rsid w:val="00FA3710"/>
    <w:rsid w:val="00FA41ED"/>
    <w:rsid w:val="00FA4704"/>
    <w:rsid w:val="00FA4C2A"/>
    <w:rsid w:val="00FA5CED"/>
    <w:rsid w:val="00FA63A5"/>
    <w:rsid w:val="00FA7035"/>
    <w:rsid w:val="00FA791F"/>
    <w:rsid w:val="00FB1A8B"/>
    <w:rsid w:val="00FB1D1C"/>
    <w:rsid w:val="00FB21A0"/>
    <w:rsid w:val="00FB2E03"/>
    <w:rsid w:val="00FB49CD"/>
    <w:rsid w:val="00FB5476"/>
    <w:rsid w:val="00FB72E5"/>
    <w:rsid w:val="00FC14D6"/>
    <w:rsid w:val="00FC1C5D"/>
    <w:rsid w:val="00FC1DA1"/>
    <w:rsid w:val="00FC204B"/>
    <w:rsid w:val="00FC23A0"/>
    <w:rsid w:val="00FC4821"/>
    <w:rsid w:val="00FC4B09"/>
    <w:rsid w:val="00FC4F8A"/>
    <w:rsid w:val="00FC6F5B"/>
    <w:rsid w:val="00FC7C98"/>
    <w:rsid w:val="00FC7F13"/>
    <w:rsid w:val="00FD2937"/>
    <w:rsid w:val="00FD29D3"/>
    <w:rsid w:val="00FD5D99"/>
    <w:rsid w:val="00FD68E6"/>
    <w:rsid w:val="00FE1E9D"/>
    <w:rsid w:val="00FE2F35"/>
    <w:rsid w:val="00FE308F"/>
    <w:rsid w:val="00FE3317"/>
    <w:rsid w:val="00FE3F03"/>
    <w:rsid w:val="00FE6B64"/>
    <w:rsid w:val="00FE6D57"/>
    <w:rsid w:val="00FE777D"/>
    <w:rsid w:val="00FF3C72"/>
    <w:rsid w:val="00FF64A3"/>
    <w:rsid w:val="4749DDCE"/>
    <w:rsid w:val="55053113"/>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stockticker"/>
  <w:shapeDefaults>
    <o:shapedefaults v:ext="edit" spidmax="2050">
      <o:colormru v:ext="edit" colors="#7b6c58,#887e6e,#d2232a,#57433e,#b0a696"/>
    </o:shapedefaults>
    <o:shapelayout v:ext="edit">
      <o:idmap v:ext="edit" data="2"/>
    </o:shapelayout>
  </w:shapeDefaults>
  <w:decimalSymbol w:val="."/>
  <w:listSeparator w:val=","/>
  <w14:docId w14:val="0717DF56"/>
  <w15:docId w15:val="{82F70BE4-2785-44A1-B0B4-F25DCA825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C7C"/>
    <w:rPr>
      <w:rFonts w:ascii="Arial" w:hAnsi="Arial"/>
      <w:szCs w:val="24"/>
    </w:rPr>
  </w:style>
  <w:style w:type="paragraph" w:styleId="Heading1">
    <w:name w:val="heading 1"/>
    <w:aliases w:val="ECC Heading 1"/>
    <w:basedOn w:val="Normal"/>
    <w:next w:val="ECCParagraph"/>
    <w:autoRedefine/>
    <w:qFormat/>
    <w:rsid w:val="00521D94"/>
    <w:pPr>
      <w:keepNext/>
      <w:pageBreakBefore/>
      <w:spacing w:before="400" w:after="240"/>
      <w:outlineLvl w:val="0"/>
    </w:pPr>
    <w:rPr>
      <w:rFonts w:cs="Arial"/>
      <w:b/>
      <w:bCs/>
      <w:caps/>
      <w:color w:val="D2232A"/>
      <w:kern w:val="32"/>
      <w:szCs w:val="32"/>
    </w:rPr>
  </w:style>
  <w:style w:type="paragraph" w:styleId="Heading2">
    <w:name w:val="heading 2"/>
    <w:aliases w:val="ECC Heading 2"/>
    <w:basedOn w:val="Normal"/>
    <w:next w:val="ECCParagraph"/>
    <w:autoRedefine/>
    <w:qFormat/>
    <w:rsid w:val="008458B5"/>
    <w:pPr>
      <w:keepNext/>
      <w:numPr>
        <w:numId w:val="1"/>
      </w:numPr>
      <w:spacing w:before="480" w:after="240"/>
      <w:outlineLvl w:val="1"/>
    </w:pPr>
    <w:rPr>
      <w:rFonts w:cs="Arial"/>
      <w:b/>
      <w:bCs/>
      <w:iCs/>
      <w:caps/>
      <w:color w:val="D2232A"/>
      <w:szCs w:val="28"/>
    </w:rPr>
  </w:style>
  <w:style w:type="paragraph" w:styleId="Heading3">
    <w:name w:val="heading 3"/>
    <w:aliases w:val="ECC Heading 3"/>
    <w:basedOn w:val="Normal"/>
    <w:next w:val="ECCParagraph"/>
    <w:autoRedefine/>
    <w:qFormat/>
    <w:rsid w:val="00FE1795"/>
    <w:pPr>
      <w:keepNext/>
      <w:numPr>
        <w:ilvl w:val="1"/>
        <w:numId w:val="1"/>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1"/>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1"/>
      </w:numPr>
      <w:spacing w:before="240" w:after="60"/>
      <w:outlineLvl w:val="4"/>
    </w:pPr>
    <w:rPr>
      <w:b/>
      <w:bCs/>
      <w:i/>
      <w:iCs/>
      <w:sz w:val="26"/>
      <w:szCs w:val="26"/>
    </w:rPr>
  </w:style>
  <w:style w:type="paragraph" w:styleId="Heading6">
    <w:name w:val="heading 6"/>
    <w:basedOn w:val="Normal"/>
    <w:next w:val="Normal"/>
    <w:qFormat/>
    <w:rsid w:val="004F32DC"/>
    <w:pPr>
      <w:numPr>
        <w:ilvl w:val="5"/>
        <w:numId w:val="1"/>
      </w:numPr>
      <w:spacing w:before="240" w:after="60"/>
      <w:outlineLvl w:val="5"/>
    </w:pPr>
    <w:rPr>
      <w:b/>
      <w:bCs/>
      <w:sz w:val="22"/>
      <w:szCs w:val="22"/>
    </w:rPr>
  </w:style>
  <w:style w:type="paragraph" w:styleId="Heading7">
    <w:name w:val="heading 7"/>
    <w:basedOn w:val="Normal"/>
    <w:next w:val="Normal"/>
    <w:qFormat/>
    <w:rsid w:val="004F32DC"/>
    <w:pPr>
      <w:numPr>
        <w:ilvl w:val="6"/>
        <w:numId w:val="1"/>
      </w:numPr>
      <w:spacing w:before="240" w:after="60"/>
      <w:outlineLvl w:val="6"/>
    </w:pPr>
    <w:rPr>
      <w:sz w:val="24"/>
    </w:rPr>
  </w:style>
  <w:style w:type="paragraph" w:styleId="Heading8">
    <w:name w:val="heading 8"/>
    <w:basedOn w:val="Normal"/>
    <w:next w:val="Normal"/>
    <w:qFormat/>
    <w:rsid w:val="004F32DC"/>
    <w:pPr>
      <w:numPr>
        <w:ilvl w:val="7"/>
        <w:numId w:val="1"/>
      </w:numPr>
      <w:spacing w:before="240" w:after="60"/>
      <w:outlineLvl w:val="7"/>
    </w:pPr>
    <w:rPr>
      <w:i/>
      <w:iCs/>
      <w:sz w:val="24"/>
    </w:rPr>
  </w:style>
  <w:style w:type="paragraph" w:styleId="Heading9">
    <w:name w:val="heading 9"/>
    <w:basedOn w:val="Normal"/>
    <w:next w:val="Normal"/>
    <w:qFormat/>
    <w:rsid w:val="004F32DC"/>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link w:val="ECCParagraphChar"/>
    <w:rsid w:val="004E66F0"/>
    <w:pPr>
      <w:spacing w:after="240"/>
      <w:jc w:val="both"/>
    </w:pPr>
  </w:style>
  <w:style w:type="paragraph" w:customStyle="1" w:styleId="ECCParBulleted">
    <w:name w:val="ECC Par Bulleted"/>
    <w:basedOn w:val="ECCParagraph"/>
    <w:rsid w:val="00FE1795"/>
    <w:pPr>
      <w:numPr>
        <w:numId w:val="7"/>
      </w:numPr>
      <w:spacing w:after="120"/>
    </w:pPr>
  </w:style>
  <w:style w:type="paragraph" w:styleId="Header">
    <w:name w:val="header"/>
    <w:basedOn w:val="Normal"/>
    <w:link w:val="HeaderChar"/>
    <w:uiPriority w:val="99"/>
    <w:rsid w:val="00C95C7C"/>
    <w:pPr>
      <w:tabs>
        <w:tab w:val="center" w:pos="4320"/>
        <w:tab w:val="right" w:pos="8640"/>
      </w:tabs>
    </w:pPr>
    <w:rPr>
      <w:b/>
      <w:sz w:val="16"/>
    </w:rPr>
  </w:style>
  <w:style w:type="paragraph" w:styleId="Footer">
    <w:name w:val="footer"/>
    <w:basedOn w:val="Normal"/>
    <w:link w:val="FooterChar"/>
    <w:rsid w:val="0077244E"/>
    <w:pPr>
      <w:tabs>
        <w:tab w:val="center" w:pos="4320"/>
        <w:tab w:val="right" w:pos="8640"/>
      </w:tabs>
    </w:pPr>
  </w:style>
  <w:style w:type="paragraph" w:customStyle="1" w:styleId="ECCAnnex-heading1">
    <w:name w:val="ECC Annex - heading1"/>
    <w:basedOn w:val="Heading1"/>
    <w:next w:val="ECCParagraph"/>
    <w:rsid w:val="00316EE3"/>
    <w:pPr>
      <w:numPr>
        <w:numId w:val="3"/>
      </w:numPr>
    </w:pPr>
    <w:rPr>
      <w:color w:val="FF0000"/>
    </w:rPr>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basedOn w:val="DefaultParagraphFont"/>
    <w:semiHidden/>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2"/>
      </w:numPr>
      <w:spacing w:before="240" w:after="480"/>
      <w:jc w:val="center"/>
    </w:pPr>
    <w:rPr>
      <w:b/>
      <w:color w:val="D2232A"/>
    </w:rPr>
  </w:style>
  <w:style w:type="paragraph" w:customStyle="1" w:styleId="ECCTabletitle">
    <w:name w:val="ECC Table title"/>
    <w:basedOn w:val="ECCFiguretitle"/>
    <w:next w:val="ECCParagraph"/>
    <w:autoRedefine/>
    <w:rsid w:val="00C63B5C"/>
    <w:pPr>
      <w:numPr>
        <w:numId w:val="0"/>
      </w:numPr>
      <w:tabs>
        <w:tab w:val="left" w:pos="1701"/>
      </w:tabs>
      <w:spacing w:before="360"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aliases w:val="footnote text,ALTS FOOTNOTE,Footnote Text Char,Footnote Text Char1 Char,Footnote Text Char Char Char,ALTS FOOTNOTE Char Char Char,footnote text Char Char Char,Footnote Text Char3 Char Char Char,Footnote Text Char2 Char Char Char Char"/>
    <w:basedOn w:val="Normal"/>
    <w:link w:val="FootnoteTextChar1"/>
    <w:semiHidden/>
    <w:rsid w:val="008935B9"/>
    <w:rPr>
      <w:szCs w:val="20"/>
    </w:rPr>
  </w:style>
  <w:style w:type="character" w:styleId="FootnoteReference">
    <w:name w:val="footnote reference"/>
    <w:aliases w:val="Fussnotenzeichen,Appel note de bas de p,Footnote Reference/,Footnote,Footnote symbol,Style 12,(NECG) Footnote Reference,Style 124,o,fr,Style 13,FR,Style 17,Style 3,Appel note de bas de p + 11 pt,Italic,Appel note de bas de p1,Bla"/>
    <w:basedOn w:val="DefaultParagraphFont"/>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2F3895"/>
    <w:pPr>
      <w:spacing w:after="0"/>
      <w:jc w:val="left"/>
    </w:pPr>
    <w:rPr>
      <w:sz w:val="16"/>
      <w:szCs w:val="16"/>
    </w:rPr>
  </w:style>
  <w:style w:type="paragraph" w:customStyle="1" w:styleId="reference">
    <w:name w:val="reference"/>
    <w:basedOn w:val="Normal"/>
    <w:qFormat/>
    <w:rsid w:val="00A50B64"/>
    <w:pPr>
      <w:numPr>
        <w:numId w:val="6"/>
      </w:numPr>
    </w:pPr>
    <w:rPr>
      <w:lang w:eastAsia="ja-JP"/>
    </w:rPr>
  </w:style>
  <w:style w:type="paragraph" w:customStyle="1" w:styleId="ECCAnnexheading2">
    <w:name w:val="ECC Annex heading2"/>
    <w:basedOn w:val="Normal"/>
    <w:next w:val="ECCParagraph"/>
    <w:rsid w:val="00C4438B"/>
    <w:pPr>
      <w:numPr>
        <w:ilvl w:val="1"/>
        <w:numId w:val="3"/>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FA5088"/>
    <w:pPr>
      <w:numPr>
        <w:ilvl w:val="2"/>
        <w:numId w:val="3"/>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3"/>
      </w:numPr>
      <w:overflowPunct w:val="0"/>
      <w:autoSpaceDE w:val="0"/>
      <w:autoSpaceDN w:val="0"/>
      <w:adjustRightInd w:val="0"/>
      <w:spacing w:before="360" w:after="120"/>
      <w:textAlignment w:val="baseline"/>
    </w:pPr>
    <w:rPr>
      <w:i/>
      <w:color w:val="D2232A"/>
    </w:rPr>
  </w:style>
  <w:style w:type="paragraph" w:styleId="BodyTextIndent">
    <w:name w:val="Body Text Indent"/>
    <w:basedOn w:val="Normal"/>
    <w:rsid w:val="00FE1795"/>
    <w:rPr>
      <w:rFonts w:ascii="Times New Roman" w:hAnsi="Times New Roman"/>
      <w:sz w:val="24"/>
      <w:lang w:val="de-DE" w:eastAsia="en-GB"/>
    </w:rPr>
  </w:style>
  <w:style w:type="paragraph" w:customStyle="1" w:styleId="Reporttitledescription">
    <w:name w:val="Report title/description"/>
    <w:basedOn w:val="Normal"/>
    <w:rsid w:val="00C95C7C"/>
    <w:pPr>
      <w:spacing w:before="600" w:line="288" w:lineRule="auto"/>
      <w:ind w:left="3402"/>
    </w:pPr>
    <w:rPr>
      <w:color w:val="57433E"/>
      <w:sz w:val="24"/>
    </w:rPr>
  </w:style>
  <w:style w:type="paragraph" w:customStyle="1" w:styleId="Lastupdated">
    <w:name w:val="Last updated"/>
    <w:basedOn w:val="Normal"/>
    <w:rsid w:val="00FE1795"/>
    <w:pPr>
      <w:spacing w:before="120" w:after="120"/>
      <w:ind w:left="3402"/>
    </w:pPr>
    <w:rPr>
      <w:bCs/>
      <w:sz w:val="18"/>
    </w:rPr>
  </w:style>
  <w:style w:type="numbering" w:customStyle="1" w:styleId="Letteredlist0">
    <w:name w:val="Lettered list"/>
    <w:rsid w:val="00FE1795"/>
    <w:pPr>
      <w:numPr>
        <w:numId w:val="4"/>
      </w:numPr>
    </w:pPr>
  </w:style>
  <w:style w:type="paragraph" w:customStyle="1" w:styleId="WGNNA-bulleted">
    <w:name w:val="WGNNA-bulleted"/>
    <w:basedOn w:val="Normal"/>
    <w:rsid w:val="00FE1795"/>
    <w:pPr>
      <w:numPr>
        <w:numId w:val="5"/>
      </w:numPr>
      <w:spacing w:after="120"/>
      <w:jc w:val="both"/>
    </w:pPr>
    <w:rPr>
      <w:rFonts w:ascii="Times New Roman" w:hAnsi="Times New Roman"/>
      <w:sz w:val="24"/>
      <w:lang w:val="fr-FR" w:eastAsia="fr-FR"/>
    </w:rPr>
  </w:style>
  <w:style w:type="paragraph" w:customStyle="1" w:styleId="LetteredList">
    <w:name w:val="Lettered List"/>
    <w:basedOn w:val="Normal"/>
    <w:rsid w:val="00044EDB"/>
    <w:pPr>
      <w:numPr>
        <w:numId w:val="8"/>
      </w:numPr>
      <w:spacing w:after="120"/>
      <w:jc w:val="both"/>
    </w:pPr>
  </w:style>
  <w:style w:type="paragraph" w:customStyle="1" w:styleId="NumberedList">
    <w:name w:val="Numbered List"/>
    <w:basedOn w:val="ECCParagraph"/>
    <w:rsid w:val="007C6571"/>
    <w:pPr>
      <w:numPr>
        <w:numId w:val="10"/>
      </w:numPr>
    </w:pPr>
  </w:style>
  <w:style w:type="numbering" w:customStyle="1" w:styleId="ECCNumbers-Letters">
    <w:name w:val="ECC Numbers-Letters"/>
    <w:uiPriority w:val="99"/>
    <w:rsid w:val="007C6571"/>
    <w:pPr>
      <w:numPr>
        <w:numId w:val="9"/>
      </w:numPr>
    </w:pPr>
  </w:style>
  <w:style w:type="numbering" w:customStyle="1" w:styleId="ECCNumberedList">
    <w:name w:val="ECC Numbered List"/>
    <w:uiPriority w:val="99"/>
    <w:rsid w:val="007C6571"/>
    <w:pPr>
      <w:numPr>
        <w:numId w:val="10"/>
      </w:numPr>
    </w:pPr>
  </w:style>
  <w:style w:type="paragraph" w:customStyle="1" w:styleId="ECCNumbered-LetteredList">
    <w:name w:val="ECC Numbered-Lettered List"/>
    <w:basedOn w:val="Normal"/>
    <w:rsid w:val="007C6571"/>
    <w:pPr>
      <w:numPr>
        <w:numId w:val="9"/>
      </w:numPr>
    </w:pPr>
  </w:style>
  <w:style w:type="paragraph" w:styleId="BalloonText">
    <w:name w:val="Balloon Text"/>
    <w:basedOn w:val="Normal"/>
    <w:link w:val="BalloonTextChar"/>
    <w:uiPriority w:val="99"/>
    <w:semiHidden/>
    <w:unhideWhenUsed/>
    <w:rsid w:val="007C657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6571"/>
    <w:rPr>
      <w:rFonts w:ascii="Lucida Grande" w:hAnsi="Lucida Grande" w:cs="Lucida Grande"/>
      <w:sz w:val="18"/>
      <w:szCs w:val="18"/>
      <w:lang w:val="en-US"/>
    </w:rPr>
  </w:style>
  <w:style w:type="paragraph" w:styleId="BodyText">
    <w:name w:val="Body Text"/>
    <w:basedOn w:val="Normal"/>
    <w:link w:val="BodyTextChar"/>
    <w:rsid w:val="00E65E22"/>
    <w:pPr>
      <w:autoSpaceDE w:val="0"/>
      <w:autoSpaceDN w:val="0"/>
      <w:spacing w:after="120"/>
    </w:pPr>
    <w:rPr>
      <w:rFonts w:ascii="Times New Roman" w:hAnsi="Times New Roman"/>
      <w:sz w:val="24"/>
      <w:lang w:eastAsia="nl-NL"/>
    </w:rPr>
  </w:style>
  <w:style w:type="character" w:customStyle="1" w:styleId="BodyTextChar">
    <w:name w:val="Body Text Char"/>
    <w:basedOn w:val="DefaultParagraphFont"/>
    <w:link w:val="BodyText"/>
    <w:rsid w:val="00E65E22"/>
    <w:rPr>
      <w:sz w:val="24"/>
      <w:szCs w:val="24"/>
      <w:lang w:eastAsia="nl-NL"/>
    </w:rPr>
  </w:style>
  <w:style w:type="paragraph" w:styleId="ListParagraph">
    <w:name w:val="List Paragraph"/>
    <w:basedOn w:val="Normal"/>
    <w:uiPriority w:val="34"/>
    <w:qFormat/>
    <w:rsid w:val="00E65E22"/>
    <w:pPr>
      <w:ind w:left="720"/>
      <w:contextualSpacing/>
    </w:pPr>
  </w:style>
  <w:style w:type="character" w:customStyle="1" w:styleId="FootnoteTextChar1">
    <w:name w:val="Footnote Text Char1"/>
    <w:aliases w:val="footnote text Char,ALTS FOOTNOTE Char,Footnote Text Char Char,Footnote Text Char1 Char Char,Footnote Text Char Char Char Char,ALTS FOOTNOTE Char Char Char Char,footnote text Char Char Char Char,Footnote Text Char3 Char Char Char Char"/>
    <w:link w:val="FootnoteText"/>
    <w:semiHidden/>
    <w:locked/>
    <w:rsid w:val="003E0FF3"/>
    <w:rPr>
      <w:rFonts w:ascii="Arial" w:hAnsi="Arial"/>
      <w:lang w:val="en-US"/>
    </w:rPr>
  </w:style>
  <w:style w:type="paragraph" w:customStyle="1" w:styleId="Brief">
    <w:name w:val="Brief"/>
    <w:rsid w:val="00EB4060"/>
    <w:pPr>
      <w:widowControl w:val="0"/>
      <w:tabs>
        <w:tab w:val="left" w:pos="720"/>
        <w:tab w:val="left" w:pos="1440"/>
        <w:tab w:val="left" w:pos="2160"/>
        <w:tab w:val="left" w:pos="2880"/>
      </w:tabs>
      <w:suppressAutoHyphens/>
      <w:spacing w:before="120"/>
      <w:jc w:val="both"/>
    </w:pPr>
    <w:rPr>
      <w:rFonts w:ascii="Times" w:eastAsia="Arial" w:hAnsi="Times" w:cs="Times New Roman Bold"/>
      <w:lang w:val="fr-FR" w:eastAsia="ar-SA"/>
    </w:rPr>
  </w:style>
  <w:style w:type="character" w:customStyle="1" w:styleId="ECCParagraphChar">
    <w:name w:val="ECC Paragraph Char"/>
    <w:link w:val="ECCParagraph"/>
    <w:uiPriority w:val="99"/>
    <w:locked/>
    <w:rsid w:val="00D073D0"/>
    <w:rPr>
      <w:rFonts w:ascii="Arial" w:hAnsi="Arial"/>
      <w:szCs w:val="24"/>
    </w:rPr>
  </w:style>
  <w:style w:type="paragraph" w:customStyle="1" w:styleId="ECCAnnexheading1">
    <w:name w:val="ECC Annex heading1"/>
    <w:basedOn w:val="Heading1"/>
    <w:next w:val="ECCParagraph"/>
    <w:rsid w:val="00796C37"/>
    <w:pPr>
      <w:pageBreakBefore w:val="0"/>
      <w:spacing w:before="600"/>
    </w:pPr>
    <w:rPr>
      <w:bCs w:val="0"/>
    </w:rPr>
  </w:style>
  <w:style w:type="paragraph" w:customStyle="1" w:styleId="eccparagraph0">
    <w:name w:val="eccparagraph"/>
    <w:basedOn w:val="Normal"/>
    <w:rsid w:val="00D10146"/>
    <w:pPr>
      <w:spacing w:after="240"/>
      <w:jc w:val="both"/>
    </w:pPr>
    <w:rPr>
      <w:rFonts w:cs="Arial"/>
      <w:szCs w:val="20"/>
      <w:lang w:val="da-DK" w:eastAsia="da-DK"/>
    </w:rPr>
  </w:style>
  <w:style w:type="character" w:styleId="CommentReference">
    <w:name w:val="annotation reference"/>
    <w:basedOn w:val="DefaultParagraphFont"/>
    <w:uiPriority w:val="99"/>
    <w:semiHidden/>
    <w:unhideWhenUsed/>
    <w:rsid w:val="008A374B"/>
    <w:rPr>
      <w:sz w:val="16"/>
      <w:szCs w:val="16"/>
    </w:rPr>
  </w:style>
  <w:style w:type="paragraph" w:styleId="CommentText">
    <w:name w:val="annotation text"/>
    <w:basedOn w:val="Normal"/>
    <w:link w:val="CommentTextChar"/>
    <w:uiPriority w:val="99"/>
    <w:unhideWhenUsed/>
    <w:rsid w:val="008A374B"/>
    <w:rPr>
      <w:szCs w:val="20"/>
    </w:rPr>
  </w:style>
  <w:style w:type="character" w:customStyle="1" w:styleId="CommentTextChar">
    <w:name w:val="Comment Text Char"/>
    <w:basedOn w:val="DefaultParagraphFont"/>
    <w:link w:val="CommentText"/>
    <w:uiPriority w:val="99"/>
    <w:rsid w:val="008A374B"/>
    <w:rPr>
      <w:rFonts w:ascii="Arial" w:hAnsi="Arial"/>
      <w:lang w:val="en-US"/>
    </w:rPr>
  </w:style>
  <w:style w:type="paragraph" w:styleId="CommentSubject">
    <w:name w:val="annotation subject"/>
    <w:basedOn w:val="CommentText"/>
    <w:next w:val="CommentText"/>
    <w:link w:val="CommentSubjectChar"/>
    <w:uiPriority w:val="99"/>
    <w:semiHidden/>
    <w:unhideWhenUsed/>
    <w:rsid w:val="008A374B"/>
    <w:rPr>
      <w:b/>
      <w:bCs/>
    </w:rPr>
  </w:style>
  <w:style w:type="character" w:customStyle="1" w:styleId="CommentSubjectChar">
    <w:name w:val="Comment Subject Char"/>
    <w:basedOn w:val="CommentTextChar"/>
    <w:link w:val="CommentSubject"/>
    <w:uiPriority w:val="99"/>
    <w:semiHidden/>
    <w:rsid w:val="008A374B"/>
    <w:rPr>
      <w:rFonts w:ascii="Arial" w:hAnsi="Arial"/>
      <w:b/>
      <w:bCs/>
      <w:lang w:val="en-US"/>
    </w:rPr>
  </w:style>
  <w:style w:type="paragraph" w:styleId="Revision">
    <w:name w:val="Revision"/>
    <w:hidden/>
    <w:uiPriority w:val="99"/>
    <w:semiHidden/>
    <w:rsid w:val="008A374B"/>
    <w:rPr>
      <w:rFonts w:ascii="Arial" w:hAnsi="Arial"/>
      <w:szCs w:val="24"/>
      <w:lang w:val="en-US"/>
    </w:rPr>
  </w:style>
  <w:style w:type="character" w:customStyle="1" w:styleId="normaltextrun">
    <w:name w:val="normaltextrun"/>
    <w:basedOn w:val="DefaultParagraphFont"/>
    <w:rsid w:val="00BC37B4"/>
  </w:style>
  <w:style w:type="character" w:customStyle="1" w:styleId="FooterChar">
    <w:name w:val="Footer Char"/>
    <w:basedOn w:val="DefaultParagraphFont"/>
    <w:link w:val="Footer"/>
    <w:rsid w:val="00DF45BD"/>
    <w:rPr>
      <w:rFonts w:ascii="Arial" w:hAnsi="Arial"/>
      <w:szCs w:val="24"/>
      <w:lang w:val="en-US"/>
    </w:rPr>
  </w:style>
  <w:style w:type="paragraph" w:customStyle="1" w:styleId="TabellenInhalt">
    <w:name w:val="Tabellen Inhalt"/>
    <w:basedOn w:val="Normal"/>
    <w:rsid w:val="00DF45BD"/>
    <w:pPr>
      <w:suppressLineNumbers/>
      <w:suppressAutoHyphens/>
    </w:pPr>
    <w:rPr>
      <w:rFonts w:ascii="Times New Roman" w:hAnsi="Times New Roman"/>
      <w:sz w:val="24"/>
      <w:lang w:eastAsia="ar-SA"/>
    </w:rPr>
  </w:style>
  <w:style w:type="character" w:customStyle="1" w:styleId="HeaderChar">
    <w:name w:val="Header Char"/>
    <w:basedOn w:val="DefaultParagraphFont"/>
    <w:link w:val="Header"/>
    <w:uiPriority w:val="99"/>
    <w:rsid w:val="00E21EBC"/>
    <w:rPr>
      <w:rFonts w:ascii="Arial" w:hAnsi="Arial"/>
      <w:b/>
      <w:sz w:val="16"/>
      <w:szCs w:val="24"/>
      <w:lang w:val="en-US"/>
    </w:rPr>
  </w:style>
  <w:style w:type="table" w:customStyle="1" w:styleId="ECCTable-redheader">
    <w:name w:val="ECC Table - red header"/>
    <w:basedOn w:val="TableNormal"/>
    <w:uiPriority w:val="99"/>
    <w:rsid w:val="0081730A"/>
    <w:pPr>
      <w:spacing w:before="60" w:after="60"/>
      <w:jc w:val="both"/>
    </w:pPr>
    <w:rPr>
      <w:rFonts w:ascii="Arial" w:eastAsia="Calibri" w:hAnsi="Arial"/>
      <w:lang w:val="de-DE" w:eastAsia="de-DE" w:bidi="he-IL"/>
    </w:rPr>
    <w:tblPr>
      <w:tblStyleRowBandSize w:val="1"/>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cPr>
      <w:vAlign w:val="center"/>
    </w:tcPr>
    <w:tblStylePr w:type="firstRow">
      <w:pPr>
        <w:wordWrap/>
        <w:spacing w:beforeLines="0" w:beforeAutospacing="1" w:afterLines="0" w:afterAutospacing="1" w:line="240" w:lineRule="auto"/>
        <w:jc w:val="center"/>
      </w:pPr>
      <w:rPr>
        <w:b/>
        <w:i w:val="0"/>
        <w:color w:val="FFFFFF" w:themeColor="background1"/>
      </w:rPr>
      <w:tbl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paragraph" w:customStyle="1" w:styleId="ECCTabletext">
    <w:name w:val="ECC Table text"/>
    <w:basedOn w:val="Normal"/>
    <w:qFormat/>
    <w:rsid w:val="00F97EAE"/>
    <w:pPr>
      <w:spacing w:after="60"/>
      <w:jc w:val="both"/>
    </w:pPr>
    <w:rPr>
      <w:rFonts w:eastAsia="Calibri"/>
      <w:szCs w:val="22"/>
    </w:rPr>
  </w:style>
  <w:style w:type="paragraph" w:customStyle="1" w:styleId="ECCTableHeaderwhitefont">
    <w:name w:val="ECC Table Header white font"/>
    <w:basedOn w:val="Normal"/>
    <w:qFormat/>
    <w:rsid w:val="00F97EAE"/>
    <w:pPr>
      <w:spacing w:before="120" w:after="120"/>
      <w:jc w:val="center"/>
    </w:pPr>
    <w:rPr>
      <w:bCs/>
      <w:color w:val="FFFFFF" w:themeColor="background1"/>
      <w:szCs w:val="20"/>
    </w:rPr>
  </w:style>
  <w:style w:type="paragraph" w:styleId="EndnoteText">
    <w:name w:val="endnote text"/>
    <w:basedOn w:val="Normal"/>
    <w:link w:val="EndnoteTextChar"/>
    <w:uiPriority w:val="99"/>
    <w:semiHidden/>
    <w:unhideWhenUsed/>
    <w:rsid w:val="00D33B46"/>
    <w:rPr>
      <w:szCs w:val="20"/>
    </w:rPr>
  </w:style>
  <w:style w:type="character" w:customStyle="1" w:styleId="EndnoteTextChar">
    <w:name w:val="Endnote Text Char"/>
    <w:basedOn w:val="DefaultParagraphFont"/>
    <w:link w:val="EndnoteText"/>
    <w:uiPriority w:val="99"/>
    <w:semiHidden/>
    <w:rsid w:val="00D33B46"/>
    <w:rPr>
      <w:rFonts w:ascii="Arial" w:hAnsi="Arial"/>
      <w:lang w:val="en-US"/>
    </w:rPr>
  </w:style>
  <w:style w:type="character" w:styleId="EndnoteReference">
    <w:name w:val="endnote reference"/>
    <w:basedOn w:val="DefaultParagraphFont"/>
    <w:uiPriority w:val="99"/>
    <w:semiHidden/>
    <w:unhideWhenUsed/>
    <w:rsid w:val="00D33B46"/>
    <w:rPr>
      <w:vertAlign w:val="superscript"/>
    </w:rPr>
  </w:style>
  <w:style w:type="table" w:customStyle="1" w:styleId="ECCTable-redheader1">
    <w:name w:val="ECC Table - red header1"/>
    <w:basedOn w:val="TableNormal"/>
    <w:uiPriority w:val="99"/>
    <w:rsid w:val="00D67590"/>
    <w:pPr>
      <w:spacing w:before="60" w:after="60"/>
      <w:jc w:val="both"/>
    </w:pPr>
    <w:rPr>
      <w:rFonts w:ascii="Arial" w:eastAsia="Calibri" w:hAnsi="Arial"/>
      <w:lang w:val="de-DE" w:eastAsia="de-DE" w:bidi="he-IL"/>
    </w:rPr>
    <w:tblPr>
      <w:tblStyleRowBandSize w:val="1"/>
      <w:jc w:val="cente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Autospacing="0" w:afterLines="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paragraph" w:customStyle="1" w:styleId="CM7">
    <w:name w:val="CM7"/>
    <w:basedOn w:val="Normal"/>
    <w:next w:val="Normal"/>
    <w:rsid w:val="00181B29"/>
    <w:pPr>
      <w:widowControl w:val="0"/>
      <w:overflowPunct w:val="0"/>
      <w:autoSpaceDE w:val="0"/>
      <w:autoSpaceDN w:val="0"/>
      <w:adjustRightInd w:val="0"/>
      <w:spacing w:line="188" w:lineRule="atLeast"/>
      <w:textAlignment w:val="baseline"/>
    </w:pPr>
    <w:rPr>
      <w:rFonts w:ascii="Times New Roman" w:hAnsi="Times New Roman"/>
      <w:sz w:val="24"/>
      <w:szCs w:val="20"/>
    </w:rPr>
  </w:style>
  <w:style w:type="character" w:customStyle="1" w:styleId="hps">
    <w:name w:val="hps"/>
    <w:basedOn w:val="DefaultParagraphFont"/>
    <w:rsid w:val="00C76A66"/>
  </w:style>
  <w:style w:type="character" w:customStyle="1" w:styleId="shorttext">
    <w:name w:val="short_text"/>
    <w:basedOn w:val="DefaultParagraphFont"/>
    <w:rsid w:val="00C76A66"/>
  </w:style>
  <w:style w:type="character" w:customStyle="1" w:styleId="atn">
    <w:name w:val="atn"/>
    <w:basedOn w:val="DefaultParagraphFont"/>
    <w:rsid w:val="00C76A66"/>
  </w:style>
  <w:style w:type="paragraph" w:styleId="PlainText">
    <w:name w:val="Plain Text"/>
    <w:basedOn w:val="Normal"/>
    <w:link w:val="PlainTextChar"/>
    <w:uiPriority w:val="99"/>
    <w:unhideWhenUsed/>
    <w:rsid w:val="00094B3B"/>
    <w:rPr>
      <w:rFonts w:ascii="Calibri" w:eastAsiaTheme="minorHAnsi" w:hAnsi="Calibri" w:cstheme="minorBidi"/>
      <w:sz w:val="22"/>
      <w:szCs w:val="21"/>
      <w:lang w:val="de-DE"/>
    </w:rPr>
  </w:style>
  <w:style w:type="character" w:customStyle="1" w:styleId="PlainTextChar">
    <w:name w:val="Plain Text Char"/>
    <w:basedOn w:val="DefaultParagraphFont"/>
    <w:link w:val="PlainText"/>
    <w:uiPriority w:val="99"/>
    <w:rsid w:val="00094B3B"/>
    <w:rPr>
      <w:rFonts w:ascii="Calibri" w:eastAsiaTheme="minorHAnsi" w:hAnsi="Calibri" w:cstheme="minorBidi"/>
      <w:sz w:val="22"/>
      <w:szCs w:val="21"/>
      <w:lang w:val="de-DE"/>
    </w:rPr>
  </w:style>
  <w:style w:type="character" w:customStyle="1" w:styleId="alt-edited">
    <w:name w:val="alt-edited"/>
    <w:basedOn w:val="DefaultParagraphFont"/>
    <w:rsid w:val="00CD3A96"/>
  </w:style>
  <w:style w:type="paragraph" w:styleId="Caption">
    <w:name w:val="caption"/>
    <w:aliases w:val="ECC Caption,Ca,Figure Lable"/>
    <w:next w:val="Normal"/>
    <w:qFormat/>
    <w:rsid w:val="009D3C01"/>
    <w:pPr>
      <w:keepLines/>
      <w:tabs>
        <w:tab w:val="left" w:pos="0"/>
        <w:tab w:val="center" w:pos="4820"/>
        <w:tab w:val="right" w:pos="9639"/>
      </w:tabs>
      <w:spacing w:before="240" w:after="240"/>
      <w:contextualSpacing/>
      <w:jc w:val="center"/>
    </w:pPr>
    <w:rPr>
      <w:rFonts w:ascii="Arial" w:hAnsi="Arial"/>
      <w:b/>
      <w:bCs/>
      <w:color w:val="D2232A"/>
      <w:lang w:val="da-DK"/>
    </w:rPr>
  </w:style>
  <w:style w:type="paragraph" w:customStyle="1" w:styleId="Default">
    <w:name w:val="Default"/>
    <w:rsid w:val="009D3C01"/>
    <w:pPr>
      <w:autoSpaceDE w:val="0"/>
      <w:autoSpaceDN w:val="0"/>
      <w:adjustRightInd w:val="0"/>
    </w:pPr>
    <w:rPr>
      <w:rFonts w:ascii="Arial" w:hAnsi="Arial" w:cs="Arial"/>
      <w:color w:val="000000"/>
      <w:sz w:val="24"/>
      <w:szCs w:val="24"/>
    </w:rPr>
  </w:style>
  <w:style w:type="character" w:styleId="Strong">
    <w:name w:val="Strong"/>
    <w:basedOn w:val="DefaultParagraphFont"/>
    <w:uiPriority w:val="22"/>
    <w:qFormat/>
    <w:rsid w:val="007E0814"/>
    <w:rPr>
      <w:b/>
      <w:bCs/>
    </w:rPr>
  </w:style>
  <w:style w:type="paragraph" w:customStyle="1" w:styleId="ECCBulletsLv1">
    <w:name w:val="ECC Bullets Lv1"/>
    <w:basedOn w:val="Normal"/>
    <w:qFormat/>
    <w:rsid w:val="003754F9"/>
    <w:pPr>
      <w:numPr>
        <w:numId w:val="21"/>
      </w:numPr>
      <w:tabs>
        <w:tab w:val="left" w:pos="340"/>
      </w:tabs>
      <w:spacing w:before="60"/>
      <w:ind w:left="340" w:hanging="340"/>
      <w:jc w:val="both"/>
    </w:pPr>
    <w:rPr>
      <w:rFonts w:eastAsia="Calibri"/>
      <w:szCs w:val="22"/>
    </w:rPr>
  </w:style>
  <w:style w:type="paragraph" w:customStyle="1" w:styleId="ECCPara">
    <w:name w:val="ECC Para"/>
    <w:basedOn w:val="Normal"/>
    <w:rsid w:val="0039270D"/>
    <w:rPr>
      <w:b/>
    </w:rPr>
  </w:style>
  <w:style w:type="character" w:styleId="UnresolvedMention">
    <w:name w:val="Unresolved Mention"/>
    <w:basedOn w:val="DefaultParagraphFont"/>
    <w:uiPriority w:val="99"/>
    <w:semiHidden/>
    <w:unhideWhenUsed/>
    <w:rsid w:val="00A14F57"/>
    <w:rPr>
      <w:color w:val="605E5C"/>
      <w:shd w:val="clear" w:color="auto" w:fill="E1DFDD"/>
    </w:rPr>
  </w:style>
  <w:style w:type="character" w:styleId="FollowedHyperlink">
    <w:name w:val="FollowedHyperlink"/>
    <w:basedOn w:val="DefaultParagraphFont"/>
    <w:uiPriority w:val="99"/>
    <w:semiHidden/>
    <w:unhideWhenUsed/>
    <w:rsid w:val="003B074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754996">
      <w:bodyDiv w:val="1"/>
      <w:marLeft w:val="0"/>
      <w:marRight w:val="0"/>
      <w:marTop w:val="0"/>
      <w:marBottom w:val="0"/>
      <w:divBdr>
        <w:top w:val="none" w:sz="0" w:space="0" w:color="auto"/>
        <w:left w:val="none" w:sz="0" w:space="0" w:color="auto"/>
        <w:bottom w:val="none" w:sz="0" w:space="0" w:color="auto"/>
        <w:right w:val="none" w:sz="0" w:space="0" w:color="auto"/>
      </w:divBdr>
    </w:div>
    <w:div w:id="190340618">
      <w:bodyDiv w:val="1"/>
      <w:marLeft w:val="0"/>
      <w:marRight w:val="0"/>
      <w:marTop w:val="0"/>
      <w:marBottom w:val="0"/>
      <w:divBdr>
        <w:top w:val="none" w:sz="0" w:space="0" w:color="auto"/>
        <w:left w:val="none" w:sz="0" w:space="0" w:color="auto"/>
        <w:bottom w:val="none" w:sz="0" w:space="0" w:color="auto"/>
        <w:right w:val="none" w:sz="0" w:space="0" w:color="auto"/>
      </w:divBdr>
    </w:div>
    <w:div w:id="205414119">
      <w:bodyDiv w:val="1"/>
      <w:marLeft w:val="0"/>
      <w:marRight w:val="0"/>
      <w:marTop w:val="0"/>
      <w:marBottom w:val="0"/>
      <w:divBdr>
        <w:top w:val="none" w:sz="0" w:space="0" w:color="auto"/>
        <w:left w:val="none" w:sz="0" w:space="0" w:color="auto"/>
        <w:bottom w:val="none" w:sz="0" w:space="0" w:color="auto"/>
        <w:right w:val="none" w:sz="0" w:space="0" w:color="auto"/>
      </w:divBdr>
      <w:divsChild>
        <w:div w:id="1755782420">
          <w:marLeft w:val="0"/>
          <w:marRight w:val="0"/>
          <w:marTop w:val="0"/>
          <w:marBottom w:val="0"/>
          <w:divBdr>
            <w:top w:val="none" w:sz="0" w:space="0" w:color="auto"/>
            <w:left w:val="none" w:sz="0" w:space="0" w:color="auto"/>
            <w:bottom w:val="none" w:sz="0" w:space="0" w:color="auto"/>
            <w:right w:val="none" w:sz="0" w:space="0" w:color="auto"/>
          </w:divBdr>
          <w:divsChild>
            <w:div w:id="204299303">
              <w:marLeft w:val="0"/>
              <w:marRight w:val="0"/>
              <w:marTop w:val="0"/>
              <w:marBottom w:val="0"/>
              <w:divBdr>
                <w:top w:val="none" w:sz="0" w:space="0" w:color="auto"/>
                <w:left w:val="none" w:sz="0" w:space="0" w:color="auto"/>
                <w:bottom w:val="none" w:sz="0" w:space="0" w:color="auto"/>
                <w:right w:val="none" w:sz="0" w:space="0" w:color="auto"/>
              </w:divBdr>
              <w:divsChild>
                <w:div w:id="542668702">
                  <w:marLeft w:val="0"/>
                  <w:marRight w:val="0"/>
                  <w:marTop w:val="0"/>
                  <w:marBottom w:val="0"/>
                  <w:divBdr>
                    <w:top w:val="none" w:sz="0" w:space="0" w:color="auto"/>
                    <w:left w:val="none" w:sz="0" w:space="0" w:color="auto"/>
                    <w:bottom w:val="none" w:sz="0" w:space="0" w:color="auto"/>
                    <w:right w:val="none" w:sz="0" w:space="0" w:color="auto"/>
                  </w:divBdr>
                  <w:divsChild>
                    <w:div w:id="1386678797">
                      <w:marLeft w:val="0"/>
                      <w:marRight w:val="0"/>
                      <w:marTop w:val="0"/>
                      <w:marBottom w:val="0"/>
                      <w:divBdr>
                        <w:top w:val="none" w:sz="0" w:space="0" w:color="auto"/>
                        <w:left w:val="none" w:sz="0" w:space="0" w:color="auto"/>
                        <w:bottom w:val="none" w:sz="0" w:space="0" w:color="auto"/>
                        <w:right w:val="none" w:sz="0" w:space="0" w:color="auto"/>
                      </w:divBdr>
                      <w:divsChild>
                        <w:div w:id="185413521">
                          <w:marLeft w:val="0"/>
                          <w:marRight w:val="0"/>
                          <w:marTop w:val="0"/>
                          <w:marBottom w:val="0"/>
                          <w:divBdr>
                            <w:top w:val="none" w:sz="0" w:space="0" w:color="auto"/>
                            <w:left w:val="none" w:sz="0" w:space="0" w:color="auto"/>
                            <w:bottom w:val="none" w:sz="0" w:space="0" w:color="auto"/>
                            <w:right w:val="none" w:sz="0" w:space="0" w:color="auto"/>
                          </w:divBdr>
                          <w:divsChild>
                            <w:div w:id="2062705501">
                              <w:marLeft w:val="0"/>
                              <w:marRight w:val="0"/>
                              <w:marTop w:val="0"/>
                              <w:marBottom w:val="0"/>
                              <w:divBdr>
                                <w:top w:val="none" w:sz="0" w:space="0" w:color="auto"/>
                                <w:left w:val="none" w:sz="0" w:space="0" w:color="auto"/>
                                <w:bottom w:val="none" w:sz="0" w:space="0" w:color="auto"/>
                                <w:right w:val="none" w:sz="0" w:space="0" w:color="auto"/>
                              </w:divBdr>
                              <w:divsChild>
                                <w:div w:id="182671066">
                                  <w:marLeft w:val="0"/>
                                  <w:marRight w:val="0"/>
                                  <w:marTop w:val="0"/>
                                  <w:marBottom w:val="0"/>
                                  <w:divBdr>
                                    <w:top w:val="none" w:sz="0" w:space="0" w:color="auto"/>
                                    <w:left w:val="none" w:sz="0" w:space="0" w:color="auto"/>
                                    <w:bottom w:val="none" w:sz="0" w:space="0" w:color="auto"/>
                                    <w:right w:val="none" w:sz="0" w:space="0" w:color="auto"/>
                                  </w:divBdr>
                                  <w:divsChild>
                                    <w:div w:id="15816750">
                                      <w:marLeft w:val="0"/>
                                      <w:marRight w:val="0"/>
                                      <w:marTop w:val="0"/>
                                      <w:marBottom w:val="0"/>
                                      <w:divBdr>
                                        <w:top w:val="none" w:sz="0" w:space="0" w:color="auto"/>
                                        <w:left w:val="none" w:sz="0" w:space="0" w:color="auto"/>
                                        <w:bottom w:val="none" w:sz="0" w:space="0" w:color="auto"/>
                                        <w:right w:val="none" w:sz="0" w:space="0" w:color="auto"/>
                                      </w:divBdr>
                                      <w:divsChild>
                                        <w:div w:id="610745855">
                                          <w:marLeft w:val="0"/>
                                          <w:marRight w:val="0"/>
                                          <w:marTop w:val="0"/>
                                          <w:marBottom w:val="0"/>
                                          <w:divBdr>
                                            <w:top w:val="none" w:sz="0" w:space="0" w:color="auto"/>
                                            <w:left w:val="none" w:sz="0" w:space="0" w:color="auto"/>
                                            <w:bottom w:val="none" w:sz="0" w:space="0" w:color="auto"/>
                                            <w:right w:val="none" w:sz="0" w:space="0" w:color="auto"/>
                                          </w:divBdr>
                                          <w:divsChild>
                                            <w:div w:id="153498979">
                                              <w:marLeft w:val="0"/>
                                              <w:marRight w:val="0"/>
                                              <w:marTop w:val="0"/>
                                              <w:marBottom w:val="0"/>
                                              <w:divBdr>
                                                <w:top w:val="none" w:sz="0" w:space="0" w:color="auto"/>
                                                <w:left w:val="none" w:sz="0" w:space="0" w:color="auto"/>
                                                <w:bottom w:val="none" w:sz="0" w:space="0" w:color="auto"/>
                                                <w:right w:val="none" w:sz="0" w:space="0" w:color="auto"/>
                                              </w:divBdr>
                                            </w:div>
                                          </w:divsChild>
                                        </w:div>
                                        <w:div w:id="789323276">
                                          <w:marLeft w:val="0"/>
                                          <w:marRight w:val="0"/>
                                          <w:marTop w:val="0"/>
                                          <w:marBottom w:val="0"/>
                                          <w:divBdr>
                                            <w:top w:val="none" w:sz="0" w:space="0" w:color="auto"/>
                                            <w:left w:val="none" w:sz="0" w:space="0" w:color="auto"/>
                                            <w:bottom w:val="none" w:sz="0" w:space="0" w:color="auto"/>
                                            <w:right w:val="none" w:sz="0" w:space="0" w:color="auto"/>
                                          </w:divBdr>
                                        </w:div>
                                        <w:div w:id="1503155096">
                                          <w:marLeft w:val="0"/>
                                          <w:marRight w:val="0"/>
                                          <w:marTop w:val="0"/>
                                          <w:marBottom w:val="0"/>
                                          <w:divBdr>
                                            <w:top w:val="none" w:sz="0" w:space="0" w:color="auto"/>
                                            <w:left w:val="none" w:sz="0" w:space="0" w:color="auto"/>
                                            <w:bottom w:val="none" w:sz="0" w:space="0" w:color="auto"/>
                                            <w:right w:val="none" w:sz="0" w:space="0" w:color="auto"/>
                                          </w:divBdr>
                                          <w:divsChild>
                                            <w:div w:id="136151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065838">
                                  <w:marLeft w:val="0"/>
                                  <w:marRight w:val="0"/>
                                  <w:marTop w:val="0"/>
                                  <w:marBottom w:val="0"/>
                                  <w:divBdr>
                                    <w:top w:val="none" w:sz="0" w:space="0" w:color="auto"/>
                                    <w:left w:val="none" w:sz="0" w:space="0" w:color="auto"/>
                                    <w:bottom w:val="none" w:sz="0" w:space="0" w:color="auto"/>
                                    <w:right w:val="none" w:sz="0" w:space="0" w:color="auto"/>
                                  </w:divBdr>
                                  <w:divsChild>
                                    <w:div w:id="653223644">
                                      <w:marLeft w:val="0"/>
                                      <w:marRight w:val="0"/>
                                      <w:marTop w:val="0"/>
                                      <w:marBottom w:val="0"/>
                                      <w:divBdr>
                                        <w:top w:val="none" w:sz="0" w:space="0" w:color="auto"/>
                                        <w:left w:val="none" w:sz="0" w:space="0" w:color="auto"/>
                                        <w:bottom w:val="none" w:sz="0" w:space="0" w:color="auto"/>
                                        <w:right w:val="none" w:sz="0" w:space="0" w:color="auto"/>
                                      </w:divBdr>
                                      <w:divsChild>
                                        <w:div w:id="1091781324">
                                          <w:marLeft w:val="0"/>
                                          <w:marRight w:val="0"/>
                                          <w:marTop w:val="0"/>
                                          <w:marBottom w:val="0"/>
                                          <w:divBdr>
                                            <w:top w:val="none" w:sz="0" w:space="0" w:color="auto"/>
                                            <w:left w:val="none" w:sz="0" w:space="0" w:color="auto"/>
                                            <w:bottom w:val="none" w:sz="0" w:space="0" w:color="auto"/>
                                            <w:right w:val="none" w:sz="0" w:space="0" w:color="auto"/>
                                          </w:divBdr>
                                          <w:divsChild>
                                            <w:div w:id="921330610">
                                              <w:marLeft w:val="0"/>
                                              <w:marRight w:val="0"/>
                                              <w:marTop w:val="0"/>
                                              <w:marBottom w:val="0"/>
                                              <w:divBdr>
                                                <w:top w:val="none" w:sz="0" w:space="0" w:color="auto"/>
                                                <w:left w:val="none" w:sz="0" w:space="0" w:color="auto"/>
                                                <w:bottom w:val="none" w:sz="0" w:space="0" w:color="auto"/>
                                                <w:right w:val="none" w:sz="0" w:space="0" w:color="auto"/>
                                              </w:divBdr>
                                              <w:divsChild>
                                                <w:div w:id="599602985">
                                                  <w:marLeft w:val="0"/>
                                                  <w:marRight w:val="0"/>
                                                  <w:marTop w:val="0"/>
                                                  <w:marBottom w:val="0"/>
                                                  <w:divBdr>
                                                    <w:top w:val="none" w:sz="0" w:space="0" w:color="auto"/>
                                                    <w:left w:val="none" w:sz="0" w:space="0" w:color="auto"/>
                                                    <w:bottom w:val="none" w:sz="0" w:space="0" w:color="auto"/>
                                                    <w:right w:val="none" w:sz="0" w:space="0" w:color="auto"/>
                                                  </w:divBdr>
                                                  <w:divsChild>
                                                    <w:div w:id="45714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7227801">
      <w:bodyDiv w:val="1"/>
      <w:marLeft w:val="0"/>
      <w:marRight w:val="0"/>
      <w:marTop w:val="0"/>
      <w:marBottom w:val="0"/>
      <w:divBdr>
        <w:top w:val="none" w:sz="0" w:space="0" w:color="auto"/>
        <w:left w:val="none" w:sz="0" w:space="0" w:color="auto"/>
        <w:bottom w:val="none" w:sz="0" w:space="0" w:color="auto"/>
        <w:right w:val="none" w:sz="0" w:space="0" w:color="auto"/>
      </w:divBdr>
    </w:div>
    <w:div w:id="288825352">
      <w:bodyDiv w:val="1"/>
      <w:marLeft w:val="0"/>
      <w:marRight w:val="0"/>
      <w:marTop w:val="0"/>
      <w:marBottom w:val="0"/>
      <w:divBdr>
        <w:top w:val="none" w:sz="0" w:space="0" w:color="auto"/>
        <w:left w:val="none" w:sz="0" w:space="0" w:color="auto"/>
        <w:bottom w:val="none" w:sz="0" w:space="0" w:color="auto"/>
        <w:right w:val="none" w:sz="0" w:space="0" w:color="auto"/>
      </w:divBdr>
    </w:div>
    <w:div w:id="304744987">
      <w:bodyDiv w:val="1"/>
      <w:marLeft w:val="0"/>
      <w:marRight w:val="0"/>
      <w:marTop w:val="0"/>
      <w:marBottom w:val="0"/>
      <w:divBdr>
        <w:top w:val="none" w:sz="0" w:space="0" w:color="auto"/>
        <w:left w:val="none" w:sz="0" w:space="0" w:color="auto"/>
        <w:bottom w:val="none" w:sz="0" w:space="0" w:color="auto"/>
        <w:right w:val="none" w:sz="0" w:space="0" w:color="auto"/>
      </w:divBdr>
    </w:div>
    <w:div w:id="457844788">
      <w:bodyDiv w:val="1"/>
      <w:marLeft w:val="0"/>
      <w:marRight w:val="0"/>
      <w:marTop w:val="0"/>
      <w:marBottom w:val="0"/>
      <w:divBdr>
        <w:top w:val="none" w:sz="0" w:space="0" w:color="auto"/>
        <w:left w:val="none" w:sz="0" w:space="0" w:color="auto"/>
        <w:bottom w:val="none" w:sz="0" w:space="0" w:color="auto"/>
        <w:right w:val="none" w:sz="0" w:space="0" w:color="auto"/>
      </w:divBdr>
    </w:div>
    <w:div w:id="615143414">
      <w:bodyDiv w:val="1"/>
      <w:marLeft w:val="0"/>
      <w:marRight w:val="0"/>
      <w:marTop w:val="0"/>
      <w:marBottom w:val="0"/>
      <w:divBdr>
        <w:top w:val="none" w:sz="0" w:space="0" w:color="auto"/>
        <w:left w:val="none" w:sz="0" w:space="0" w:color="auto"/>
        <w:bottom w:val="none" w:sz="0" w:space="0" w:color="auto"/>
        <w:right w:val="none" w:sz="0" w:space="0" w:color="auto"/>
      </w:divBdr>
    </w:div>
    <w:div w:id="646588488">
      <w:bodyDiv w:val="1"/>
      <w:marLeft w:val="0"/>
      <w:marRight w:val="0"/>
      <w:marTop w:val="0"/>
      <w:marBottom w:val="0"/>
      <w:divBdr>
        <w:top w:val="none" w:sz="0" w:space="0" w:color="auto"/>
        <w:left w:val="none" w:sz="0" w:space="0" w:color="auto"/>
        <w:bottom w:val="none" w:sz="0" w:space="0" w:color="auto"/>
        <w:right w:val="none" w:sz="0" w:space="0" w:color="auto"/>
      </w:divBdr>
    </w:div>
    <w:div w:id="829172791">
      <w:bodyDiv w:val="1"/>
      <w:marLeft w:val="0"/>
      <w:marRight w:val="0"/>
      <w:marTop w:val="0"/>
      <w:marBottom w:val="0"/>
      <w:divBdr>
        <w:top w:val="none" w:sz="0" w:space="0" w:color="auto"/>
        <w:left w:val="none" w:sz="0" w:space="0" w:color="auto"/>
        <w:bottom w:val="none" w:sz="0" w:space="0" w:color="auto"/>
        <w:right w:val="none" w:sz="0" w:space="0" w:color="auto"/>
      </w:divBdr>
    </w:div>
    <w:div w:id="975455708">
      <w:bodyDiv w:val="1"/>
      <w:marLeft w:val="0"/>
      <w:marRight w:val="0"/>
      <w:marTop w:val="0"/>
      <w:marBottom w:val="0"/>
      <w:divBdr>
        <w:top w:val="none" w:sz="0" w:space="0" w:color="auto"/>
        <w:left w:val="none" w:sz="0" w:space="0" w:color="auto"/>
        <w:bottom w:val="none" w:sz="0" w:space="0" w:color="auto"/>
        <w:right w:val="none" w:sz="0" w:space="0" w:color="auto"/>
      </w:divBdr>
    </w:div>
    <w:div w:id="1155951202">
      <w:bodyDiv w:val="1"/>
      <w:marLeft w:val="0"/>
      <w:marRight w:val="0"/>
      <w:marTop w:val="0"/>
      <w:marBottom w:val="0"/>
      <w:divBdr>
        <w:top w:val="none" w:sz="0" w:space="0" w:color="auto"/>
        <w:left w:val="none" w:sz="0" w:space="0" w:color="auto"/>
        <w:bottom w:val="none" w:sz="0" w:space="0" w:color="auto"/>
        <w:right w:val="none" w:sz="0" w:space="0" w:color="auto"/>
      </w:divBdr>
    </w:div>
    <w:div w:id="1371997257">
      <w:bodyDiv w:val="1"/>
      <w:marLeft w:val="0"/>
      <w:marRight w:val="0"/>
      <w:marTop w:val="0"/>
      <w:marBottom w:val="0"/>
      <w:divBdr>
        <w:top w:val="none" w:sz="0" w:space="0" w:color="auto"/>
        <w:left w:val="none" w:sz="0" w:space="0" w:color="auto"/>
        <w:bottom w:val="none" w:sz="0" w:space="0" w:color="auto"/>
        <w:right w:val="none" w:sz="0" w:space="0" w:color="auto"/>
      </w:divBdr>
    </w:div>
    <w:div w:id="1456757689">
      <w:bodyDiv w:val="1"/>
      <w:marLeft w:val="0"/>
      <w:marRight w:val="0"/>
      <w:marTop w:val="0"/>
      <w:marBottom w:val="0"/>
      <w:divBdr>
        <w:top w:val="none" w:sz="0" w:space="0" w:color="auto"/>
        <w:left w:val="none" w:sz="0" w:space="0" w:color="auto"/>
        <w:bottom w:val="none" w:sz="0" w:space="0" w:color="auto"/>
        <w:right w:val="none" w:sz="0" w:space="0" w:color="auto"/>
      </w:divBdr>
    </w:div>
    <w:div w:id="1457605454">
      <w:bodyDiv w:val="1"/>
      <w:marLeft w:val="0"/>
      <w:marRight w:val="0"/>
      <w:marTop w:val="0"/>
      <w:marBottom w:val="0"/>
      <w:divBdr>
        <w:top w:val="none" w:sz="0" w:space="0" w:color="auto"/>
        <w:left w:val="none" w:sz="0" w:space="0" w:color="auto"/>
        <w:bottom w:val="none" w:sz="0" w:space="0" w:color="auto"/>
        <w:right w:val="none" w:sz="0" w:space="0" w:color="auto"/>
      </w:divBdr>
    </w:div>
    <w:div w:id="1843817256">
      <w:bodyDiv w:val="1"/>
      <w:marLeft w:val="0"/>
      <w:marRight w:val="0"/>
      <w:marTop w:val="0"/>
      <w:marBottom w:val="0"/>
      <w:divBdr>
        <w:top w:val="none" w:sz="0" w:space="0" w:color="auto"/>
        <w:left w:val="none" w:sz="0" w:space="0" w:color="auto"/>
        <w:bottom w:val="none" w:sz="0" w:space="0" w:color="auto"/>
        <w:right w:val="none" w:sz="0" w:space="0" w:color="auto"/>
      </w:divBdr>
    </w:div>
    <w:div w:id="1861505543">
      <w:bodyDiv w:val="1"/>
      <w:marLeft w:val="0"/>
      <w:marRight w:val="0"/>
      <w:marTop w:val="0"/>
      <w:marBottom w:val="0"/>
      <w:divBdr>
        <w:top w:val="none" w:sz="0" w:space="0" w:color="auto"/>
        <w:left w:val="none" w:sz="0" w:space="0" w:color="auto"/>
        <w:bottom w:val="none" w:sz="0" w:space="0" w:color="auto"/>
        <w:right w:val="none" w:sz="0" w:space="0" w:color="auto"/>
      </w:divBdr>
    </w:div>
    <w:div w:id="1988390206">
      <w:bodyDiv w:val="1"/>
      <w:marLeft w:val="0"/>
      <w:marRight w:val="0"/>
      <w:marTop w:val="0"/>
      <w:marBottom w:val="0"/>
      <w:divBdr>
        <w:top w:val="none" w:sz="0" w:space="0" w:color="auto"/>
        <w:left w:val="none" w:sz="0" w:space="0" w:color="auto"/>
        <w:bottom w:val="none" w:sz="0" w:space="0" w:color="auto"/>
        <w:right w:val="none" w:sz="0" w:space="0" w:color="auto"/>
      </w:divBdr>
    </w:div>
    <w:div w:id="2002394006">
      <w:bodyDiv w:val="1"/>
      <w:marLeft w:val="0"/>
      <w:marRight w:val="0"/>
      <w:marTop w:val="0"/>
      <w:marBottom w:val="0"/>
      <w:divBdr>
        <w:top w:val="none" w:sz="0" w:space="0" w:color="auto"/>
        <w:left w:val="none" w:sz="0" w:space="0" w:color="auto"/>
        <w:bottom w:val="none" w:sz="0" w:space="0" w:color="auto"/>
        <w:right w:val="none" w:sz="0" w:space="0" w:color="auto"/>
      </w:divBdr>
    </w:div>
    <w:div w:id="2094548523">
      <w:bodyDiv w:val="1"/>
      <w:marLeft w:val="0"/>
      <w:marRight w:val="0"/>
      <w:marTop w:val="0"/>
      <w:marBottom w:val="0"/>
      <w:divBdr>
        <w:top w:val="none" w:sz="0" w:space="0" w:color="auto"/>
        <w:left w:val="none" w:sz="0" w:space="0" w:color="auto"/>
        <w:bottom w:val="none" w:sz="0" w:space="0" w:color="auto"/>
        <w:right w:val="none" w:sz="0" w:space="0" w:color="auto"/>
      </w:divBdr>
    </w:div>
    <w:div w:id="2121794439">
      <w:bodyDiv w:val="1"/>
      <w:marLeft w:val="0"/>
      <w:marRight w:val="0"/>
      <w:marTop w:val="0"/>
      <w:marBottom w:val="0"/>
      <w:divBdr>
        <w:top w:val="none" w:sz="0" w:space="0" w:color="auto"/>
        <w:left w:val="none" w:sz="0" w:space="0" w:color="auto"/>
        <w:bottom w:val="none" w:sz="0" w:space="0" w:color="auto"/>
        <w:right w:val="none" w:sz="0" w:space="0" w:color="auto"/>
      </w:divBdr>
    </w:div>
    <w:div w:id="2145733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cdb.cept.org/document/395"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cept.org/eco" TargetMode="External"/><Relationship Id="rId4" Type="http://schemas.openxmlformats.org/officeDocument/2006/relationships/styles" Target="styles.xml"/><Relationship Id="rId9" Type="http://schemas.openxmlformats.org/officeDocument/2006/relationships/hyperlink" Target="https://docdb.cept.org/"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ivopa\AppData\Local\Microsoft\Windows\Temporary%20Internet%20Files\Content.Outlook\DIE3AA4E\Draft%20ECC%20DEC%20700%20MHz-franc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4CF338-416A-41A7-85F3-5EF76C2AD169}">
  <ds:schemaRefs>
    <ds:schemaRef ds:uri="http://schemas.openxmlformats.org/officeDocument/2006/bibliography"/>
  </ds:schemaRefs>
</ds:datastoreItem>
</file>

<file path=customXml/itemProps2.xml><?xml version="1.0" encoding="utf-8"?>
<ds:datastoreItem xmlns:ds="http://schemas.openxmlformats.org/officeDocument/2006/customXml" ds:itemID="{5084CB78-E164-4962-BE46-465E55776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Draft ECC DEC 700 MHz-france</Template>
  <TotalTime>16</TotalTime>
  <Pages>12</Pages>
  <Words>5569</Words>
  <Characters>30297</Characters>
  <Application>Microsoft Office Word</Application>
  <DocSecurity>0</DocSecurity>
  <Lines>618</Lines>
  <Paragraphs>362</Paragraphs>
  <ScaleCrop>false</ScaleCrop>
  <HeadingPairs>
    <vt:vector size="6" baseType="variant">
      <vt:variant>
        <vt:lpstr>Titre</vt:lpstr>
      </vt:variant>
      <vt:variant>
        <vt:i4>1</vt:i4>
      </vt:variant>
      <vt:variant>
        <vt:lpstr>Konu Başlığı</vt:lpstr>
      </vt:variant>
      <vt:variant>
        <vt:i4>1</vt:i4>
      </vt:variant>
      <vt:variant>
        <vt:lpstr>Title</vt:lpstr>
      </vt:variant>
      <vt:variant>
        <vt:i4>1</vt:i4>
      </vt:variant>
    </vt:vector>
  </HeadingPairs>
  <TitlesOfParts>
    <vt:vector size="3" baseType="lpstr">
      <vt:lpstr>ECC Decision (18)05;</vt:lpstr>
      <vt:lpstr>ECC Decision (18)05;</vt:lpstr>
      <vt:lpstr>ECC Decision (18)05; </vt:lpstr>
    </vt:vector>
  </TitlesOfParts>
  <Manager>Thomas.Weilacher@BNetzA.de</Manager>
  <Company>WGFM#91</Company>
  <LinksUpToDate>false</LinksUpToDate>
  <CharactersWithSpaces>35504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 Decision (18)05;</dc:title>
  <dc:subject>ECC Decision (18)05;</dc:subject>
  <dc:creator>ECC</dc:creator>
  <cp:keywords>ECC Decision (18)05</cp:keywords>
  <dc:description>ESIM Ku band, NGSO</dc:description>
  <cp:lastModifiedBy>ECO </cp:lastModifiedBy>
  <cp:revision>15</cp:revision>
  <cp:lastPrinted>2022-11-25T10:07:00Z</cp:lastPrinted>
  <dcterms:created xsi:type="dcterms:W3CDTF">2022-11-25T10:05:00Z</dcterms:created>
  <dcterms:modified xsi:type="dcterms:W3CDTF">2022-11-25T10:30:00Z</dcterms:modified>
  <cp:contentStatus>adopted by WGFM#91</cp:contentStatus>
</cp:coreProperties>
</file>