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7CC0" w14:textId="6815C296" w:rsidR="006C03D0" w:rsidRDefault="006C03D0">
      <w:pPr>
        <w:rPr>
          <w:lang w:val="en-GB"/>
        </w:rPr>
      </w:pPr>
    </w:p>
    <w:p w14:paraId="25D6EAF5" w14:textId="77777777" w:rsidR="00A218BE" w:rsidRPr="0017717A" w:rsidRDefault="00A218BE">
      <w:pPr>
        <w:rPr>
          <w:lang w:val="en-GB"/>
        </w:rPr>
      </w:pPr>
    </w:p>
    <w:p w14:paraId="462D9F13" w14:textId="77777777" w:rsidR="006C03D0" w:rsidRPr="0017717A" w:rsidRDefault="006C03D0" w:rsidP="006C03D0">
      <w:pPr>
        <w:jc w:val="center"/>
        <w:rPr>
          <w:lang w:val="en-GB"/>
        </w:rPr>
      </w:pPr>
    </w:p>
    <w:p w14:paraId="5F3C8720" w14:textId="77777777" w:rsidR="006C03D0" w:rsidRPr="0017717A" w:rsidRDefault="006C03D0" w:rsidP="006C03D0">
      <w:pPr>
        <w:jc w:val="center"/>
        <w:rPr>
          <w:lang w:val="en-GB"/>
        </w:rPr>
      </w:pPr>
    </w:p>
    <w:p w14:paraId="3018ADB1" w14:textId="77777777" w:rsidR="006C03D0" w:rsidRPr="0017717A" w:rsidRDefault="006C03D0" w:rsidP="006C03D0">
      <w:pPr>
        <w:rPr>
          <w:lang w:val="en-GB"/>
        </w:rPr>
      </w:pPr>
    </w:p>
    <w:p w14:paraId="3DCC3BB0" w14:textId="77777777" w:rsidR="006C03D0" w:rsidRPr="0017717A" w:rsidRDefault="006C03D0" w:rsidP="006C03D0">
      <w:pPr>
        <w:rPr>
          <w:lang w:val="en-GB"/>
        </w:rPr>
      </w:pPr>
    </w:p>
    <w:p w14:paraId="5F1AA75A" w14:textId="62D17167" w:rsidR="006C03D0" w:rsidRPr="0017717A" w:rsidRDefault="007C6571" w:rsidP="006C03D0">
      <w:pPr>
        <w:jc w:val="center"/>
        <w:rPr>
          <w:b/>
          <w:sz w:val="24"/>
          <w:lang w:val="en-GB"/>
        </w:rPr>
      </w:pPr>
      <w:r w:rsidRPr="0017717A">
        <w:rPr>
          <w:b/>
          <w:noProof/>
          <w:sz w:val="24"/>
          <w:lang w:val="en-GB"/>
        </w:rPr>
        <mc:AlternateContent>
          <mc:Choice Requires="wpg">
            <w:drawing>
              <wp:anchor distT="0" distB="0" distL="114300" distR="114300" simplePos="0" relativeHeight="251658240" behindDoc="0" locked="0" layoutInCell="1" allowOverlap="1" wp14:anchorId="334C78DD" wp14:editId="17C5984B">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908A4" w14:textId="766FD11F"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5F38AD">
                                <w:rPr>
                                  <w:color w:val="887E6E"/>
                                  <w:sz w:val="68"/>
                                </w:rPr>
                                <w:t>22</w:t>
                              </w:r>
                              <w:r w:rsidRPr="001E2FAA">
                                <w:rPr>
                                  <w:color w:val="887E6E"/>
                                  <w:sz w:val="68"/>
                                </w:rPr>
                                <w:t>)</w:t>
                              </w:r>
                              <w:r w:rsidR="005F38AD">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4C78DD" id="Group 28"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016908A4" w14:textId="766FD11F"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5F38AD">
                          <w:rPr>
                            <w:color w:val="887E6E"/>
                            <w:sz w:val="68"/>
                          </w:rPr>
                          <w:t>22</w:t>
                        </w:r>
                        <w:r w:rsidRPr="001E2FAA">
                          <w:rPr>
                            <w:color w:val="887E6E"/>
                            <w:sz w:val="68"/>
                          </w:rPr>
                          <w:t>)</w:t>
                        </w:r>
                        <w:r w:rsidR="005F38AD">
                          <w:rPr>
                            <w:color w:val="887E6E"/>
                            <w:sz w:val="68"/>
                          </w:rPr>
                          <w:t>01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1C930E6D" w14:textId="77777777" w:rsidR="006C03D0" w:rsidRPr="0017717A" w:rsidRDefault="006C03D0" w:rsidP="006C03D0">
      <w:pPr>
        <w:jc w:val="center"/>
        <w:rPr>
          <w:b/>
          <w:sz w:val="24"/>
          <w:lang w:val="en-GB"/>
        </w:rPr>
      </w:pPr>
    </w:p>
    <w:p w14:paraId="509D2032" w14:textId="77777777" w:rsidR="006C03D0" w:rsidRPr="0017717A" w:rsidRDefault="006C03D0" w:rsidP="006C03D0">
      <w:pPr>
        <w:jc w:val="center"/>
        <w:rPr>
          <w:b/>
          <w:sz w:val="24"/>
          <w:lang w:val="en-GB"/>
        </w:rPr>
      </w:pPr>
    </w:p>
    <w:p w14:paraId="36E90BA3" w14:textId="77777777" w:rsidR="006C03D0" w:rsidRPr="0017717A" w:rsidRDefault="006C03D0" w:rsidP="006C03D0">
      <w:pPr>
        <w:jc w:val="center"/>
        <w:rPr>
          <w:b/>
          <w:sz w:val="24"/>
          <w:lang w:val="en-GB"/>
        </w:rPr>
      </w:pPr>
    </w:p>
    <w:p w14:paraId="25702E27" w14:textId="77777777" w:rsidR="006C03D0" w:rsidRPr="0017717A" w:rsidRDefault="006C03D0" w:rsidP="006C03D0">
      <w:pPr>
        <w:jc w:val="center"/>
        <w:rPr>
          <w:b/>
          <w:sz w:val="24"/>
          <w:lang w:val="en-GB"/>
        </w:rPr>
      </w:pPr>
    </w:p>
    <w:p w14:paraId="5BA76203" w14:textId="77777777" w:rsidR="006C03D0" w:rsidRPr="0017717A" w:rsidRDefault="006C03D0" w:rsidP="006C03D0">
      <w:pPr>
        <w:jc w:val="center"/>
        <w:rPr>
          <w:b/>
          <w:sz w:val="24"/>
          <w:lang w:val="en-GB"/>
        </w:rPr>
      </w:pPr>
    </w:p>
    <w:p w14:paraId="3F67F0BF" w14:textId="77777777" w:rsidR="006C03D0" w:rsidRPr="0017717A" w:rsidRDefault="006C03D0" w:rsidP="006C03D0">
      <w:pPr>
        <w:jc w:val="center"/>
        <w:rPr>
          <w:b/>
          <w:sz w:val="24"/>
          <w:lang w:val="en-GB"/>
        </w:rPr>
      </w:pPr>
    </w:p>
    <w:p w14:paraId="118B9932" w14:textId="77777777" w:rsidR="006C03D0" w:rsidRPr="0017717A" w:rsidRDefault="006C03D0" w:rsidP="006C03D0">
      <w:pPr>
        <w:jc w:val="center"/>
        <w:rPr>
          <w:b/>
          <w:sz w:val="24"/>
          <w:lang w:val="en-GB"/>
        </w:rPr>
      </w:pPr>
    </w:p>
    <w:p w14:paraId="3380C36B" w14:textId="77777777" w:rsidR="006C03D0" w:rsidRPr="0017717A" w:rsidRDefault="006C03D0" w:rsidP="006C03D0">
      <w:pPr>
        <w:jc w:val="center"/>
        <w:rPr>
          <w:b/>
          <w:sz w:val="24"/>
          <w:lang w:val="en-GB"/>
        </w:rPr>
      </w:pPr>
    </w:p>
    <w:p w14:paraId="6DD5B8CF" w14:textId="77777777" w:rsidR="006C03D0" w:rsidRPr="0017717A" w:rsidRDefault="006C03D0" w:rsidP="006C03D0">
      <w:pPr>
        <w:jc w:val="center"/>
        <w:rPr>
          <w:b/>
          <w:sz w:val="24"/>
          <w:lang w:val="en-GB"/>
        </w:rPr>
      </w:pPr>
    </w:p>
    <w:p w14:paraId="3B1FCE57" w14:textId="77777777" w:rsidR="006C03D0" w:rsidRPr="0017717A" w:rsidRDefault="006C03D0" w:rsidP="006C03D0">
      <w:pPr>
        <w:jc w:val="center"/>
        <w:rPr>
          <w:b/>
          <w:sz w:val="24"/>
          <w:lang w:val="en-GB"/>
        </w:rPr>
      </w:pPr>
    </w:p>
    <w:p w14:paraId="4E3BC43C" w14:textId="77777777" w:rsidR="006C03D0" w:rsidRPr="0017717A" w:rsidRDefault="006C03D0" w:rsidP="006C03D0">
      <w:pPr>
        <w:rPr>
          <w:b/>
          <w:sz w:val="24"/>
          <w:lang w:val="en-GB"/>
        </w:rPr>
      </w:pPr>
    </w:p>
    <w:p w14:paraId="65E40976" w14:textId="77777777" w:rsidR="006C03D0" w:rsidRPr="0017717A" w:rsidRDefault="006C03D0" w:rsidP="006C03D0">
      <w:pPr>
        <w:jc w:val="center"/>
        <w:rPr>
          <w:b/>
          <w:sz w:val="24"/>
          <w:lang w:val="en-GB"/>
        </w:rPr>
      </w:pPr>
    </w:p>
    <w:p w14:paraId="784BE1A2" w14:textId="54EFB9A3" w:rsidR="006C03D0" w:rsidRPr="0017717A" w:rsidRDefault="000F153A" w:rsidP="006C03D0">
      <w:pPr>
        <w:pStyle w:val="Reporttitledescription"/>
        <w:rPr>
          <w:color w:val="auto"/>
          <w:lang w:val="en-GB"/>
        </w:rPr>
      </w:pPr>
      <w:r w:rsidRPr="0017717A">
        <w:rPr>
          <w:color w:val="auto"/>
          <w:lang w:val="en-GB"/>
        </w:rPr>
        <w:fldChar w:fldCharType="begin">
          <w:ffData>
            <w:name w:val="Text7"/>
            <w:enabled/>
            <w:calcOnExit w:val="0"/>
            <w:textInput>
              <w:default w:val="Free circulation and use of Mobile/Fixed Communication Networks (MFCN) terminals operating under the control of terrestrial networks"/>
            </w:textInput>
          </w:ffData>
        </w:fldChar>
      </w:r>
      <w:r w:rsidRPr="0017717A">
        <w:rPr>
          <w:color w:val="auto"/>
          <w:lang w:val="en-GB"/>
        </w:rPr>
        <w:instrText xml:space="preserve"> </w:instrText>
      </w:r>
      <w:bookmarkStart w:id="0" w:name="Text7"/>
      <w:r w:rsidRPr="0017717A">
        <w:rPr>
          <w:color w:val="auto"/>
          <w:lang w:val="en-GB"/>
        </w:rPr>
        <w:instrText xml:space="preserve">FORMTEXT </w:instrText>
      </w:r>
      <w:r w:rsidRPr="0017717A">
        <w:rPr>
          <w:color w:val="auto"/>
          <w:lang w:val="en-GB"/>
        </w:rPr>
      </w:r>
      <w:r w:rsidRPr="0017717A">
        <w:rPr>
          <w:color w:val="auto"/>
          <w:lang w:val="en-GB"/>
        </w:rPr>
        <w:fldChar w:fldCharType="separate"/>
      </w:r>
      <w:r w:rsidRPr="0017717A">
        <w:rPr>
          <w:color w:val="auto"/>
          <w:lang w:val="en-GB"/>
        </w:rPr>
        <w:t>Free circulation and use of Mobile/Fixed Communication Networks (MFCN) terminals operating under the control of terrestrial networks</w:t>
      </w:r>
      <w:r w:rsidRPr="0017717A">
        <w:rPr>
          <w:color w:val="auto"/>
          <w:lang w:val="en-GB"/>
        </w:rPr>
        <w:fldChar w:fldCharType="end"/>
      </w:r>
      <w:bookmarkEnd w:id="0"/>
      <w:r w:rsidR="005F7AD5" w:rsidRPr="0017717A">
        <w:rPr>
          <w:color w:val="auto"/>
          <w:lang w:val="en-GB"/>
        </w:rPr>
        <w:t xml:space="preserve"> </w:t>
      </w:r>
    </w:p>
    <w:p w14:paraId="121C0807" w14:textId="2105A806" w:rsidR="006C03D0" w:rsidRPr="0017717A" w:rsidRDefault="00C55521" w:rsidP="006C03D0">
      <w:pPr>
        <w:pStyle w:val="Reporttitledescription"/>
        <w:rPr>
          <w:b/>
          <w:color w:val="auto"/>
          <w:sz w:val="18"/>
          <w:lang w:val="en-GB"/>
        </w:rPr>
      </w:pPr>
      <w:r>
        <w:rPr>
          <w:b/>
          <w:color w:val="auto"/>
          <w:sz w:val="18"/>
          <w:lang w:val="en-GB"/>
        </w:rPr>
        <w:fldChar w:fldCharType="begin">
          <w:ffData>
            <w:name w:val="Text8"/>
            <w:enabled/>
            <w:calcOnExit w:val="0"/>
            <w:textInput>
              <w:default w:val="approved 4 March 2022"/>
            </w:textInput>
          </w:ffData>
        </w:fldChar>
      </w:r>
      <w:r>
        <w:rPr>
          <w:b/>
          <w:color w:val="auto"/>
          <w:sz w:val="18"/>
          <w:lang w:val="en-GB"/>
        </w:rPr>
        <w:instrText xml:space="preserve"> </w:instrText>
      </w:r>
      <w:bookmarkStart w:id="1"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4 March 2022</w:t>
      </w:r>
      <w:r>
        <w:rPr>
          <w:b/>
          <w:color w:val="auto"/>
          <w:sz w:val="18"/>
          <w:lang w:val="en-GB"/>
        </w:rPr>
        <w:fldChar w:fldCharType="end"/>
      </w:r>
      <w:bookmarkEnd w:id="1"/>
    </w:p>
    <w:p w14:paraId="586CB7E7" w14:textId="7C7AA63A" w:rsidR="006C03D0" w:rsidRPr="0017717A" w:rsidRDefault="00D868F8" w:rsidP="006C03D0">
      <w:pPr>
        <w:pStyle w:val="Lastupdated"/>
        <w:rPr>
          <w:b/>
          <w:lang w:val="en-GB"/>
        </w:rPr>
      </w:pPr>
      <w:r w:rsidRPr="0017717A">
        <w:rPr>
          <w:b/>
          <w:lang w:val="en-GB"/>
        </w:rPr>
        <w:fldChar w:fldCharType="begin">
          <w:ffData>
            <w:name w:val="Text3"/>
            <w:enabled/>
            <w:calcOnExit w:val="0"/>
            <w:textInput/>
          </w:ffData>
        </w:fldChar>
      </w:r>
      <w:r w:rsidRPr="0017717A">
        <w:rPr>
          <w:b/>
          <w:lang w:val="en-GB"/>
        </w:rPr>
        <w:instrText xml:space="preserve"> </w:instrText>
      </w:r>
      <w:bookmarkStart w:id="2" w:name="Text3"/>
      <w:r w:rsidRPr="0017717A">
        <w:rPr>
          <w:b/>
          <w:lang w:val="en-GB"/>
        </w:rPr>
        <w:instrText xml:space="preserve">FORMTEXT </w:instrText>
      </w:r>
      <w:r w:rsidRPr="0017717A">
        <w:rPr>
          <w:b/>
          <w:lang w:val="en-GB"/>
        </w:rPr>
      </w:r>
      <w:r w:rsidRPr="0017717A">
        <w:rPr>
          <w:b/>
          <w:lang w:val="en-GB"/>
        </w:rPr>
        <w:fldChar w:fldCharType="separate"/>
      </w:r>
      <w:r w:rsidRPr="0017717A">
        <w:rPr>
          <w:b/>
          <w:lang w:val="en-GB"/>
        </w:rPr>
        <w:t> </w:t>
      </w:r>
      <w:r w:rsidRPr="0017717A">
        <w:rPr>
          <w:b/>
          <w:lang w:val="en-GB"/>
        </w:rPr>
        <w:t> </w:t>
      </w:r>
      <w:r w:rsidRPr="0017717A">
        <w:rPr>
          <w:b/>
          <w:lang w:val="en-GB"/>
        </w:rPr>
        <w:t> </w:t>
      </w:r>
      <w:r w:rsidRPr="0017717A">
        <w:rPr>
          <w:b/>
          <w:lang w:val="en-GB"/>
        </w:rPr>
        <w:t> </w:t>
      </w:r>
      <w:r w:rsidRPr="0017717A">
        <w:rPr>
          <w:b/>
          <w:lang w:val="en-GB"/>
        </w:rPr>
        <w:t> </w:t>
      </w:r>
      <w:r w:rsidRPr="0017717A">
        <w:rPr>
          <w:b/>
          <w:lang w:val="en-GB"/>
        </w:rPr>
        <w:fldChar w:fldCharType="end"/>
      </w:r>
      <w:bookmarkEnd w:id="2"/>
    </w:p>
    <w:p w14:paraId="40514FE7" w14:textId="77777777" w:rsidR="008F5944" w:rsidRPr="0017717A" w:rsidRDefault="008F5944" w:rsidP="006C03D0">
      <w:pPr>
        <w:pStyle w:val="Lastupdated"/>
        <w:rPr>
          <w:b/>
          <w:lang w:val="en-GB"/>
        </w:rPr>
      </w:pPr>
    </w:p>
    <w:p w14:paraId="5DD7FE12" w14:textId="066969CB" w:rsidR="006C03D0" w:rsidRPr="004A7275" w:rsidRDefault="005F7AD5" w:rsidP="00C03DAB">
      <w:pPr>
        <w:pStyle w:val="Heading1"/>
      </w:pPr>
      <w:r w:rsidRPr="004A7275">
        <w:lastRenderedPageBreak/>
        <w:t xml:space="preserve">explanatory memorandum </w:t>
      </w:r>
    </w:p>
    <w:p w14:paraId="1D70AB72" w14:textId="77777777" w:rsidR="0083154C" w:rsidRPr="0017717A" w:rsidRDefault="005F7AD5" w:rsidP="00A218BE">
      <w:pPr>
        <w:pStyle w:val="Heading2"/>
        <w:rPr>
          <w:lang w:val="en-GB"/>
        </w:rPr>
      </w:pPr>
      <w:r w:rsidRPr="0017717A">
        <w:rPr>
          <w:lang w:val="en-GB"/>
        </w:rPr>
        <w:t xml:space="preserve">INTRODUCTION </w:t>
      </w:r>
    </w:p>
    <w:p w14:paraId="1A80E94E" w14:textId="3E715903" w:rsidR="00442AA6" w:rsidRPr="004A7275" w:rsidRDefault="00442AA6" w:rsidP="0083154C">
      <w:pPr>
        <w:pStyle w:val="ECCParagraph"/>
      </w:pPr>
      <w:r w:rsidRPr="004A7275">
        <w:t>It is a general aim of the Electronic Communications Committee (ECC) to facilitate the free circulation and use of radio equipment within CEPT member countries.</w:t>
      </w:r>
    </w:p>
    <w:p w14:paraId="5E8315B3" w14:textId="77777777" w:rsidR="00442AA6" w:rsidRPr="004A7275" w:rsidRDefault="00442AA6" w:rsidP="00442AA6">
      <w:pPr>
        <w:pStyle w:val="ECCParagraph"/>
      </w:pPr>
      <w:r w:rsidRPr="004A7275">
        <w:t>Three different levels of free circulation can be identified:</w:t>
      </w:r>
    </w:p>
    <w:p w14:paraId="65E44EFD" w14:textId="77777777" w:rsidR="00442AA6" w:rsidRPr="004A7275" w:rsidRDefault="00442AA6" w:rsidP="00442AA6">
      <w:pPr>
        <w:pStyle w:val="ECCParBulleted"/>
        <w:numPr>
          <w:ilvl w:val="0"/>
          <w:numId w:val="37"/>
        </w:numPr>
      </w:pPr>
      <w:r w:rsidRPr="004A7275">
        <w:t>free circulation without permission of using the radio equipment;</w:t>
      </w:r>
    </w:p>
    <w:p w14:paraId="02B72D62" w14:textId="77777777" w:rsidR="00442AA6" w:rsidRPr="004A7275" w:rsidRDefault="00442AA6" w:rsidP="00442AA6">
      <w:pPr>
        <w:pStyle w:val="ECCParBulleted"/>
        <w:numPr>
          <w:ilvl w:val="0"/>
          <w:numId w:val="37"/>
        </w:numPr>
      </w:pPr>
      <w:r w:rsidRPr="004A7275">
        <w:t>free circulation with permission of using the radio equipment;</w:t>
      </w:r>
    </w:p>
    <w:p w14:paraId="4854CA8A" w14:textId="77777777" w:rsidR="00442AA6" w:rsidRPr="004A7275" w:rsidRDefault="00442AA6" w:rsidP="00442AA6">
      <w:pPr>
        <w:pStyle w:val="ECCParBulleted"/>
        <w:numPr>
          <w:ilvl w:val="0"/>
          <w:numId w:val="37"/>
        </w:numPr>
      </w:pPr>
      <w:r w:rsidRPr="004A7275">
        <w:t>free circulation with the permission of placing the radio equipment on the market.</w:t>
      </w:r>
    </w:p>
    <w:p w14:paraId="77EAE3FA" w14:textId="77777777" w:rsidR="00442AA6" w:rsidRPr="004A7275" w:rsidRDefault="00442AA6" w:rsidP="00C55521">
      <w:pPr>
        <w:pStyle w:val="ECCParagraph"/>
        <w:spacing w:before="240"/>
      </w:pPr>
      <w:r w:rsidRPr="004A7275">
        <w:t>This Decision deals only with level 2 of free circulation (free circulation with permission of using the radio equipment).</w:t>
      </w:r>
    </w:p>
    <w:p w14:paraId="0938E87B" w14:textId="77777777" w:rsidR="00442AA6" w:rsidRPr="004A7275" w:rsidRDefault="00442AA6" w:rsidP="00442AA6">
      <w:pPr>
        <w:pStyle w:val="ECCParagraph"/>
        <w:rPr>
          <w:strike/>
        </w:rPr>
      </w:pPr>
      <w:r w:rsidRPr="004A7275">
        <w:t>For the purpose of this Decision, the term “free circulation” means carriage of equipment and does not include the placing of equipment on the market.</w:t>
      </w:r>
    </w:p>
    <w:p w14:paraId="673B777F" w14:textId="53AF9BDF" w:rsidR="00442AA6" w:rsidRPr="004A7275" w:rsidRDefault="00442AA6" w:rsidP="00442AA6">
      <w:pPr>
        <w:pStyle w:val="ECCParagraph"/>
      </w:pPr>
      <w:r w:rsidRPr="004A7275">
        <w:t xml:space="preserve">This Decision applies to terrestrial mobile terminals operating under the control of </w:t>
      </w:r>
      <w:r w:rsidR="000F153A" w:rsidRPr="004A7275">
        <w:t xml:space="preserve">terrestrial </w:t>
      </w:r>
      <w:r w:rsidRPr="004A7275">
        <w:t xml:space="preserve">networks. With regard to the terrestrial networks, CEPT administrations require that </w:t>
      </w:r>
      <w:r w:rsidR="00FE1F26" w:rsidRPr="00DF5021">
        <w:t xml:space="preserve">an </w:t>
      </w:r>
      <w:r w:rsidRPr="004A7275">
        <w:t>MFCN operator obtain</w:t>
      </w:r>
      <w:r w:rsidR="00FE1F26" w:rsidRPr="004A7275">
        <w:t>s</w:t>
      </w:r>
      <w:r w:rsidRPr="004A7275">
        <w:t xml:space="preserve"> a frequency authorisation.</w:t>
      </w:r>
    </w:p>
    <w:p w14:paraId="00F5D803" w14:textId="77777777" w:rsidR="006C03D0" w:rsidRPr="0017717A" w:rsidRDefault="005F7AD5" w:rsidP="00A218BE">
      <w:pPr>
        <w:pStyle w:val="Heading2"/>
        <w:rPr>
          <w:lang w:val="en-GB"/>
        </w:rPr>
      </w:pPr>
      <w:r w:rsidRPr="0017717A">
        <w:rPr>
          <w:lang w:val="en-GB"/>
        </w:rPr>
        <w:t xml:space="preserve">BACKGROUND </w:t>
      </w:r>
    </w:p>
    <w:p w14:paraId="5775366B" w14:textId="77777777" w:rsidR="00346370" w:rsidRPr="004A7275" w:rsidRDefault="00346370" w:rsidP="00346370">
      <w:pPr>
        <w:pStyle w:val="ECCParBulleted"/>
        <w:numPr>
          <w:ilvl w:val="0"/>
          <w:numId w:val="0"/>
        </w:numPr>
      </w:pPr>
      <w:r w:rsidRPr="004A7275">
        <w:t>There is a general agreement that when the efficient use of the frequency spectrum is not at risk and as long as harmful interference is unlikely, the installation and use of radio equipment might be exempted from individual licensing.</w:t>
      </w:r>
    </w:p>
    <w:p w14:paraId="46B57B2A" w14:textId="77777777" w:rsidR="00346370" w:rsidRPr="004A7275" w:rsidRDefault="00346370" w:rsidP="00346370">
      <w:pPr>
        <w:pStyle w:val="ECCParBulleted"/>
        <w:numPr>
          <w:ilvl w:val="0"/>
          <w:numId w:val="0"/>
        </w:numPr>
      </w:pPr>
      <w:r w:rsidRPr="004A7275">
        <w:t>The free circulation and use of radio equipment and the provision of Pan-European wide services will be greatly assisted when all CEPT administrations exempt the same categories of radio equipment from individual licensing and apply - to achieve that - the same criteria to decide on this.</w:t>
      </w:r>
    </w:p>
    <w:p w14:paraId="3B42E15C" w14:textId="77777777" w:rsidR="00346370" w:rsidRPr="004A7275" w:rsidRDefault="00346370" w:rsidP="00346370">
      <w:pPr>
        <w:pStyle w:val="ECCParBulleted"/>
        <w:numPr>
          <w:ilvl w:val="0"/>
          <w:numId w:val="0"/>
        </w:numPr>
      </w:pPr>
      <w:r w:rsidRPr="004A7275">
        <w:t>When radio equipment is subject to an exemption from individual licensing, anyone can buy, install, possess and use the radio equipment without any prior individual permission from the administration. Furthermore, the administration will not register the individual equipment. The use of the equipment can be subject to general provisions or general authorisation.</w:t>
      </w:r>
    </w:p>
    <w:p w14:paraId="26729CA3" w14:textId="5B9261CB" w:rsidR="0014391C" w:rsidRPr="004A7275" w:rsidRDefault="00346370" w:rsidP="00346370">
      <w:pPr>
        <w:pStyle w:val="ECCParBulleted"/>
        <w:numPr>
          <w:ilvl w:val="0"/>
          <w:numId w:val="0"/>
        </w:numPr>
      </w:pPr>
      <w:r w:rsidRPr="004A7275">
        <w:t>ERC Decision</w:t>
      </w:r>
      <w:r w:rsidR="00F42315" w:rsidRPr="004A7275">
        <w:t xml:space="preserve"> </w:t>
      </w:r>
      <w:r w:rsidRPr="004A7275">
        <w:t>(97)11, ERC Decision (98)20, ERC Decision (98)21 and ERC Decision (00)06 were withdrawn by the original version of ECC Decision (12)01 on 1 June 2014</w:t>
      </w:r>
      <w:r w:rsidR="004A7275">
        <w:t xml:space="preserve"> </w:t>
      </w:r>
      <w:r w:rsidR="004A7275">
        <w:fldChar w:fldCharType="begin"/>
      </w:r>
      <w:r w:rsidR="004A7275">
        <w:instrText xml:space="preserve"> REF _Ref93934711 \r \h </w:instrText>
      </w:r>
      <w:r w:rsidR="004A7275">
        <w:fldChar w:fldCharType="separate"/>
      </w:r>
      <w:r w:rsidR="004A7275">
        <w:t>[1]</w:t>
      </w:r>
      <w:r w:rsidR="004A7275">
        <w:fldChar w:fldCharType="end"/>
      </w:r>
      <w:r w:rsidRPr="004A7275">
        <w:t>.</w:t>
      </w:r>
    </w:p>
    <w:p w14:paraId="007FDD22" w14:textId="550BFD14" w:rsidR="0014391C" w:rsidRPr="004A7275" w:rsidRDefault="0014391C" w:rsidP="00346370">
      <w:pPr>
        <w:pStyle w:val="ECCParBulleted"/>
        <w:numPr>
          <w:ilvl w:val="0"/>
          <w:numId w:val="0"/>
        </w:numPr>
      </w:pPr>
      <w:r w:rsidRPr="00A218BE">
        <w:t xml:space="preserve">CEPT studied relevant technical conditions for the usage of aerial </w:t>
      </w:r>
      <w:r w:rsidR="00F91972" w:rsidRPr="00A218BE">
        <w:t>UE</w:t>
      </w:r>
      <w:r w:rsidR="000B3359" w:rsidRPr="00A218BE">
        <w:t xml:space="preserve"> </w:t>
      </w:r>
      <w:r w:rsidR="00F91972" w:rsidRPr="00A218BE">
        <w:t xml:space="preserve">operating </w:t>
      </w:r>
      <w:r w:rsidRPr="00A218BE">
        <w:t>in MFCN harmoni</w:t>
      </w:r>
      <w:r w:rsidR="004A7275" w:rsidRPr="00A218BE">
        <w:t>s</w:t>
      </w:r>
      <w:r w:rsidRPr="00A218BE">
        <w:t xml:space="preserve">ed bands (see relevant ECC </w:t>
      </w:r>
      <w:r w:rsidR="003775D0" w:rsidRPr="00A218BE">
        <w:t>deliverables</w:t>
      </w:r>
      <w:r w:rsidRPr="00A218BE">
        <w:t>) and is in the process of developing harmonised technical conditions accordingly.</w:t>
      </w:r>
    </w:p>
    <w:p w14:paraId="6B8D80A9" w14:textId="77777777" w:rsidR="006C03D0" w:rsidRPr="0017717A" w:rsidRDefault="005F7AD5" w:rsidP="00A218BE">
      <w:pPr>
        <w:pStyle w:val="Heading2"/>
        <w:rPr>
          <w:lang w:val="en-GB"/>
        </w:rPr>
      </w:pPr>
      <w:r w:rsidRPr="0017717A">
        <w:rPr>
          <w:lang w:val="en-GB"/>
        </w:rPr>
        <w:t>REQUIREMENT FOR AN ECC DECISION</w:t>
      </w:r>
    </w:p>
    <w:p w14:paraId="154F06D5" w14:textId="02C778B7" w:rsidR="00E27D48" w:rsidRPr="004A7275" w:rsidRDefault="00E27D48" w:rsidP="00E27D48">
      <w:pPr>
        <w:pStyle w:val="ECCParagraph"/>
        <w:rPr>
          <w:rFonts w:cs="Arial"/>
          <w:szCs w:val="20"/>
        </w:rPr>
      </w:pPr>
      <w:r w:rsidRPr="004A7275">
        <w:t xml:space="preserve">The aim of this Decision is to deal with the exemption from individual licensing and to allow free circulation and use of MFCN terminals operating under the control of </w:t>
      </w:r>
      <w:r w:rsidR="000F153A" w:rsidRPr="004A7275">
        <w:t xml:space="preserve">terrestrial </w:t>
      </w:r>
      <w:r w:rsidRPr="004A7275">
        <w:t>networks. This Decision is as technology neutral as possible and does not discriminate against a particular type of technology</w:t>
      </w:r>
      <w:r w:rsidRPr="004A7275">
        <w:rPr>
          <w:rFonts w:cs="Arial"/>
          <w:b/>
          <w:bCs/>
          <w:szCs w:val="20"/>
        </w:rPr>
        <w:t>.</w:t>
      </w:r>
    </w:p>
    <w:p w14:paraId="106338B2" w14:textId="43A3F5E5" w:rsidR="006C03D0" w:rsidRPr="00A218BE" w:rsidRDefault="005F7AD5" w:rsidP="00C03DAB">
      <w:pPr>
        <w:pStyle w:val="Heading1"/>
      </w:pPr>
      <w:r w:rsidRPr="004A7275">
        <w:lastRenderedPageBreak/>
        <w:t>ECC De</w:t>
      </w:r>
      <w:r w:rsidRPr="00A218BE">
        <w:t>cision of</w:t>
      </w:r>
      <w:r w:rsidR="00A8085A" w:rsidRPr="00A218BE">
        <w:t xml:space="preserve"> </w:t>
      </w:r>
      <w:r w:rsidR="00A218BE" w:rsidRPr="00A218BE">
        <w:t>4 march 2022</w:t>
      </w:r>
      <w:r w:rsidR="00A8085A" w:rsidRPr="00A218BE">
        <w:t xml:space="preserve"> </w:t>
      </w:r>
      <w:r w:rsidRPr="00A218BE">
        <w:t>on</w:t>
      </w:r>
      <w:r w:rsidR="00A8085A" w:rsidRPr="00A218BE">
        <w:t xml:space="preserve"> </w:t>
      </w:r>
      <w:r w:rsidR="008C624F" w:rsidRPr="00A218BE">
        <w:t>Free</w:t>
      </w:r>
      <w:r w:rsidR="00712EA8" w:rsidRPr="00A218BE">
        <w:t xml:space="preserve"> circulation and use of </w:t>
      </w:r>
      <w:r w:rsidR="005A1F6C" w:rsidRPr="00A218BE">
        <w:t>Mobile/Fixed Communication Networks (</w:t>
      </w:r>
      <w:r w:rsidR="00712EA8" w:rsidRPr="00A218BE">
        <w:t>MFCN</w:t>
      </w:r>
      <w:r w:rsidR="005A1F6C" w:rsidRPr="00A218BE">
        <w:t>)</w:t>
      </w:r>
      <w:r w:rsidR="00712EA8" w:rsidRPr="00A218BE">
        <w:t xml:space="preserve"> terminals operating under the control of </w:t>
      </w:r>
      <w:r w:rsidR="000F153A" w:rsidRPr="00A218BE">
        <w:t xml:space="preserve">terrestrial </w:t>
      </w:r>
      <w:r w:rsidR="008C624F" w:rsidRPr="00A218BE">
        <w:t>networks</w:t>
      </w:r>
      <w:r w:rsidR="00712EA8" w:rsidRPr="00A218BE">
        <w:t xml:space="preserve"> </w:t>
      </w:r>
      <w:r w:rsidR="00A8085A" w:rsidRPr="00A218BE">
        <w:t>(</w:t>
      </w:r>
      <w:r w:rsidR="00995C49" w:rsidRPr="00A218BE">
        <w:t>ECC</w:t>
      </w:r>
      <w:r w:rsidR="005D58EC" w:rsidRPr="00A218BE">
        <w:t xml:space="preserve"> </w:t>
      </w:r>
      <w:r w:rsidR="00A8085A" w:rsidRPr="00A218BE">
        <w:t xml:space="preserve">decision </w:t>
      </w:r>
      <w:r w:rsidR="005D58EC" w:rsidRPr="00A218BE">
        <w:t>(</w:t>
      </w:r>
      <w:r w:rsidR="005F38AD" w:rsidRPr="00A218BE">
        <w:t>22</w:t>
      </w:r>
      <w:r w:rsidR="005D58EC" w:rsidRPr="00A218BE">
        <w:t>)</w:t>
      </w:r>
      <w:r w:rsidR="005F38AD" w:rsidRPr="00A218BE">
        <w:t>01</w:t>
      </w:r>
      <w:r w:rsidR="00A8085A" w:rsidRPr="00A218BE">
        <w:t>)</w:t>
      </w:r>
      <w:r w:rsidRPr="00A218BE">
        <w:t xml:space="preserve"> </w:t>
      </w:r>
    </w:p>
    <w:p w14:paraId="00522B61" w14:textId="77777777" w:rsidR="00E477AD" w:rsidRPr="00A218BE" w:rsidRDefault="00E477AD" w:rsidP="00E477AD">
      <w:pPr>
        <w:pStyle w:val="ECCParagraph"/>
      </w:pPr>
      <w:r w:rsidRPr="00A218BE">
        <w:t>“The European Conference of Postal and Telecommunications Administrations,</w:t>
      </w:r>
    </w:p>
    <w:p w14:paraId="6B56C888" w14:textId="77777777" w:rsidR="00E477AD" w:rsidRPr="00A218BE" w:rsidRDefault="00E477AD" w:rsidP="00C03DAB">
      <w:pPr>
        <w:pStyle w:val="ECCParagraph"/>
        <w:rPr>
          <w:rFonts w:cs="Arial"/>
          <w:i/>
          <w:color w:val="D2232A"/>
        </w:rPr>
      </w:pPr>
      <w:r w:rsidRPr="00A218BE">
        <w:rPr>
          <w:rFonts w:cs="Arial"/>
          <w:i/>
          <w:color w:val="D2232A"/>
        </w:rPr>
        <w:t>considering</w:t>
      </w:r>
    </w:p>
    <w:p w14:paraId="7B57EE42" w14:textId="77777777" w:rsidR="00E477AD" w:rsidRPr="00A218BE" w:rsidRDefault="00E477AD" w:rsidP="004B7F32">
      <w:pPr>
        <w:pStyle w:val="LetteredList"/>
        <w:numPr>
          <w:ilvl w:val="0"/>
          <w:numId w:val="39"/>
        </w:numPr>
        <w:spacing w:after="200"/>
        <w:rPr>
          <w:lang w:val="en-GB"/>
        </w:rPr>
      </w:pPr>
      <w:r w:rsidRPr="00A218BE">
        <w:rPr>
          <w:lang w:val="en-GB"/>
        </w:rPr>
        <w:t>that one of the policy goals of the CEPT Electronic Communications Committee is to provide for the free circulation and use of radio equipment within the CEPT member countries;</w:t>
      </w:r>
    </w:p>
    <w:p w14:paraId="775C54EE" w14:textId="041D3AB8" w:rsidR="00E477AD" w:rsidRPr="00A218BE" w:rsidRDefault="00E477AD" w:rsidP="004B7F32">
      <w:pPr>
        <w:pStyle w:val="LetteredList"/>
        <w:numPr>
          <w:ilvl w:val="0"/>
          <w:numId w:val="39"/>
        </w:numPr>
        <w:spacing w:after="200"/>
        <w:rPr>
          <w:lang w:val="en-GB"/>
        </w:rPr>
      </w:pPr>
      <w:r w:rsidRPr="00A218BE">
        <w:rPr>
          <w:lang w:val="en-GB"/>
        </w:rPr>
        <w:t>that within CEPT administrations there is a</w:t>
      </w:r>
      <w:r w:rsidR="00720C45" w:rsidRPr="00A218BE">
        <w:rPr>
          <w:lang w:val="en-GB"/>
        </w:rPr>
        <w:t>n</w:t>
      </w:r>
      <w:r w:rsidRPr="00A218BE">
        <w:rPr>
          <w:lang w:val="en-GB"/>
        </w:rPr>
        <w:t xml:space="preserve"> awareness of a need for harmonisation of licensing regimes in order to facilitate the free circulation of radio equipment;</w:t>
      </w:r>
    </w:p>
    <w:p w14:paraId="2C333183" w14:textId="77777777" w:rsidR="00E477AD" w:rsidRPr="00A218BE" w:rsidRDefault="00E477AD" w:rsidP="004B7F32">
      <w:pPr>
        <w:pStyle w:val="LetteredList"/>
        <w:numPr>
          <w:ilvl w:val="0"/>
          <w:numId w:val="39"/>
        </w:numPr>
        <w:spacing w:after="200"/>
        <w:rPr>
          <w:lang w:val="en-GB"/>
        </w:rPr>
      </w:pPr>
      <w:r w:rsidRPr="00A218BE">
        <w:rPr>
          <w:lang w:val="en-GB"/>
        </w:rPr>
        <w:t>that it therefore would be desirable for CEPT administrations to have common licensing regimes in order to control the installation, ownership and use of radio equipment;</w:t>
      </w:r>
    </w:p>
    <w:p w14:paraId="42FF3C97" w14:textId="77777777" w:rsidR="00E477AD" w:rsidRPr="00A218BE" w:rsidRDefault="00E477AD" w:rsidP="004B7F32">
      <w:pPr>
        <w:pStyle w:val="LetteredList"/>
        <w:numPr>
          <w:ilvl w:val="0"/>
          <w:numId w:val="39"/>
        </w:numPr>
        <w:spacing w:after="200"/>
        <w:rPr>
          <w:lang w:val="en-GB"/>
        </w:rPr>
      </w:pPr>
      <w:r w:rsidRPr="00A218BE">
        <w:rPr>
          <w:lang w:val="en-GB"/>
        </w:rPr>
        <w:t>that there is a strong desire within CEPT administrations to improve efficiency by reducing the control exercised by administrations in the form of mandatory provisions;</w:t>
      </w:r>
    </w:p>
    <w:p w14:paraId="54C44A11" w14:textId="77777777" w:rsidR="00E477AD" w:rsidRPr="00A218BE" w:rsidRDefault="00E477AD" w:rsidP="004B7F32">
      <w:pPr>
        <w:pStyle w:val="LetteredList"/>
        <w:numPr>
          <w:ilvl w:val="0"/>
          <w:numId w:val="39"/>
        </w:numPr>
        <w:spacing w:after="200"/>
        <w:rPr>
          <w:lang w:val="en-GB"/>
        </w:rPr>
      </w:pPr>
      <w:r w:rsidRPr="00A218BE">
        <w:rPr>
          <w:lang w:val="en-GB"/>
        </w:rPr>
        <w:t>that national licensing regimes should be as simple as possible, in order to minimise the burden upon the administrations and users of equipment;</w:t>
      </w:r>
    </w:p>
    <w:p w14:paraId="095A4685" w14:textId="77777777" w:rsidR="00E477AD" w:rsidRPr="00A218BE" w:rsidRDefault="00E477AD" w:rsidP="004B7F32">
      <w:pPr>
        <w:pStyle w:val="LetteredList"/>
        <w:numPr>
          <w:ilvl w:val="0"/>
          <w:numId w:val="39"/>
        </w:numPr>
        <w:spacing w:after="200"/>
        <w:rPr>
          <w:lang w:val="en-GB"/>
        </w:rPr>
      </w:pPr>
      <w:r w:rsidRPr="00A218BE">
        <w:rPr>
          <w:lang w:val="en-GB"/>
        </w:rPr>
        <w:t>that intervention by the national administrations with respect to the use of radio equipment should in general not exceed the level necessary for the efficient use of the frequency spectrum;</w:t>
      </w:r>
    </w:p>
    <w:p w14:paraId="675015B6" w14:textId="6885C43E" w:rsidR="00E477AD" w:rsidRPr="00A218BE" w:rsidRDefault="00E477AD" w:rsidP="004B7F32">
      <w:pPr>
        <w:pStyle w:val="LetteredList"/>
        <w:numPr>
          <w:ilvl w:val="0"/>
          <w:numId w:val="39"/>
        </w:numPr>
        <w:spacing w:after="200"/>
        <w:rPr>
          <w:lang w:val="en-GB"/>
        </w:rPr>
      </w:pPr>
      <w:r w:rsidRPr="00A218BE">
        <w:rPr>
          <w:lang w:val="en-GB"/>
        </w:rPr>
        <w:t>that harmonised frequency bands and standards for MFCN terminals, including GSM and IMT, are listed in the ECA Table (ERC Report 25)</w:t>
      </w:r>
      <w:r w:rsidR="002968F1" w:rsidRPr="00A218BE">
        <w:rPr>
          <w:lang w:val="en-GB"/>
        </w:rPr>
        <w:t xml:space="preserve"> </w:t>
      </w:r>
      <w:r w:rsidRPr="00A218BE">
        <w:rPr>
          <w:lang w:val="en-GB"/>
        </w:rPr>
        <w:fldChar w:fldCharType="begin"/>
      </w:r>
      <w:r w:rsidRPr="00A218BE">
        <w:rPr>
          <w:lang w:val="en-GB"/>
        </w:rPr>
        <w:instrText xml:space="preserve"> REF _Ref83111491 \r \h </w:instrText>
      </w:r>
      <w:r w:rsidR="00A218BE">
        <w:rPr>
          <w:lang w:val="en-GB"/>
        </w:rPr>
        <w:instrText xml:space="preserve"> \* MERGEFORMAT </w:instrText>
      </w:r>
      <w:r w:rsidRPr="00A218BE">
        <w:rPr>
          <w:lang w:val="en-GB"/>
        </w:rPr>
      </w:r>
      <w:r w:rsidRPr="00A218BE">
        <w:rPr>
          <w:lang w:val="en-GB"/>
        </w:rPr>
        <w:fldChar w:fldCharType="separate"/>
      </w:r>
      <w:r w:rsidRPr="00A218BE">
        <w:rPr>
          <w:lang w:val="en-GB"/>
        </w:rPr>
        <w:t>[2]</w:t>
      </w:r>
      <w:r w:rsidRPr="00A218BE">
        <w:rPr>
          <w:lang w:val="en-GB"/>
        </w:rPr>
        <w:fldChar w:fldCharType="end"/>
      </w:r>
      <w:r w:rsidRPr="00A218BE">
        <w:rPr>
          <w:lang w:val="en-GB"/>
        </w:rPr>
        <w:t>;</w:t>
      </w:r>
    </w:p>
    <w:p w14:paraId="065DC634" w14:textId="6EC6707D" w:rsidR="00E477AD" w:rsidRPr="00A218BE" w:rsidRDefault="00E477AD" w:rsidP="004B7F32">
      <w:pPr>
        <w:pStyle w:val="LetteredList"/>
        <w:numPr>
          <w:ilvl w:val="0"/>
          <w:numId w:val="39"/>
        </w:numPr>
        <w:spacing w:after="200"/>
        <w:rPr>
          <w:lang w:val="en-GB"/>
        </w:rPr>
      </w:pPr>
      <w:r w:rsidRPr="00A218BE">
        <w:rPr>
          <w:lang w:val="en-GB"/>
        </w:rPr>
        <w:t>that the ITU-R has approved Recommendation ITU-R M.1579</w:t>
      </w:r>
      <w:r w:rsidR="002968F1" w:rsidRPr="00A218BE">
        <w:rPr>
          <w:lang w:val="en-GB"/>
        </w:rPr>
        <w:t>-2</w:t>
      </w:r>
      <w:r w:rsidRPr="00A218BE">
        <w:rPr>
          <w:lang w:val="en-GB"/>
        </w:rPr>
        <w:t xml:space="preserve"> </w:t>
      </w:r>
      <w:r w:rsidRPr="00A218BE">
        <w:rPr>
          <w:lang w:val="en-GB"/>
        </w:rPr>
        <w:fldChar w:fldCharType="begin"/>
      </w:r>
      <w:r w:rsidRPr="00A218BE">
        <w:rPr>
          <w:lang w:val="en-GB"/>
        </w:rPr>
        <w:instrText xml:space="preserve"> REF _Ref83111239 \r \h </w:instrText>
      </w:r>
      <w:r w:rsidR="00A218BE">
        <w:rPr>
          <w:lang w:val="en-GB"/>
        </w:rPr>
        <w:instrText xml:space="preserve"> \* MERGEFORMAT </w:instrText>
      </w:r>
      <w:r w:rsidRPr="00A218BE">
        <w:rPr>
          <w:lang w:val="en-GB"/>
        </w:rPr>
      </w:r>
      <w:r w:rsidRPr="00A218BE">
        <w:rPr>
          <w:lang w:val="en-GB"/>
        </w:rPr>
        <w:fldChar w:fldCharType="separate"/>
      </w:r>
      <w:r w:rsidRPr="00A218BE">
        <w:rPr>
          <w:lang w:val="en-GB"/>
        </w:rPr>
        <w:t>[3]</w:t>
      </w:r>
      <w:r w:rsidRPr="00A218BE">
        <w:rPr>
          <w:lang w:val="en-GB"/>
        </w:rPr>
        <w:fldChar w:fldCharType="end"/>
      </w:r>
      <w:r w:rsidRPr="00A218BE">
        <w:rPr>
          <w:lang w:val="en-GB"/>
        </w:rPr>
        <w:t xml:space="preserve"> on global circulation of IMT terrestrial terminals;</w:t>
      </w:r>
    </w:p>
    <w:p w14:paraId="56897F9F" w14:textId="4DD64FD0" w:rsidR="00E477AD" w:rsidRPr="00A218BE" w:rsidRDefault="00E477AD" w:rsidP="004B7F32">
      <w:pPr>
        <w:pStyle w:val="LetteredList"/>
        <w:numPr>
          <w:ilvl w:val="0"/>
          <w:numId w:val="39"/>
        </w:numPr>
        <w:spacing w:after="200"/>
        <w:rPr>
          <w:lang w:val="en-GB"/>
        </w:rPr>
      </w:pPr>
      <w:r w:rsidRPr="00A218BE">
        <w:rPr>
          <w:lang w:val="en-GB"/>
        </w:rPr>
        <w:t xml:space="preserve">that administrations should work towards the exemption of relevant radio equipment from individual licensing based on harmonised criteria detailed in </w:t>
      </w:r>
      <w:bookmarkStart w:id="3" w:name="_Hlk83111272"/>
      <w:r w:rsidRPr="00A218BE">
        <w:rPr>
          <w:lang w:val="en-GB"/>
        </w:rPr>
        <w:t>ERC Recommendation 01-07</w:t>
      </w:r>
      <w:bookmarkEnd w:id="3"/>
      <w:r w:rsidRPr="00A218BE">
        <w:rPr>
          <w:lang w:val="en-GB"/>
        </w:rPr>
        <w:t xml:space="preserve"> </w:t>
      </w:r>
      <w:r w:rsidR="001E5849" w:rsidRPr="00A218BE">
        <w:rPr>
          <w:lang w:val="en-GB"/>
        </w:rPr>
        <w:fldChar w:fldCharType="begin"/>
      </w:r>
      <w:r w:rsidR="001E5849" w:rsidRPr="00A218BE">
        <w:rPr>
          <w:lang w:val="en-GB"/>
        </w:rPr>
        <w:instrText xml:space="preserve"> REF _Ref90494823 \r \h </w:instrText>
      </w:r>
      <w:r w:rsidR="00A218BE">
        <w:rPr>
          <w:lang w:val="en-GB"/>
        </w:rPr>
        <w:instrText xml:space="preserve"> \* MERGEFORMAT </w:instrText>
      </w:r>
      <w:r w:rsidR="001E5849" w:rsidRPr="00A218BE">
        <w:rPr>
          <w:lang w:val="en-GB"/>
        </w:rPr>
      </w:r>
      <w:r w:rsidR="001E5849" w:rsidRPr="00A218BE">
        <w:rPr>
          <w:lang w:val="en-GB"/>
        </w:rPr>
        <w:fldChar w:fldCharType="separate"/>
      </w:r>
      <w:r w:rsidR="001E5849" w:rsidRPr="00A218BE">
        <w:rPr>
          <w:lang w:val="en-GB"/>
        </w:rPr>
        <w:t>[4]</w:t>
      </w:r>
      <w:r w:rsidR="001E5849" w:rsidRPr="00A218BE">
        <w:rPr>
          <w:lang w:val="en-GB"/>
        </w:rPr>
        <w:fldChar w:fldCharType="end"/>
      </w:r>
      <w:r w:rsidR="00525E0E" w:rsidRPr="00A218BE">
        <w:rPr>
          <w:lang w:val="en-GB"/>
        </w:rPr>
        <w:t>;</w:t>
      </w:r>
    </w:p>
    <w:p w14:paraId="73F1E295" w14:textId="176D6CFD" w:rsidR="00E477AD" w:rsidRPr="00A218BE" w:rsidRDefault="00E477AD" w:rsidP="004B7F32">
      <w:pPr>
        <w:pStyle w:val="LetteredList"/>
        <w:numPr>
          <w:ilvl w:val="0"/>
          <w:numId w:val="39"/>
        </w:numPr>
        <w:spacing w:after="200"/>
        <w:rPr>
          <w:lang w:val="en-GB"/>
        </w:rPr>
      </w:pPr>
      <w:r w:rsidRPr="00A218BE">
        <w:rPr>
          <w:lang w:val="en-GB"/>
        </w:rPr>
        <w:t>that MFCN terminals fulfil the criteria for exemption from individual licensing listed in ERC/REC 01-07 and therefore MFCN terminals are exempt from individual licensing either implicitly by the rights of use granted to the MFCN or by other national regulation;</w:t>
      </w:r>
    </w:p>
    <w:p w14:paraId="6DACC0CD" w14:textId="1060B7F3" w:rsidR="004206A2" w:rsidRPr="00A218BE" w:rsidRDefault="004206A2" w:rsidP="004B7F32">
      <w:pPr>
        <w:pStyle w:val="LetteredList"/>
        <w:numPr>
          <w:ilvl w:val="0"/>
          <w:numId w:val="39"/>
        </w:numPr>
        <w:spacing w:after="200"/>
        <w:rPr>
          <w:lang w:val="en-GB"/>
        </w:rPr>
      </w:pPr>
      <w:r w:rsidRPr="00A218BE">
        <w:rPr>
          <w:lang w:val="en-GB"/>
        </w:rPr>
        <w:t xml:space="preserve">that aerial </w:t>
      </w:r>
      <w:r w:rsidR="00F91972" w:rsidRPr="00A218BE">
        <w:rPr>
          <w:lang w:val="en-GB"/>
        </w:rPr>
        <w:t>UE</w:t>
      </w:r>
      <w:r w:rsidRPr="00A218BE">
        <w:rPr>
          <w:lang w:val="en-GB"/>
        </w:rPr>
        <w:t xml:space="preserve"> </w:t>
      </w:r>
      <w:r w:rsidR="00F91972" w:rsidRPr="00A218BE">
        <w:rPr>
          <w:lang w:val="en-GB"/>
        </w:rPr>
        <w:t>operating in MFCN harmoni</w:t>
      </w:r>
      <w:r w:rsidR="004A7275" w:rsidRPr="00A218BE">
        <w:rPr>
          <w:lang w:val="en-GB"/>
        </w:rPr>
        <w:t>s</w:t>
      </w:r>
      <w:r w:rsidR="00F91972" w:rsidRPr="00A218BE">
        <w:rPr>
          <w:lang w:val="en-GB"/>
        </w:rPr>
        <w:t>ed bands is</w:t>
      </w:r>
      <w:r w:rsidRPr="00A218BE">
        <w:rPr>
          <w:lang w:val="en-GB"/>
        </w:rPr>
        <w:t xml:space="preserve"> subject </w:t>
      </w:r>
      <w:r w:rsidR="000B3359" w:rsidRPr="00A218BE">
        <w:rPr>
          <w:lang w:val="en-GB"/>
        </w:rPr>
        <w:t>to work in CEPT towards</w:t>
      </w:r>
      <w:r w:rsidRPr="00A218BE">
        <w:rPr>
          <w:lang w:val="en-GB"/>
        </w:rPr>
        <w:t xml:space="preserve"> dedicated harmoni</w:t>
      </w:r>
      <w:r w:rsidR="004A7275" w:rsidRPr="00A218BE">
        <w:rPr>
          <w:lang w:val="en-GB"/>
        </w:rPr>
        <w:t>s</w:t>
      </w:r>
      <w:r w:rsidRPr="00A218BE">
        <w:rPr>
          <w:lang w:val="en-GB"/>
        </w:rPr>
        <w:t>ed technical conditions</w:t>
      </w:r>
      <w:r w:rsidR="000B3359" w:rsidRPr="00A218BE">
        <w:rPr>
          <w:lang w:val="en-GB"/>
        </w:rPr>
        <w:t>;</w:t>
      </w:r>
    </w:p>
    <w:p w14:paraId="218E5695" w14:textId="6AB53BF6" w:rsidR="00E477AD" w:rsidRPr="00A218BE" w:rsidRDefault="00E477AD" w:rsidP="004B7F32">
      <w:pPr>
        <w:pStyle w:val="LetteredList"/>
        <w:numPr>
          <w:ilvl w:val="0"/>
          <w:numId w:val="39"/>
        </w:numPr>
        <w:spacing w:after="200"/>
        <w:rPr>
          <w:lang w:val="en-GB"/>
        </w:rPr>
      </w:pPr>
      <w:r w:rsidRPr="00A218BE">
        <w:rPr>
          <w:lang w:val="en-GB"/>
        </w:rPr>
        <w:t xml:space="preserve">that in EU/EFTA countries the radio equipment that is under the scope of this Decision shall comply with the RE Directive </w:t>
      </w:r>
      <w:r w:rsidRPr="00A218BE">
        <w:rPr>
          <w:rStyle w:val="Strong"/>
          <w:b w:val="0"/>
          <w:lang w:val="en-GB"/>
        </w:rPr>
        <w:fldChar w:fldCharType="begin"/>
      </w:r>
      <w:r w:rsidRPr="00A218BE">
        <w:rPr>
          <w:rStyle w:val="Strong"/>
          <w:b w:val="0"/>
          <w:bCs w:val="0"/>
          <w:lang w:val="en-GB"/>
        </w:rPr>
        <w:instrText xml:space="preserve"> REF _Ref83111335 \r \h </w:instrText>
      </w:r>
      <w:r w:rsidR="007237B5" w:rsidRPr="00A218BE">
        <w:rPr>
          <w:rStyle w:val="Strong"/>
          <w:b w:val="0"/>
          <w:bCs w:val="0"/>
          <w:lang w:val="en-GB"/>
        </w:rPr>
        <w:instrText xml:space="preserve"> \* MERGEFORMAT </w:instrText>
      </w:r>
      <w:r w:rsidRPr="00A218BE">
        <w:rPr>
          <w:rStyle w:val="Strong"/>
          <w:b w:val="0"/>
          <w:lang w:val="en-GB"/>
        </w:rPr>
      </w:r>
      <w:r w:rsidRPr="00A218BE">
        <w:rPr>
          <w:rStyle w:val="Strong"/>
          <w:b w:val="0"/>
          <w:lang w:val="en-GB"/>
        </w:rPr>
        <w:fldChar w:fldCharType="separate"/>
      </w:r>
      <w:r w:rsidR="00525E0E" w:rsidRPr="00A218BE">
        <w:rPr>
          <w:rStyle w:val="Strong"/>
          <w:b w:val="0"/>
          <w:lang w:val="en-GB"/>
        </w:rPr>
        <w:t>[</w:t>
      </w:r>
      <w:r w:rsidR="00525E0E" w:rsidRPr="00A218BE">
        <w:rPr>
          <w:rStyle w:val="Strong"/>
          <w:b w:val="0"/>
          <w:bCs w:val="0"/>
          <w:lang w:val="en-GB"/>
        </w:rPr>
        <w:t>5</w:t>
      </w:r>
      <w:r w:rsidR="00525E0E" w:rsidRPr="00A218BE">
        <w:rPr>
          <w:rStyle w:val="Strong"/>
          <w:b w:val="0"/>
          <w:lang w:val="en-GB"/>
        </w:rPr>
        <w:t>]</w:t>
      </w:r>
      <w:r w:rsidRPr="00A218BE">
        <w:rPr>
          <w:rStyle w:val="Strong"/>
          <w:b w:val="0"/>
          <w:lang w:val="en-GB"/>
        </w:rPr>
        <w:fldChar w:fldCharType="end"/>
      </w:r>
      <w:r w:rsidRPr="00A218BE">
        <w:rPr>
          <w:lang w:val="en-GB"/>
        </w:rPr>
        <w:t>. Conformity with the essential requirements of the RE Directive may be demonstrated by compliance with the applicable harmonised European standard(s), cited in the Official Journal of the European Union (OJ), or by using the other conformity assessment procedures set out in the RE Directive.</w:t>
      </w:r>
    </w:p>
    <w:p w14:paraId="7701D19B" w14:textId="77777777" w:rsidR="00264137" w:rsidRPr="00A218BE" w:rsidRDefault="00264137" w:rsidP="00C03DAB">
      <w:pPr>
        <w:pStyle w:val="ECCParagraph"/>
        <w:rPr>
          <w:rFonts w:cs="Arial"/>
          <w:color w:val="D2232A"/>
        </w:rPr>
      </w:pPr>
      <w:r w:rsidRPr="00A218BE">
        <w:rPr>
          <w:rFonts w:cs="Arial"/>
          <w:i/>
          <w:color w:val="D2232A"/>
        </w:rPr>
        <w:t>DECIDES</w:t>
      </w:r>
    </w:p>
    <w:p w14:paraId="1BD324AB" w14:textId="14FEEF7D" w:rsidR="00264137" w:rsidRPr="00A218BE" w:rsidRDefault="00264137" w:rsidP="004B7F32">
      <w:pPr>
        <w:pStyle w:val="NumberedList"/>
        <w:numPr>
          <w:ilvl w:val="0"/>
          <w:numId w:val="10"/>
        </w:numPr>
        <w:spacing w:after="200"/>
        <w:rPr>
          <w:rFonts w:cs="Arial"/>
        </w:rPr>
      </w:pPr>
      <w:r w:rsidRPr="00A218BE">
        <w:rPr>
          <w:rFonts w:cs="Arial"/>
        </w:rPr>
        <w:t xml:space="preserve">that administrations shall allow the free circulation and use of MFCN terminals </w:t>
      </w:r>
      <w:r w:rsidRPr="00A218BE">
        <w:rPr>
          <w:rFonts w:cs="Arial"/>
          <w:iCs/>
        </w:rPr>
        <w:t xml:space="preserve">operating under the control of terrestrial </w:t>
      </w:r>
      <w:r w:rsidR="000B3359" w:rsidRPr="00A218BE">
        <w:rPr>
          <w:rFonts w:cs="Arial"/>
          <w:iCs/>
        </w:rPr>
        <w:t xml:space="preserve">mobile/fixed communication </w:t>
      </w:r>
      <w:r w:rsidRPr="00A218BE">
        <w:rPr>
          <w:rFonts w:cs="Arial"/>
        </w:rPr>
        <w:t>networks;</w:t>
      </w:r>
    </w:p>
    <w:p w14:paraId="7E7E1C13" w14:textId="52A5EF5D" w:rsidR="00BF6F0D" w:rsidRPr="00A218BE" w:rsidRDefault="00FE3F43" w:rsidP="004B7F32">
      <w:pPr>
        <w:pStyle w:val="NumberedList"/>
        <w:numPr>
          <w:ilvl w:val="0"/>
          <w:numId w:val="10"/>
        </w:numPr>
        <w:spacing w:after="200"/>
        <w:rPr>
          <w:rFonts w:cs="Arial"/>
        </w:rPr>
      </w:pPr>
      <w:r w:rsidRPr="00A218BE">
        <w:rPr>
          <w:rFonts w:cs="Arial"/>
        </w:rPr>
        <w:t>that administrations may restrict the use of MFCN terminals containing a direct mode</w:t>
      </w:r>
      <w:r w:rsidR="0014391C" w:rsidRPr="00A218BE">
        <w:rPr>
          <w:rFonts w:cs="Arial"/>
        </w:rPr>
        <w:t xml:space="preserve"> and of aerial </w:t>
      </w:r>
      <w:r w:rsidR="00F80A76" w:rsidRPr="00A218BE">
        <w:rPr>
          <w:rFonts w:cs="Arial"/>
        </w:rPr>
        <w:t>UE</w:t>
      </w:r>
      <w:r w:rsidR="005F38AD" w:rsidRPr="00A218BE">
        <w:rPr>
          <w:rFonts w:cs="Arial"/>
        </w:rPr>
        <w:t>;</w:t>
      </w:r>
    </w:p>
    <w:p w14:paraId="0E326341" w14:textId="2512D9C7" w:rsidR="00264137" w:rsidRPr="00A218BE" w:rsidRDefault="00264137" w:rsidP="004B7F32">
      <w:pPr>
        <w:pStyle w:val="NumberedList"/>
        <w:numPr>
          <w:ilvl w:val="0"/>
          <w:numId w:val="10"/>
        </w:numPr>
        <w:spacing w:after="200"/>
        <w:rPr>
          <w:rFonts w:cs="Arial"/>
        </w:rPr>
      </w:pPr>
      <w:r w:rsidRPr="00A218BE">
        <w:rPr>
          <w:rFonts w:cs="Arial"/>
        </w:rPr>
        <w:t>that this Decision enters into force on</w:t>
      </w:r>
      <w:r w:rsidRPr="00A218BE">
        <w:t xml:space="preserve"> </w:t>
      </w:r>
      <w:r w:rsidR="00CF5677">
        <w:t>4 March</w:t>
      </w:r>
      <w:r w:rsidRPr="00A218BE">
        <w:t xml:space="preserve"> 2022;</w:t>
      </w:r>
    </w:p>
    <w:p w14:paraId="3E1671C1" w14:textId="2D5A60A2" w:rsidR="00264137" w:rsidRPr="00A218BE" w:rsidRDefault="00264137" w:rsidP="004B7F32">
      <w:pPr>
        <w:pStyle w:val="NumberedList"/>
        <w:numPr>
          <w:ilvl w:val="0"/>
          <w:numId w:val="10"/>
        </w:numPr>
        <w:spacing w:after="200"/>
        <w:rPr>
          <w:rFonts w:cs="Arial"/>
        </w:rPr>
      </w:pPr>
      <w:r w:rsidRPr="00A218BE">
        <w:rPr>
          <w:rFonts w:cs="Arial"/>
        </w:rPr>
        <w:t xml:space="preserve">that the preferred date for implementation of this Decision shall be </w:t>
      </w:r>
      <w:r w:rsidR="00CF5677">
        <w:rPr>
          <w:rFonts w:cs="Arial"/>
        </w:rPr>
        <w:t xml:space="preserve">4 September </w:t>
      </w:r>
      <w:r w:rsidRPr="00A218BE">
        <w:rPr>
          <w:rFonts w:cs="Arial"/>
        </w:rPr>
        <w:t>2022</w:t>
      </w:r>
      <w:r w:rsidRPr="00A218BE">
        <w:t>;</w:t>
      </w:r>
    </w:p>
    <w:p w14:paraId="7E16DB57" w14:textId="77777777" w:rsidR="00264137" w:rsidRPr="00A218BE" w:rsidRDefault="00264137" w:rsidP="004B7F32">
      <w:pPr>
        <w:pStyle w:val="NumberedList"/>
        <w:numPr>
          <w:ilvl w:val="0"/>
          <w:numId w:val="10"/>
        </w:numPr>
        <w:spacing w:after="200"/>
        <w:rPr>
          <w:rFonts w:cs="Arial"/>
        </w:rPr>
      </w:pPr>
      <w:r w:rsidRPr="00A218BE">
        <w:rPr>
          <w:rFonts w:cs="Arial"/>
        </w:rPr>
        <w:t>that CEPT administrations shall communicate the national measures implementing this Decision to the ECC Chairman and the Office when the Decision is nationally implemented.”</w:t>
      </w:r>
    </w:p>
    <w:p w14:paraId="61F2D0D1" w14:textId="77777777" w:rsidR="00264137" w:rsidRPr="00A218BE" w:rsidRDefault="00264137" w:rsidP="00264137">
      <w:pPr>
        <w:pStyle w:val="ECCParagraph"/>
        <w:keepNext/>
        <w:rPr>
          <w:i/>
          <w:color w:val="D2232A"/>
        </w:rPr>
      </w:pPr>
      <w:r w:rsidRPr="00A218BE">
        <w:rPr>
          <w:i/>
          <w:color w:val="D2232A"/>
        </w:rPr>
        <w:lastRenderedPageBreak/>
        <w:t xml:space="preserve">Note: </w:t>
      </w:r>
    </w:p>
    <w:p w14:paraId="3B41C103" w14:textId="77777777" w:rsidR="00264137" w:rsidRPr="004A7275" w:rsidRDefault="00264137" w:rsidP="00264137">
      <w:pPr>
        <w:pStyle w:val="ECCParagraph"/>
        <w:keepNext/>
      </w:pPr>
      <w:r w:rsidRPr="00A218BE">
        <w:rPr>
          <w:i/>
          <w:szCs w:val="20"/>
        </w:rPr>
        <w:t xml:space="preserve">Please check the Office documentation database </w:t>
      </w:r>
      <w:hyperlink r:id="rId8" w:history="1">
        <w:r w:rsidRPr="00A218BE">
          <w:rPr>
            <w:rStyle w:val="Hyperlink"/>
            <w:i/>
            <w:szCs w:val="20"/>
          </w:rPr>
          <w:t>https://docdb.cept.org</w:t>
        </w:r>
      </w:hyperlink>
      <w:r w:rsidRPr="00A218BE">
        <w:rPr>
          <w:i/>
          <w:szCs w:val="20"/>
        </w:rPr>
        <w:t xml:space="preserve"> for the up to date position on the implementation of this and other </w:t>
      </w:r>
      <w:smartTag w:uri="urn:schemas-microsoft-com:office:smarttags" w:element="stockticker">
        <w:r w:rsidRPr="00A218BE">
          <w:rPr>
            <w:i/>
            <w:szCs w:val="20"/>
          </w:rPr>
          <w:t>ECC</w:t>
        </w:r>
      </w:smartTag>
      <w:r w:rsidRPr="00A218BE">
        <w:rPr>
          <w:i/>
          <w:szCs w:val="20"/>
        </w:rPr>
        <w:t xml:space="preserve"> Decisions.</w:t>
      </w:r>
    </w:p>
    <w:p w14:paraId="5B9FB5AF" w14:textId="36583604" w:rsidR="00AA7529" w:rsidRPr="0017717A" w:rsidRDefault="00A27EB8" w:rsidP="00A26AF2">
      <w:pPr>
        <w:pStyle w:val="ECCAnnexheading1"/>
      </w:pPr>
      <w:bookmarkStart w:id="4" w:name="_Toc380059620"/>
      <w:bookmarkStart w:id="5" w:name="_Toc380059762"/>
      <w:bookmarkStart w:id="6" w:name="_Toc396383876"/>
      <w:bookmarkStart w:id="7" w:name="_Toc396917309"/>
      <w:bookmarkStart w:id="8" w:name="_Toc396917420"/>
      <w:bookmarkStart w:id="9" w:name="_Toc396917640"/>
      <w:bookmarkStart w:id="10" w:name="_Toc396917655"/>
      <w:bookmarkStart w:id="11" w:name="_Toc396917760"/>
      <w:bookmarkStart w:id="12" w:name="_Toc79649515"/>
      <w:bookmarkStart w:id="13" w:name="_Toc79649516"/>
      <w:bookmarkStart w:id="14" w:name="_Toc280099660"/>
      <w:r w:rsidRPr="0017717A">
        <w:lastRenderedPageBreak/>
        <w:t>List of Reference</w:t>
      </w:r>
      <w:bookmarkEnd w:id="4"/>
      <w:bookmarkEnd w:id="5"/>
      <w:bookmarkEnd w:id="6"/>
      <w:bookmarkEnd w:id="7"/>
      <w:bookmarkEnd w:id="8"/>
      <w:bookmarkEnd w:id="9"/>
      <w:bookmarkEnd w:id="10"/>
      <w:bookmarkEnd w:id="11"/>
      <w:r w:rsidRPr="0017717A">
        <w:t xml:space="preserve">s </w:t>
      </w:r>
      <w:bookmarkEnd w:id="12"/>
    </w:p>
    <w:p w14:paraId="711D14D0" w14:textId="77777777" w:rsidR="0044784C" w:rsidRPr="0017717A" w:rsidRDefault="0044784C" w:rsidP="0044784C">
      <w:pPr>
        <w:rPr>
          <w:lang w:val="en-GB"/>
        </w:rPr>
      </w:pPr>
    </w:p>
    <w:bookmarkStart w:id="15" w:name="_Ref93934711"/>
    <w:bookmarkStart w:id="16" w:name="_Ref83111200"/>
    <w:p w14:paraId="668026FD" w14:textId="2E526A0F" w:rsidR="0044784C" w:rsidRPr="004A7275" w:rsidRDefault="005F38AD" w:rsidP="0044784C">
      <w:pPr>
        <w:pStyle w:val="reference"/>
        <w:spacing w:after="60"/>
        <w:rPr>
          <w:lang w:val="en-GB"/>
        </w:rPr>
      </w:pPr>
      <w:r w:rsidRPr="004A7275">
        <w:rPr>
          <w:lang w:val="en-GB"/>
        </w:rPr>
        <w:fldChar w:fldCharType="begin"/>
      </w:r>
      <w:r w:rsidRPr="004A7275">
        <w:rPr>
          <w:lang w:val="en-GB"/>
        </w:rPr>
        <w:instrText>HYPERLINK "https://docdb.cept.org/document/435"</w:instrText>
      </w:r>
      <w:r w:rsidRPr="004A7275">
        <w:rPr>
          <w:lang w:val="en-GB"/>
        </w:rPr>
        <w:fldChar w:fldCharType="separate"/>
      </w:r>
      <w:r w:rsidRPr="004A7275">
        <w:rPr>
          <w:rStyle w:val="Hyperlink"/>
          <w:lang w:val="en-GB"/>
        </w:rPr>
        <w:t>ECC Decision (12)01</w:t>
      </w:r>
      <w:r w:rsidRPr="004A7275">
        <w:rPr>
          <w:lang w:val="en-GB"/>
        </w:rPr>
        <w:fldChar w:fldCharType="end"/>
      </w:r>
      <w:r w:rsidR="0044784C" w:rsidRPr="004A7275">
        <w:rPr>
          <w:lang w:val="en-GB"/>
        </w:rPr>
        <w:t>: “Exemption from individual licensing and free circulation and use of terrestrial and satellite mobile terminals operating under the control of networks, approved June 2012, corrected July 2015 and amended November 2016</w:t>
      </w:r>
      <w:bookmarkEnd w:id="15"/>
    </w:p>
    <w:bookmarkStart w:id="17" w:name="_Ref83111491"/>
    <w:p w14:paraId="7723F9D0" w14:textId="7BFDD3B4" w:rsidR="0044784C" w:rsidRPr="004A7275" w:rsidRDefault="00850D1A" w:rsidP="0017717A">
      <w:pPr>
        <w:pStyle w:val="reference"/>
        <w:rPr>
          <w:lang w:val="en-GB"/>
        </w:rPr>
      </w:pPr>
      <w:r>
        <w:fldChar w:fldCharType="begin"/>
      </w:r>
      <w:r>
        <w:instrText>HYPERLINK "https://docdb.cept.org/document/593"</w:instrText>
      </w:r>
      <w:r>
        <w:fldChar w:fldCharType="separate"/>
      </w:r>
      <w:r>
        <w:rPr>
          <w:rStyle w:val="Hyperlink"/>
        </w:rPr>
        <w:t>ERC Report 25</w:t>
      </w:r>
      <w:r>
        <w:fldChar w:fldCharType="end"/>
      </w:r>
      <w:bookmarkEnd w:id="16"/>
      <w:bookmarkEnd w:id="17"/>
      <w:r w:rsidR="0044784C" w:rsidRPr="004A7275">
        <w:rPr>
          <w:lang w:val="en-GB"/>
        </w:rPr>
        <w:t>: “The European table of frequency allocations and applications in the frequency range 8.3 kHz to 3000 GHz”, approved 1999, latest amended</w:t>
      </w:r>
      <w:r w:rsidR="005A1F6C" w:rsidRPr="0017717A">
        <w:rPr>
          <w:lang w:val="en-GB"/>
        </w:rPr>
        <w:t xml:space="preserve"> </w:t>
      </w:r>
      <w:r w:rsidR="005A1F6C" w:rsidRPr="004A7275">
        <w:rPr>
          <w:lang w:val="en-GB"/>
        </w:rPr>
        <w:t>October 2021</w:t>
      </w:r>
    </w:p>
    <w:p w14:paraId="6AB3C50D" w14:textId="77777777" w:rsidR="0044784C" w:rsidRPr="004A7275" w:rsidRDefault="0044784C" w:rsidP="0044784C">
      <w:pPr>
        <w:pStyle w:val="reference"/>
        <w:spacing w:after="60"/>
        <w:rPr>
          <w:lang w:val="en-GB"/>
        </w:rPr>
      </w:pPr>
      <w:bookmarkStart w:id="18" w:name="_Ref83111239"/>
      <w:r w:rsidRPr="0017717A">
        <w:rPr>
          <w:lang w:val="en-GB"/>
        </w:rPr>
        <w:t>Recommendation ITU-R M.1579</w:t>
      </w:r>
      <w:bookmarkEnd w:id="18"/>
      <w:r w:rsidRPr="0017717A">
        <w:rPr>
          <w:lang w:val="en-GB"/>
        </w:rPr>
        <w:t>-2: “Global circulation of IMT terrestrial terminals”</w:t>
      </w:r>
    </w:p>
    <w:bookmarkStart w:id="19" w:name="_Ref90494823"/>
    <w:p w14:paraId="0D9B6894" w14:textId="10A4D3D2" w:rsidR="0044784C" w:rsidRPr="004A7275" w:rsidRDefault="00097B6A" w:rsidP="005F38AD">
      <w:pPr>
        <w:pStyle w:val="reference"/>
        <w:spacing w:after="60"/>
        <w:rPr>
          <w:lang w:val="en-GB"/>
        </w:rPr>
      </w:pPr>
      <w:r>
        <w:fldChar w:fldCharType="begin"/>
      </w:r>
      <w:r>
        <w:instrText>HYPERLINK "https://docdb.cept.org/document/1011"</w:instrText>
      </w:r>
      <w:r>
        <w:fldChar w:fldCharType="separate"/>
      </w:r>
      <w:r>
        <w:rPr>
          <w:rStyle w:val="Hyperlink"/>
        </w:rPr>
        <w:t>ERC Recommendation 01-07</w:t>
      </w:r>
      <w:r>
        <w:fldChar w:fldCharType="end"/>
      </w:r>
      <w:r w:rsidR="0044784C" w:rsidRPr="004A7275">
        <w:rPr>
          <w:lang w:val="en-GB"/>
        </w:rPr>
        <w:t>: “Harmonised regime for exemption from individual licensing for the use of radio spectrum”, approved 199</w:t>
      </w:r>
      <w:r w:rsidR="0025024D" w:rsidRPr="004A7275">
        <w:rPr>
          <w:lang w:val="en-GB"/>
        </w:rPr>
        <w:t>5</w:t>
      </w:r>
      <w:r w:rsidR="00A83700">
        <w:rPr>
          <w:lang w:val="en-GB"/>
        </w:rPr>
        <w:t>,</w:t>
      </w:r>
      <w:r w:rsidR="0044784C" w:rsidRPr="004A7275">
        <w:rPr>
          <w:lang w:val="en-GB"/>
        </w:rPr>
        <w:t xml:space="preserve"> </w:t>
      </w:r>
      <w:r w:rsidR="0025024D" w:rsidRPr="0017717A">
        <w:rPr>
          <w:lang w:val="en-GB"/>
        </w:rPr>
        <w:t>amended May 2000</w:t>
      </w:r>
      <w:r w:rsidR="0044784C" w:rsidRPr="0017717A">
        <w:rPr>
          <w:lang w:val="en-GB"/>
        </w:rPr>
        <w:t xml:space="preserve"> </w:t>
      </w:r>
      <w:r w:rsidR="0044784C" w:rsidRPr="004A7275">
        <w:rPr>
          <w:lang w:val="en-GB"/>
        </w:rPr>
        <w:t>and revised June 2004</w:t>
      </w:r>
      <w:bookmarkEnd w:id="19"/>
    </w:p>
    <w:p w14:paraId="08B299A4" w14:textId="20D50583" w:rsidR="00A27EB8" w:rsidRPr="0017717A" w:rsidRDefault="00E06E96" w:rsidP="00E06E96">
      <w:pPr>
        <w:pStyle w:val="reference"/>
        <w:spacing w:after="60"/>
        <w:rPr>
          <w:lang w:val="en-GB"/>
        </w:rPr>
      </w:pPr>
      <w:bookmarkStart w:id="20" w:name="_Ref83111335"/>
      <w:r w:rsidRPr="004A7275">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3"/>
      <w:bookmarkEnd w:id="14"/>
      <w:bookmarkEnd w:id="20"/>
    </w:p>
    <w:sectPr w:rsidR="00A27EB8" w:rsidRPr="0017717A"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24AA" w14:textId="77777777" w:rsidR="00AD5F4A" w:rsidRDefault="00AD5F4A" w:rsidP="006C03D0">
      <w:r>
        <w:separator/>
      </w:r>
    </w:p>
  </w:endnote>
  <w:endnote w:type="continuationSeparator" w:id="0">
    <w:p w14:paraId="68569A1A" w14:textId="77777777" w:rsidR="00AD5F4A" w:rsidRDefault="00AD5F4A" w:rsidP="006C03D0">
      <w:r>
        <w:continuationSeparator/>
      </w:r>
    </w:p>
  </w:endnote>
  <w:endnote w:type="continuationNotice" w:id="1">
    <w:p w14:paraId="3270DE91" w14:textId="77777777" w:rsidR="00AD5F4A" w:rsidRDefault="00AD5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variable"/>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66B1" w14:textId="77777777" w:rsidR="00AD5F4A" w:rsidRDefault="00AD5F4A" w:rsidP="006C03D0">
      <w:r>
        <w:separator/>
      </w:r>
    </w:p>
  </w:footnote>
  <w:footnote w:type="continuationSeparator" w:id="0">
    <w:p w14:paraId="1C86DAFB" w14:textId="77777777" w:rsidR="00AD5F4A" w:rsidRDefault="00AD5F4A" w:rsidP="006C03D0">
      <w:r>
        <w:continuationSeparator/>
      </w:r>
    </w:p>
  </w:footnote>
  <w:footnote w:type="continuationNotice" w:id="1">
    <w:p w14:paraId="111D282E" w14:textId="77777777" w:rsidR="00AD5F4A" w:rsidRDefault="00AD5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DE3D" w14:textId="5B0CA441" w:rsidR="00FA4704" w:rsidRPr="007C5F95" w:rsidRDefault="00B03382">
    <w:pPr>
      <w:pStyle w:val="Header"/>
      <w:rPr>
        <w:szCs w:val="16"/>
        <w:lang w:val="da-DK"/>
      </w:rPr>
    </w:pPr>
    <w:r>
      <w:rPr>
        <w:lang w:val="da-DK"/>
      </w:rPr>
      <w:t>ECC/DEC/</w:t>
    </w:r>
    <w:r w:rsidR="00FA4704" w:rsidRPr="007C5F95">
      <w:rPr>
        <w:lang w:val="da-DK"/>
      </w:rPr>
      <w:t>(</w:t>
    </w:r>
    <w:r w:rsidR="005F38AD">
      <w:rPr>
        <w:lang w:val="da-DK"/>
      </w:rPr>
      <w:t>22</w:t>
    </w:r>
    <w:r w:rsidR="00FA4704" w:rsidRPr="007C5F95">
      <w:rPr>
        <w:lang w:val="da-DK"/>
      </w:rPr>
      <w:t>)</w:t>
    </w:r>
    <w:r w:rsidR="005F38AD">
      <w:rPr>
        <w:lang w:val="da-DK"/>
      </w:rPr>
      <w:t>01</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6C50B6" w:rsidRPr="006C50B6">
      <w:rPr>
        <w:noProof/>
        <w:szCs w:val="16"/>
        <w:lang w:val="da-DK"/>
      </w:rPr>
      <w:t>4</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206E" w14:textId="7422BF71" w:rsidR="00FA4704" w:rsidRPr="007C5F95" w:rsidRDefault="00B03382" w:rsidP="006C03D0">
    <w:pPr>
      <w:pStyle w:val="Header"/>
      <w:jc w:val="right"/>
      <w:rPr>
        <w:szCs w:val="16"/>
        <w:lang w:val="da-DK"/>
      </w:rPr>
    </w:pPr>
    <w:r>
      <w:rPr>
        <w:lang w:val="da-DK"/>
      </w:rPr>
      <w:t>ECC/DEC/</w:t>
    </w:r>
    <w:r w:rsidR="00FA4704" w:rsidRPr="007C5F95">
      <w:rPr>
        <w:lang w:val="da-DK"/>
      </w:rPr>
      <w:t>(</w:t>
    </w:r>
    <w:r w:rsidR="005F38AD">
      <w:rPr>
        <w:lang w:val="da-DK"/>
      </w:rPr>
      <w:t>22</w:t>
    </w:r>
    <w:r w:rsidR="00FA4704" w:rsidRPr="007C5F95">
      <w:rPr>
        <w:lang w:val="da-DK"/>
      </w:rPr>
      <w:t>)</w:t>
    </w:r>
    <w:r w:rsidR="005F38AD">
      <w:rPr>
        <w:lang w:val="da-DK"/>
      </w:rPr>
      <w:t>01</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6C50B6" w:rsidRPr="006C50B6">
      <w:rPr>
        <w:noProof/>
        <w:szCs w:val="16"/>
        <w:lang w:val="da-DK"/>
      </w:rPr>
      <w:t>5</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C62D" w14:textId="4B97EB25" w:rsidR="00FA4704" w:rsidRDefault="00FA4704">
    <w:pPr>
      <w:pStyle w:val="Header"/>
    </w:pPr>
    <w:r w:rsidRPr="0017717A">
      <w:rPr>
        <w:noProof/>
        <w:lang w:val="de-DE"/>
      </w:rPr>
      <w:drawing>
        <wp:anchor distT="0" distB="0" distL="114300" distR="114300" simplePos="0" relativeHeight="251658241" behindDoc="0" locked="0" layoutInCell="1" allowOverlap="1" wp14:anchorId="388DA1F1" wp14:editId="2C8A7058">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17717A">
      <w:rPr>
        <w:noProof/>
        <w:lang w:val="de-DE"/>
      </w:rPr>
      <w:drawing>
        <wp:anchor distT="0" distB="0" distL="114300" distR="114300" simplePos="0" relativeHeight="251658240" behindDoc="0" locked="0" layoutInCell="1" allowOverlap="1" wp14:anchorId="5604B8FC" wp14:editId="0E396D4C">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0B8"/>
    <w:multiLevelType w:val="hybridMultilevel"/>
    <w:tmpl w:val="0D5CBE5C"/>
    <w:lvl w:ilvl="0" w:tplc="6B4A692A">
      <w:start w:val="1"/>
      <w:numFmt w:val="decimal"/>
      <w:lvlText w:val="%1)"/>
      <w:lvlJc w:val="left"/>
      <w:pPr>
        <w:tabs>
          <w:tab w:val="num" w:pos="4547"/>
        </w:tabs>
        <w:ind w:left="4547" w:hanging="360"/>
      </w:pPr>
      <w:rPr>
        <w:rFonts w:hint="default"/>
      </w:rPr>
    </w:lvl>
    <w:lvl w:ilvl="1" w:tplc="04130019">
      <w:start w:val="1"/>
      <w:numFmt w:val="lowerLetter"/>
      <w:lvlText w:val="%2."/>
      <w:lvlJc w:val="left"/>
      <w:pPr>
        <w:tabs>
          <w:tab w:val="num" w:pos="5267"/>
        </w:tabs>
        <w:ind w:left="5267" w:hanging="360"/>
      </w:pPr>
    </w:lvl>
    <w:lvl w:ilvl="2" w:tplc="0413001B">
      <w:start w:val="1"/>
      <w:numFmt w:val="lowerRoman"/>
      <w:lvlText w:val="%3."/>
      <w:lvlJc w:val="right"/>
      <w:pPr>
        <w:tabs>
          <w:tab w:val="num" w:pos="5987"/>
        </w:tabs>
        <w:ind w:left="5987" w:hanging="180"/>
      </w:pPr>
    </w:lvl>
    <w:lvl w:ilvl="3" w:tplc="0413000F">
      <w:start w:val="1"/>
      <w:numFmt w:val="decimal"/>
      <w:lvlText w:val="%4."/>
      <w:lvlJc w:val="left"/>
      <w:pPr>
        <w:tabs>
          <w:tab w:val="num" w:pos="6707"/>
        </w:tabs>
        <w:ind w:left="6707" w:hanging="360"/>
      </w:pPr>
    </w:lvl>
    <w:lvl w:ilvl="4" w:tplc="04130019">
      <w:start w:val="1"/>
      <w:numFmt w:val="lowerLetter"/>
      <w:lvlText w:val="%5."/>
      <w:lvlJc w:val="left"/>
      <w:pPr>
        <w:tabs>
          <w:tab w:val="num" w:pos="7427"/>
        </w:tabs>
        <w:ind w:left="7427" w:hanging="360"/>
      </w:pPr>
    </w:lvl>
    <w:lvl w:ilvl="5" w:tplc="0413001B">
      <w:start w:val="1"/>
      <w:numFmt w:val="lowerRoman"/>
      <w:lvlText w:val="%6."/>
      <w:lvlJc w:val="right"/>
      <w:pPr>
        <w:tabs>
          <w:tab w:val="num" w:pos="8147"/>
        </w:tabs>
        <w:ind w:left="8147" w:hanging="180"/>
      </w:pPr>
    </w:lvl>
    <w:lvl w:ilvl="6" w:tplc="0413000F">
      <w:start w:val="1"/>
      <w:numFmt w:val="decimal"/>
      <w:lvlText w:val="%7."/>
      <w:lvlJc w:val="left"/>
      <w:pPr>
        <w:tabs>
          <w:tab w:val="num" w:pos="8867"/>
        </w:tabs>
        <w:ind w:left="8867" w:hanging="360"/>
      </w:pPr>
    </w:lvl>
    <w:lvl w:ilvl="7" w:tplc="04130019">
      <w:start w:val="1"/>
      <w:numFmt w:val="lowerLetter"/>
      <w:lvlText w:val="%8."/>
      <w:lvlJc w:val="left"/>
      <w:pPr>
        <w:tabs>
          <w:tab w:val="num" w:pos="9587"/>
        </w:tabs>
        <w:ind w:left="9587" w:hanging="360"/>
      </w:pPr>
    </w:lvl>
    <w:lvl w:ilvl="8" w:tplc="0413001B">
      <w:start w:val="1"/>
      <w:numFmt w:val="lowerRoman"/>
      <w:lvlText w:val="%9."/>
      <w:lvlJc w:val="right"/>
      <w:pPr>
        <w:tabs>
          <w:tab w:val="num" w:pos="10307"/>
        </w:tabs>
        <w:ind w:left="10307" w:hanging="180"/>
      </w:pPr>
    </w:lvl>
  </w:abstractNum>
  <w:abstractNum w:abstractNumId="1"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12F4188"/>
    <w:multiLevelType w:val="multilevel"/>
    <w:tmpl w:val="B2342A50"/>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F4E0E54"/>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3" w15:restartNumberingAfterBreak="0">
    <w:nsid w:val="331D2CAF"/>
    <w:multiLevelType w:val="multilevel"/>
    <w:tmpl w:val="67C69F3A"/>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163F7A"/>
    <w:multiLevelType w:val="multilevel"/>
    <w:tmpl w:val="627245AE"/>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3D7275"/>
    <w:multiLevelType w:val="hybridMultilevel"/>
    <w:tmpl w:val="8FB0BDEC"/>
    <w:lvl w:ilvl="0" w:tplc="C928A84A">
      <w:start w:val="1"/>
      <w:numFmt w:val="decimal"/>
      <w:lvlText w:val="%1."/>
      <w:lvlJc w:val="left"/>
      <w:pPr>
        <w:tabs>
          <w:tab w:val="num" w:pos="360"/>
        </w:tabs>
        <w:ind w:left="360" w:hanging="360"/>
      </w:pPr>
      <w:rPr>
        <w:rFonts w:hint="default"/>
        <w:color w:val="C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25"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6" w15:restartNumberingAfterBreak="0">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8"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abstractNum w:abstractNumId="33"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1"/>
  </w:num>
  <w:num w:numId="4">
    <w:abstractNumId w:val="5"/>
  </w:num>
  <w:num w:numId="5">
    <w:abstractNumId w:val="25"/>
  </w:num>
  <w:num w:numId="6">
    <w:abstractNumId w:val="14"/>
  </w:num>
  <w:num w:numId="7">
    <w:abstractNumId w:val="12"/>
  </w:num>
  <w:num w:numId="8">
    <w:abstractNumId w:val="20"/>
  </w:num>
  <w:num w:numId="9">
    <w:abstractNumId w:val="18"/>
  </w:num>
  <w:num w:numId="10">
    <w:abstractNumId w:val="15"/>
  </w:num>
  <w:num w:numId="11">
    <w:abstractNumId w:val="20"/>
    <w:lvlOverride w:ilvl="0">
      <w:startOverride w:val="1"/>
    </w:lvlOverride>
  </w:num>
  <w:num w:numId="12">
    <w:abstractNumId w:val="4"/>
  </w:num>
  <w:num w:numId="13">
    <w:abstractNumId w:val="2"/>
  </w:num>
  <w:num w:numId="14">
    <w:abstractNumId w:val="28"/>
  </w:num>
  <w:num w:numId="15">
    <w:abstractNumId w:val="2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29"/>
  </w:num>
  <w:num w:numId="20">
    <w:abstractNumId w:val="16"/>
  </w:num>
  <w:num w:numId="21">
    <w:abstractNumId w:val="31"/>
  </w:num>
  <w:num w:numId="22">
    <w:abstractNumId w:val="33"/>
  </w:num>
  <w:num w:numId="23">
    <w:abstractNumId w:val="0"/>
  </w:num>
  <w:num w:numId="24">
    <w:abstractNumId w:val="3"/>
  </w:num>
  <w:num w:numId="25">
    <w:abstractNumId w:val="1"/>
  </w:num>
  <w:num w:numId="26">
    <w:abstractNumId w:val="13"/>
  </w:num>
  <w:num w:numId="27">
    <w:abstractNumId w:val="7"/>
  </w:num>
  <w:num w:numId="28">
    <w:abstractNumId w:val="22"/>
  </w:num>
  <w:num w:numId="29">
    <w:abstractNumId w:val="24"/>
  </w:num>
  <w:num w:numId="30">
    <w:abstractNumId w:val="32"/>
  </w:num>
  <w:num w:numId="31">
    <w:abstractNumId w:val="6"/>
  </w:num>
  <w:num w:numId="32">
    <w:abstractNumId w:val="8"/>
  </w:num>
  <w:num w:numId="33">
    <w:abstractNumId w:val="13"/>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4">
    <w:abstractNumId w:val="13"/>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5">
    <w:abstractNumId w:val="22"/>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3"/>
  </w:num>
  <w:num w:numId="39">
    <w:abstractNumId w:val="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F"/>
    <w:rsid w:val="000100FE"/>
    <w:rsid w:val="00031379"/>
    <w:rsid w:val="00052AEA"/>
    <w:rsid w:val="000571C2"/>
    <w:rsid w:val="000646DB"/>
    <w:rsid w:val="00072B81"/>
    <w:rsid w:val="00080A1A"/>
    <w:rsid w:val="00097B6A"/>
    <w:rsid w:val="000B3359"/>
    <w:rsid w:val="000B38A4"/>
    <w:rsid w:val="000B64AA"/>
    <w:rsid w:val="000C183F"/>
    <w:rsid w:val="000C5A8C"/>
    <w:rsid w:val="000F0CB4"/>
    <w:rsid w:val="000F153A"/>
    <w:rsid w:val="000F3919"/>
    <w:rsid w:val="0013619B"/>
    <w:rsid w:val="00137561"/>
    <w:rsid w:val="0014391C"/>
    <w:rsid w:val="00162938"/>
    <w:rsid w:val="001701BB"/>
    <w:rsid w:val="0017717A"/>
    <w:rsid w:val="00177875"/>
    <w:rsid w:val="001B1F5E"/>
    <w:rsid w:val="001C46EA"/>
    <w:rsid w:val="001D2F5B"/>
    <w:rsid w:val="001E0C8D"/>
    <w:rsid w:val="001E5849"/>
    <w:rsid w:val="0020171B"/>
    <w:rsid w:val="002041B3"/>
    <w:rsid w:val="0025024D"/>
    <w:rsid w:val="00264137"/>
    <w:rsid w:val="002741A5"/>
    <w:rsid w:val="0027560B"/>
    <w:rsid w:val="002960D4"/>
    <w:rsid w:val="002968F1"/>
    <w:rsid w:val="002A5AE1"/>
    <w:rsid w:val="002B40BF"/>
    <w:rsid w:val="002C1988"/>
    <w:rsid w:val="002E62DA"/>
    <w:rsid w:val="002F7DCE"/>
    <w:rsid w:val="00314F38"/>
    <w:rsid w:val="00346370"/>
    <w:rsid w:val="003775D0"/>
    <w:rsid w:val="00387305"/>
    <w:rsid w:val="003F183A"/>
    <w:rsid w:val="003F3883"/>
    <w:rsid w:val="00412E32"/>
    <w:rsid w:val="00417DE0"/>
    <w:rsid w:val="004206A2"/>
    <w:rsid w:val="004219B6"/>
    <w:rsid w:val="00442AA6"/>
    <w:rsid w:val="0044784C"/>
    <w:rsid w:val="00453C08"/>
    <w:rsid w:val="0048510B"/>
    <w:rsid w:val="004A7275"/>
    <w:rsid w:val="004B7F32"/>
    <w:rsid w:val="004C730D"/>
    <w:rsid w:val="004C7C9F"/>
    <w:rsid w:val="004D055B"/>
    <w:rsid w:val="004D3DBF"/>
    <w:rsid w:val="004D4301"/>
    <w:rsid w:val="004E02F4"/>
    <w:rsid w:val="00502B15"/>
    <w:rsid w:val="00525E0E"/>
    <w:rsid w:val="00547718"/>
    <w:rsid w:val="00584DC8"/>
    <w:rsid w:val="00585399"/>
    <w:rsid w:val="005A1F6C"/>
    <w:rsid w:val="005D58EC"/>
    <w:rsid w:val="005F17F6"/>
    <w:rsid w:val="005F38AD"/>
    <w:rsid w:val="005F7A54"/>
    <w:rsid w:val="005F7AD5"/>
    <w:rsid w:val="00612F0C"/>
    <w:rsid w:val="006449C3"/>
    <w:rsid w:val="006645E5"/>
    <w:rsid w:val="006919F5"/>
    <w:rsid w:val="006B4629"/>
    <w:rsid w:val="006B569D"/>
    <w:rsid w:val="006C03D0"/>
    <w:rsid w:val="006C50B6"/>
    <w:rsid w:val="0070052E"/>
    <w:rsid w:val="00703C5B"/>
    <w:rsid w:val="00706D92"/>
    <w:rsid w:val="00712EA8"/>
    <w:rsid w:val="00713DBA"/>
    <w:rsid w:val="00720C45"/>
    <w:rsid w:val="007237B5"/>
    <w:rsid w:val="00743FB2"/>
    <w:rsid w:val="00795D19"/>
    <w:rsid w:val="007A1969"/>
    <w:rsid w:val="007B4F67"/>
    <w:rsid w:val="007C122A"/>
    <w:rsid w:val="007C6571"/>
    <w:rsid w:val="007C7D24"/>
    <w:rsid w:val="007D49F4"/>
    <w:rsid w:val="007D547D"/>
    <w:rsid w:val="007D6DC5"/>
    <w:rsid w:val="007E23E4"/>
    <w:rsid w:val="00800203"/>
    <w:rsid w:val="008134CC"/>
    <w:rsid w:val="00820D4A"/>
    <w:rsid w:val="0083154C"/>
    <w:rsid w:val="00831F0A"/>
    <w:rsid w:val="00850D1A"/>
    <w:rsid w:val="008C074E"/>
    <w:rsid w:val="008C570F"/>
    <w:rsid w:val="008C624F"/>
    <w:rsid w:val="008F5944"/>
    <w:rsid w:val="009015C8"/>
    <w:rsid w:val="0090221C"/>
    <w:rsid w:val="009250A6"/>
    <w:rsid w:val="009271A8"/>
    <w:rsid w:val="00937643"/>
    <w:rsid w:val="00994070"/>
    <w:rsid w:val="00995C49"/>
    <w:rsid w:val="009C0EF1"/>
    <w:rsid w:val="009D27B8"/>
    <w:rsid w:val="009F5A98"/>
    <w:rsid w:val="00A218BE"/>
    <w:rsid w:val="00A26AF2"/>
    <w:rsid w:val="00A27EB8"/>
    <w:rsid w:val="00A3034F"/>
    <w:rsid w:val="00A41673"/>
    <w:rsid w:val="00A50C44"/>
    <w:rsid w:val="00A65674"/>
    <w:rsid w:val="00A75FF9"/>
    <w:rsid w:val="00A8085A"/>
    <w:rsid w:val="00A8242F"/>
    <w:rsid w:val="00A83700"/>
    <w:rsid w:val="00A90DBA"/>
    <w:rsid w:val="00AA7529"/>
    <w:rsid w:val="00AB40C7"/>
    <w:rsid w:val="00AC0B35"/>
    <w:rsid w:val="00AC53C0"/>
    <w:rsid w:val="00AD5F4A"/>
    <w:rsid w:val="00AF0DDB"/>
    <w:rsid w:val="00AF6350"/>
    <w:rsid w:val="00AF777B"/>
    <w:rsid w:val="00B03382"/>
    <w:rsid w:val="00B23041"/>
    <w:rsid w:val="00B2406C"/>
    <w:rsid w:val="00B30FBD"/>
    <w:rsid w:val="00B755F3"/>
    <w:rsid w:val="00B95E19"/>
    <w:rsid w:val="00BC194F"/>
    <w:rsid w:val="00BC307C"/>
    <w:rsid w:val="00BD327F"/>
    <w:rsid w:val="00BE193C"/>
    <w:rsid w:val="00BE3D49"/>
    <w:rsid w:val="00BF1BF1"/>
    <w:rsid w:val="00BF6F0D"/>
    <w:rsid w:val="00C03DAB"/>
    <w:rsid w:val="00C1014E"/>
    <w:rsid w:val="00C11F9C"/>
    <w:rsid w:val="00C128C8"/>
    <w:rsid w:val="00C1340F"/>
    <w:rsid w:val="00C343D8"/>
    <w:rsid w:val="00C5088D"/>
    <w:rsid w:val="00C53121"/>
    <w:rsid w:val="00C55521"/>
    <w:rsid w:val="00C64D00"/>
    <w:rsid w:val="00C665E0"/>
    <w:rsid w:val="00C808D8"/>
    <w:rsid w:val="00CA42C0"/>
    <w:rsid w:val="00CB4A53"/>
    <w:rsid w:val="00CB794E"/>
    <w:rsid w:val="00CF5677"/>
    <w:rsid w:val="00D00718"/>
    <w:rsid w:val="00D03DCD"/>
    <w:rsid w:val="00D14E6F"/>
    <w:rsid w:val="00D34AE4"/>
    <w:rsid w:val="00D411C9"/>
    <w:rsid w:val="00D50EFC"/>
    <w:rsid w:val="00D84B44"/>
    <w:rsid w:val="00D868F8"/>
    <w:rsid w:val="00D90B0A"/>
    <w:rsid w:val="00DA090D"/>
    <w:rsid w:val="00DB288E"/>
    <w:rsid w:val="00DB78F9"/>
    <w:rsid w:val="00DC0568"/>
    <w:rsid w:val="00DC2345"/>
    <w:rsid w:val="00DC5DE1"/>
    <w:rsid w:val="00DC7D4C"/>
    <w:rsid w:val="00DD2D1B"/>
    <w:rsid w:val="00DF2042"/>
    <w:rsid w:val="00DF38DA"/>
    <w:rsid w:val="00E04185"/>
    <w:rsid w:val="00E0529B"/>
    <w:rsid w:val="00E06E96"/>
    <w:rsid w:val="00E1411D"/>
    <w:rsid w:val="00E2265F"/>
    <w:rsid w:val="00E27D48"/>
    <w:rsid w:val="00E36178"/>
    <w:rsid w:val="00E477AD"/>
    <w:rsid w:val="00E47DF5"/>
    <w:rsid w:val="00E5538D"/>
    <w:rsid w:val="00E65E22"/>
    <w:rsid w:val="00E706FB"/>
    <w:rsid w:val="00E73D39"/>
    <w:rsid w:val="00E9597E"/>
    <w:rsid w:val="00E9636E"/>
    <w:rsid w:val="00EB4B9F"/>
    <w:rsid w:val="00EB5794"/>
    <w:rsid w:val="00EC3B35"/>
    <w:rsid w:val="00EF5372"/>
    <w:rsid w:val="00F177F1"/>
    <w:rsid w:val="00F32EE8"/>
    <w:rsid w:val="00F42315"/>
    <w:rsid w:val="00F6308D"/>
    <w:rsid w:val="00F80A76"/>
    <w:rsid w:val="00F91972"/>
    <w:rsid w:val="00FA431B"/>
    <w:rsid w:val="00FA4704"/>
    <w:rsid w:val="00FB79D6"/>
    <w:rsid w:val="00FD57D0"/>
    <w:rsid w:val="00FE0D6D"/>
    <w:rsid w:val="00FE1F26"/>
    <w:rsid w:val="00FE326C"/>
    <w:rsid w:val="00FE3F43"/>
    <w:rsid w:val="00FF303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237B340C"/>
  <w15:docId w15:val="{FF290BF7-A708-44E2-B8C2-F5B6D6BA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C03DAB"/>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A218BE"/>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0B64AA"/>
    <w:pPr>
      <w:spacing w:after="0"/>
      <w:ind w:left="567" w:hanging="567"/>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BulletsLv1">
    <w:name w:val="ECC Bullets Lv1"/>
    <w:basedOn w:val="Normal"/>
    <w:qFormat/>
    <w:rsid w:val="000100FE"/>
    <w:pPr>
      <w:numPr>
        <w:numId w:val="25"/>
      </w:numPr>
      <w:tabs>
        <w:tab w:val="left" w:pos="340"/>
      </w:tabs>
      <w:spacing w:before="60"/>
      <w:ind w:left="340" w:hanging="340"/>
      <w:jc w:val="both"/>
    </w:pPr>
    <w:rPr>
      <w:rFonts w:eastAsia="Calibri"/>
      <w:szCs w:val="22"/>
      <w:lang w:val="en-GB"/>
    </w:rPr>
  </w:style>
  <w:style w:type="paragraph" w:customStyle="1" w:styleId="ECCReference">
    <w:name w:val="ECC Reference"/>
    <w:basedOn w:val="Normal"/>
    <w:qFormat/>
    <w:rsid w:val="000100FE"/>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0100FE"/>
    <w:pPr>
      <w:numPr>
        <w:numId w:val="27"/>
      </w:numPr>
      <w:shd w:val="solid" w:color="FFFF00" w:fill="auto"/>
      <w:spacing w:before="120" w:after="60"/>
      <w:jc w:val="both"/>
    </w:pPr>
    <w:rPr>
      <w:rFonts w:ascii="Arial" w:eastAsia="Calibri" w:hAnsi="Arial"/>
      <w:szCs w:val="22"/>
      <w:lang w:val="da-DK" w:eastAsia="de-DE"/>
    </w:rPr>
  </w:style>
  <w:style w:type="character" w:customStyle="1" w:styleId="ECCHLyellow">
    <w:name w:val="ECC HL yellow"/>
    <w:basedOn w:val="DefaultParagraphFont"/>
    <w:uiPriority w:val="1"/>
    <w:qFormat/>
    <w:rsid w:val="000100FE"/>
    <w:rPr>
      <w:rFonts w:ascii="Arial" w:eastAsia="Calibri" w:hAnsi="Arial"/>
      <w:i w:val="0"/>
      <w:sz w:val="20"/>
      <w:szCs w:val="22"/>
      <w:bdr w:val="none" w:sz="0" w:space="0" w:color="auto"/>
      <w:shd w:val="solid" w:color="FFFF00" w:fill="auto"/>
      <w:lang w:val="en-GB"/>
    </w:rPr>
  </w:style>
  <w:style w:type="character" w:styleId="CommentReference">
    <w:name w:val="annotation reference"/>
    <w:basedOn w:val="DefaultParagraphFont"/>
    <w:uiPriority w:val="99"/>
    <w:unhideWhenUsed/>
    <w:rsid w:val="000100FE"/>
    <w:rPr>
      <w:sz w:val="16"/>
      <w:szCs w:val="16"/>
    </w:rPr>
  </w:style>
  <w:style w:type="paragraph" w:styleId="CommentText">
    <w:name w:val="annotation text"/>
    <w:basedOn w:val="Normal"/>
    <w:link w:val="CommentTextChar"/>
    <w:uiPriority w:val="99"/>
    <w:unhideWhenUsed/>
    <w:rsid w:val="000100FE"/>
    <w:pPr>
      <w:spacing w:before="240" w:after="60"/>
      <w:jc w:val="both"/>
    </w:pPr>
    <w:rPr>
      <w:rFonts w:eastAsia="Calibri"/>
      <w:szCs w:val="20"/>
      <w:lang w:val="en-GB"/>
    </w:rPr>
  </w:style>
  <w:style w:type="character" w:customStyle="1" w:styleId="CommentTextChar">
    <w:name w:val="Comment Text Char"/>
    <w:basedOn w:val="DefaultParagraphFont"/>
    <w:link w:val="CommentText"/>
    <w:uiPriority w:val="99"/>
    <w:rsid w:val="000100FE"/>
    <w:rPr>
      <w:rFonts w:ascii="Arial" w:eastAsia="Calibri" w:hAnsi="Arial"/>
    </w:rPr>
  </w:style>
  <w:style w:type="paragraph" w:styleId="CommentSubject">
    <w:name w:val="annotation subject"/>
    <w:basedOn w:val="CommentText"/>
    <w:next w:val="CommentText"/>
    <w:link w:val="CommentSubjectChar"/>
    <w:uiPriority w:val="99"/>
    <w:semiHidden/>
    <w:unhideWhenUsed/>
    <w:rsid w:val="000100FE"/>
    <w:pPr>
      <w:spacing w:before="0" w:after="0"/>
      <w:jc w:val="left"/>
    </w:pPr>
    <w:rPr>
      <w:rFonts w:eastAsia="Times New Roman"/>
      <w:b/>
      <w:bCs/>
      <w:lang w:val="en-US"/>
    </w:rPr>
  </w:style>
  <w:style w:type="character" w:customStyle="1" w:styleId="CommentSubjectChar">
    <w:name w:val="Comment Subject Char"/>
    <w:basedOn w:val="CommentTextChar"/>
    <w:link w:val="CommentSubject"/>
    <w:uiPriority w:val="99"/>
    <w:semiHidden/>
    <w:rsid w:val="000100FE"/>
    <w:rPr>
      <w:rFonts w:ascii="Arial" w:eastAsia="Calibri" w:hAnsi="Arial"/>
      <w:b/>
      <w:bCs/>
      <w:lang w:val="en-US"/>
    </w:rPr>
  </w:style>
  <w:style w:type="character" w:styleId="PlaceholderText">
    <w:name w:val="Placeholder Text"/>
    <w:basedOn w:val="DefaultParagraphFont"/>
    <w:uiPriority w:val="99"/>
    <w:semiHidden/>
    <w:rsid w:val="005F17F6"/>
    <w:rPr>
      <w:color w:val="808080"/>
    </w:rPr>
  </w:style>
  <w:style w:type="paragraph" w:customStyle="1" w:styleId="ECCHLboldanditalics">
    <w:name w:val="ECC HL bold and italics"/>
    <w:basedOn w:val="Normal"/>
    <w:qFormat/>
    <w:rsid w:val="008F5944"/>
    <w:pPr>
      <w:spacing w:before="240" w:after="60"/>
      <w:jc w:val="both"/>
    </w:pPr>
    <w:rPr>
      <w:rFonts w:eastAsia="Calibri"/>
      <w:b/>
      <w:bCs/>
      <w:i/>
      <w:szCs w:val="30"/>
      <w:lang w:val="en-GB"/>
    </w:rPr>
  </w:style>
  <w:style w:type="paragraph" w:customStyle="1" w:styleId="ECCAnnexheading1">
    <w:name w:val="ECC Annex heading1"/>
    <w:next w:val="Normal"/>
    <w:autoRedefine/>
    <w:qFormat/>
    <w:rsid w:val="00A26AF2"/>
    <w:pPr>
      <w:keepNext/>
      <w:pageBreakBefore/>
      <w:numPr>
        <w:numId w:val="4"/>
      </w:numPr>
      <w:spacing w:before="240" w:after="60"/>
      <w:jc w:val="both"/>
      <w:outlineLvl w:val="0"/>
    </w:pPr>
    <w:rPr>
      <w:rFonts w:ascii="Arial" w:hAnsi="Arial"/>
      <w:b/>
      <w:caps/>
      <w:color w:val="D2232A"/>
      <w:lang w:val="da-DK"/>
    </w:rPr>
  </w:style>
  <w:style w:type="paragraph" w:styleId="Caption">
    <w:name w:val="caption"/>
    <w:aliases w:val="ECC Figure Caption"/>
    <w:next w:val="Normal"/>
    <w:link w:val="CaptionChar"/>
    <w:qFormat/>
    <w:rsid w:val="006645E5"/>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rsid w:val="006645E5"/>
    <w:pPr>
      <w:numPr>
        <w:numId w:val="0"/>
      </w:numPr>
      <w:tabs>
        <w:tab w:val="left" w:pos="680"/>
      </w:tabs>
      <w:ind w:left="680" w:hanging="340"/>
    </w:pPr>
  </w:style>
  <w:style w:type="paragraph" w:customStyle="1" w:styleId="ECCBulletsLv3">
    <w:name w:val="ECC Bullets Lv3"/>
    <w:basedOn w:val="ECCBulletsLv1"/>
    <w:rsid w:val="006645E5"/>
    <w:pPr>
      <w:numPr>
        <w:numId w:val="0"/>
      </w:numPr>
      <w:tabs>
        <w:tab w:val="left" w:pos="1021"/>
      </w:tabs>
      <w:ind w:left="1020" w:hanging="340"/>
    </w:pPr>
  </w:style>
  <w:style w:type="paragraph" w:customStyle="1" w:styleId="ECCLetteredList">
    <w:name w:val="ECC Lettered List"/>
    <w:qFormat/>
    <w:rsid w:val="006645E5"/>
    <w:pPr>
      <w:numPr>
        <w:numId w:val="28"/>
      </w:numPr>
      <w:spacing w:before="240"/>
      <w:jc w:val="both"/>
    </w:pPr>
    <w:rPr>
      <w:rFonts w:ascii="Arial" w:hAnsi="Arial"/>
    </w:rPr>
  </w:style>
  <w:style w:type="paragraph" w:customStyle="1" w:styleId="ECCFiguregraphcentred">
    <w:name w:val="ECC Figure/graph centred"/>
    <w:next w:val="Normal"/>
    <w:qFormat/>
    <w:rsid w:val="006645E5"/>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6645E5"/>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6645E5"/>
    <w:pPr>
      <w:keepNext/>
      <w:spacing w:after="60"/>
    </w:pPr>
    <w:rPr>
      <w:rFonts w:eastAsia="Calibri"/>
      <w:szCs w:val="22"/>
      <w:lang w:val="en-GB"/>
    </w:rPr>
  </w:style>
  <w:style w:type="paragraph" w:customStyle="1" w:styleId="ECCHeadingnonumbering">
    <w:name w:val="ECC Heading no numbering"/>
    <w:next w:val="NormalWeb"/>
    <w:rsid w:val="006645E5"/>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6645E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6645E5"/>
    <w:rPr>
      <w:rFonts w:ascii="Arial" w:hAnsi="Arial"/>
      <w:b/>
      <w:bCs/>
      <w:color w:val="D2232A"/>
      <w:lang w:val="da-DK"/>
    </w:rPr>
  </w:style>
  <w:style w:type="paragraph" w:styleId="NormalWeb">
    <w:name w:val="Normal (Web)"/>
    <w:basedOn w:val="Normal"/>
    <w:uiPriority w:val="99"/>
    <w:semiHidden/>
    <w:unhideWhenUsed/>
    <w:rsid w:val="006645E5"/>
    <w:pPr>
      <w:spacing w:before="240" w:after="60"/>
      <w:jc w:val="both"/>
    </w:pPr>
    <w:rPr>
      <w:rFonts w:ascii="Times New Roman" w:eastAsia="Calibri" w:hAnsi="Times New Roman"/>
      <w:sz w:val="24"/>
      <w:lang w:val="en-GB"/>
    </w:rPr>
  </w:style>
  <w:style w:type="paragraph" w:customStyle="1" w:styleId="ECCNumberedlist0">
    <w:name w:val="ECC Numbered list"/>
    <w:aliases w:val="level 2"/>
    <w:basedOn w:val="ECCAnnexheading3"/>
    <w:qFormat/>
    <w:rsid w:val="006645E5"/>
    <w:pPr>
      <w:keepNext/>
      <w:numPr>
        <w:ilvl w:val="0"/>
        <w:numId w:val="0"/>
      </w:numPr>
      <w:tabs>
        <w:tab w:val="num" w:pos="720"/>
      </w:tabs>
      <w:spacing w:after="60"/>
      <w:ind w:left="720" w:hanging="720"/>
      <w:jc w:val="both"/>
      <w:outlineLvl w:val="2"/>
    </w:pPr>
    <w:rPr>
      <w:szCs w:val="20"/>
      <w:lang w:val="en-GB"/>
    </w:rPr>
  </w:style>
  <w:style w:type="paragraph" w:customStyle="1" w:styleId="ECCNumberedListlevel2">
    <w:name w:val="ECC Numbered List level 2"/>
    <w:qFormat/>
    <w:rsid w:val="006645E5"/>
    <w:pPr>
      <w:tabs>
        <w:tab w:val="num" w:pos="680"/>
      </w:tabs>
      <w:spacing w:before="240"/>
      <w:ind w:left="680" w:hanging="340"/>
      <w:jc w:val="both"/>
    </w:pPr>
    <w:rPr>
      <w:rFonts w:eastAsia="Calibri"/>
    </w:rPr>
  </w:style>
  <w:style w:type="paragraph" w:customStyle="1" w:styleId="ECCLetteredListLevel2">
    <w:name w:val="ECC Lettered List Level 2"/>
    <w:basedOn w:val="ECCLetteredList"/>
    <w:qFormat/>
    <w:rsid w:val="006645E5"/>
    <w:pPr>
      <w:numPr>
        <w:ilvl w:val="1"/>
      </w:numPr>
    </w:pPr>
  </w:style>
  <w:style w:type="character" w:customStyle="1" w:styleId="UnresolvedMention1">
    <w:name w:val="Unresolved Mention1"/>
    <w:basedOn w:val="DefaultParagraphFont"/>
    <w:uiPriority w:val="99"/>
    <w:semiHidden/>
    <w:unhideWhenUsed/>
    <w:rsid w:val="008C570F"/>
    <w:rPr>
      <w:color w:val="605E5C"/>
      <w:shd w:val="clear" w:color="auto" w:fill="E1DFDD"/>
    </w:rPr>
  </w:style>
  <w:style w:type="character" w:customStyle="1" w:styleId="ECCParagraphChar">
    <w:name w:val="ECC Paragraph Char"/>
    <w:link w:val="ECCParagraph"/>
    <w:uiPriority w:val="99"/>
    <w:locked/>
    <w:rsid w:val="00442AA6"/>
    <w:rPr>
      <w:rFonts w:ascii="Arial" w:hAnsi="Arial"/>
      <w:szCs w:val="24"/>
    </w:rPr>
  </w:style>
  <w:style w:type="character" w:styleId="Strong">
    <w:name w:val="Strong"/>
    <w:basedOn w:val="DefaultParagraphFont"/>
    <w:uiPriority w:val="22"/>
    <w:qFormat/>
    <w:rsid w:val="00E477AD"/>
    <w:rPr>
      <w:b/>
      <w:bCs/>
    </w:rPr>
  </w:style>
  <w:style w:type="paragraph" w:styleId="Revision">
    <w:name w:val="Revision"/>
    <w:hidden/>
    <w:uiPriority w:val="99"/>
    <w:semiHidden/>
    <w:rsid w:val="008C074E"/>
    <w:rPr>
      <w:rFonts w:ascii="Arial" w:hAnsi="Arial"/>
      <w:szCs w:val="24"/>
      <w:lang w:val="en-US"/>
    </w:rPr>
  </w:style>
  <w:style w:type="character" w:customStyle="1" w:styleId="UnresolvedMention2">
    <w:name w:val="Unresolved Mention2"/>
    <w:basedOn w:val="DefaultParagraphFont"/>
    <w:uiPriority w:val="99"/>
    <w:semiHidden/>
    <w:unhideWhenUsed/>
    <w:rsid w:val="005F38AD"/>
    <w:rPr>
      <w:color w:val="605E5C"/>
      <w:shd w:val="clear" w:color="auto" w:fill="E1DFDD"/>
    </w:rPr>
  </w:style>
  <w:style w:type="character" w:styleId="UnresolvedMention">
    <w:name w:val="Unresolved Mention"/>
    <w:basedOn w:val="DefaultParagraphFont"/>
    <w:uiPriority w:val="99"/>
    <w:unhideWhenUsed/>
    <w:rsid w:val="00795D19"/>
    <w:rPr>
      <w:color w:val="605E5C"/>
      <w:shd w:val="clear" w:color="auto" w:fill="E1DFDD"/>
    </w:rPr>
  </w:style>
  <w:style w:type="character" w:styleId="FollowedHyperlink">
    <w:name w:val="FollowedHyperlink"/>
    <w:basedOn w:val="DefaultParagraphFont"/>
    <w:uiPriority w:val="99"/>
    <w:semiHidden/>
    <w:unhideWhenUsed/>
    <w:rsid w:val="004A72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afonso\Downloads\Standard%20format%20-%20ECC%20Decision_Jun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30DD2-5080-4745-A08A-E25F5E9A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Template>
  <TotalTime>1</TotalTime>
  <Pages>5</Pages>
  <Words>1108</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ECC Decision (22)01</vt:lpstr>
      <vt:lpstr>Draft ECC Decision (22)01</vt:lpstr>
    </vt:vector>
  </TitlesOfParts>
  <Company>ECO</Company>
  <LinksUpToDate>false</LinksUpToDate>
  <CharactersWithSpaces>7416</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Decision (22)01</dc:title>
  <dc:creator>ECC</dc:creator>
  <cp:keywords>Draft ECC Decision (22)01</cp:keywords>
  <dc:description>This template is used as guidance to draft ECC Reports.</dc:description>
  <cp:lastModifiedBy>ECO</cp:lastModifiedBy>
  <cp:revision>2</cp:revision>
  <cp:lastPrinted>1901-01-01T00:00:00Z</cp:lastPrinted>
  <dcterms:created xsi:type="dcterms:W3CDTF">2022-03-10T12:11:00Z</dcterms:created>
  <dcterms:modified xsi:type="dcterms:W3CDTF">2022-03-10T12:11:00Z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2021-11-04T12:13:11Z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276c55a6-d92c-4666-9893-2a9e9579450a</vt:lpwstr>
  </property>
  <property fmtid="{D5CDD505-2E9C-101B-9397-08002B2CF9AE}" pid="8" name="MSIP_Label_5a50d26f-5c2c-4137-8396-1b24eb24286c_ContentBits">
    <vt:lpwstr>0</vt:lpwstr>
  </property>
</Properties>
</file>