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5C0F" w14:textId="77777777" w:rsidR="00663D25" w:rsidRDefault="00663D25"/>
    <w:p w14:paraId="30808C42" w14:textId="77777777" w:rsidR="00663D25" w:rsidRPr="0010769E" w:rsidRDefault="00663D25" w:rsidP="00663D25">
      <w:pPr>
        <w:jc w:val="center"/>
      </w:pPr>
    </w:p>
    <w:p w14:paraId="4E918D87" w14:textId="77777777" w:rsidR="00663D25" w:rsidRPr="0010769E" w:rsidRDefault="00663D25" w:rsidP="00663D25">
      <w:pPr>
        <w:jc w:val="center"/>
      </w:pPr>
    </w:p>
    <w:p w14:paraId="40EF4DCF" w14:textId="77777777" w:rsidR="00663D25" w:rsidRPr="0010769E" w:rsidRDefault="00663D25" w:rsidP="00663D25"/>
    <w:p w14:paraId="3788C8E7" w14:textId="77777777" w:rsidR="00663D25" w:rsidRPr="0010769E" w:rsidRDefault="00663D25" w:rsidP="00663D25"/>
    <w:p w14:paraId="1590236E" w14:textId="77777777" w:rsidR="00663D25" w:rsidRPr="0010769E" w:rsidRDefault="00841A73" w:rsidP="00663D25">
      <w:pPr>
        <w:jc w:val="center"/>
        <w:rPr>
          <w:b/>
          <w:sz w:val="24"/>
        </w:rPr>
      </w:pPr>
      <w:r>
        <w:rPr>
          <w:b/>
          <w:noProof/>
          <w:sz w:val="24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93629D" wp14:editId="2C3AE2FA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3810" t="3175" r="4445" b="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540000" rIns="7200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2AEED" w14:textId="236BEFEC" w:rsidR="006E1B5C" w:rsidRPr="00FE1795" w:rsidRDefault="006E1B5C" w:rsidP="00663D25">
                              <w:pPr>
                                <w:rPr>
                                  <w:color w:val="57433E"/>
                                  <w:sz w:val="68"/>
                                </w:rPr>
                              </w:pPr>
                              <w:r w:rsidRPr="00FE1795">
                                <w:rPr>
                                  <w:color w:val="FFFFFF"/>
                                  <w:sz w:val="68"/>
                                </w:rPr>
                                <w:t xml:space="preserve">ECC Decision </w:t>
                              </w:r>
                              <w:r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 w:rsidR="003E73F9">
                                <w:rPr>
                                  <w:color w:val="887E6E"/>
                                  <w:sz w:val="68"/>
                                </w:rPr>
                                <w:t>21</w:t>
                              </w:r>
                              <w:r w:rsidRPr="001E2FAA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 w:rsidR="003E73F9">
                                <w:rPr>
                                  <w:color w:val="887E6E"/>
                                  <w:sz w:val="68"/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vert="horz" wrap="square" lIns="2880000" tIns="540000" rIns="72000" bIns="45720" anchor="t" anchorCtr="0" upright="1">
                          <a:noAutofit/>
                        </wps:bodyPr>
                      </wps:wsp>
                      <wpg:grpS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1739" y="3125"/>
                            <a:ext cx="1735" cy="1735"/>
                            <a:chOff x="954" y="3125"/>
                            <a:chExt cx="1735" cy="1735"/>
                          </a:xfrm>
                        </wpg:grpSpPr>
                        <wps:wsp>
                          <wps:cNvPr id="7" name="Rectangle 24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54" y="3125"/>
                              <a:ext cx="1735" cy="1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540000" rIns="72000" bIns="45720" anchor="t" anchorCtr="0" upright="1">
                            <a:noAutofit/>
                          </wps:bodyPr>
                        </wps:wsp>
                        <wps:wsp>
                          <wps:cNvPr id="8" name="Rectangle 25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1241" y="3444"/>
                              <a:ext cx="1126" cy="1126"/>
                            </a:xfrm>
                            <a:prstGeom prst="rect">
                              <a:avLst/>
                            </a:prstGeom>
                            <a:solidFill>
                              <a:srgbClr val="5743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540000" rIns="7200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3629D" id="Group 28" o:spid="_x0000_s1026" style="position:absolute;left:0;text-align:left;margin-left:-56.7pt;margin-top:5.5pt;width:595.6pt;height:651.1pt;z-index:251658240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">
                <v:rect id="Rectangle 8" o:spid="_x0000_s1027" style="position:absolute;left:6;top:15439;width:1190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" fillcolor="#d2232a" stroked="f">
                  <v:textbox inset=",15mm,2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" fillcolor="#d2232a" stroked="f">
                  <v:textbox inset="80mm,15mm,2mm">
                    <w:txbxContent>
                      <w:p w14:paraId="6B52AEED" w14:textId="236BEFEC" w:rsidR="006E1B5C" w:rsidRPr="00FE1795" w:rsidRDefault="006E1B5C" w:rsidP="00663D25">
                        <w:pPr>
                          <w:rPr>
                            <w:color w:val="57433E"/>
                            <w:sz w:val="68"/>
                          </w:rPr>
                        </w:pPr>
                        <w:r w:rsidRPr="00FE1795">
                          <w:rPr>
                            <w:color w:val="FFFFFF"/>
                            <w:sz w:val="68"/>
                          </w:rPr>
                          <w:t xml:space="preserve">ECC Decision </w:t>
                        </w:r>
                        <w:r>
                          <w:rPr>
                            <w:color w:val="887E6E"/>
                            <w:sz w:val="68"/>
                          </w:rPr>
                          <w:t>(</w:t>
                        </w:r>
                        <w:r w:rsidR="003E73F9">
                          <w:rPr>
                            <w:color w:val="887E6E"/>
                            <w:sz w:val="68"/>
                          </w:rPr>
                          <w:t>21</w:t>
                        </w:r>
                        <w:r w:rsidRPr="001E2FAA">
                          <w:rPr>
                            <w:color w:val="887E6E"/>
                            <w:sz w:val="68"/>
                          </w:rPr>
                          <w:t>)</w:t>
                        </w:r>
                        <w:r w:rsidR="003E73F9">
                          <w:rPr>
                            <w:color w:val="887E6E"/>
                            <w:sz w:val="68"/>
                          </w:rPr>
                          <w:t>03</w:t>
                        </w:r>
                      </w:p>
                    </w:txbxContent>
                  </v:textbox>
                </v:shape>
                <v:group id="Group 26" o:spid="_x0000_s1029" style="position:absolute;left:1739;top:3125;width:1735;height:1735" coordorigin="954,3125" coordsize="1735,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24" o:spid="_x0000_s1030" style="position:absolute;left:954;top:3125;width:1735;height:1735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" stroked="f">
                    <o:lock v:ext="edit" aspectratio="t"/>
                    <v:textbox inset=",15mm,2mm"/>
                  </v:rect>
                  <v:rect id="Rectangle 25" o:spid="_x0000_s1031" style="position:absolute;left:1241;top:3444;width:1126;height:1126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" fillcolor="#57433e" stroked="f">
                    <o:lock v:ext="edit" aspectratio="t"/>
                    <v:textbox inset=",15mm,2mm"/>
                  </v:rect>
                </v:group>
              </v:group>
            </w:pict>
          </mc:Fallback>
        </mc:AlternateContent>
      </w:r>
    </w:p>
    <w:p w14:paraId="55AC00CF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42A7FAD6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414EC453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05CE832A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5E8AA205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077689C3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698FBF8D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4AB46986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064129B4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0CE980B6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74FB80EF" w14:textId="77777777" w:rsidR="00663D25" w:rsidRPr="0010769E" w:rsidRDefault="00663D25" w:rsidP="00663D25">
      <w:pPr>
        <w:rPr>
          <w:b/>
          <w:sz w:val="24"/>
        </w:rPr>
      </w:pPr>
    </w:p>
    <w:p w14:paraId="6F8E4137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3F68C681" w14:textId="4140E9EB" w:rsidR="00663D25" w:rsidRDefault="00F0068F" w:rsidP="00C923EE">
      <w:pPr>
        <w:pStyle w:val="Reporttitledescription"/>
        <w:spacing w:line="240" w:lineRule="auto"/>
        <w:rPr>
          <w:color w:val="auto"/>
        </w:rPr>
      </w:pPr>
      <w:r>
        <w:rPr>
          <w:color w:val="auto"/>
        </w:rPr>
        <w:fldChar w:fldCharType="begin">
          <w:ffData>
            <w:name w:val="Text7"/>
            <w:enabled/>
            <w:calcOnExit w:val="0"/>
            <w:textInput>
              <w:default w:val="ECC Decision on the withdrawal of ERC Decision (95)01 on the free circulation and use of certain radio equipment in CEPT member countries"/>
            </w:textInput>
          </w:ffData>
        </w:fldChar>
      </w:r>
      <w:bookmarkStart w:id="0" w:name="Text7"/>
      <w:r>
        <w:rPr>
          <w:color w:val="auto"/>
        </w:rPr>
        <w:instrText xml:space="preserve"> FORMTEXT </w:instrText>
      </w:r>
      <w:r>
        <w:rPr>
          <w:color w:val="auto"/>
        </w:rPr>
      </w:r>
      <w:r>
        <w:rPr>
          <w:color w:val="auto"/>
        </w:rPr>
        <w:fldChar w:fldCharType="separate"/>
      </w:r>
      <w:r>
        <w:rPr>
          <w:noProof/>
          <w:color w:val="auto"/>
        </w:rPr>
        <w:t>ECC Decision on the withdrawal of ERC Decision (95)01 on the free circulation and use of certain radio equipment in CEPT member countries</w:t>
      </w:r>
      <w:r>
        <w:rPr>
          <w:color w:val="auto"/>
        </w:rPr>
        <w:fldChar w:fldCharType="end"/>
      </w:r>
      <w:bookmarkEnd w:id="0"/>
    </w:p>
    <w:p w14:paraId="31940F84" w14:textId="0E456175" w:rsidR="00C923EE" w:rsidRDefault="00C923EE" w:rsidP="00160C38">
      <w:pPr>
        <w:pStyle w:val="Reporttitledescription"/>
        <w:spacing w:before="120" w:after="240"/>
        <w:rPr>
          <w:color w:val="auto"/>
        </w:rPr>
      </w:pPr>
    </w:p>
    <w:p w14:paraId="18240DD4" w14:textId="7E0706F9" w:rsidR="00663D25" w:rsidRPr="005A00E5" w:rsidRDefault="00A02720" w:rsidP="00C923EE">
      <w:pPr>
        <w:pStyle w:val="Reporttitledescription"/>
        <w:spacing w:before="0"/>
        <w:rPr>
          <w:b/>
          <w:color w:val="auto"/>
          <w:sz w:val="18"/>
        </w:rPr>
      </w:pPr>
      <w:r>
        <w:rPr>
          <w:b/>
          <w:color w:val="auto"/>
          <w:sz w:val="18"/>
        </w:rPr>
        <w:fldChar w:fldCharType="begin">
          <w:ffData>
            <w:name w:val="Text8"/>
            <w:enabled/>
            <w:calcOnExit w:val="0"/>
            <w:textInput>
              <w:default w:val="approved 5 November 2021"/>
            </w:textInput>
          </w:ffData>
        </w:fldChar>
      </w:r>
      <w:r>
        <w:rPr>
          <w:b/>
          <w:color w:val="auto"/>
          <w:sz w:val="18"/>
        </w:rPr>
        <w:instrText xml:space="preserve"> </w:instrText>
      </w:r>
      <w:bookmarkStart w:id="1" w:name="Text8"/>
      <w:r>
        <w:rPr>
          <w:b/>
          <w:color w:val="auto"/>
          <w:sz w:val="18"/>
        </w:rPr>
        <w:instrText xml:space="preserve">FORMTEXT </w:instrText>
      </w:r>
      <w:r>
        <w:rPr>
          <w:b/>
          <w:color w:val="auto"/>
          <w:sz w:val="18"/>
        </w:rPr>
      </w:r>
      <w:r>
        <w:rPr>
          <w:b/>
          <w:color w:val="auto"/>
          <w:sz w:val="18"/>
        </w:rPr>
        <w:fldChar w:fldCharType="separate"/>
      </w:r>
      <w:r>
        <w:rPr>
          <w:b/>
          <w:noProof/>
          <w:color w:val="auto"/>
          <w:sz w:val="18"/>
        </w:rPr>
        <w:t>approved 5 November 2021</w:t>
      </w:r>
      <w:r>
        <w:rPr>
          <w:b/>
          <w:color w:val="auto"/>
          <w:sz w:val="18"/>
        </w:rPr>
        <w:fldChar w:fldCharType="end"/>
      </w:r>
      <w:bookmarkEnd w:id="1"/>
    </w:p>
    <w:p w14:paraId="3A332D72" w14:textId="77777777" w:rsidR="00663D25" w:rsidRDefault="00663D25" w:rsidP="00C923EE">
      <w:pPr>
        <w:pStyle w:val="Heading1"/>
      </w:pPr>
      <w:r>
        <w:lastRenderedPageBreak/>
        <w:t>explanato</w:t>
      </w:r>
      <w:r w:rsidR="007D41A6">
        <w:t>ry memorandum</w:t>
      </w:r>
    </w:p>
    <w:p w14:paraId="5863476D" w14:textId="77777777" w:rsidR="00663D25" w:rsidRDefault="00663D25" w:rsidP="00C923EE">
      <w:pPr>
        <w:pStyle w:val="Heading2"/>
      </w:pPr>
      <w:r>
        <w:t>INTRODUCTION</w:t>
      </w:r>
    </w:p>
    <w:p w14:paraId="73B818B4" w14:textId="3988817D" w:rsidR="00B966F5" w:rsidRDefault="00BC55CA" w:rsidP="0019683F">
      <w:pPr>
        <w:pStyle w:val="ECCParagraph"/>
      </w:pPr>
      <w:r>
        <w:t>In 202</w:t>
      </w:r>
      <w:r w:rsidR="004F1876">
        <w:t>1</w:t>
      </w:r>
      <w:r w:rsidR="000E3370">
        <w:t xml:space="preserve">, the </w:t>
      </w:r>
      <w:r w:rsidR="000E3370" w:rsidRPr="000E3370">
        <w:t>ERC Decision (95)01</w:t>
      </w:r>
      <w:r w:rsidR="00364792">
        <w:t xml:space="preserve"> </w:t>
      </w:r>
      <w:r w:rsidR="000E3370" w:rsidRPr="000E3370">
        <w:t>on the free circulation and use of certain radio equipment in CEPT member countries</w:t>
      </w:r>
      <w:r w:rsidR="00F93F95">
        <w:t xml:space="preserve"> was reviewed as part of a wider review of </w:t>
      </w:r>
      <w:r w:rsidR="00D7027F">
        <w:t xml:space="preserve">ECC Decisions </w:t>
      </w:r>
      <w:r w:rsidR="004F1876">
        <w:t xml:space="preserve">relating to </w:t>
      </w:r>
      <w:r w:rsidR="00364792">
        <w:t>e</w:t>
      </w:r>
      <w:r w:rsidR="00FD4E33">
        <w:t xml:space="preserve">xemption from individual licensing and </w:t>
      </w:r>
      <w:r w:rsidR="00364792">
        <w:t>f</w:t>
      </w:r>
      <w:r w:rsidR="0019683F">
        <w:t>ree circulation and use.</w:t>
      </w:r>
    </w:p>
    <w:p w14:paraId="6A550A62" w14:textId="5817D2EC" w:rsidR="005C131D" w:rsidRDefault="005C131D" w:rsidP="005C131D">
      <w:pPr>
        <w:pStyle w:val="ECCParagraph"/>
      </w:pPr>
      <w:r>
        <w:t>It was concluded that E</w:t>
      </w:r>
      <w:r w:rsidR="00402868">
        <w:t>R</w:t>
      </w:r>
      <w:r>
        <w:t>C Decision (</w:t>
      </w:r>
      <w:r w:rsidR="00402868">
        <w:t>95</w:t>
      </w:r>
      <w:r>
        <w:t>)0</w:t>
      </w:r>
      <w:r w:rsidR="00402868">
        <w:t>1</w:t>
      </w:r>
      <w:r>
        <w:t xml:space="preserve"> was suitable for withdrawal and no longer needed</w:t>
      </w:r>
      <w:r w:rsidR="008C71F1">
        <w:t xml:space="preserve"> </w:t>
      </w:r>
      <w:r w:rsidR="008C71F1" w:rsidRPr="008C71F1">
        <w:t>following the revision of ERC/DEC/(98)22</w:t>
      </w:r>
      <w:r>
        <w:t>.</w:t>
      </w:r>
    </w:p>
    <w:p w14:paraId="15DBFACB" w14:textId="77777777" w:rsidR="00663D25" w:rsidRDefault="00663D25" w:rsidP="00C923EE">
      <w:pPr>
        <w:pStyle w:val="Heading2"/>
      </w:pPr>
      <w:r>
        <w:t xml:space="preserve">BACKGROUND </w:t>
      </w:r>
    </w:p>
    <w:p w14:paraId="5898F501" w14:textId="5B393107" w:rsidR="00C33986" w:rsidRDefault="00C33986" w:rsidP="00C33986">
      <w:pPr>
        <w:pStyle w:val="ECCParagraph"/>
      </w:pPr>
      <w:r>
        <w:t>In 2020</w:t>
      </w:r>
      <w:r w:rsidR="0092502C">
        <w:t>,</w:t>
      </w:r>
      <w:r>
        <w:t xml:space="preserve"> </w:t>
      </w:r>
      <w:r w:rsidR="005C5987">
        <w:t xml:space="preserve">the </w:t>
      </w:r>
      <w:r>
        <w:t xml:space="preserve">ECC </w:t>
      </w:r>
      <w:r w:rsidR="005C5987">
        <w:t>performed a review of the ECC Decisions related to</w:t>
      </w:r>
      <w:r w:rsidRPr="006F1389">
        <w:t xml:space="preserve"> free circulation and use as well as exemption from individual licensing of mobile terminals</w:t>
      </w:r>
      <w:r>
        <w:t>.</w:t>
      </w:r>
    </w:p>
    <w:p w14:paraId="4FDAD8A2" w14:textId="127D76DA" w:rsidR="00615EFC" w:rsidRDefault="00654EEC" w:rsidP="00C33986">
      <w:pPr>
        <w:pStyle w:val="ECCParagraph"/>
      </w:pPr>
      <w:r>
        <w:t>With respect</w:t>
      </w:r>
      <w:r w:rsidR="00D1730D" w:rsidRPr="00D1730D">
        <w:t xml:space="preserve"> to </w:t>
      </w:r>
      <w:r w:rsidR="0092502C">
        <w:t>e</w:t>
      </w:r>
      <w:r w:rsidR="00D1730D" w:rsidRPr="00D1730D">
        <w:t xml:space="preserve">xemption from individual licensing and </w:t>
      </w:r>
      <w:r w:rsidR="0092502C">
        <w:t>f</w:t>
      </w:r>
      <w:r w:rsidR="00D1730D" w:rsidRPr="00D1730D">
        <w:t>ree circulation and use</w:t>
      </w:r>
      <w:r>
        <w:t>,</w:t>
      </w:r>
      <w:r w:rsidR="00D1730D">
        <w:t xml:space="preserve"> </w:t>
      </w:r>
      <w:r w:rsidR="005B2F19" w:rsidRPr="005B2F19">
        <w:t>ERC Decision (95)01</w:t>
      </w:r>
      <w:r w:rsidR="005B2F19">
        <w:t xml:space="preserve"> was </w:t>
      </w:r>
      <w:r w:rsidR="00755837">
        <w:t>applicable to</w:t>
      </w:r>
      <w:r w:rsidR="00F926DE">
        <w:t>:</w:t>
      </w:r>
    </w:p>
    <w:p w14:paraId="3A7BF4B1" w14:textId="403A15C6" w:rsidR="00755837" w:rsidRDefault="00755837" w:rsidP="00DA5EE9">
      <w:pPr>
        <w:pStyle w:val="ECCParBulleted"/>
      </w:pPr>
      <w:r>
        <w:t>GSM</w:t>
      </w:r>
      <w:r w:rsidR="000C0BB8">
        <w:t>;</w:t>
      </w:r>
    </w:p>
    <w:p w14:paraId="40671021" w14:textId="480BB6B4" w:rsidR="00755837" w:rsidRDefault="00755837" w:rsidP="00DA5EE9">
      <w:pPr>
        <w:pStyle w:val="ECCParBulleted"/>
      </w:pPr>
      <w:r>
        <w:t>DECT</w:t>
      </w:r>
      <w:r w:rsidR="000C0BB8">
        <w:t>;</w:t>
      </w:r>
    </w:p>
    <w:p w14:paraId="4CE2960F" w14:textId="046CFDBF" w:rsidR="00755837" w:rsidRDefault="00755837" w:rsidP="00DA5EE9">
      <w:pPr>
        <w:pStyle w:val="ECCParBulleted"/>
      </w:pPr>
      <w:proofErr w:type="spellStart"/>
      <w:r>
        <w:t>Euteltracs</w:t>
      </w:r>
      <w:proofErr w:type="spellEnd"/>
      <w:r>
        <w:t xml:space="preserve"> (which </w:t>
      </w:r>
      <w:r w:rsidR="00560916">
        <w:t xml:space="preserve">has </w:t>
      </w:r>
      <w:r>
        <w:t>ceased operation)</w:t>
      </w:r>
      <w:r w:rsidR="000C0BB8">
        <w:t>;</w:t>
      </w:r>
    </w:p>
    <w:p w14:paraId="2BA38FA6" w14:textId="644F4082" w:rsidR="00755837" w:rsidRDefault="00755837" w:rsidP="00DA5EE9">
      <w:pPr>
        <w:pStyle w:val="ECCParBulleted"/>
      </w:pPr>
      <w:r>
        <w:t>Inmarsat-C, operating in 1530.0-1544.0MHz (space to Earth) and 1626.5-1645.5MHz (Earth to space)</w:t>
      </w:r>
      <w:r w:rsidR="000C0BB8">
        <w:t>;</w:t>
      </w:r>
    </w:p>
    <w:p w14:paraId="3CCA90BF" w14:textId="4F6A96F0" w:rsidR="00755837" w:rsidRDefault="00755837" w:rsidP="00DA5EE9">
      <w:pPr>
        <w:pStyle w:val="ECCParBulleted"/>
      </w:pPr>
      <w:r>
        <w:t xml:space="preserve">Inmarsat-M (which </w:t>
      </w:r>
      <w:r w:rsidR="00560916">
        <w:t xml:space="preserve">has </w:t>
      </w:r>
      <w:r>
        <w:t>ceased operation)</w:t>
      </w:r>
      <w:r w:rsidR="000C0BB8">
        <w:t>;</w:t>
      </w:r>
    </w:p>
    <w:p w14:paraId="4AE57661" w14:textId="472D5B9D" w:rsidR="00755837" w:rsidRDefault="001B6CA7" w:rsidP="00DA5EE9">
      <w:pPr>
        <w:pStyle w:val="ECCParBulleted"/>
      </w:pPr>
      <w:r>
        <w:t>Citizens Band (</w:t>
      </w:r>
      <w:r w:rsidR="00755837">
        <w:t>CB</w:t>
      </w:r>
      <w:r>
        <w:t>)</w:t>
      </w:r>
      <w:r w:rsidR="00755837">
        <w:t xml:space="preserve"> (PR-27)</w:t>
      </w:r>
      <w:r w:rsidR="000C0BB8">
        <w:t>.</w:t>
      </w:r>
    </w:p>
    <w:p w14:paraId="796C8777" w14:textId="77777777" w:rsidR="00A53FB8" w:rsidRDefault="00A53FB8" w:rsidP="00096391">
      <w:pPr>
        <w:pStyle w:val="ECCParagraph"/>
      </w:pPr>
    </w:p>
    <w:p w14:paraId="7B118B75" w14:textId="4BE97EE4" w:rsidR="008C71F1" w:rsidRDefault="00E1716D" w:rsidP="00096391">
      <w:pPr>
        <w:pStyle w:val="ECCParagraph"/>
      </w:pPr>
      <w:r>
        <w:t>Following t</w:t>
      </w:r>
      <w:r w:rsidR="00472792">
        <w:t>he review</w:t>
      </w:r>
      <w:r>
        <w:t>, the ECC</w:t>
      </w:r>
      <w:r w:rsidR="00472792">
        <w:t xml:space="preserve"> concluded that:</w:t>
      </w:r>
    </w:p>
    <w:p w14:paraId="21C1854D" w14:textId="68D8BA41" w:rsidR="00472792" w:rsidRDefault="00472792" w:rsidP="00A53FB8">
      <w:pPr>
        <w:pStyle w:val="ECCParBulleted"/>
      </w:pPr>
      <w:r>
        <w:t xml:space="preserve">ECC/DEC/(12)01 </w:t>
      </w:r>
      <w:r w:rsidR="00243B46">
        <w:t>was</w:t>
      </w:r>
      <w:r>
        <w:t xml:space="preserve"> cover</w:t>
      </w:r>
      <w:r w:rsidR="00243B46">
        <w:t>ing</w:t>
      </w:r>
      <w:r>
        <w:t xml:space="preserve"> </w:t>
      </w:r>
      <w:r w:rsidR="0092502C">
        <w:t>e</w:t>
      </w:r>
      <w:r w:rsidRPr="00472792">
        <w:t xml:space="preserve">xemption from individual licensing and </w:t>
      </w:r>
      <w:r w:rsidR="0092502C">
        <w:t>f</w:t>
      </w:r>
      <w:r w:rsidRPr="00472792">
        <w:t>ree circulation and use</w:t>
      </w:r>
      <w:r>
        <w:t xml:space="preserve"> of both MSS terminals, including Inmarsat-C, in the frequency range 1-3 GHz</w:t>
      </w:r>
      <w:r w:rsidR="00BB0F2C">
        <w:t xml:space="preserve"> and GSM terminals</w:t>
      </w:r>
      <w:r>
        <w:t>;</w:t>
      </w:r>
    </w:p>
    <w:p w14:paraId="4039BAF8" w14:textId="674D0C65" w:rsidR="00472792" w:rsidRDefault="00472792" w:rsidP="00A53FB8">
      <w:pPr>
        <w:pStyle w:val="ECCParBulleted"/>
      </w:pPr>
      <w:r>
        <w:t xml:space="preserve">ECC/DEC/(11)03 </w:t>
      </w:r>
      <w:r w:rsidR="00243B46">
        <w:t xml:space="preserve">was </w:t>
      </w:r>
      <w:r>
        <w:t>cover</w:t>
      </w:r>
      <w:r w:rsidR="00243B46">
        <w:t>ing</w:t>
      </w:r>
      <w:r>
        <w:t xml:space="preserve"> </w:t>
      </w:r>
      <w:r w:rsidR="00A81C39">
        <w:t>e</w:t>
      </w:r>
      <w:r w:rsidRPr="00472792">
        <w:t xml:space="preserve">xemption from individual licensing and </w:t>
      </w:r>
      <w:r w:rsidR="00A81C39">
        <w:t>f</w:t>
      </w:r>
      <w:r w:rsidRPr="00472792">
        <w:t>ree circulation and use</w:t>
      </w:r>
      <w:r>
        <w:t xml:space="preserve"> of CB </w:t>
      </w:r>
      <w:r w:rsidR="00141448">
        <w:t>radio equipment</w:t>
      </w:r>
      <w:r>
        <w:t>;</w:t>
      </w:r>
    </w:p>
    <w:p w14:paraId="75884E89" w14:textId="11E17275" w:rsidR="00472792" w:rsidRDefault="00472792" w:rsidP="00A53FB8">
      <w:pPr>
        <w:pStyle w:val="ECCParBulleted"/>
      </w:pPr>
      <w:r>
        <w:t xml:space="preserve">ERC/DEC/(98)22 </w:t>
      </w:r>
      <w:r w:rsidR="00243B46">
        <w:t>was</w:t>
      </w:r>
      <w:r>
        <w:t xml:space="preserve"> cover</w:t>
      </w:r>
      <w:r w:rsidR="00243B46">
        <w:t>ing</w:t>
      </w:r>
      <w:r>
        <w:t xml:space="preserve"> </w:t>
      </w:r>
      <w:r w:rsidR="00A81C39">
        <w:t>e</w:t>
      </w:r>
      <w:r w:rsidRPr="00472792">
        <w:t>xemption from individual licensing</w:t>
      </w:r>
      <w:r>
        <w:t xml:space="preserve"> of DECT </w:t>
      </w:r>
      <w:r w:rsidR="00141448">
        <w:t>equipment</w:t>
      </w:r>
      <w:r>
        <w:t>.</w:t>
      </w:r>
    </w:p>
    <w:p w14:paraId="3509A73F" w14:textId="09FA9C6B" w:rsidR="00B41F92" w:rsidRDefault="00243B46" w:rsidP="00B41F92">
      <w:pPr>
        <w:pStyle w:val="ECCParagraph"/>
      </w:pPr>
      <w:r>
        <w:t xml:space="preserve">A provision on </w:t>
      </w:r>
      <w:r w:rsidR="00A81C39">
        <w:t>f</w:t>
      </w:r>
      <w:r>
        <w:t xml:space="preserve">ree circulation and use of DECT </w:t>
      </w:r>
      <w:r w:rsidR="00141448">
        <w:t>equipment</w:t>
      </w:r>
      <w:r>
        <w:t xml:space="preserve"> has been added in the latest revision of ERC/DEC/(98)22. </w:t>
      </w:r>
      <w:r w:rsidR="00B41F92">
        <w:t xml:space="preserve">Therefore there is </w:t>
      </w:r>
      <w:r w:rsidR="003F25C1">
        <w:t xml:space="preserve">no longer any need to retain a separate ECC Decision </w:t>
      </w:r>
      <w:r w:rsidR="00F45A7A">
        <w:t xml:space="preserve">on </w:t>
      </w:r>
      <w:r w:rsidR="00A81C39">
        <w:t>e</w:t>
      </w:r>
      <w:r w:rsidR="00F45A7A" w:rsidRPr="00F45A7A">
        <w:t xml:space="preserve">xemption from individual licensing and </w:t>
      </w:r>
      <w:r w:rsidR="00A81C39">
        <w:t>f</w:t>
      </w:r>
      <w:r w:rsidR="00F45A7A" w:rsidRPr="00F45A7A">
        <w:t>ree circulation</w:t>
      </w:r>
      <w:r w:rsidR="00F45A7A">
        <w:t xml:space="preserve"> for </w:t>
      </w:r>
      <w:r w:rsidR="00786CBF">
        <w:t>these radio applications</w:t>
      </w:r>
      <w:r w:rsidR="00905DD5">
        <w:t xml:space="preserve"> and ERC Decision (95)</w:t>
      </w:r>
      <w:r w:rsidR="005C2E9F">
        <w:t>01 can be withdrawn</w:t>
      </w:r>
      <w:r w:rsidR="00786CBF">
        <w:t>.</w:t>
      </w:r>
    </w:p>
    <w:p w14:paraId="78F9AF30" w14:textId="77777777" w:rsidR="00663D25" w:rsidRDefault="00663D25" w:rsidP="00C923EE">
      <w:pPr>
        <w:pStyle w:val="Heading2"/>
      </w:pPr>
      <w:r>
        <w:t>REQUIREMENT FOR AN ECC DECISION</w:t>
      </w:r>
    </w:p>
    <w:p w14:paraId="1DC2BA9A" w14:textId="6E4F638D" w:rsidR="00BC0D6B" w:rsidRDefault="0059199F" w:rsidP="00BC0D6B">
      <w:pPr>
        <w:tabs>
          <w:tab w:val="left" w:pos="540"/>
        </w:tabs>
        <w:jc w:val="both"/>
      </w:pPr>
      <w:r w:rsidRPr="003E77A5">
        <w:t xml:space="preserve">The ECC Rules of Procedure foresee that the withdrawal of a Decision is subject to the same procedure as the development and adoption of a new Decision. This Decision therefore </w:t>
      </w:r>
      <w:r w:rsidR="00BC0D6B">
        <w:t>is developed to</w:t>
      </w:r>
      <w:r w:rsidRPr="003E77A5">
        <w:t xml:space="preserve"> withdraw</w:t>
      </w:r>
      <w:r w:rsidR="00BC0D6B">
        <w:t xml:space="preserve"> the following E</w:t>
      </w:r>
      <w:r w:rsidR="00DE268B">
        <w:t>R</w:t>
      </w:r>
      <w:r w:rsidR="00BC0D6B">
        <w:t>C Decision:</w:t>
      </w:r>
    </w:p>
    <w:p w14:paraId="527D6AA7" w14:textId="77777777" w:rsidR="00BC0D6B" w:rsidRPr="00FE1795" w:rsidRDefault="00BC0D6B" w:rsidP="00BC0D6B">
      <w:pPr>
        <w:tabs>
          <w:tab w:val="left" w:pos="540"/>
        </w:tabs>
        <w:jc w:val="both"/>
      </w:pPr>
    </w:p>
    <w:p w14:paraId="3071782A" w14:textId="0CADE7C1" w:rsidR="00BC0D6B" w:rsidRDefault="00A26597" w:rsidP="00A26597">
      <w:pPr>
        <w:pStyle w:val="ECCParBulleted"/>
      </w:pPr>
      <w:r>
        <w:t>ERC Decision</w:t>
      </w:r>
      <w:r w:rsidR="008C5D66">
        <w:t xml:space="preserve"> </w:t>
      </w:r>
      <w:r>
        <w:t>of 1 December 1995</w:t>
      </w:r>
      <w:r w:rsidR="00397849">
        <w:t xml:space="preserve"> </w:t>
      </w:r>
      <w:r>
        <w:t>on the free circulation and use of certain radio equipment in CEPT member countries</w:t>
      </w:r>
      <w:r w:rsidR="006365C1">
        <w:t xml:space="preserve"> </w:t>
      </w:r>
      <w:r w:rsidR="00343622" w:rsidRPr="00343622">
        <w:t>(ERC/DEC/(95)01)</w:t>
      </w:r>
      <w:r w:rsidR="00397849">
        <w:t>.</w:t>
      </w:r>
    </w:p>
    <w:p w14:paraId="1B106959" w14:textId="77777777" w:rsidR="00BC0D6B" w:rsidRPr="0059199F" w:rsidRDefault="00BC0D6B" w:rsidP="000D1FA1">
      <w:pPr>
        <w:pStyle w:val="ECCParagraph"/>
        <w:ind w:left="360"/>
        <w:rPr>
          <w:lang w:val="en-US"/>
        </w:rPr>
      </w:pPr>
    </w:p>
    <w:p w14:paraId="5FA642BD" w14:textId="76AAF847" w:rsidR="00663D25" w:rsidRDefault="00663D25" w:rsidP="00C923EE">
      <w:pPr>
        <w:pStyle w:val="Heading1"/>
      </w:pPr>
      <w:r w:rsidRPr="00FE1795">
        <w:lastRenderedPageBreak/>
        <w:t xml:space="preserve">ECC Decision of </w:t>
      </w:r>
      <w:r w:rsidR="00783965">
        <w:t>5 November 2021</w:t>
      </w:r>
      <w:r w:rsidRPr="00FE1795">
        <w:t xml:space="preserve"> on </w:t>
      </w:r>
      <w:r w:rsidR="00841A73">
        <w:t>withdrawal of</w:t>
      </w:r>
      <w:r w:rsidR="00BC593D">
        <w:t xml:space="preserve"> </w:t>
      </w:r>
      <w:r w:rsidR="00EC6FCE" w:rsidRPr="00EC6FCE">
        <w:t>ERC/DEC/(95)01</w:t>
      </w:r>
      <w:r w:rsidR="00FF2DC3" w:rsidRPr="00FF2DC3">
        <w:t xml:space="preserve"> on the free circulation and use of certain radio equipment in CEPT member countries</w:t>
      </w:r>
      <w:r w:rsidR="006B36D3">
        <w:t xml:space="preserve"> </w:t>
      </w:r>
      <w:r w:rsidR="006B36D3" w:rsidRPr="00ED2850">
        <w:t>(ECC/DEC/(</w:t>
      </w:r>
      <w:r w:rsidR="006B36D3">
        <w:t>21</w:t>
      </w:r>
      <w:r w:rsidR="006B36D3" w:rsidRPr="00ED2850">
        <w:t>)</w:t>
      </w:r>
      <w:r w:rsidR="006B36D3">
        <w:t>03</w:t>
      </w:r>
      <w:r w:rsidR="006B36D3" w:rsidRPr="00ED2850">
        <w:t>)</w:t>
      </w:r>
    </w:p>
    <w:p w14:paraId="085B2A79" w14:textId="77777777" w:rsidR="0059199F" w:rsidRPr="0059199F" w:rsidRDefault="0059199F" w:rsidP="0059199F">
      <w:pPr>
        <w:pStyle w:val="ECCParagraph"/>
        <w:rPr>
          <w:lang w:val="en-US"/>
        </w:rPr>
      </w:pPr>
    </w:p>
    <w:p w14:paraId="2C792752" w14:textId="316AB0A5" w:rsidR="00663D25" w:rsidRDefault="00663D25" w:rsidP="00663D25">
      <w:pPr>
        <w:pStyle w:val="ECCParagraph"/>
      </w:pPr>
      <w:r>
        <w:t>“The European Conference of Postal and Telecommunications Administrations,</w:t>
      </w:r>
    </w:p>
    <w:p w14:paraId="3EE63394" w14:textId="77777777" w:rsidR="00663D25" w:rsidRPr="00FE1795" w:rsidRDefault="00663D25" w:rsidP="00663D25">
      <w:pPr>
        <w:pStyle w:val="ECCParagraph"/>
        <w:rPr>
          <w:i/>
          <w:color w:val="D2232A"/>
        </w:rPr>
      </w:pPr>
      <w:r w:rsidRPr="00FE1795">
        <w:rPr>
          <w:i/>
          <w:color w:val="D2232A"/>
        </w:rPr>
        <w:t xml:space="preserve">considering </w:t>
      </w:r>
    </w:p>
    <w:p w14:paraId="2E9B86AE" w14:textId="11D3AB8E" w:rsidR="00EB2AA3" w:rsidRDefault="00935A4D" w:rsidP="00BB0F2C">
      <w:pPr>
        <w:numPr>
          <w:ilvl w:val="0"/>
          <w:numId w:val="5"/>
        </w:numPr>
        <w:tabs>
          <w:tab w:val="num" w:pos="540"/>
          <w:tab w:val="left" w:pos="567"/>
          <w:tab w:val="left" w:pos="1440"/>
        </w:tabs>
        <w:spacing w:after="120"/>
        <w:jc w:val="both"/>
        <w:rPr>
          <w:szCs w:val="20"/>
          <w:lang w:val="en-GB"/>
        </w:rPr>
      </w:pPr>
      <w:r>
        <w:rPr>
          <w:szCs w:val="20"/>
          <w:lang w:val="en-GB"/>
        </w:rPr>
        <w:t>t</w:t>
      </w:r>
      <w:r w:rsidR="00E87747">
        <w:rPr>
          <w:szCs w:val="20"/>
          <w:lang w:val="en-GB"/>
        </w:rPr>
        <w:t xml:space="preserve">hat </w:t>
      </w:r>
      <w:r>
        <w:rPr>
          <w:szCs w:val="20"/>
          <w:lang w:val="en-GB"/>
        </w:rPr>
        <w:t xml:space="preserve">ECC Decision </w:t>
      </w:r>
      <w:r w:rsidR="00A50296">
        <w:rPr>
          <w:szCs w:val="20"/>
          <w:lang w:val="en-GB"/>
        </w:rPr>
        <w:t>(12)01</w:t>
      </w:r>
      <w:r w:rsidR="00416622">
        <w:rPr>
          <w:szCs w:val="20"/>
          <w:lang w:val="en-GB"/>
        </w:rPr>
        <w:t xml:space="preserve"> </w:t>
      </w:r>
      <w:r w:rsidR="00BB0F2C">
        <w:rPr>
          <w:szCs w:val="20"/>
          <w:lang w:val="en-GB"/>
        </w:rPr>
        <w:t xml:space="preserve">as amended </w:t>
      </w:r>
      <w:r w:rsidR="00BB0F2C" w:rsidRPr="00BB0F2C">
        <w:rPr>
          <w:szCs w:val="20"/>
          <w:lang w:val="en-GB"/>
        </w:rPr>
        <w:t>on 18 November 2016</w:t>
      </w:r>
      <w:r w:rsidR="00BB0F2C">
        <w:rPr>
          <w:szCs w:val="20"/>
          <w:lang w:val="en-GB"/>
        </w:rPr>
        <w:t xml:space="preserve"> </w:t>
      </w:r>
      <w:r w:rsidR="0090140A">
        <w:rPr>
          <w:szCs w:val="20"/>
          <w:lang w:val="en-GB"/>
        </w:rPr>
        <w:t>includes provisions for</w:t>
      </w:r>
      <w:r w:rsidR="00BB0F2C">
        <w:rPr>
          <w:szCs w:val="20"/>
          <w:lang w:val="en-GB"/>
        </w:rPr>
        <w:t xml:space="preserve"> e</w:t>
      </w:r>
      <w:r w:rsidR="00BB0F2C" w:rsidRPr="00BB0F2C">
        <w:rPr>
          <w:szCs w:val="20"/>
          <w:lang w:val="en-GB"/>
        </w:rPr>
        <w:t>xemption from individual licensing and free circulation and use of</w:t>
      </w:r>
      <w:r w:rsidR="00BB0F2C">
        <w:rPr>
          <w:szCs w:val="20"/>
          <w:lang w:val="en-GB"/>
        </w:rPr>
        <w:t xml:space="preserve"> </w:t>
      </w:r>
      <w:r w:rsidR="00BB0F2C">
        <w:t>MSS terminals in the frequency range 1-3 GHz and GSM terminals</w:t>
      </w:r>
      <w:r w:rsidR="00C22EDC">
        <w:rPr>
          <w:szCs w:val="20"/>
          <w:lang w:val="en-GB"/>
        </w:rPr>
        <w:t>;</w:t>
      </w:r>
    </w:p>
    <w:p w14:paraId="3C846AB6" w14:textId="0D8383B7" w:rsidR="00141448" w:rsidRDefault="00141448" w:rsidP="00663D25">
      <w:pPr>
        <w:numPr>
          <w:ilvl w:val="0"/>
          <w:numId w:val="5"/>
        </w:numPr>
        <w:tabs>
          <w:tab w:val="num" w:pos="540"/>
          <w:tab w:val="left" w:pos="567"/>
          <w:tab w:val="left" w:pos="1440"/>
        </w:tabs>
        <w:spacing w:after="120"/>
        <w:jc w:val="both"/>
        <w:rPr>
          <w:szCs w:val="20"/>
          <w:lang w:val="en-GB"/>
        </w:rPr>
      </w:pPr>
      <w:r>
        <w:rPr>
          <w:szCs w:val="20"/>
          <w:lang w:val="en-GB"/>
        </w:rPr>
        <w:t xml:space="preserve">that </w:t>
      </w:r>
      <w:r w:rsidRPr="002D19AE">
        <w:rPr>
          <w:szCs w:val="20"/>
          <w:lang w:val="en-GB"/>
        </w:rPr>
        <w:t>ECC Decision (11)03</w:t>
      </w:r>
      <w:r>
        <w:rPr>
          <w:szCs w:val="20"/>
          <w:lang w:val="en-GB"/>
        </w:rPr>
        <w:t xml:space="preserve"> </w:t>
      </w:r>
      <w:r w:rsidR="0090140A">
        <w:rPr>
          <w:szCs w:val="20"/>
          <w:lang w:val="en-GB"/>
        </w:rPr>
        <w:t>includes provisions for e</w:t>
      </w:r>
      <w:r w:rsidR="0090140A" w:rsidRPr="00BB0F2C">
        <w:rPr>
          <w:szCs w:val="20"/>
          <w:lang w:val="en-GB"/>
        </w:rPr>
        <w:t>xemption from individual licensing and free circulation and use of</w:t>
      </w:r>
      <w:r w:rsidR="0090140A">
        <w:rPr>
          <w:szCs w:val="20"/>
          <w:lang w:val="en-GB"/>
        </w:rPr>
        <w:t xml:space="preserve"> CB radio equipment;</w:t>
      </w:r>
    </w:p>
    <w:p w14:paraId="54C4D921" w14:textId="618C802D" w:rsidR="003C691D" w:rsidRDefault="00BC593D" w:rsidP="00663D25">
      <w:pPr>
        <w:numPr>
          <w:ilvl w:val="0"/>
          <w:numId w:val="5"/>
        </w:numPr>
        <w:tabs>
          <w:tab w:val="num" w:pos="540"/>
          <w:tab w:val="left" w:pos="567"/>
          <w:tab w:val="left" w:pos="1440"/>
        </w:tabs>
        <w:spacing w:after="120"/>
        <w:jc w:val="both"/>
        <w:rPr>
          <w:szCs w:val="20"/>
          <w:lang w:val="en-GB"/>
        </w:rPr>
      </w:pPr>
      <w:r>
        <w:rPr>
          <w:szCs w:val="20"/>
          <w:lang w:val="en-GB"/>
        </w:rPr>
        <w:t>t</w:t>
      </w:r>
      <w:r w:rsidR="008E5FAF">
        <w:rPr>
          <w:szCs w:val="20"/>
          <w:lang w:val="en-GB"/>
        </w:rPr>
        <w:t xml:space="preserve">hat </w:t>
      </w:r>
      <w:r w:rsidR="00C2030D" w:rsidRPr="00C2030D">
        <w:rPr>
          <w:szCs w:val="20"/>
          <w:lang w:val="en-GB"/>
        </w:rPr>
        <w:t>ERC</w:t>
      </w:r>
      <w:r w:rsidR="007129D6">
        <w:rPr>
          <w:szCs w:val="20"/>
          <w:lang w:val="en-GB"/>
        </w:rPr>
        <w:t xml:space="preserve"> Decision </w:t>
      </w:r>
      <w:r w:rsidR="00C2030D" w:rsidRPr="00C2030D">
        <w:rPr>
          <w:szCs w:val="20"/>
          <w:lang w:val="en-GB"/>
        </w:rPr>
        <w:t>(98)22</w:t>
      </w:r>
      <w:r w:rsidR="0082286F">
        <w:rPr>
          <w:szCs w:val="20"/>
          <w:lang w:val="en-GB"/>
        </w:rPr>
        <w:t xml:space="preserve"> </w:t>
      </w:r>
      <w:r w:rsidR="00C2030D">
        <w:rPr>
          <w:szCs w:val="20"/>
          <w:lang w:val="en-GB"/>
        </w:rPr>
        <w:t>has been amende</w:t>
      </w:r>
      <w:r w:rsidR="00C2030D" w:rsidRPr="00783965">
        <w:rPr>
          <w:szCs w:val="20"/>
          <w:lang w:val="en-GB"/>
        </w:rPr>
        <w:t xml:space="preserve">d </w:t>
      </w:r>
      <w:r w:rsidR="00783965" w:rsidRPr="00783965">
        <w:rPr>
          <w:szCs w:val="20"/>
          <w:lang w:val="en-GB"/>
        </w:rPr>
        <w:t>5 November</w:t>
      </w:r>
      <w:r w:rsidR="000B015A" w:rsidRPr="00783965">
        <w:rPr>
          <w:szCs w:val="20"/>
          <w:lang w:val="en-GB"/>
        </w:rPr>
        <w:t xml:space="preserve"> 202</w:t>
      </w:r>
      <w:r w:rsidR="00DA25B9" w:rsidRPr="00783965">
        <w:rPr>
          <w:szCs w:val="20"/>
          <w:lang w:val="en-GB"/>
        </w:rPr>
        <w:t>1</w:t>
      </w:r>
      <w:r w:rsidR="003C691D" w:rsidRPr="00783965">
        <w:rPr>
          <w:szCs w:val="20"/>
          <w:lang w:val="en-GB"/>
        </w:rPr>
        <w:t xml:space="preserve"> to</w:t>
      </w:r>
      <w:r w:rsidR="003C691D">
        <w:rPr>
          <w:szCs w:val="20"/>
          <w:lang w:val="en-GB"/>
        </w:rPr>
        <w:t xml:space="preserve"> include </w:t>
      </w:r>
      <w:r w:rsidR="003C691D" w:rsidRPr="003C691D">
        <w:rPr>
          <w:szCs w:val="20"/>
          <w:lang w:val="en-GB"/>
        </w:rPr>
        <w:t xml:space="preserve">a provision for free circulation and use of DECT </w:t>
      </w:r>
      <w:r w:rsidR="0090140A">
        <w:rPr>
          <w:szCs w:val="20"/>
          <w:lang w:val="en-GB"/>
        </w:rPr>
        <w:t>equipment, in addition to e</w:t>
      </w:r>
      <w:r w:rsidR="0090140A" w:rsidRPr="00BB0F2C">
        <w:rPr>
          <w:szCs w:val="20"/>
          <w:lang w:val="en-GB"/>
        </w:rPr>
        <w:t>xemption from individual licensing</w:t>
      </w:r>
      <w:r w:rsidR="003C691D">
        <w:rPr>
          <w:szCs w:val="20"/>
          <w:lang w:val="en-GB"/>
        </w:rPr>
        <w:t>;</w:t>
      </w:r>
    </w:p>
    <w:p w14:paraId="07CD92EF" w14:textId="77777777" w:rsidR="007D41A6" w:rsidRDefault="007D41A6" w:rsidP="00663D25">
      <w:pPr>
        <w:pStyle w:val="ECCParagraph"/>
        <w:rPr>
          <w:i/>
          <w:color w:val="D2232A"/>
        </w:rPr>
      </w:pPr>
    </w:p>
    <w:p w14:paraId="748AA2D4" w14:textId="77777777" w:rsidR="00663D25" w:rsidRDefault="00663D25" w:rsidP="00663D25">
      <w:pPr>
        <w:pStyle w:val="ECCParagraph"/>
        <w:rPr>
          <w:color w:val="D2232A"/>
        </w:rPr>
      </w:pPr>
      <w:r w:rsidRPr="00841A73">
        <w:rPr>
          <w:color w:val="D2232A"/>
        </w:rPr>
        <w:t>DECIDES</w:t>
      </w:r>
    </w:p>
    <w:p w14:paraId="2130C205" w14:textId="3ADA395E" w:rsidR="00817E5E" w:rsidRPr="00817E5E" w:rsidRDefault="00841A73" w:rsidP="00817E5E">
      <w:pPr>
        <w:pStyle w:val="NumberedList"/>
      </w:pPr>
      <w:r>
        <w:t>to withdraw the</w:t>
      </w:r>
      <w:r w:rsidR="006E1B5C" w:rsidRPr="006E1B5C">
        <w:t xml:space="preserve"> </w:t>
      </w:r>
      <w:r w:rsidR="006E1B5C" w:rsidRPr="003E77A5">
        <w:t>E</w:t>
      </w:r>
      <w:r w:rsidR="00817E5E" w:rsidRPr="00817E5E">
        <w:t>RC Decision of 1 December 1995 on the free circulation and use of certain radio equipment in CEPT member countries</w:t>
      </w:r>
      <w:r w:rsidR="006365C1">
        <w:t xml:space="preserve"> </w:t>
      </w:r>
      <w:r w:rsidR="00817E5E" w:rsidRPr="00817E5E">
        <w:t>(ERC/DEC/(95)01)</w:t>
      </w:r>
      <w:r w:rsidR="00A74798">
        <w:t>;</w:t>
      </w:r>
    </w:p>
    <w:p w14:paraId="7D7EB1A6" w14:textId="63F77DFE" w:rsidR="00B9184B" w:rsidRPr="00783965" w:rsidRDefault="00B9184B" w:rsidP="00663D25">
      <w:pPr>
        <w:pStyle w:val="NumberedList"/>
        <w:spacing w:after="60"/>
      </w:pPr>
      <w:r w:rsidRPr="003E77A5">
        <w:t xml:space="preserve">that this </w:t>
      </w:r>
      <w:r w:rsidR="006E1B5C">
        <w:t xml:space="preserve">ECC </w:t>
      </w:r>
      <w:r w:rsidR="004B72F8">
        <w:t>Decision enters into forc</w:t>
      </w:r>
      <w:r w:rsidR="004B72F8" w:rsidRPr="00783965">
        <w:t xml:space="preserve">e on </w:t>
      </w:r>
      <w:r w:rsidR="00783965" w:rsidRPr="00783965">
        <w:t>5 November</w:t>
      </w:r>
      <w:r w:rsidR="006E1B5C" w:rsidRPr="00783965">
        <w:t xml:space="preserve"> </w:t>
      </w:r>
      <w:r w:rsidR="00DA25B9" w:rsidRPr="00783965">
        <w:t>2021</w:t>
      </w:r>
      <w:r w:rsidR="006E1B5C" w:rsidRPr="00783965">
        <w:t>.</w:t>
      </w:r>
      <w:r w:rsidR="00295EFE" w:rsidRPr="00783965">
        <w:t>”</w:t>
      </w:r>
    </w:p>
    <w:p w14:paraId="00722F76" w14:textId="77777777" w:rsidR="00663D25" w:rsidRDefault="00663D25" w:rsidP="00841A73"/>
    <w:sectPr w:rsidR="00663D25" w:rsidSect="00663D25">
      <w:headerReference w:type="even" r:id="rId7"/>
      <w:headerReference w:type="default" r:id="rId8"/>
      <w:headerReference w:type="first" r:id="rId9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0330B" w14:textId="77777777" w:rsidR="00C72E01" w:rsidRDefault="00C72E01" w:rsidP="00663D25">
      <w:r>
        <w:separator/>
      </w:r>
    </w:p>
  </w:endnote>
  <w:endnote w:type="continuationSeparator" w:id="0">
    <w:p w14:paraId="511AB94D" w14:textId="77777777" w:rsidR="00C72E01" w:rsidRDefault="00C72E01" w:rsidP="00663D25">
      <w:r>
        <w:continuationSeparator/>
      </w:r>
    </w:p>
  </w:endnote>
  <w:endnote w:type="continuationNotice" w:id="1">
    <w:p w14:paraId="0466716A" w14:textId="77777777" w:rsidR="00C72E01" w:rsidRDefault="00C72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7BF5" w14:textId="77777777" w:rsidR="00C72E01" w:rsidRDefault="00C72E01" w:rsidP="00663D25">
      <w:r>
        <w:separator/>
      </w:r>
    </w:p>
  </w:footnote>
  <w:footnote w:type="continuationSeparator" w:id="0">
    <w:p w14:paraId="012C48F2" w14:textId="77777777" w:rsidR="00C72E01" w:rsidRDefault="00C72E01" w:rsidP="00663D25">
      <w:r>
        <w:continuationSeparator/>
      </w:r>
    </w:p>
  </w:footnote>
  <w:footnote w:type="continuationNotice" w:id="1">
    <w:p w14:paraId="139EE679" w14:textId="77777777" w:rsidR="00C72E01" w:rsidRDefault="00C72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5F76" w14:textId="380AF1DA" w:rsidR="006E1B5C" w:rsidRPr="007C5F95" w:rsidRDefault="006E1B5C">
    <w:pPr>
      <w:pStyle w:val="Header"/>
      <w:rPr>
        <w:szCs w:val="16"/>
        <w:lang w:val="da-DK"/>
      </w:rPr>
    </w:pPr>
    <w:r w:rsidRPr="007C5F95">
      <w:rPr>
        <w:lang w:val="da-DK"/>
      </w:rPr>
      <w:t>ECC</w:t>
    </w:r>
    <w:r w:rsidR="005E0504">
      <w:rPr>
        <w:lang w:val="da-DK"/>
      </w:rPr>
      <w:t>/DEC</w:t>
    </w:r>
    <w:r w:rsidR="008649A5">
      <w:rPr>
        <w:lang w:val="da-DK"/>
      </w:rPr>
      <w:t>/</w:t>
    </w:r>
    <w:r w:rsidRPr="007C5F95">
      <w:rPr>
        <w:lang w:val="da-DK"/>
      </w:rPr>
      <w:t>(</w:t>
    </w:r>
    <w:r w:rsidR="007C7A1C">
      <w:rPr>
        <w:lang w:val="da-DK"/>
      </w:rPr>
      <w:t>21</w:t>
    </w:r>
    <w:r w:rsidRPr="007C5F95">
      <w:rPr>
        <w:lang w:val="da-DK"/>
      </w:rPr>
      <w:t>)</w:t>
    </w:r>
    <w:r w:rsidR="007C7A1C">
      <w:rPr>
        <w:lang w:val="da-DK"/>
      </w:rPr>
      <w:t>03</w:t>
    </w:r>
    <w:r>
      <w:rPr>
        <w:lang w:val="da-DK"/>
      </w:rPr>
      <w:t xml:space="preserve"> – </w:t>
    </w:r>
    <w:r>
      <w:rPr>
        <w:szCs w:val="16"/>
        <w:lang w:val="da-DK"/>
      </w:rPr>
      <w:t xml:space="preserve">Page </w:t>
    </w:r>
    <w:r>
      <w:rPr>
        <w:szCs w:val="16"/>
        <w:lang w:val="da-DK"/>
      </w:rPr>
      <w:fldChar w:fldCharType="begin"/>
    </w:r>
    <w:r>
      <w:rPr>
        <w:szCs w:val="16"/>
        <w:lang w:val="da-DK"/>
      </w:rPr>
      <w:instrText xml:space="preserve"> PAGE  \* Arabic  \* MERGEFORMAT </w:instrText>
    </w:r>
    <w:r>
      <w:rPr>
        <w:szCs w:val="16"/>
        <w:lang w:val="da-DK"/>
      </w:rPr>
      <w:fldChar w:fldCharType="separate"/>
    </w:r>
    <w:r w:rsidR="0096413E">
      <w:rPr>
        <w:noProof/>
        <w:szCs w:val="16"/>
        <w:lang w:val="da-DK"/>
      </w:rPr>
      <w:t>2</w:t>
    </w:r>
    <w:r>
      <w:rPr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D387" w14:textId="304A6B0A" w:rsidR="006E1B5C" w:rsidRPr="007C5F95" w:rsidRDefault="005E0504" w:rsidP="00663D25">
    <w:pPr>
      <w:pStyle w:val="Header"/>
      <w:jc w:val="right"/>
      <w:rPr>
        <w:szCs w:val="16"/>
        <w:lang w:val="da-DK"/>
      </w:rPr>
    </w:pPr>
    <w:r>
      <w:rPr>
        <w:lang w:val="da-DK"/>
      </w:rPr>
      <w:t>ECC/</w:t>
    </w:r>
    <w:r w:rsidR="006E1B5C" w:rsidRPr="007C5F95">
      <w:rPr>
        <w:lang w:val="da-DK"/>
      </w:rPr>
      <w:t>DE</w:t>
    </w:r>
    <w:r>
      <w:rPr>
        <w:lang w:val="da-DK"/>
      </w:rPr>
      <w:t>C</w:t>
    </w:r>
    <w:r w:rsidR="008649A5">
      <w:rPr>
        <w:lang w:val="da-DK"/>
      </w:rPr>
      <w:t>/</w:t>
    </w:r>
    <w:r w:rsidR="007C7A1C" w:rsidRPr="007C5F95">
      <w:rPr>
        <w:lang w:val="da-DK"/>
      </w:rPr>
      <w:t>(</w:t>
    </w:r>
    <w:r w:rsidR="007C7A1C">
      <w:rPr>
        <w:lang w:val="da-DK"/>
      </w:rPr>
      <w:t>21</w:t>
    </w:r>
    <w:r w:rsidR="007C7A1C" w:rsidRPr="007C5F95">
      <w:rPr>
        <w:lang w:val="da-DK"/>
      </w:rPr>
      <w:t>)</w:t>
    </w:r>
    <w:r w:rsidR="007C7A1C">
      <w:rPr>
        <w:lang w:val="da-DK"/>
      </w:rPr>
      <w:t>03</w:t>
    </w:r>
    <w:r w:rsidR="006E1B5C">
      <w:rPr>
        <w:lang w:val="da-DK"/>
      </w:rPr>
      <w:t xml:space="preserve"> – </w:t>
    </w:r>
    <w:r w:rsidR="006E1B5C">
      <w:rPr>
        <w:szCs w:val="16"/>
        <w:lang w:val="da-DK"/>
      </w:rPr>
      <w:t xml:space="preserve">Page </w:t>
    </w:r>
    <w:r w:rsidR="006E1B5C">
      <w:rPr>
        <w:szCs w:val="16"/>
        <w:lang w:val="da-DK"/>
      </w:rPr>
      <w:fldChar w:fldCharType="begin"/>
    </w:r>
    <w:r w:rsidR="006E1B5C">
      <w:rPr>
        <w:szCs w:val="16"/>
        <w:lang w:val="da-DK"/>
      </w:rPr>
      <w:instrText xml:space="preserve"> PAGE  \* Arabic  \* MERGEFORMAT </w:instrText>
    </w:r>
    <w:r w:rsidR="006E1B5C">
      <w:rPr>
        <w:szCs w:val="16"/>
        <w:lang w:val="da-DK"/>
      </w:rPr>
      <w:fldChar w:fldCharType="separate"/>
    </w:r>
    <w:r w:rsidR="0096413E">
      <w:rPr>
        <w:noProof/>
        <w:szCs w:val="16"/>
        <w:lang w:val="da-DK"/>
      </w:rPr>
      <w:t>3</w:t>
    </w:r>
    <w:r w:rsidR="006E1B5C">
      <w:rPr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7598" w14:textId="294ADCF2" w:rsidR="006E1B5C" w:rsidRDefault="006E1B5C">
    <w:pPr>
      <w:pStyle w:val="Header"/>
    </w:pPr>
    <w:r>
      <w:rPr>
        <w:noProof/>
        <w:szCs w:val="20"/>
        <w:lang w:val="fr-FR" w:eastAsia="fr-FR"/>
      </w:rPr>
      <w:drawing>
        <wp:anchor distT="0" distB="0" distL="114300" distR="114300" simplePos="0" relativeHeight="251658240" behindDoc="0" locked="0" layoutInCell="1" allowOverlap="1" wp14:anchorId="4D65ACB9" wp14:editId="50A00C20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0" t="0" r="5080" b="6350"/>
          <wp:wrapNone/>
          <wp:docPr id="4" name="Picture 4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fr-FR" w:eastAsia="fr-FR"/>
      </w:rPr>
      <w:drawing>
        <wp:anchor distT="0" distB="0" distL="114300" distR="114300" simplePos="0" relativeHeight="251658241" behindDoc="0" locked="0" layoutInCell="1" allowOverlap="1" wp14:anchorId="26FDF614" wp14:editId="77D6178F">
          <wp:simplePos x="0" y="0"/>
          <wp:positionH relativeFrom="page">
            <wp:posOffset>725170</wp:posOffset>
          </wp:positionH>
          <wp:positionV relativeFrom="page">
            <wp:posOffset>609600</wp:posOffset>
          </wp:positionV>
          <wp:extent cx="889000" cy="889000"/>
          <wp:effectExtent l="25400" t="0" r="0" b="0"/>
          <wp:wrapNone/>
          <wp:docPr id="3" name="Picture 3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0383"/>
    <w:multiLevelType w:val="multilevel"/>
    <w:tmpl w:val="EBB62B36"/>
    <w:lvl w:ilvl="0">
      <w:start w:val="1"/>
      <w:numFmt w:val="lowerLetter"/>
      <w:pStyle w:val="LetteredList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F111700"/>
    <w:multiLevelType w:val="hybridMultilevel"/>
    <w:tmpl w:val="BE72D6AC"/>
    <w:lvl w:ilvl="0" w:tplc="5EAAFEA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4188"/>
    <w:multiLevelType w:val="multilevel"/>
    <w:tmpl w:val="FF0640BA"/>
    <w:lvl w:ilvl="0">
      <w:start w:val="1"/>
      <w:numFmt w:val="decimal"/>
      <w:pStyle w:val="ECCAnnex-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F4E0E54"/>
    <w:multiLevelType w:val="multilevel"/>
    <w:tmpl w:val="294220AC"/>
    <w:numStyleLink w:val="Letteredlist0"/>
  </w:abstractNum>
  <w:abstractNum w:abstractNumId="4" w15:restartNumberingAfterBreak="0">
    <w:nsid w:val="32A77A34"/>
    <w:multiLevelType w:val="hybridMultilevel"/>
    <w:tmpl w:val="31DAC7DE"/>
    <w:lvl w:ilvl="0" w:tplc="EBCA4C50">
      <w:start w:val="1"/>
      <w:numFmt w:val="bullet"/>
      <w:pStyle w:val="WGNNA-bulleted"/>
      <w:lvlText w:val=""/>
      <w:lvlJc w:val="left"/>
      <w:pPr>
        <w:tabs>
          <w:tab w:val="num" w:pos="372"/>
        </w:tabs>
        <w:ind w:left="372" w:hanging="372"/>
      </w:pPr>
      <w:rPr>
        <w:rFonts w:ascii="Wingdings" w:hAnsi="Wingdings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361343C0"/>
    <w:multiLevelType w:val="multilevel"/>
    <w:tmpl w:val="294220AC"/>
    <w:styleLink w:val="Letteredlist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D163F7A"/>
    <w:multiLevelType w:val="multilevel"/>
    <w:tmpl w:val="BDCA875C"/>
    <w:lvl w:ilvl="0">
      <w:start w:val="1"/>
      <w:numFmt w:val="decimal"/>
      <w:pStyle w:val="Heading2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olor w:val="D2232A"/>
        <w:sz w:val="20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D3141C"/>
    <w:multiLevelType w:val="hybridMultilevel"/>
    <w:tmpl w:val="36F8582A"/>
    <w:lvl w:ilvl="0" w:tplc="5EAAFEA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E184A"/>
    <w:multiLevelType w:val="hybridMultilevel"/>
    <w:tmpl w:val="F51A9A3A"/>
    <w:lvl w:ilvl="0" w:tplc="0B1E7C38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D2232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6242A"/>
    <w:multiLevelType w:val="hybridMultilevel"/>
    <w:tmpl w:val="48DEBF0A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7A843D7"/>
    <w:multiLevelType w:val="hybridMultilevel"/>
    <w:tmpl w:val="B9B29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10"/>
    <w:lvlOverride w:ilvl="0">
      <w:startOverride w:val="1"/>
    </w:lvlOverride>
  </w:num>
  <w:num w:numId="12">
    <w:abstractNumId w:val="0"/>
  </w:num>
  <w:num w:numId="13">
    <w:abstractNumId w:val="12"/>
  </w:num>
  <w:num w:numId="14">
    <w:abstractNumId w:val="1"/>
  </w:num>
  <w:num w:numId="15">
    <w:abstractNumId w:val="8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20"/>
  <w:hyphenationZone w:val="425"/>
  <w:evenAndOddHeaders/>
  <w:characterSpacingControl w:val="doNotCompress"/>
  <w:hdrShapeDefaults>
    <o:shapedefaults v:ext="edit" spidmax="2050">
      <o:colormru v:ext="edit" colors="#7b6c58,#887e6e,#d2232a,#57433e,#b0a69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B17"/>
    <w:rsid w:val="000060F3"/>
    <w:rsid w:val="00024948"/>
    <w:rsid w:val="00042031"/>
    <w:rsid w:val="00046F38"/>
    <w:rsid w:val="000542D2"/>
    <w:rsid w:val="00072A55"/>
    <w:rsid w:val="00084974"/>
    <w:rsid w:val="0009063C"/>
    <w:rsid w:val="00096391"/>
    <w:rsid w:val="000B015A"/>
    <w:rsid w:val="000B0BF1"/>
    <w:rsid w:val="000C0BB8"/>
    <w:rsid w:val="000D1FA1"/>
    <w:rsid w:val="000D58DA"/>
    <w:rsid w:val="000E3370"/>
    <w:rsid w:val="00114094"/>
    <w:rsid w:val="00124BEC"/>
    <w:rsid w:val="00141448"/>
    <w:rsid w:val="0015345E"/>
    <w:rsid w:val="00156245"/>
    <w:rsid w:val="0015731C"/>
    <w:rsid w:val="00160C38"/>
    <w:rsid w:val="0019683F"/>
    <w:rsid w:val="001B09EC"/>
    <w:rsid w:val="001B4C1D"/>
    <w:rsid w:val="001B6CA7"/>
    <w:rsid w:val="001B7457"/>
    <w:rsid w:val="001D52E1"/>
    <w:rsid w:val="001D5319"/>
    <w:rsid w:val="002339E0"/>
    <w:rsid w:val="00243B46"/>
    <w:rsid w:val="00243CD5"/>
    <w:rsid w:val="00252A63"/>
    <w:rsid w:val="00255203"/>
    <w:rsid w:val="002673EE"/>
    <w:rsid w:val="00294D99"/>
    <w:rsid w:val="00295EFE"/>
    <w:rsid w:val="002D034B"/>
    <w:rsid w:val="002D19AE"/>
    <w:rsid w:val="002F3492"/>
    <w:rsid w:val="003274F8"/>
    <w:rsid w:val="003276E8"/>
    <w:rsid w:val="00331FF5"/>
    <w:rsid w:val="00341356"/>
    <w:rsid w:val="00343622"/>
    <w:rsid w:val="00357FB9"/>
    <w:rsid w:val="00360959"/>
    <w:rsid w:val="00362B94"/>
    <w:rsid w:val="00364792"/>
    <w:rsid w:val="00397849"/>
    <w:rsid w:val="003C691D"/>
    <w:rsid w:val="003C74C2"/>
    <w:rsid w:val="003D2E07"/>
    <w:rsid w:val="003E73F9"/>
    <w:rsid w:val="003F25C1"/>
    <w:rsid w:val="003F412D"/>
    <w:rsid w:val="003F714F"/>
    <w:rsid w:val="00402868"/>
    <w:rsid w:val="00415999"/>
    <w:rsid w:val="00416622"/>
    <w:rsid w:val="004251E2"/>
    <w:rsid w:val="00472792"/>
    <w:rsid w:val="00484B0B"/>
    <w:rsid w:val="004B72F8"/>
    <w:rsid w:val="004C57E3"/>
    <w:rsid w:val="004F1876"/>
    <w:rsid w:val="00510AA3"/>
    <w:rsid w:val="005271FD"/>
    <w:rsid w:val="005420C1"/>
    <w:rsid w:val="00560916"/>
    <w:rsid w:val="0059199F"/>
    <w:rsid w:val="005B2F19"/>
    <w:rsid w:val="005C131D"/>
    <w:rsid w:val="005C2E9F"/>
    <w:rsid w:val="005C5987"/>
    <w:rsid w:val="005C5EFF"/>
    <w:rsid w:val="005E0504"/>
    <w:rsid w:val="005F31C6"/>
    <w:rsid w:val="005F5C9A"/>
    <w:rsid w:val="005F66C8"/>
    <w:rsid w:val="00610DCF"/>
    <w:rsid w:val="00615EFC"/>
    <w:rsid w:val="006365C1"/>
    <w:rsid w:val="00654EEC"/>
    <w:rsid w:val="00663B17"/>
    <w:rsid w:val="00663D25"/>
    <w:rsid w:val="0067409D"/>
    <w:rsid w:val="00677419"/>
    <w:rsid w:val="006A30DA"/>
    <w:rsid w:val="006B36D3"/>
    <w:rsid w:val="006D0A68"/>
    <w:rsid w:val="006D6A62"/>
    <w:rsid w:val="006E1B5C"/>
    <w:rsid w:val="006F1389"/>
    <w:rsid w:val="007129D6"/>
    <w:rsid w:val="00714153"/>
    <w:rsid w:val="00717010"/>
    <w:rsid w:val="00736991"/>
    <w:rsid w:val="00740D4D"/>
    <w:rsid w:val="00742B5E"/>
    <w:rsid w:val="007479EC"/>
    <w:rsid w:val="0075003C"/>
    <w:rsid w:val="00750881"/>
    <w:rsid w:val="00755837"/>
    <w:rsid w:val="00783965"/>
    <w:rsid w:val="00786CBF"/>
    <w:rsid w:val="007A0871"/>
    <w:rsid w:val="007A6394"/>
    <w:rsid w:val="007C5FAB"/>
    <w:rsid w:val="007C7A1C"/>
    <w:rsid w:val="007D3089"/>
    <w:rsid w:val="007D41A6"/>
    <w:rsid w:val="007E6C4B"/>
    <w:rsid w:val="007E6FE6"/>
    <w:rsid w:val="00817E5E"/>
    <w:rsid w:val="0082286F"/>
    <w:rsid w:val="008300D9"/>
    <w:rsid w:val="00841A73"/>
    <w:rsid w:val="008454AD"/>
    <w:rsid w:val="008649A5"/>
    <w:rsid w:val="008767B4"/>
    <w:rsid w:val="008A40DD"/>
    <w:rsid w:val="008B2AC5"/>
    <w:rsid w:val="008C5D66"/>
    <w:rsid w:val="008C71F1"/>
    <w:rsid w:val="008D314F"/>
    <w:rsid w:val="008E5FAF"/>
    <w:rsid w:val="008F3326"/>
    <w:rsid w:val="0090140A"/>
    <w:rsid w:val="00905DD5"/>
    <w:rsid w:val="009138AD"/>
    <w:rsid w:val="00917B17"/>
    <w:rsid w:val="00921A48"/>
    <w:rsid w:val="0092502C"/>
    <w:rsid w:val="00935718"/>
    <w:rsid w:val="00935A4D"/>
    <w:rsid w:val="00950C8F"/>
    <w:rsid w:val="00953393"/>
    <w:rsid w:val="0096413E"/>
    <w:rsid w:val="009754A9"/>
    <w:rsid w:val="00976A30"/>
    <w:rsid w:val="00981DBA"/>
    <w:rsid w:val="009873F7"/>
    <w:rsid w:val="00987F6A"/>
    <w:rsid w:val="009A587C"/>
    <w:rsid w:val="009C4457"/>
    <w:rsid w:val="009D0BA2"/>
    <w:rsid w:val="009D5D27"/>
    <w:rsid w:val="009D605D"/>
    <w:rsid w:val="009D6E20"/>
    <w:rsid w:val="009D6F81"/>
    <w:rsid w:val="009E7539"/>
    <w:rsid w:val="00A02720"/>
    <w:rsid w:val="00A26597"/>
    <w:rsid w:val="00A50296"/>
    <w:rsid w:val="00A53FB8"/>
    <w:rsid w:val="00A74798"/>
    <w:rsid w:val="00A81C39"/>
    <w:rsid w:val="00AC6EEA"/>
    <w:rsid w:val="00AD6413"/>
    <w:rsid w:val="00AE6724"/>
    <w:rsid w:val="00AF28D8"/>
    <w:rsid w:val="00AF5067"/>
    <w:rsid w:val="00B00F50"/>
    <w:rsid w:val="00B104C3"/>
    <w:rsid w:val="00B130FA"/>
    <w:rsid w:val="00B41F92"/>
    <w:rsid w:val="00B4305E"/>
    <w:rsid w:val="00B45538"/>
    <w:rsid w:val="00B61984"/>
    <w:rsid w:val="00B70095"/>
    <w:rsid w:val="00B766D9"/>
    <w:rsid w:val="00B9184B"/>
    <w:rsid w:val="00B966F5"/>
    <w:rsid w:val="00BB0F2C"/>
    <w:rsid w:val="00BC0D6B"/>
    <w:rsid w:val="00BC55CA"/>
    <w:rsid w:val="00BC593D"/>
    <w:rsid w:val="00C2030D"/>
    <w:rsid w:val="00C22EDC"/>
    <w:rsid w:val="00C25D4C"/>
    <w:rsid w:val="00C316AC"/>
    <w:rsid w:val="00C33986"/>
    <w:rsid w:val="00C35E23"/>
    <w:rsid w:val="00C405E6"/>
    <w:rsid w:val="00C72E01"/>
    <w:rsid w:val="00C922ED"/>
    <w:rsid w:val="00C923EE"/>
    <w:rsid w:val="00CB60A0"/>
    <w:rsid w:val="00CC620D"/>
    <w:rsid w:val="00CC7DBF"/>
    <w:rsid w:val="00CE34AE"/>
    <w:rsid w:val="00D1730D"/>
    <w:rsid w:val="00D338FC"/>
    <w:rsid w:val="00D345D2"/>
    <w:rsid w:val="00D441B6"/>
    <w:rsid w:val="00D61D32"/>
    <w:rsid w:val="00D675BA"/>
    <w:rsid w:val="00D7027F"/>
    <w:rsid w:val="00D90482"/>
    <w:rsid w:val="00DA25B9"/>
    <w:rsid w:val="00DA5EE9"/>
    <w:rsid w:val="00DC0E35"/>
    <w:rsid w:val="00DD4E28"/>
    <w:rsid w:val="00DE0840"/>
    <w:rsid w:val="00DE268B"/>
    <w:rsid w:val="00DF0C63"/>
    <w:rsid w:val="00DF1E99"/>
    <w:rsid w:val="00DF340B"/>
    <w:rsid w:val="00E049B7"/>
    <w:rsid w:val="00E14E7E"/>
    <w:rsid w:val="00E15EE2"/>
    <w:rsid w:val="00E17121"/>
    <w:rsid w:val="00E1716D"/>
    <w:rsid w:val="00E34DAC"/>
    <w:rsid w:val="00E4621F"/>
    <w:rsid w:val="00E67275"/>
    <w:rsid w:val="00E87747"/>
    <w:rsid w:val="00EB2AA3"/>
    <w:rsid w:val="00EB5F34"/>
    <w:rsid w:val="00EC6FCE"/>
    <w:rsid w:val="00ED6306"/>
    <w:rsid w:val="00EE1CC5"/>
    <w:rsid w:val="00EF05DE"/>
    <w:rsid w:val="00F0068F"/>
    <w:rsid w:val="00F01C4C"/>
    <w:rsid w:val="00F1299A"/>
    <w:rsid w:val="00F31808"/>
    <w:rsid w:val="00F36D41"/>
    <w:rsid w:val="00F449EA"/>
    <w:rsid w:val="00F45A7A"/>
    <w:rsid w:val="00F5494E"/>
    <w:rsid w:val="00F91F26"/>
    <w:rsid w:val="00F926DE"/>
    <w:rsid w:val="00F92DE9"/>
    <w:rsid w:val="00F93F95"/>
    <w:rsid w:val="00F95740"/>
    <w:rsid w:val="00FA22A2"/>
    <w:rsid w:val="00FA7AEB"/>
    <w:rsid w:val="00FC0514"/>
    <w:rsid w:val="00FC1BCE"/>
    <w:rsid w:val="00FD1830"/>
    <w:rsid w:val="00FD4E33"/>
    <w:rsid w:val="00FF2D15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6c58,#887e6e,#d2232a,#57433e,#b0a696"/>
    </o:shapedefaults>
    <o:shapelayout v:ext="edit">
      <o:idmap v:ext="edit" data="2"/>
    </o:shapelayout>
  </w:shapeDefaults>
  <w:decimalSymbol w:val="."/>
  <w:listSeparator w:val=","/>
  <w14:docId w14:val="4FE57F7B"/>
  <w15:docId w15:val="{03653F86-030E-4E95-89F6-F186B6A3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C923EE"/>
    <w:pPr>
      <w:keepNext/>
      <w:pageBreakBefore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FE1795"/>
    <w:pPr>
      <w:keepNext/>
      <w:numPr>
        <w:numId w:val="1"/>
      </w:numPr>
      <w:spacing w:before="480" w:after="240"/>
      <w:outlineLvl w:val="1"/>
    </w:pPr>
    <w:rPr>
      <w:rFonts w:cs="Arial"/>
      <w:b/>
      <w:bCs/>
      <w:iCs/>
      <w:caps/>
      <w:color w:val="D2232A"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FE1795"/>
    <w:pPr>
      <w:keepNext/>
      <w:numPr>
        <w:ilvl w:val="1"/>
        <w:numId w:val="1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1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FE1795"/>
    <w:pPr>
      <w:numPr>
        <w:numId w:val="9"/>
      </w:numPr>
      <w:spacing w:after="120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C95C7C"/>
    <w:pPr>
      <w:numPr>
        <w:numId w:val="4"/>
      </w:numPr>
    </w:pPr>
    <w:rPr>
      <w:b w:val="0"/>
    </w:r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3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2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basedOn w:val="Normal"/>
    <w:semiHidden/>
    <w:rsid w:val="008935B9"/>
    <w:rPr>
      <w:szCs w:val="20"/>
    </w:rPr>
  </w:style>
  <w:style w:type="character" w:styleId="FootnoteReference">
    <w:name w:val="footnote reference"/>
    <w:semiHidden/>
    <w:rsid w:val="008935B9"/>
    <w:rPr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8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4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FA5088"/>
    <w:pPr>
      <w:numPr>
        <w:ilvl w:val="2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styleId="BodyTextIndent">
    <w:name w:val="Body Text Indent"/>
    <w:basedOn w:val="Normal"/>
    <w:rsid w:val="00FE1795"/>
    <w:rPr>
      <w:rFonts w:ascii="Times New Roman" w:hAnsi="Times New Roman"/>
      <w:sz w:val="24"/>
      <w:lang w:val="de-DE" w:eastAsia="en-GB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color w:val="57433E"/>
      <w:sz w:val="24"/>
    </w:rPr>
  </w:style>
  <w:style w:type="paragraph" w:customStyle="1" w:styleId="Lastupdated">
    <w:name w:val="Last updated"/>
    <w:basedOn w:val="Normal"/>
    <w:rsid w:val="00FE1795"/>
    <w:pPr>
      <w:spacing w:before="120" w:after="120"/>
      <w:ind w:left="3402"/>
    </w:pPr>
    <w:rPr>
      <w:bCs/>
      <w:sz w:val="18"/>
    </w:rPr>
  </w:style>
  <w:style w:type="numbering" w:customStyle="1" w:styleId="Letteredlist0">
    <w:name w:val="Lettered list"/>
    <w:rsid w:val="00FE1795"/>
    <w:pPr>
      <w:numPr>
        <w:numId w:val="6"/>
      </w:numPr>
    </w:pPr>
  </w:style>
  <w:style w:type="paragraph" w:customStyle="1" w:styleId="WGNNA-bulleted">
    <w:name w:val="WGNNA-bulleted"/>
    <w:basedOn w:val="Normal"/>
    <w:rsid w:val="00FE1795"/>
    <w:pPr>
      <w:numPr>
        <w:numId w:val="7"/>
      </w:numPr>
      <w:spacing w:after="120"/>
      <w:jc w:val="both"/>
    </w:pPr>
    <w:rPr>
      <w:rFonts w:ascii="Times New Roman" w:hAnsi="Times New Roman"/>
      <w:sz w:val="24"/>
      <w:lang w:val="fr-FR" w:eastAsia="fr-FR"/>
    </w:rPr>
  </w:style>
  <w:style w:type="paragraph" w:customStyle="1" w:styleId="LetteredList">
    <w:name w:val="Lettered List"/>
    <w:basedOn w:val="Normal"/>
    <w:rsid w:val="00044EDB"/>
    <w:pPr>
      <w:numPr>
        <w:numId w:val="12"/>
      </w:numPr>
      <w:spacing w:after="120"/>
      <w:jc w:val="both"/>
    </w:pPr>
  </w:style>
  <w:style w:type="paragraph" w:customStyle="1" w:styleId="NumberedList">
    <w:name w:val="Numbered List"/>
    <w:basedOn w:val="ECCParagraph"/>
    <w:rsid w:val="001E2FAA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3C691D"/>
    <w:pPr>
      <w:ind w:left="720"/>
      <w:contextualSpacing/>
    </w:pPr>
  </w:style>
  <w:style w:type="paragraph" w:styleId="Revision">
    <w:name w:val="Revision"/>
    <w:hidden/>
    <w:uiPriority w:val="99"/>
    <w:semiHidden/>
    <w:rsid w:val="00755837"/>
    <w:rPr>
      <w:rFonts w:ascii="Arial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6D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6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A6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A6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A62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.donoghue\Downloads\Standard%20Withdrawal%20-%20ECC%20Decision_Jun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Withdrawal - ECC Decision_June_2013</Template>
  <TotalTime>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New ECC Report Style</vt:lpstr>
      <vt:lpstr>New ECC Report Style</vt:lpstr>
      <vt:lpstr>New ECC Report Style</vt:lpstr>
    </vt:vector>
  </TitlesOfParts>
  <Company>ECO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Decision (21)03; </dc:title>
  <dc:subject>ECC Decision (21)03; </dc:subject>
  <dc:creator>ECC</dc:creator>
  <cp:keywords>ECC Decision (21)03</cp:keywords>
  <dc:description>This template is used as guidance to draft ECC Reports.</dc:description>
  <cp:lastModifiedBy>ECO</cp:lastModifiedBy>
  <cp:revision>3</cp:revision>
  <cp:lastPrinted>1900-12-31T23:00:00Z</cp:lastPrinted>
  <dcterms:created xsi:type="dcterms:W3CDTF">2021-11-09T12:34:00Z</dcterms:created>
  <dcterms:modified xsi:type="dcterms:W3CDTF">2021-11-09T12:35:00Z</dcterms:modified>
</cp:coreProperties>
</file>