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0D21E" w14:textId="4B758615" w:rsidR="005A2E5A" w:rsidRPr="005B121C" w:rsidRDefault="006842FC" w:rsidP="005B121C">
      <w:pPr>
        <w:tabs>
          <w:tab w:val="left" w:pos="3334"/>
        </w:tabs>
        <w:jc w:val="right"/>
        <w:rPr>
          <w:b/>
        </w:rPr>
      </w:pPr>
      <w:r w:rsidRPr="00C378A6">
        <w:rPr>
          <w:noProof/>
          <w:lang w:val="fr-FR" w:eastAsia="fr-FR"/>
        </w:rPr>
        <w:drawing>
          <wp:anchor distT="0" distB="0" distL="114300" distR="114300" simplePos="0" relativeHeight="251659264" behindDoc="0" locked="0" layoutInCell="1" allowOverlap="1" wp14:anchorId="042ADCBD" wp14:editId="3819D0C9">
            <wp:simplePos x="0" y="0"/>
            <wp:positionH relativeFrom="page">
              <wp:posOffset>5656761</wp:posOffset>
            </wp:positionH>
            <wp:positionV relativeFrom="page">
              <wp:posOffset>1206772</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8"/>
                    <a:srcRect/>
                    <a:stretch>
                      <a:fillRect/>
                    </a:stretch>
                  </pic:blipFill>
                  <pic:spPr bwMode="auto">
                    <a:xfrm>
                      <a:off x="0" y="0"/>
                      <a:ext cx="1461770" cy="546100"/>
                    </a:xfrm>
                    <a:prstGeom prst="rect">
                      <a:avLst/>
                    </a:prstGeom>
                    <a:noFill/>
                  </pic:spPr>
                </pic:pic>
              </a:graphicData>
            </a:graphic>
          </wp:anchor>
        </w:drawing>
      </w:r>
      <w:r w:rsidR="00654819" w:rsidRPr="005B121C">
        <w:rPr>
          <w:b/>
          <w:noProof/>
          <w:lang w:val="fr-FR" w:eastAsia="fr-FR"/>
        </w:rPr>
        <w:drawing>
          <wp:anchor distT="0" distB="0" distL="114300" distR="114300" simplePos="0" relativeHeight="251655168" behindDoc="0" locked="0" layoutInCell="1" allowOverlap="1" wp14:anchorId="08C53226" wp14:editId="1021943B">
            <wp:simplePos x="0" y="0"/>
            <wp:positionH relativeFrom="page">
              <wp:posOffset>720090</wp:posOffset>
            </wp:positionH>
            <wp:positionV relativeFrom="page">
              <wp:posOffset>914400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9"/>
                    <a:srcRect/>
                    <a:stretch>
                      <a:fillRect/>
                    </a:stretch>
                  </pic:blipFill>
                  <pic:spPr bwMode="auto">
                    <a:xfrm>
                      <a:off x="0" y="0"/>
                      <a:ext cx="889000" cy="889000"/>
                    </a:xfrm>
                    <a:prstGeom prst="rect">
                      <a:avLst/>
                    </a:prstGeom>
                    <a:noFill/>
                  </pic:spPr>
                </pic:pic>
              </a:graphicData>
            </a:graphic>
          </wp:anchor>
        </w:drawing>
      </w:r>
    </w:p>
    <w:p w14:paraId="0219A1C4" w14:textId="77777777" w:rsidR="005A2E5A" w:rsidRPr="005A5DCA" w:rsidRDefault="005A2E5A" w:rsidP="005A2E5A">
      <w:pPr>
        <w:jc w:val="center"/>
      </w:pPr>
    </w:p>
    <w:p w14:paraId="2C5FA004" w14:textId="77777777" w:rsidR="005A2E5A" w:rsidRPr="005A5DCA" w:rsidRDefault="005A2E5A" w:rsidP="005A2E5A"/>
    <w:p w14:paraId="6B8A7BB1" w14:textId="77777777" w:rsidR="005A2E5A" w:rsidRPr="005A5DCA" w:rsidRDefault="005A2E5A" w:rsidP="005A2E5A"/>
    <w:p w14:paraId="3AB815A9" w14:textId="77777777" w:rsidR="005A2E5A" w:rsidRPr="0015050C" w:rsidRDefault="005A2E5A" w:rsidP="005A2E5A">
      <w:pPr>
        <w:jc w:val="center"/>
        <w:rPr>
          <w:b/>
          <w:sz w:val="24"/>
        </w:rPr>
      </w:pPr>
      <w:r w:rsidRPr="00C378A6">
        <w:rPr>
          <w:b/>
          <w:noProof/>
          <w:sz w:val="24"/>
          <w:lang w:val="fr-FR" w:eastAsia="fr-FR"/>
        </w:rPr>
        <mc:AlternateContent>
          <mc:Choice Requires="wpg">
            <w:drawing>
              <wp:anchor distT="0" distB="0" distL="114300" distR="114300" simplePos="0" relativeHeight="251657216" behindDoc="0" locked="0" layoutInCell="1" allowOverlap="1" wp14:anchorId="7D25E904" wp14:editId="3269434D">
                <wp:simplePos x="0" y="0"/>
                <wp:positionH relativeFrom="column">
                  <wp:posOffset>-720090</wp:posOffset>
                </wp:positionH>
                <wp:positionV relativeFrom="paragraph">
                  <wp:posOffset>69850</wp:posOffset>
                </wp:positionV>
                <wp:extent cx="7564120" cy="8268970"/>
                <wp:effectExtent l="0" t="0" r="5080" b="0"/>
                <wp:wrapNone/>
                <wp:docPr id="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4"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E08E1" w14:textId="517142B1" w:rsidR="005A2E5A" w:rsidRPr="00FE1795" w:rsidRDefault="005A2E5A" w:rsidP="005A2E5A">
                              <w:pPr>
                                <w:rPr>
                                  <w:color w:val="57433E"/>
                                  <w:sz w:val="68"/>
                                </w:rPr>
                              </w:pPr>
                              <w:r w:rsidRPr="00FE1795">
                                <w:rPr>
                                  <w:color w:val="FFFFFF"/>
                                  <w:sz w:val="68"/>
                                </w:rPr>
                                <w:t xml:space="preserve">ECC Decision </w:t>
                              </w:r>
                              <w:r w:rsidRPr="001E2FAA">
                                <w:rPr>
                                  <w:color w:val="887E6E"/>
                                  <w:sz w:val="68"/>
                                </w:rPr>
                                <w:t>(</w:t>
                              </w:r>
                              <w:r w:rsidR="006C25C0">
                                <w:rPr>
                                  <w:color w:val="887E6E"/>
                                  <w:sz w:val="68"/>
                                </w:rPr>
                                <w:t>2</w:t>
                              </w:r>
                              <w:r w:rsidR="00000DE8">
                                <w:rPr>
                                  <w:color w:val="887E6E"/>
                                  <w:sz w:val="68"/>
                                </w:rPr>
                                <w:t>1</w:t>
                              </w:r>
                              <w:r w:rsidRPr="001E2FAA">
                                <w:rPr>
                                  <w:color w:val="887E6E"/>
                                  <w:sz w:val="68"/>
                                </w:rPr>
                                <w:t>)</w:t>
                              </w:r>
                              <w:r w:rsidR="006C25C0">
                                <w:rPr>
                                  <w:color w:val="887E6E"/>
                                  <w:sz w:val="68"/>
                                </w:rPr>
                                <w:t>0</w:t>
                              </w:r>
                              <w:r w:rsidR="00000DE8">
                                <w:rPr>
                                  <w:color w:val="887E6E"/>
                                  <w:sz w:val="68"/>
                                </w:rPr>
                                <w:t>1</w:t>
                              </w:r>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25E904" id="Group 28" o:spid="_x0000_s1026" style="position:absolute;left:0;text-align:left;margin-left:-56.7pt;margin-top:5.5pt;width:595.6pt;height:651.1pt;z-index:25165721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gTxAAAANoAAAAPAAAAZHJzL2Rvd25yZXYueG1sRI9Ba8JA&#10;FITvQv/D8oReQt20l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F64qBP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" fillcolor="#d2232a" stroked="f">
                  <v:textbox inset="80mm,15mm,2mm">
                    <w:txbxContent>
                      <w:p w14:paraId="720E08E1" w14:textId="517142B1" w:rsidR="005A2E5A" w:rsidRPr="00FE1795" w:rsidRDefault="005A2E5A" w:rsidP="005A2E5A">
                        <w:pPr>
                          <w:rPr>
                            <w:color w:val="57433E"/>
                            <w:sz w:val="68"/>
                          </w:rPr>
                        </w:pPr>
                        <w:r w:rsidRPr="00FE1795">
                          <w:rPr>
                            <w:color w:val="FFFFFF"/>
                            <w:sz w:val="68"/>
                          </w:rPr>
                          <w:t xml:space="preserve">ECC Decision </w:t>
                        </w:r>
                        <w:r w:rsidRPr="001E2FAA">
                          <w:rPr>
                            <w:color w:val="887E6E"/>
                            <w:sz w:val="68"/>
                          </w:rPr>
                          <w:t>(</w:t>
                        </w:r>
                        <w:r w:rsidR="006C25C0">
                          <w:rPr>
                            <w:color w:val="887E6E"/>
                            <w:sz w:val="68"/>
                          </w:rPr>
                          <w:t>2</w:t>
                        </w:r>
                        <w:r w:rsidR="00000DE8">
                          <w:rPr>
                            <w:color w:val="887E6E"/>
                            <w:sz w:val="68"/>
                          </w:rPr>
                          <w:t>1</w:t>
                        </w:r>
                        <w:r w:rsidRPr="001E2FAA">
                          <w:rPr>
                            <w:color w:val="887E6E"/>
                            <w:sz w:val="68"/>
                          </w:rPr>
                          <w:t>)</w:t>
                        </w:r>
                        <w:r w:rsidR="006C25C0">
                          <w:rPr>
                            <w:color w:val="887E6E"/>
                            <w:sz w:val="68"/>
                          </w:rPr>
                          <w:t>0</w:t>
                        </w:r>
                        <w:r w:rsidR="00000DE8">
                          <w:rPr>
                            <w:color w:val="887E6E"/>
                            <w:sz w:val="68"/>
                          </w:rPr>
                          <w:t>1</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" fillcolor="#57433e" stroked="f">
                    <o:lock v:ext="edit" aspectratio="t"/>
                    <v:textbox inset=",15mm,2mm"/>
                  </v:rect>
                </v:group>
              </v:group>
            </w:pict>
          </mc:Fallback>
        </mc:AlternateContent>
      </w:r>
    </w:p>
    <w:p w14:paraId="4323BEA6" w14:textId="77777777" w:rsidR="005A2E5A" w:rsidRPr="005A5DCA" w:rsidRDefault="005A2E5A" w:rsidP="005A2E5A">
      <w:pPr>
        <w:jc w:val="center"/>
        <w:rPr>
          <w:b/>
          <w:sz w:val="24"/>
        </w:rPr>
      </w:pPr>
    </w:p>
    <w:p w14:paraId="4D55C05E" w14:textId="77777777" w:rsidR="005A2E5A" w:rsidRPr="005A5DCA" w:rsidRDefault="005A2E5A" w:rsidP="005A2E5A">
      <w:pPr>
        <w:jc w:val="center"/>
        <w:rPr>
          <w:b/>
          <w:sz w:val="24"/>
        </w:rPr>
      </w:pPr>
    </w:p>
    <w:p w14:paraId="6DC1BCB9" w14:textId="77777777" w:rsidR="005A2E5A" w:rsidRPr="005A5DCA" w:rsidRDefault="005A2E5A" w:rsidP="005A2E5A">
      <w:pPr>
        <w:jc w:val="center"/>
        <w:rPr>
          <w:b/>
          <w:sz w:val="24"/>
        </w:rPr>
      </w:pPr>
    </w:p>
    <w:p w14:paraId="3C71F899" w14:textId="77777777" w:rsidR="005A2E5A" w:rsidRPr="005A5DCA" w:rsidRDefault="005A2E5A" w:rsidP="005A2E5A">
      <w:pPr>
        <w:jc w:val="center"/>
        <w:rPr>
          <w:b/>
          <w:sz w:val="24"/>
        </w:rPr>
      </w:pPr>
    </w:p>
    <w:p w14:paraId="7B5AD4EE" w14:textId="77777777" w:rsidR="005A2E5A" w:rsidRPr="005A5DCA" w:rsidRDefault="005A2E5A" w:rsidP="005A2E5A">
      <w:pPr>
        <w:jc w:val="center"/>
        <w:rPr>
          <w:b/>
          <w:sz w:val="24"/>
        </w:rPr>
      </w:pPr>
    </w:p>
    <w:p w14:paraId="667E0B04" w14:textId="7C2ED558" w:rsidR="002A62A8" w:rsidRPr="0015050C" w:rsidRDefault="004B2680" w:rsidP="002A62A8">
      <w:pPr>
        <w:pStyle w:val="Reporttitledescription"/>
        <w:rPr>
          <w:color w:val="auto"/>
          <w:lang w:val="en-GB"/>
        </w:rPr>
      </w:pPr>
      <w:r w:rsidRPr="0015050C">
        <w:rPr>
          <w:color w:val="auto"/>
          <w:lang w:val="en-GB"/>
        </w:rPr>
        <w:fldChar w:fldCharType="begin">
          <w:ffData>
            <w:name w:val="Text7"/>
            <w:enabled/>
            <w:calcOnExit w:val="0"/>
            <w:textInput>
              <w:default w:val="The use of the bands 47.2-50.2 GHz and 50.4-52.4 GHz by the fixed-satellite service (Earth-to-space)"/>
            </w:textInput>
          </w:ffData>
        </w:fldChar>
      </w:r>
      <w:bookmarkStart w:id="0" w:name="Text7"/>
      <w:r w:rsidRPr="005A5DCA">
        <w:rPr>
          <w:color w:val="auto"/>
          <w:lang w:val="en-GB"/>
        </w:rPr>
        <w:instrText xml:space="preserve"> FORMTEXT </w:instrText>
      </w:r>
      <w:r w:rsidRPr="0015050C">
        <w:rPr>
          <w:color w:val="auto"/>
          <w:lang w:val="en-GB"/>
        </w:rPr>
      </w:r>
      <w:r w:rsidRPr="0015050C">
        <w:rPr>
          <w:color w:val="auto"/>
          <w:lang w:val="en-GB"/>
        </w:rPr>
        <w:fldChar w:fldCharType="separate"/>
      </w:r>
      <w:r w:rsidRPr="0015050C">
        <w:rPr>
          <w:noProof/>
          <w:color w:val="auto"/>
          <w:lang w:val="en-GB"/>
        </w:rPr>
        <w:t>The use of the bands 47.2-50.2 GHz and 50.4-52.4 GHz by the fixed-satellite service (Earth-to-space)</w:t>
      </w:r>
      <w:r w:rsidRPr="0015050C">
        <w:rPr>
          <w:color w:val="auto"/>
          <w:lang w:val="en-GB"/>
        </w:rPr>
        <w:fldChar w:fldCharType="end"/>
      </w:r>
      <w:bookmarkEnd w:id="0"/>
    </w:p>
    <w:p w14:paraId="0C79863A" w14:textId="01CD8B56" w:rsidR="002A62A8" w:rsidRPr="0015050C" w:rsidRDefault="00022A3A" w:rsidP="002A62A8">
      <w:pPr>
        <w:pStyle w:val="Reporttitledescription"/>
        <w:rPr>
          <w:b/>
          <w:color w:val="auto"/>
          <w:sz w:val="18"/>
          <w:lang w:val="en-GB"/>
        </w:rPr>
      </w:pPr>
      <w:r>
        <w:rPr>
          <w:b/>
          <w:color w:val="auto"/>
          <w:sz w:val="18"/>
          <w:lang w:val="en-GB"/>
        </w:rPr>
        <w:fldChar w:fldCharType="begin">
          <w:ffData>
            <w:name w:val=""/>
            <w:enabled/>
            <w:calcOnExit w:val="0"/>
            <w:textInput>
              <w:default w:val="approved 5 November 2021"/>
            </w:textInput>
          </w:ffData>
        </w:fldChar>
      </w:r>
      <w:r>
        <w:rPr>
          <w:b/>
          <w:color w:val="auto"/>
          <w:sz w:val="18"/>
          <w:lang w:val="en-GB"/>
        </w:rPr>
        <w:instrText xml:space="preserve"> FORMTEXT </w:instrText>
      </w:r>
      <w:r>
        <w:rPr>
          <w:b/>
          <w:color w:val="auto"/>
          <w:sz w:val="18"/>
          <w:lang w:val="en-GB"/>
        </w:rPr>
      </w:r>
      <w:r>
        <w:rPr>
          <w:b/>
          <w:color w:val="auto"/>
          <w:sz w:val="18"/>
          <w:lang w:val="en-GB"/>
        </w:rPr>
        <w:fldChar w:fldCharType="separate"/>
      </w:r>
      <w:r>
        <w:rPr>
          <w:b/>
          <w:noProof/>
          <w:color w:val="auto"/>
          <w:sz w:val="18"/>
          <w:lang w:val="en-GB"/>
        </w:rPr>
        <w:t>approved 5 November 2021</w:t>
      </w:r>
      <w:r>
        <w:rPr>
          <w:b/>
          <w:color w:val="auto"/>
          <w:sz w:val="18"/>
          <w:lang w:val="en-GB"/>
        </w:rPr>
        <w:fldChar w:fldCharType="end"/>
      </w:r>
    </w:p>
    <w:p w14:paraId="2D1F1685" w14:textId="32D6539C" w:rsidR="002A62A8" w:rsidRPr="005A5DCA" w:rsidRDefault="002A62A8" w:rsidP="002A62A8">
      <w:pPr>
        <w:pStyle w:val="Lastupdated"/>
        <w:rPr>
          <w:b/>
          <w:lang w:val="en-GB"/>
        </w:rPr>
      </w:pPr>
    </w:p>
    <w:p w14:paraId="0078F733" w14:textId="77777777" w:rsidR="000D3686" w:rsidRPr="005A5DCA" w:rsidRDefault="000D3686">
      <w:pPr>
        <w:rPr>
          <w:rFonts w:eastAsia="Times New Roman" w:cs="Arial"/>
          <w:b/>
          <w:bCs/>
          <w:caps/>
          <w:color w:val="D2232A"/>
          <w:kern w:val="32"/>
          <w:szCs w:val="32"/>
        </w:rPr>
      </w:pPr>
      <w:r w:rsidRPr="005A5DCA">
        <w:br w:type="page"/>
      </w:r>
    </w:p>
    <w:p w14:paraId="3BB000F2" w14:textId="1B54B7AA" w:rsidR="005A2E5A" w:rsidRPr="005A5DCA" w:rsidRDefault="004B2680" w:rsidP="00CB5FCE">
      <w:pPr>
        <w:pStyle w:val="Heading1"/>
        <w:numPr>
          <w:ilvl w:val="0"/>
          <w:numId w:val="0"/>
        </w:numPr>
        <w:rPr>
          <w:lang w:val="en-GB"/>
        </w:rPr>
      </w:pPr>
      <w:r w:rsidRPr="005A5DCA">
        <w:rPr>
          <w:lang w:val="en-GB"/>
        </w:rPr>
        <w:lastRenderedPageBreak/>
        <w:t>explanatory memorandum</w:t>
      </w:r>
    </w:p>
    <w:p w14:paraId="6A211E34" w14:textId="30D89994" w:rsidR="005A2E5A" w:rsidRPr="005A5DCA" w:rsidRDefault="004B2680" w:rsidP="005A2E5A">
      <w:pPr>
        <w:pStyle w:val="Heading2"/>
        <w:numPr>
          <w:ilvl w:val="0"/>
          <w:numId w:val="6"/>
        </w:numPr>
        <w:spacing w:after="240"/>
        <w:jc w:val="left"/>
        <w:rPr>
          <w:color w:val="D2232A"/>
          <w:lang w:val="en-GB"/>
        </w:rPr>
      </w:pPr>
      <w:r w:rsidRPr="005A5DCA">
        <w:rPr>
          <w:color w:val="D2232A"/>
          <w:lang w:val="en-GB"/>
        </w:rPr>
        <w:t>INTRODUCTION</w:t>
      </w:r>
    </w:p>
    <w:p w14:paraId="1390917A" w14:textId="4567199D" w:rsidR="00CB5FCE" w:rsidRPr="005A5DCA" w:rsidRDefault="00CB5FCE" w:rsidP="00CB5FCE">
      <w:pPr>
        <w:spacing w:after="0"/>
        <w:rPr>
          <w:rStyle w:val="ECCParagraph"/>
        </w:rPr>
      </w:pPr>
      <w:r w:rsidRPr="005A5DCA">
        <w:rPr>
          <w:rStyle w:val="ECCParagraph"/>
        </w:rPr>
        <w:t xml:space="preserve">This ECC Decision addresses the use of the bands </w:t>
      </w:r>
      <w:r w:rsidRPr="005A5DCA">
        <w:t xml:space="preserve">47.2-50.2 GHz and 50.4-52.4 GHz </w:t>
      </w:r>
      <w:r w:rsidRPr="005A5DCA">
        <w:rPr>
          <w:rStyle w:val="ECCParagraph"/>
        </w:rPr>
        <w:t>by the fixed-satellite service (FSS) (Earth-to-space), to establish and harmonise conditions for use of these bands in the CEPT.</w:t>
      </w:r>
    </w:p>
    <w:p w14:paraId="2C29ADF8" w14:textId="53C32D7E" w:rsidR="005A2E5A" w:rsidRPr="005A5DCA" w:rsidRDefault="004B2680" w:rsidP="005A2E5A">
      <w:pPr>
        <w:pStyle w:val="Heading2"/>
        <w:numPr>
          <w:ilvl w:val="0"/>
          <w:numId w:val="6"/>
        </w:numPr>
        <w:spacing w:after="240"/>
        <w:jc w:val="left"/>
        <w:rPr>
          <w:color w:val="D2232A"/>
          <w:lang w:val="en-GB"/>
        </w:rPr>
      </w:pPr>
      <w:r w:rsidRPr="005A5DCA">
        <w:rPr>
          <w:color w:val="D2232A"/>
          <w:lang w:val="en-GB"/>
        </w:rPr>
        <w:t>BACKGROUND</w:t>
      </w:r>
    </w:p>
    <w:p w14:paraId="5603C2DB" w14:textId="77777777" w:rsidR="00E21C93" w:rsidRPr="005A5DCA" w:rsidRDefault="00712FA1" w:rsidP="00712FA1">
      <w:pPr>
        <w:pStyle w:val="ECCParBulleted"/>
        <w:numPr>
          <w:ilvl w:val="0"/>
          <w:numId w:val="0"/>
        </w:numPr>
        <w:rPr>
          <w:rStyle w:val="ECCParagraph"/>
        </w:rPr>
      </w:pPr>
      <w:r w:rsidRPr="005A5DCA">
        <w:rPr>
          <w:rStyle w:val="ECCParagraph"/>
        </w:rPr>
        <w:t>Satellite systems are a key medium for delivery of telecommunication services</w:t>
      </w:r>
      <w:r w:rsidR="00E21C93" w:rsidRPr="005A5DCA">
        <w:rPr>
          <w:rStyle w:val="ECCParagraph"/>
        </w:rPr>
        <w:t>,</w:t>
      </w:r>
      <w:r w:rsidRPr="005A5DCA">
        <w:rPr>
          <w:rStyle w:val="ECCParagraph"/>
        </w:rPr>
        <w:t xml:space="preserve"> enabling broadband communication to rapidly be established over wide areas.</w:t>
      </w:r>
    </w:p>
    <w:p w14:paraId="69573B80" w14:textId="3F1B4076" w:rsidR="00E21C93" w:rsidRPr="005A5DCA" w:rsidRDefault="00E21C93" w:rsidP="00E21C93">
      <w:pPr>
        <w:rPr>
          <w:rStyle w:val="ECCParagraph"/>
        </w:rPr>
      </w:pPr>
      <w:r w:rsidRPr="005A5DCA">
        <w:rPr>
          <w:rStyle w:val="ECCParagraph"/>
        </w:rPr>
        <w:t>Current usage in C-band, Ku-band and Ka-band will remain essential for satellite operators, however the Q/V band</w:t>
      </w:r>
      <w:r w:rsidRPr="0015050C">
        <w:rPr>
          <w:rStyle w:val="FootnoteReference"/>
        </w:rPr>
        <w:footnoteReference w:id="2"/>
      </w:r>
      <w:r w:rsidRPr="0015050C">
        <w:rPr>
          <w:rStyle w:val="ECCParagraph"/>
        </w:rPr>
        <w:t xml:space="preserve"> is the new frontier for satellite communications, with next-generation High Throughput Satellites (HTS) and Very High Throughput Satellite (VHTS) systems planning to operate not just in the </w:t>
      </w:r>
      <w:r w:rsidRPr="00677865">
        <w:rPr>
          <w:rStyle w:val="ECCParagraph"/>
        </w:rPr>
        <w:t>Ku</w:t>
      </w:r>
      <w:r w:rsidR="00677865">
        <w:rPr>
          <w:rStyle w:val="ECCParagraph"/>
        </w:rPr>
        <w:t>-</w:t>
      </w:r>
      <w:r w:rsidRPr="00677865">
        <w:rPr>
          <w:rStyle w:val="ECCParagraph"/>
        </w:rPr>
        <w:t>band</w:t>
      </w:r>
      <w:r w:rsidRPr="005A5DCA">
        <w:rPr>
          <w:rStyle w:val="ECCParagraph"/>
        </w:rPr>
        <w:t xml:space="preserve"> and </w:t>
      </w:r>
      <w:r w:rsidRPr="00677865">
        <w:rPr>
          <w:rStyle w:val="ECCParagraph"/>
        </w:rPr>
        <w:t>Ka</w:t>
      </w:r>
      <w:r w:rsidR="00677865">
        <w:rPr>
          <w:rStyle w:val="ECCParagraph"/>
        </w:rPr>
        <w:t>-</w:t>
      </w:r>
      <w:r w:rsidRPr="00677865">
        <w:rPr>
          <w:rStyle w:val="ECCParagraph"/>
        </w:rPr>
        <w:t>band</w:t>
      </w:r>
      <w:r w:rsidRPr="005A5DCA">
        <w:rPr>
          <w:rStyle w:val="ECCParagraph"/>
        </w:rPr>
        <w:t>, but also in parts of the Q/V</w:t>
      </w:r>
      <w:r w:rsidR="000B7D76" w:rsidRPr="005A5DCA">
        <w:rPr>
          <w:rStyle w:val="ECCParagraph"/>
        </w:rPr>
        <w:t xml:space="preserve"> </w:t>
      </w:r>
      <w:r w:rsidRPr="005A5DCA">
        <w:rPr>
          <w:rStyle w:val="ECCParagraph"/>
        </w:rPr>
        <w:t>band.</w:t>
      </w:r>
    </w:p>
    <w:p w14:paraId="52928593" w14:textId="3FB1A405" w:rsidR="00E21C93" w:rsidRPr="0015050C" w:rsidRDefault="00E21C93" w:rsidP="00E21C93">
      <w:pPr>
        <w:rPr>
          <w:rStyle w:val="ECCParagraph"/>
        </w:rPr>
      </w:pPr>
      <w:r w:rsidRPr="005A5DCA">
        <w:rPr>
          <w:rStyle w:val="ECCParagraph"/>
        </w:rPr>
        <w:t>Many satellite operators which currently use the lower frequency bands (C</w:t>
      </w:r>
      <w:r w:rsidR="00677865">
        <w:rPr>
          <w:rStyle w:val="ECCParagraph"/>
        </w:rPr>
        <w:t>-</w:t>
      </w:r>
      <w:r w:rsidRPr="005A5DCA">
        <w:rPr>
          <w:rStyle w:val="ECCParagraph"/>
        </w:rPr>
        <w:t>band, Ku</w:t>
      </w:r>
      <w:r w:rsidR="00677865">
        <w:rPr>
          <w:rStyle w:val="ECCParagraph"/>
        </w:rPr>
        <w:t>-</w:t>
      </w:r>
      <w:r w:rsidRPr="0015050C">
        <w:rPr>
          <w:rStyle w:val="ECCParagraph"/>
        </w:rPr>
        <w:t>band</w:t>
      </w:r>
      <w:r w:rsidR="00677865">
        <w:rPr>
          <w:rStyle w:val="ECCParagraph"/>
        </w:rPr>
        <w:t xml:space="preserve"> and</w:t>
      </w:r>
      <w:r w:rsidRPr="0015050C">
        <w:rPr>
          <w:rStyle w:val="ECCParagraph"/>
        </w:rPr>
        <w:t xml:space="preserve"> Ka</w:t>
      </w:r>
      <w:r w:rsidR="00677865">
        <w:rPr>
          <w:rStyle w:val="ECCParagraph"/>
        </w:rPr>
        <w:t>-</w:t>
      </w:r>
      <w:r w:rsidRPr="0015050C">
        <w:rPr>
          <w:rStyle w:val="ECCParagraph"/>
        </w:rPr>
        <w:t>band) have already launched or are developing systems that will use the Q/V band allocations in the near future. The satellite industry will need access to spectrum for gateway stations and for terminals. A clear and stable regulatory environment is important to give confidence to the industry in investing in these new systems and technologies. This demand for access to Q/V band is driven by a number of factors:</w:t>
      </w:r>
    </w:p>
    <w:p w14:paraId="5A1B3DB4" w14:textId="53CF83CA" w:rsidR="00E21C93" w:rsidRPr="005A5DCA" w:rsidRDefault="005701F6" w:rsidP="00C23130">
      <w:pPr>
        <w:pStyle w:val="ECCParBulleted"/>
        <w:rPr>
          <w:rStyle w:val="ECCParagraph"/>
        </w:rPr>
      </w:pPr>
      <w:r>
        <w:rPr>
          <w:rStyle w:val="ECCParagraph"/>
        </w:rPr>
        <w:t>t</w:t>
      </w:r>
      <w:r w:rsidRPr="004B2680">
        <w:rPr>
          <w:rStyle w:val="ECCParagraph"/>
        </w:rPr>
        <w:t>he</w:t>
      </w:r>
      <w:r w:rsidR="00E21C93" w:rsidRPr="0015050C">
        <w:rPr>
          <w:rStyle w:val="ECCParagraph"/>
        </w:rPr>
        <w:t xml:space="preserve"> lower Ka</w:t>
      </w:r>
      <w:r w:rsidR="00677865">
        <w:rPr>
          <w:rStyle w:val="ECCParagraph"/>
        </w:rPr>
        <w:t>-</w:t>
      </w:r>
      <w:r w:rsidR="00E21C93" w:rsidRPr="0015050C">
        <w:rPr>
          <w:rStyle w:val="ECCParagraph"/>
        </w:rPr>
        <w:t>band frequencies are becoming congested, with around 138 GSO satellites operating in Ka</w:t>
      </w:r>
      <w:r w:rsidR="00677865">
        <w:rPr>
          <w:rStyle w:val="ECCParagraph"/>
        </w:rPr>
        <w:t>-</w:t>
      </w:r>
      <w:r w:rsidR="00E21C93" w:rsidRPr="005A5DCA">
        <w:rPr>
          <w:rStyle w:val="ECCParagraph"/>
        </w:rPr>
        <w:t>band and numerous non-GSO systems, some with thousands of satellites, in various stages of development and deployment</w:t>
      </w:r>
      <w:r w:rsidR="00B428C2" w:rsidRPr="005A5DCA">
        <w:rPr>
          <w:rStyle w:val="ECCParagraph"/>
        </w:rPr>
        <w:t>;</w:t>
      </w:r>
    </w:p>
    <w:p w14:paraId="621B1268" w14:textId="01064929" w:rsidR="00E21C93" w:rsidRPr="00275974" w:rsidRDefault="00E21C93" w:rsidP="00C23130">
      <w:pPr>
        <w:pStyle w:val="ECCParBulleted"/>
        <w:rPr>
          <w:lang w:val="en-GB"/>
        </w:rPr>
      </w:pPr>
      <w:r w:rsidRPr="00275974">
        <w:rPr>
          <w:lang w:val="en-GB"/>
        </w:rPr>
        <w:t xml:space="preserve">Q/V band spacecraft and terminal technology is </w:t>
      </w:r>
      <w:r w:rsidR="00FA17CB" w:rsidRPr="00275974">
        <w:rPr>
          <w:lang w:val="en-GB"/>
        </w:rPr>
        <w:t>becoming more mature and cost-effective</w:t>
      </w:r>
      <w:r w:rsidR="00B428C2" w:rsidRPr="00275974">
        <w:rPr>
          <w:lang w:val="en-GB"/>
        </w:rPr>
        <w:t>;</w:t>
      </w:r>
    </w:p>
    <w:p w14:paraId="439E0ED3" w14:textId="741D3798" w:rsidR="00E21C93" w:rsidRPr="005A5DCA" w:rsidRDefault="00DD4477" w:rsidP="00C23130">
      <w:pPr>
        <w:pStyle w:val="ECCParBulleted"/>
        <w:rPr>
          <w:rStyle w:val="ECCParagraph"/>
        </w:rPr>
      </w:pPr>
      <w:r>
        <w:rPr>
          <w:rStyle w:val="ECCParagraph"/>
        </w:rPr>
        <w:t>the d</w:t>
      </w:r>
      <w:r w:rsidR="00E21C93" w:rsidRPr="0015050C">
        <w:rPr>
          <w:rStyle w:val="ECCParagraph"/>
        </w:rPr>
        <w:t>evelopment of satellite communication terminals using a new reconfigurable antenna technology, known as Metamaterials Surface Antenna, offering electronic</w:t>
      </w:r>
      <w:r w:rsidR="00E21C93" w:rsidRPr="005A5DCA">
        <w:rPr>
          <w:rStyle w:val="ECCParagraph"/>
        </w:rPr>
        <w:t xml:space="preserve"> beam-steering performance of a typical phased array antenna. Such technology is ideally suited to Q/V band, allowing small, low profile user terminals.</w:t>
      </w:r>
    </w:p>
    <w:p w14:paraId="21AB95D6" w14:textId="0CABD559" w:rsidR="00712FA1" w:rsidRPr="005A5DCA" w:rsidRDefault="00712FA1" w:rsidP="00712FA1">
      <w:pPr>
        <w:pStyle w:val="ECCParBulleted"/>
        <w:numPr>
          <w:ilvl w:val="0"/>
          <w:numId w:val="0"/>
        </w:numPr>
        <w:rPr>
          <w:rStyle w:val="ECCParagraph"/>
        </w:rPr>
      </w:pPr>
      <w:r w:rsidRPr="005A5DCA">
        <w:rPr>
          <w:rStyle w:val="ECCParagraph"/>
        </w:rPr>
        <w:t>Proposals for systems in the fixed-satellite service (FSS) indicate that large numbers of user terminals are intended to be deployed for direct customer access in some frequency bands.</w:t>
      </w:r>
      <w:r w:rsidR="00E21C93" w:rsidRPr="005A5DCA">
        <w:rPr>
          <w:rStyle w:val="ECCParagraph"/>
        </w:rPr>
        <w:t xml:space="preserve"> </w:t>
      </w:r>
      <w:r w:rsidRPr="005A5DCA">
        <w:rPr>
          <w:rStyle w:val="ECCParagraph"/>
        </w:rPr>
        <w:t xml:space="preserve">Within the ITU, </w:t>
      </w:r>
      <w:r w:rsidR="00396FA6" w:rsidRPr="005A5DCA">
        <w:rPr>
          <w:rStyle w:val="ECCParagraph"/>
        </w:rPr>
        <w:t xml:space="preserve">this </w:t>
      </w:r>
      <w:r w:rsidRPr="005A5DCA">
        <w:rPr>
          <w:rStyle w:val="ECCParagraph"/>
        </w:rPr>
        <w:t>concept has been named “</w:t>
      </w:r>
      <w:r w:rsidR="00CF5FDE" w:rsidRPr="005A5DCA">
        <w:rPr>
          <w:rStyle w:val="ECCParagraph"/>
        </w:rPr>
        <w:t>h</w:t>
      </w:r>
      <w:r w:rsidRPr="005A5DCA">
        <w:rPr>
          <w:rStyle w:val="ECCParagraph"/>
        </w:rPr>
        <w:t>igh-density fixed satellite service” (HDFSS). It is expected to provide access to a wide range of broadband telecommunication applications supported by fixed telecommunication networks (including Internet</w:t>
      </w:r>
      <w:r w:rsidR="00FA17CB" w:rsidRPr="005A5DCA">
        <w:rPr>
          <w:rStyle w:val="ECCParagraph"/>
        </w:rPr>
        <w:t xml:space="preserve"> connectivity</w:t>
      </w:r>
      <w:r w:rsidRPr="005A5DCA">
        <w:rPr>
          <w:rStyle w:val="ECCParagraph"/>
        </w:rPr>
        <w:t xml:space="preserve">), and thus will complement other telecommunication systems, helping </w:t>
      </w:r>
      <w:r w:rsidR="00396FA6" w:rsidRPr="005A5DCA">
        <w:rPr>
          <w:rStyle w:val="ECCParagraph"/>
        </w:rPr>
        <w:t xml:space="preserve">to </w:t>
      </w:r>
      <w:r w:rsidRPr="005A5DCA">
        <w:rPr>
          <w:rStyle w:val="ECCParagraph"/>
        </w:rPr>
        <w:t>reduc</w:t>
      </w:r>
      <w:r w:rsidR="00396FA6" w:rsidRPr="005A5DCA">
        <w:rPr>
          <w:rStyle w:val="ECCParagraph"/>
        </w:rPr>
        <w:t>e</w:t>
      </w:r>
      <w:r w:rsidRPr="005A5DCA">
        <w:rPr>
          <w:rStyle w:val="ECCParagraph"/>
        </w:rPr>
        <w:t xml:space="preserve"> the digital divide.</w:t>
      </w:r>
    </w:p>
    <w:p w14:paraId="4E9FFCC5" w14:textId="3B186456" w:rsidR="00712FA1" w:rsidRPr="005A5DCA" w:rsidRDefault="00712FA1" w:rsidP="00712FA1">
      <w:pPr>
        <w:pStyle w:val="ECCParBulleted"/>
        <w:numPr>
          <w:ilvl w:val="0"/>
          <w:numId w:val="0"/>
        </w:numPr>
        <w:rPr>
          <w:rStyle w:val="ECCParagraph"/>
        </w:rPr>
      </w:pPr>
      <w:r w:rsidRPr="005A5DCA">
        <w:rPr>
          <w:rStyle w:val="ECCParagraph"/>
        </w:rPr>
        <w:t xml:space="preserve">Satellite systems are also key to providing connectivity to mobile users, on ships, aircraft and in land vehicles. For such applications, there is typically no terrestrial alternative to provide connectivity. The desire for broadband </w:t>
      </w:r>
      <w:r w:rsidR="00CF5FDE" w:rsidRPr="005A5DCA">
        <w:rPr>
          <w:rStyle w:val="ECCParagraph"/>
        </w:rPr>
        <w:t>i</w:t>
      </w:r>
      <w:r w:rsidRPr="005A5DCA">
        <w:rPr>
          <w:rStyle w:val="ECCParagraph"/>
        </w:rPr>
        <w:t>nternet connectivity for passengers on ships and aircraft is driving the demand for very high data throughput on satellite systems to provide the necessary backhaul</w:t>
      </w:r>
      <w:r w:rsidR="009242FF" w:rsidRPr="005A5DCA">
        <w:rPr>
          <w:rStyle w:val="ECCParagraph"/>
        </w:rPr>
        <w:t xml:space="preserve"> capabilities</w:t>
      </w:r>
      <w:r w:rsidRPr="005A5DCA">
        <w:rPr>
          <w:rStyle w:val="ECCParagraph"/>
        </w:rPr>
        <w:t>.</w:t>
      </w:r>
    </w:p>
    <w:p w14:paraId="6AB0FD16" w14:textId="19AACBE2" w:rsidR="00712FA1" w:rsidRPr="005A5DCA" w:rsidRDefault="00E21C93" w:rsidP="00CB5FCE">
      <w:pPr>
        <w:pStyle w:val="ECCParBulleted"/>
        <w:numPr>
          <w:ilvl w:val="0"/>
          <w:numId w:val="0"/>
        </w:numPr>
        <w:rPr>
          <w:rStyle w:val="ECCParagraph"/>
        </w:rPr>
      </w:pPr>
      <w:r w:rsidRPr="005A5DCA">
        <w:rPr>
          <w:lang w:val="en-GB"/>
        </w:rPr>
        <w:t>Gateway earth stations are expected</w:t>
      </w:r>
      <w:r w:rsidRPr="005A5DCA">
        <w:rPr>
          <w:rStyle w:val="ECCParagraph"/>
        </w:rPr>
        <w:t xml:space="preserve"> to require access to very wide bandwidths</w:t>
      </w:r>
      <w:r w:rsidR="00C2740D" w:rsidRPr="005A5DCA">
        <w:rPr>
          <w:rStyle w:val="ECCParagraph"/>
        </w:rPr>
        <w:t>,</w:t>
      </w:r>
      <w:r w:rsidRPr="005A5DCA">
        <w:rPr>
          <w:rStyle w:val="ECCParagraph"/>
        </w:rPr>
        <w:t xml:space="preserve"> but such stations are expected to be relatively few in number and hence can be coordinated with terrestrial services. These earth stations are expected to operate in the Earth-to-space direction in all parts of the bands </w:t>
      </w:r>
      <w:r w:rsidRPr="005A5DCA">
        <w:rPr>
          <w:lang w:val="en-GB"/>
        </w:rPr>
        <w:t>47.2-50.2 GHz and 50.4</w:t>
      </w:r>
      <w:r w:rsidRPr="004B2680">
        <w:rPr>
          <w:lang w:val="en-GB"/>
        </w:rPr>
        <w:t>-</w:t>
      </w:r>
      <w:r w:rsidRPr="005A5DCA">
        <w:rPr>
          <w:lang w:val="en-GB"/>
        </w:rPr>
        <w:t>52.4</w:t>
      </w:r>
      <w:r w:rsidR="00C2740D" w:rsidRPr="005A5DCA">
        <w:rPr>
          <w:lang w:val="en-GB"/>
        </w:rPr>
        <w:t> </w:t>
      </w:r>
      <w:r w:rsidRPr="005A5DCA">
        <w:rPr>
          <w:lang w:val="en-GB"/>
        </w:rPr>
        <w:t>GHz.</w:t>
      </w:r>
    </w:p>
    <w:p w14:paraId="22EA27EF" w14:textId="39D204B0" w:rsidR="00FB769B" w:rsidRPr="005A5DCA" w:rsidRDefault="00CB5FCE" w:rsidP="00FB769B">
      <w:pPr>
        <w:pStyle w:val="ECCParBulleted"/>
        <w:numPr>
          <w:ilvl w:val="0"/>
          <w:numId w:val="0"/>
        </w:numPr>
        <w:rPr>
          <w:lang w:val="en-GB"/>
        </w:rPr>
      </w:pPr>
      <w:r w:rsidRPr="005A5DCA">
        <w:rPr>
          <w:rStyle w:val="ECCParagraph"/>
        </w:rPr>
        <w:t>WRC-03 identified a number of frequency bands for high-density applications in the fixed satellite service</w:t>
      </w:r>
      <w:r w:rsidR="001E04B2" w:rsidRPr="005A5DCA">
        <w:rPr>
          <w:rStyle w:val="ECCParagraph"/>
        </w:rPr>
        <w:t xml:space="preserve"> </w:t>
      </w:r>
      <w:r w:rsidRPr="005A5DCA">
        <w:rPr>
          <w:rStyle w:val="ECCParagraph"/>
        </w:rPr>
        <w:t xml:space="preserve">(HDFSS) through </w:t>
      </w:r>
      <w:r w:rsidR="005701F6">
        <w:rPr>
          <w:rStyle w:val="ECCParagraph"/>
        </w:rPr>
        <w:t xml:space="preserve">RR </w:t>
      </w:r>
      <w:r w:rsidRPr="005A5DCA">
        <w:rPr>
          <w:rStyle w:val="ECCParagraph"/>
        </w:rPr>
        <w:t xml:space="preserve">No. 5.516B and also adopted </w:t>
      </w:r>
      <w:r w:rsidR="00CF5FDE" w:rsidRPr="005A5DCA">
        <w:rPr>
          <w:rStyle w:val="ECCParagraph"/>
        </w:rPr>
        <w:t>Resolution</w:t>
      </w:r>
      <w:r w:rsidRPr="005A5DCA">
        <w:rPr>
          <w:rStyle w:val="ECCParagraph"/>
        </w:rPr>
        <w:t xml:space="preserve"> 143 (WRC-03) providing “Guidelines for the</w:t>
      </w:r>
      <w:r w:rsidR="001E04B2" w:rsidRPr="005A5DCA">
        <w:rPr>
          <w:rStyle w:val="ECCParagraph"/>
        </w:rPr>
        <w:t xml:space="preserve"> </w:t>
      </w:r>
      <w:r w:rsidRPr="005A5DCA">
        <w:rPr>
          <w:rStyle w:val="ECCParagraph"/>
        </w:rPr>
        <w:t>implementation of high-density applications in the fixed-satellite service in frequency bands identified for</w:t>
      </w:r>
      <w:r w:rsidR="001E04B2" w:rsidRPr="005A5DCA">
        <w:rPr>
          <w:rStyle w:val="ECCParagraph"/>
        </w:rPr>
        <w:t xml:space="preserve"> </w:t>
      </w:r>
      <w:r w:rsidRPr="005A5DCA">
        <w:rPr>
          <w:rStyle w:val="ECCParagraph"/>
        </w:rPr>
        <w:t>these applications”</w:t>
      </w:r>
      <w:r w:rsidR="00B648A6" w:rsidRPr="005A5DCA">
        <w:rPr>
          <w:rStyle w:val="ECCParagraph"/>
        </w:rPr>
        <w:t xml:space="preserve"> </w:t>
      </w:r>
      <w:r w:rsidR="00B648A6" w:rsidRPr="005A5DCA">
        <w:rPr>
          <w:rStyle w:val="ECCParagraph"/>
        </w:rPr>
        <w:fldChar w:fldCharType="begin"/>
      </w:r>
      <w:r w:rsidR="00B648A6" w:rsidRPr="005A5DCA">
        <w:rPr>
          <w:rStyle w:val="ECCParagraph"/>
        </w:rPr>
        <w:instrText xml:space="preserve"> REF _Ref72221362 \r \h </w:instrText>
      </w:r>
      <w:r w:rsidR="00B648A6" w:rsidRPr="005A5DCA">
        <w:rPr>
          <w:rStyle w:val="ECCParagraph"/>
        </w:rPr>
      </w:r>
      <w:r w:rsidR="00B648A6" w:rsidRPr="005A5DCA">
        <w:rPr>
          <w:rStyle w:val="ECCParagraph"/>
        </w:rPr>
        <w:fldChar w:fldCharType="separate"/>
      </w:r>
      <w:r w:rsidR="00B648A6" w:rsidRPr="005A5DCA">
        <w:rPr>
          <w:rStyle w:val="ECCParagraph"/>
        </w:rPr>
        <w:t>[1]</w:t>
      </w:r>
      <w:r w:rsidR="00B648A6" w:rsidRPr="005A5DCA">
        <w:rPr>
          <w:rStyle w:val="ECCParagraph"/>
        </w:rPr>
        <w:fldChar w:fldCharType="end"/>
      </w:r>
      <w:r w:rsidR="00B648A6" w:rsidRPr="0015050C">
        <w:rPr>
          <w:rStyle w:val="ECCParagraph"/>
        </w:rPr>
        <w:t>.</w:t>
      </w:r>
      <w:r w:rsidR="00FB769B" w:rsidRPr="005A5DCA">
        <w:rPr>
          <w:rStyle w:val="ECCParagraph"/>
        </w:rPr>
        <w:t xml:space="preserve"> CEPT has previously established an ECC Decision related to the availability of certain bands for HDFSS in ECC Decision (05)08</w:t>
      </w:r>
      <w:r w:rsidR="00B648A6" w:rsidRPr="005A5DCA">
        <w:rPr>
          <w:rStyle w:val="ECCParagraph"/>
        </w:rPr>
        <w:t xml:space="preserve"> </w:t>
      </w:r>
      <w:r w:rsidR="00B648A6" w:rsidRPr="005A5DCA">
        <w:rPr>
          <w:rStyle w:val="ECCParagraph"/>
        </w:rPr>
        <w:fldChar w:fldCharType="begin"/>
      </w:r>
      <w:r w:rsidR="00B648A6" w:rsidRPr="005A5DCA">
        <w:rPr>
          <w:rStyle w:val="ECCParagraph"/>
        </w:rPr>
        <w:instrText xml:space="preserve"> REF _Ref72221388 \r \h </w:instrText>
      </w:r>
      <w:r w:rsidR="00B648A6" w:rsidRPr="005A5DCA">
        <w:rPr>
          <w:rStyle w:val="ECCParagraph"/>
        </w:rPr>
      </w:r>
      <w:r w:rsidR="00B648A6" w:rsidRPr="005A5DCA">
        <w:rPr>
          <w:rStyle w:val="ECCParagraph"/>
        </w:rPr>
        <w:fldChar w:fldCharType="separate"/>
      </w:r>
      <w:r w:rsidR="00B648A6" w:rsidRPr="005A5DCA">
        <w:rPr>
          <w:rStyle w:val="ECCParagraph"/>
        </w:rPr>
        <w:t>[2]</w:t>
      </w:r>
      <w:r w:rsidR="00B648A6" w:rsidRPr="005A5DCA">
        <w:rPr>
          <w:rStyle w:val="ECCParagraph"/>
        </w:rPr>
        <w:fldChar w:fldCharType="end"/>
      </w:r>
      <w:r w:rsidR="00FB769B" w:rsidRPr="0015050C">
        <w:rPr>
          <w:rStyle w:val="ECCParagraph"/>
        </w:rPr>
        <w:t xml:space="preserve">, which includes the bands 47.5-47.9 GHz, 48.2-48.54 </w:t>
      </w:r>
      <w:r w:rsidR="00FB769B" w:rsidRPr="0015050C">
        <w:rPr>
          <w:rStyle w:val="ECCParagraph"/>
        </w:rPr>
        <w:lastRenderedPageBreak/>
        <w:t>GHz and 49.44</w:t>
      </w:r>
      <w:r w:rsidR="00C2740D" w:rsidRPr="005A5DCA">
        <w:rPr>
          <w:rStyle w:val="ECCParagraph"/>
        </w:rPr>
        <w:t> </w:t>
      </w:r>
      <w:r w:rsidR="00FB769B" w:rsidRPr="005A5DCA">
        <w:rPr>
          <w:rStyle w:val="ECCParagraph"/>
        </w:rPr>
        <w:t>-</w:t>
      </w:r>
      <w:r w:rsidR="00C2740D" w:rsidRPr="005A5DCA">
        <w:rPr>
          <w:rStyle w:val="ECCParagraph"/>
        </w:rPr>
        <w:t> </w:t>
      </w:r>
      <w:r w:rsidR="00FB769B" w:rsidRPr="005A5DCA">
        <w:rPr>
          <w:rStyle w:val="ECCParagraph"/>
        </w:rPr>
        <w:t xml:space="preserve">50.2 GHz for use in the space-to-Earth direction. These bands and other bands in the ranges </w:t>
      </w:r>
      <w:r w:rsidR="00FB769B" w:rsidRPr="005A5DCA">
        <w:rPr>
          <w:lang w:val="en-GB"/>
        </w:rPr>
        <w:t>47.2</w:t>
      </w:r>
      <w:r w:rsidR="00573C81" w:rsidRPr="005A5DCA">
        <w:rPr>
          <w:lang w:val="en-GB"/>
        </w:rPr>
        <w:t> </w:t>
      </w:r>
      <w:r w:rsidR="00FB769B" w:rsidRPr="005A5DCA">
        <w:rPr>
          <w:lang w:val="en-GB"/>
        </w:rPr>
        <w:t>-</w:t>
      </w:r>
      <w:r w:rsidR="00573C81" w:rsidRPr="005A5DCA">
        <w:rPr>
          <w:lang w:val="en-GB"/>
        </w:rPr>
        <w:t> </w:t>
      </w:r>
      <w:r w:rsidR="00FB769B" w:rsidRPr="005A5DCA">
        <w:rPr>
          <w:lang w:val="en-GB"/>
        </w:rPr>
        <w:t>50.2 GHz and 50.4-52.4 GHz are now envisaged to be used primarily in the Earth-to-space direction, for gateway earth stations and ubiquitous user terminals.</w:t>
      </w:r>
    </w:p>
    <w:p w14:paraId="0C0AC7BB" w14:textId="79AD6FCD" w:rsidR="00FB769B" w:rsidRPr="005A5DCA" w:rsidRDefault="00FB769B" w:rsidP="00FB769B">
      <w:pPr>
        <w:pStyle w:val="ECCParBulleted"/>
        <w:numPr>
          <w:ilvl w:val="0"/>
          <w:numId w:val="0"/>
        </w:numPr>
        <w:rPr>
          <w:rStyle w:val="ECCParagraph"/>
        </w:rPr>
      </w:pPr>
      <w:r w:rsidRPr="005A5DCA">
        <w:rPr>
          <w:lang w:val="en-GB"/>
        </w:rPr>
        <w:t xml:space="preserve">Ubiquitous user terminals are expected to operate in the Earth-to-space direction in the band </w:t>
      </w:r>
      <w:r w:rsidR="009242FF" w:rsidRPr="005A5DCA">
        <w:rPr>
          <w:lang w:val="en-GB"/>
        </w:rPr>
        <w:t xml:space="preserve">48.2-50.2 GHz, which is identified for HDFSS in Region 2. </w:t>
      </w:r>
      <w:r w:rsidR="003B6A7A">
        <w:rPr>
          <w:lang w:val="en-GB"/>
        </w:rPr>
        <w:t>T</w:t>
      </w:r>
      <w:r w:rsidR="009242FF" w:rsidRPr="004B2680">
        <w:rPr>
          <w:lang w:val="en-GB"/>
        </w:rPr>
        <w:t>he</w:t>
      </w:r>
      <w:r w:rsidR="009242FF" w:rsidRPr="005A5DCA">
        <w:rPr>
          <w:lang w:val="en-GB"/>
        </w:rPr>
        <w:t xml:space="preserve"> harmonisation of this band for HDFSS applications in the CEPT will align Europe with Region 2 countries, providing improved international harmonisation, assisting operators and manufacturers in providing equipment for all markets.</w:t>
      </w:r>
    </w:p>
    <w:p w14:paraId="149D047D" w14:textId="13AC66B2" w:rsidR="00CB5FCE" w:rsidRPr="005A5DCA" w:rsidRDefault="00927CD6" w:rsidP="00CB5FCE">
      <w:pPr>
        <w:pStyle w:val="ECCParBulleted"/>
        <w:numPr>
          <w:ilvl w:val="0"/>
          <w:numId w:val="0"/>
        </w:numPr>
        <w:rPr>
          <w:rStyle w:val="ECCParagraph"/>
        </w:rPr>
      </w:pPr>
      <w:r w:rsidRPr="005A5DCA">
        <w:rPr>
          <w:rStyle w:val="ECCParagraph"/>
        </w:rPr>
        <w:t>WRC-19 made a new allocation to the FSS (Earth-to-space) in the band 51.4-52.4 GHz, limited to geostationary networks, and limiting earth stations to gateway stations with minimum antenna diameter of 2.4</w:t>
      </w:r>
      <w:r w:rsidR="00EE442C">
        <w:rPr>
          <w:rStyle w:val="ECCParagraph"/>
        </w:rPr>
        <w:t xml:space="preserve"> </w:t>
      </w:r>
      <w:r w:rsidRPr="005A5DCA">
        <w:rPr>
          <w:rStyle w:val="ECCParagraph"/>
        </w:rPr>
        <w:t>m (see RR No. 5.555C)</w:t>
      </w:r>
      <w:r w:rsidR="0038133D" w:rsidRPr="005A5DCA">
        <w:rPr>
          <w:rStyle w:val="ECCParagraph"/>
        </w:rPr>
        <w:t>.</w:t>
      </w:r>
    </w:p>
    <w:p w14:paraId="66C1E1AF" w14:textId="77777777" w:rsidR="005A2E5A" w:rsidRPr="005A5DCA" w:rsidRDefault="005A2E5A" w:rsidP="005A2E5A">
      <w:pPr>
        <w:pStyle w:val="Heading2"/>
        <w:numPr>
          <w:ilvl w:val="0"/>
          <w:numId w:val="6"/>
        </w:numPr>
        <w:spacing w:after="240"/>
        <w:jc w:val="left"/>
        <w:rPr>
          <w:color w:val="D2232A"/>
          <w:lang w:val="en-GB"/>
        </w:rPr>
      </w:pPr>
      <w:r w:rsidRPr="005A5DCA">
        <w:rPr>
          <w:color w:val="D2232A"/>
          <w:lang w:val="en-GB"/>
        </w:rPr>
        <w:t>REQUIREMENT FOR AN ECC DECISION</w:t>
      </w:r>
    </w:p>
    <w:p w14:paraId="36FBF235" w14:textId="77777777" w:rsidR="009242FF" w:rsidRPr="005A5DCA" w:rsidRDefault="009242FF" w:rsidP="009242FF">
      <w:pPr>
        <w:autoSpaceDE w:val="0"/>
        <w:autoSpaceDN w:val="0"/>
        <w:adjustRightInd w:val="0"/>
        <w:spacing w:before="0" w:after="0"/>
        <w:jc w:val="left"/>
        <w:rPr>
          <w:rFonts w:eastAsia="Times New Roman" w:cs="Arial"/>
          <w:szCs w:val="20"/>
        </w:rPr>
      </w:pPr>
      <w:r w:rsidRPr="005A5DCA">
        <w:rPr>
          <w:rFonts w:eastAsia="Times New Roman" w:cs="Arial"/>
          <w:szCs w:val="20"/>
        </w:rPr>
        <w:t xml:space="preserve">In order to provide a clear regulatory framework for investment and deployment of satellite systems using the bands </w:t>
      </w:r>
      <w:r w:rsidRPr="005A5DCA">
        <w:t>47.2-50.2 GHz and 50.4-52.4 GHz</w:t>
      </w:r>
      <w:r w:rsidRPr="005A5DCA">
        <w:rPr>
          <w:rFonts w:eastAsia="Times New Roman" w:cs="Arial"/>
          <w:szCs w:val="20"/>
        </w:rPr>
        <w:t>, a regulatory framework is necessary.</w:t>
      </w:r>
    </w:p>
    <w:p w14:paraId="7A87A9DA" w14:textId="77777777" w:rsidR="009242FF" w:rsidRPr="005A5DCA" w:rsidRDefault="009242FF">
      <w:pPr>
        <w:rPr>
          <w:rFonts w:eastAsia="Times New Roman" w:cs="Arial"/>
          <w:b/>
          <w:bCs/>
          <w:caps/>
          <w:color w:val="D2232A"/>
          <w:kern w:val="32"/>
          <w:szCs w:val="20"/>
        </w:rPr>
      </w:pPr>
      <w:r w:rsidRPr="005A5DCA">
        <w:rPr>
          <w:szCs w:val="20"/>
        </w:rPr>
        <w:br w:type="page"/>
      </w:r>
    </w:p>
    <w:p w14:paraId="418BFECA" w14:textId="768DBDFE" w:rsidR="005A2E5A" w:rsidRPr="005A5DCA" w:rsidRDefault="005A2E5A" w:rsidP="009242FF">
      <w:pPr>
        <w:pStyle w:val="Heading1"/>
        <w:numPr>
          <w:ilvl w:val="0"/>
          <w:numId w:val="0"/>
        </w:numPr>
        <w:rPr>
          <w:lang w:val="en-GB"/>
        </w:rPr>
      </w:pPr>
      <w:r w:rsidRPr="005A5DCA">
        <w:rPr>
          <w:lang w:val="en-GB"/>
        </w:rPr>
        <w:lastRenderedPageBreak/>
        <w:t xml:space="preserve">ECC Decision of </w:t>
      </w:r>
      <w:r w:rsidR="00022A3A">
        <w:rPr>
          <w:lang w:val="en-GB"/>
        </w:rPr>
        <w:t>5 November 2021</w:t>
      </w:r>
      <w:r w:rsidRPr="005A5DCA">
        <w:rPr>
          <w:lang w:val="en-GB"/>
        </w:rPr>
        <w:t xml:space="preserve"> on </w:t>
      </w:r>
      <w:r w:rsidR="00927CD6" w:rsidRPr="005A5DCA">
        <w:rPr>
          <w:lang w:val="en-GB"/>
        </w:rPr>
        <w:t>The use of the bands 47.2-50.2 GHz and 50.4-52.4 GHz by the fixed</w:t>
      </w:r>
      <w:r w:rsidR="009734B4" w:rsidRPr="005A5DCA">
        <w:rPr>
          <w:lang w:val="en-GB"/>
        </w:rPr>
        <w:t xml:space="preserve"> </w:t>
      </w:r>
      <w:r w:rsidR="00927CD6" w:rsidRPr="005A5DCA">
        <w:rPr>
          <w:lang w:val="en-GB"/>
        </w:rPr>
        <w:t xml:space="preserve">satellite service (Earth-to-space) </w:t>
      </w:r>
      <w:r w:rsidRPr="005A5DCA">
        <w:rPr>
          <w:lang w:val="en-GB"/>
        </w:rPr>
        <w:t>(</w:t>
      </w:r>
      <w:r w:rsidR="00184454" w:rsidRPr="00275974">
        <w:rPr>
          <w:lang w:val="en-GB"/>
        </w:rPr>
        <w:t>ECC/DEC/(2</w:t>
      </w:r>
      <w:r w:rsidR="004654AF" w:rsidRPr="00275974">
        <w:rPr>
          <w:lang w:val="en-GB"/>
        </w:rPr>
        <w:t>1</w:t>
      </w:r>
      <w:r w:rsidR="00184454" w:rsidRPr="00275974">
        <w:rPr>
          <w:lang w:val="en-GB"/>
        </w:rPr>
        <w:t>)0</w:t>
      </w:r>
      <w:r w:rsidR="004654AF" w:rsidRPr="00275974">
        <w:rPr>
          <w:lang w:val="en-GB"/>
        </w:rPr>
        <w:t>1</w:t>
      </w:r>
      <w:r w:rsidRPr="0015050C">
        <w:rPr>
          <w:lang w:val="en-GB"/>
        </w:rPr>
        <w:t xml:space="preserve">) </w:t>
      </w:r>
    </w:p>
    <w:p w14:paraId="32BA691F" w14:textId="12DE8424" w:rsidR="005A2E5A" w:rsidRPr="005A5DCA" w:rsidRDefault="005A2E5A" w:rsidP="005A2E5A">
      <w:r w:rsidRPr="005A5DCA">
        <w:t>“The European Conference of Postal and Tele</w:t>
      </w:r>
      <w:r w:rsidR="004B2680" w:rsidRPr="005A5DCA">
        <w:t>communications Administrations,</w:t>
      </w:r>
    </w:p>
    <w:p w14:paraId="4FBD9DF1" w14:textId="343C19EA" w:rsidR="005A2E5A" w:rsidRPr="005A5DCA" w:rsidRDefault="005A2E5A" w:rsidP="005A2E5A">
      <w:r w:rsidRPr="005A5DCA">
        <w:rPr>
          <w:i/>
          <w:color w:val="D2232A"/>
        </w:rPr>
        <w:t>considering</w:t>
      </w:r>
    </w:p>
    <w:p w14:paraId="7D86A06B" w14:textId="7F89FCD2" w:rsidR="005A2E5A" w:rsidRPr="005A5DCA" w:rsidRDefault="00927CD6" w:rsidP="004B2680">
      <w:pPr>
        <w:pStyle w:val="ListParagraph"/>
        <w:numPr>
          <w:ilvl w:val="0"/>
          <w:numId w:val="17"/>
        </w:numPr>
        <w:tabs>
          <w:tab w:val="left" w:pos="567"/>
        </w:tabs>
        <w:spacing w:before="0" w:after="240"/>
        <w:ind w:left="567" w:hanging="567"/>
        <w:contextualSpacing w:val="0"/>
      </w:pPr>
      <w:r w:rsidRPr="005A5DCA">
        <w:t>that the band</w:t>
      </w:r>
      <w:r w:rsidR="00C060C3" w:rsidRPr="005A5DCA">
        <w:t>s</w:t>
      </w:r>
      <w:r w:rsidRPr="005A5DCA">
        <w:t xml:space="preserve"> 47.2-50.2 GHz and 50.4-52.4 GHz are allocated </w:t>
      </w:r>
      <w:r w:rsidR="00CD6B8E" w:rsidRPr="005A5DCA">
        <w:t xml:space="preserve">on a primary basis </w:t>
      </w:r>
      <w:r w:rsidRPr="005A5DCA">
        <w:t>to the fixed</w:t>
      </w:r>
      <w:r w:rsidR="009734B4" w:rsidRPr="005A5DCA">
        <w:t xml:space="preserve"> </w:t>
      </w:r>
      <w:r w:rsidRPr="005A5DCA">
        <w:t>satellite service in the Earth-to-space direction</w:t>
      </w:r>
      <w:r w:rsidR="00CD6B8E" w:rsidRPr="005A5DCA">
        <w:t xml:space="preserve"> and to the fixed and mobile services</w:t>
      </w:r>
      <w:r w:rsidR="00C060C3" w:rsidRPr="005A5DCA">
        <w:t>;</w:t>
      </w:r>
    </w:p>
    <w:p w14:paraId="30C51DE9" w14:textId="77777777" w:rsidR="00C060C3" w:rsidRPr="005A5DCA" w:rsidRDefault="00C060C3" w:rsidP="004B2680">
      <w:pPr>
        <w:pStyle w:val="ListParagraph"/>
        <w:numPr>
          <w:ilvl w:val="0"/>
          <w:numId w:val="17"/>
        </w:numPr>
        <w:tabs>
          <w:tab w:val="left" w:pos="567"/>
        </w:tabs>
        <w:spacing w:before="0" w:after="240"/>
        <w:ind w:left="567" w:hanging="567"/>
        <w:contextualSpacing w:val="0"/>
      </w:pPr>
      <w:r w:rsidRPr="005A5DCA">
        <w:t xml:space="preserve">that these bands are expected to be used </w:t>
      </w:r>
      <w:r w:rsidR="00E21C93" w:rsidRPr="005A5DCA">
        <w:t xml:space="preserve">by </w:t>
      </w:r>
      <w:r w:rsidRPr="005A5DCA">
        <w:t>gateway earth stations operating with GSO and non-GSO FSS networks for provision of services in Europe, which may be coordinated with terrestrial services in the same bands;</w:t>
      </w:r>
    </w:p>
    <w:p w14:paraId="151942FF" w14:textId="77777777" w:rsidR="00C060C3" w:rsidRPr="005A5DCA" w:rsidRDefault="00C060C3" w:rsidP="004B2680">
      <w:pPr>
        <w:pStyle w:val="ListParagraph"/>
        <w:numPr>
          <w:ilvl w:val="0"/>
          <w:numId w:val="17"/>
        </w:numPr>
        <w:tabs>
          <w:tab w:val="left" w:pos="567"/>
        </w:tabs>
        <w:spacing w:before="0" w:after="240"/>
        <w:ind w:left="567" w:hanging="567"/>
        <w:contextualSpacing w:val="0"/>
      </w:pPr>
      <w:r w:rsidRPr="005A5DCA">
        <w:t>that the band 48.2-50.2 GHz is expected to be used by ubiquitous user terminals operating with GSO and non-GSO FSS networks for provision of services in Europe, which typically do not share with terrestrial services;</w:t>
      </w:r>
    </w:p>
    <w:p w14:paraId="052BF1D4" w14:textId="4294173A" w:rsidR="00507FCA" w:rsidRPr="005A5DCA" w:rsidRDefault="00507FCA" w:rsidP="004B2680">
      <w:pPr>
        <w:pStyle w:val="ListParagraph"/>
        <w:numPr>
          <w:ilvl w:val="0"/>
          <w:numId w:val="17"/>
        </w:numPr>
        <w:tabs>
          <w:tab w:val="left" w:pos="567"/>
        </w:tabs>
        <w:spacing w:before="0" w:after="240"/>
        <w:ind w:left="567" w:hanging="567"/>
        <w:contextualSpacing w:val="0"/>
      </w:pPr>
      <w:r w:rsidRPr="005A5DCA">
        <w:t xml:space="preserve">that </w:t>
      </w:r>
      <w:r w:rsidR="002634D9" w:rsidRPr="005A5DCA">
        <w:t xml:space="preserve">the band </w:t>
      </w:r>
      <w:r w:rsidR="002634D9" w:rsidRPr="005A5DCA">
        <w:rPr>
          <w:rStyle w:val="ECCParagraph"/>
        </w:rPr>
        <w:t xml:space="preserve">51.4-52.4 GHz is allocated </w:t>
      </w:r>
      <w:r w:rsidRPr="005A5DCA">
        <w:rPr>
          <w:rStyle w:val="ECCParagraph"/>
        </w:rPr>
        <w:t xml:space="preserve">to the FSS (Earth-to-space), limited to geostationary </w:t>
      </w:r>
      <w:r w:rsidR="00FA4A32" w:rsidRPr="005A5DCA">
        <w:rPr>
          <w:rStyle w:val="ECCParagraph"/>
        </w:rPr>
        <w:t xml:space="preserve">satellite </w:t>
      </w:r>
      <w:r w:rsidRPr="005A5DCA">
        <w:rPr>
          <w:rStyle w:val="ECCParagraph"/>
        </w:rPr>
        <w:t xml:space="preserve">networks, and </w:t>
      </w:r>
      <w:r w:rsidR="00FA4A32" w:rsidRPr="005A5DCA">
        <w:rPr>
          <w:rStyle w:val="ECCParagraph"/>
        </w:rPr>
        <w:t xml:space="preserve">the </w:t>
      </w:r>
      <w:r w:rsidRPr="005A5DCA">
        <w:rPr>
          <w:rStyle w:val="ECCParagraph"/>
        </w:rPr>
        <w:t>earth stations</w:t>
      </w:r>
      <w:r w:rsidR="004F6C0F">
        <w:rPr>
          <w:rStyle w:val="ECCParagraph"/>
        </w:rPr>
        <w:t xml:space="preserve"> are</w:t>
      </w:r>
      <w:r w:rsidRPr="005A5DCA">
        <w:rPr>
          <w:rStyle w:val="ECCParagraph"/>
        </w:rPr>
        <w:t xml:space="preserve"> </w:t>
      </w:r>
      <w:r w:rsidR="00FA4A32" w:rsidRPr="005A5DCA">
        <w:rPr>
          <w:rStyle w:val="ECCParagraph"/>
        </w:rPr>
        <w:t xml:space="preserve">limited </w:t>
      </w:r>
      <w:r w:rsidRPr="005A5DCA">
        <w:rPr>
          <w:rStyle w:val="ECCParagraph"/>
        </w:rPr>
        <w:t xml:space="preserve">to gateway </w:t>
      </w:r>
      <w:r w:rsidR="00FA4A32" w:rsidRPr="005A5DCA">
        <w:rPr>
          <w:rStyle w:val="ECCParagraph"/>
        </w:rPr>
        <w:t xml:space="preserve">earth </w:t>
      </w:r>
      <w:r w:rsidRPr="005A5DCA">
        <w:rPr>
          <w:rStyle w:val="ECCParagraph"/>
        </w:rPr>
        <w:t xml:space="preserve">stations with </w:t>
      </w:r>
      <w:r w:rsidR="00FA4A32" w:rsidRPr="005A5DCA">
        <w:rPr>
          <w:rStyle w:val="ECCParagraph"/>
        </w:rPr>
        <w:t xml:space="preserve">a </w:t>
      </w:r>
      <w:r w:rsidRPr="005A5DCA">
        <w:rPr>
          <w:rStyle w:val="ECCParagraph"/>
        </w:rPr>
        <w:t>minimum antenna diameter of 2.4m (RR No. 5.555C</w:t>
      </w:r>
      <w:r w:rsidR="00B648A6" w:rsidRPr="005A5DCA">
        <w:rPr>
          <w:rStyle w:val="ECCParagraph"/>
        </w:rPr>
        <w:t xml:space="preserve"> </w:t>
      </w:r>
      <w:r w:rsidR="00B648A6" w:rsidRPr="005A5DCA">
        <w:rPr>
          <w:rStyle w:val="ECCParagraph"/>
        </w:rPr>
        <w:fldChar w:fldCharType="begin"/>
      </w:r>
      <w:r w:rsidR="00B648A6" w:rsidRPr="005A5DCA">
        <w:rPr>
          <w:rStyle w:val="ECCParagraph"/>
        </w:rPr>
        <w:instrText xml:space="preserve"> REF _Ref72221362 \r \h </w:instrText>
      </w:r>
      <w:r w:rsidR="004B2680" w:rsidRPr="005A5DCA">
        <w:rPr>
          <w:rStyle w:val="ECCParagraph"/>
        </w:rPr>
        <w:instrText xml:space="preserve"> \* MERGEFORMAT </w:instrText>
      </w:r>
      <w:r w:rsidR="00B648A6" w:rsidRPr="005A5DCA">
        <w:rPr>
          <w:rStyle w:val="ECCParagraph"/>
        </w:rPr>
      </w:r>
      <w:r w:rsidR="00B648A6" w:rsidRPr="005A5DCA">
        <w:rPr>
          <w:rStyle w:val="ECCParagraph"/>
        </w:rPr>
        <w:fldChar w:fldCharType="separate"/>
      </w:r>
      <w:r w:rsidR="00B648A6" w:rsidRPr="005A5DCA">
        <w:rPr>
          <w:rStyle w:val="ECCParagraph"/>
        </w:rPr>
        <w:t>[1]</w:t>
      </w:r>
      <w:r w:rsidR="00B648A6" w:rsidRPr="005A5DCA">
        <w:rPr>
          <w:rStyle w:val="ECCParagraph"/>
        </w:rPr>
        <w:fldChar w:fldCharType="end"/>
      </w:r>
      <w:r w:rsidRPr="0015050C">
        <w:rPr>
          <w:rStyle w:val="ECCParagraph"/>
        </w:rPr>
        <w:t>)</w:t>
      </w:r>
      <w:r w:rsidR="002634D9" w:rsidRPr="005A5DCA">
        <w:rPr>
          <w:rStyle w:val="ECCParagraph"/>
        </w:rPr>
        <w:t>;</w:t>
      </w:r>
    </w:p>
    <w:p w14:paraId="01E9068B" w14:textId="0BD7FCBD" w:rsidR="00C060C3" w:rsidRPr="005A5DCA" w:rsidRDefault="00C060C3" w:rsidP="004B2680">
      <w:pPr>
        <w:pStyle w:val="ListParagraph"/>
        <w:numPr>
          <w:ilvl w:val="0"/>
          <w:numId w:val="17"/>
        </w:numPr>
        <w:tabs>
          <w:tab w:val="left" w:pos="567"/>
        </w:tabs>
        <w:spacing w:before="0" w:after="240"/>
        <w:ind w:left="567" w:hanging="567"/>
        <w:contextualSpacing w:val="0"/>
      </w:pPr>
      <w:r w:rsidRPr="005A5DCA">
        <w:t xml:space="preserve">that WRC-19 established provisions for </w:t>
      </w:r>
      <w:r w:rsidR="0038133D" w:rsidRPr="005A5DCA">
        <w:t>compatibility</w:t>
      </w:r>
      <w:r w:rsidRPr="005A5DCA">
        <w:t xml:space="preserve"> of </w:t>
      </w:r>
      <w:r w:rsidR="0084751C">
        <w:t>EESS (</w:t>
      </w:r>
      <w:r w:rsidRPr="005A5DCA">
        <w:t>passive</w:t>
      </w:r>
      <w:r w:rsidR="0084751C">
        <w:t>)</w:t>
      </w:r>
      <w:r w:rsidRPr="005A5DCA">
        <w:t xml:space="preserve"> sensor systems using the band</w:t>
      </w:r>
      <w:r w:rsidR="001229E0" w:rsidRPr="005A5DCA">
        <w:t>s</w:t>
      </w:r>
      <w:r w:rsidRPr="005A5DCA">
        <w:t xml:space="preserve"> </w:t>
      </w:r>
      <w:r w:rsidR="00C15472">
        <w:t xml:space="preserve">49.7-50.2 GHz, </w:t>
      </w:r>
      <w:r w:rsidRPr="005A5DCA">
        <w:t xml:space="preserve">50.2-50.4 GHz </w:t>
      </w:r>
      <w:r w:rsidR="005738EB" w:rsidRPr="005A5DCA">
        <w:t>and 52.6-54.25 GHz</w:t>
      </w:r>
      <w:r w:rsidR="001229E0" w:rsidRPr="005A5DCA">
        <w:t xml:space="preserve"> </w:t>
      </w:r>
      <w:r w:rsidRPr="005A5DCA">
        <w:t xml:space="preserve">from </w:t>
      </w:r>
      <w:r w:rsidR="0038133D" w:rsidRPr="005A5DCA">
        <w:t>the emissions of FSS earth stations using the bands</w:t>
      </w:r>
      <w:r w:rsidR="00507FCA" w:rsidRPr="005A5DCA">
        <w:t xml:space="preserve"> 50.4-50.9 GHz and 51.4-52.4 GHz</w:t>
      </w:r>
      <w:r w:rsidR="00E21C93" w:rsidRPr="005A5DCA">
        <w:t>,</w:t>
      </w:r>
      <w:r w:rsidR="0038133D" w:rsidRPr="005A5DCA">
        <w:t xml:space="preserve"> through the provisions of Resolution 750 (Rev.WRC-19)</w:t>
      </w:r>
      <w:r w:rsidR="00B648A6" w:rsidRPr="005A5DCA">
        <w:t xml:space="preserve"> </w:t>
      </w:r>
      <w:r w:rsidR="00B648A6" w:rsidRPr="005A5DCA">
        <w:fldChar w:fldCharType="begin"/>
      </w:r>
      <w:r w:rsidR="00B648A6" w:rsidRPr="005A5DCA">
        <w:instrText xml:space="preserve"> REF _Ref72221362 \r \h </w:instrText>
      </w:r>
      <w:r w:rsidR="004B2680" w:rsidRPr="005A5DCA">
        <w:instrText xml:space="preserve"> \* MERGEFORMAT </w:instrText>
      </w:r>
      <w:r w:rsidR="00B648A6" w:rsidRPr="005A5DCA">
        <w:fldChar w:fldCharType="separate"/>
      </w:r>
      <w:r w:rsidR="00B648A6" w:rsidRPr="005A5DCA">
        <w:t>[1]</w:t>
      </w:r>
      <w:r w:rsidR="00B648A6" w:rsidRPr="005A5DCA">
        <w:fldChar w:fldCharType="end"/>
      </w:r>
      <w:r w:rsidR="0038133D" w:rsidRPr="0015050C">
        <w:t>;</w:t>
      </w:r>
    </w:p>
    <w:p w14:paraId="603F40E6" w14:textId="78078B04" w:rsidR="00CF5FDE" w:rsidRPr="005A5DCA" w:rsidRDefault="008360C0" w:rsidP="004B2680">
      <w:pPr>
        <w:pStyle w:val="ListParagraph"/>
        <w:numPr>
          <w:ilvl w:val="0"/>
          <w:numId w:val="17"/>
        </w:numPr>
        <w:tabs>
          <w:tab w:val="left" w:pos="567"/>
        </w:tabs>
        <w:spacing w:before="0" w:after="240"/>
        <w:ind w:left="567" w:hanging="567"/>
        <w:contextualSpacing w:val="0"/>
      </w:pPr>
      <w:r w:rsidRPr="005A5DCA">
        <w:t>that the band 48.94-49.04 GHz is also allocated to the radio astronomy service on a primary basis (RR No. 5.555), and the band 51.4-54.25 GHz may be used for radio astronomy observations under national arrangements (RR No. 5.556</w:t>
      </w:r>
      <w:r w:rsidR="00B648A6" w:rsidRPr="005A5DCA">
        <w:t xml:space="preserve"> </w:t>
      </w:r>
      <w:r w:rsidR="00B648A6" w:rsidRPr="005A5DCA">
        <w:fldChar w:fldCharType="begin"/>
      </w:r>
      <w:r w:rsidR="00B648A6" w:rsidRPr="005A5DCA">
        <w:instrText xml:space="preserve"> REF _Ref72221362 \r \h </w:instrText>
      </w:r>
      <w:r w:rsidR="004B2680" w:rsidRPr="005A5DCA">
        <w:instrText xml:space="preserve"> \* MERGEFORMAT </w:instrText>
      </w:r>
      <w:r w:rsidR="00B648A6" w:rsidRPr="005A5DCA">
        <w:fldChar w:fldCharType="separate"/>
      </w:r>
      <w:r w:rsidR="00B648A6" w:rsidRPr="005A5DCA">
        <w:t>[1]</w:t>
      </w:r>
      <w:r w:rsidR="00B648A6" w:rsidRPr="005A5DCA">
        <w:fldChar w:fldCharType="end"/>
      </w:r>
      <w:r w:rsidRPr="0015050C">
        <w:t>);</w:t>
      </w:r>
    </w:p>
    <w:p w14:paraId="090B40E8" w14:textId="0942A0B6" w:rsidR="00EF543B" w:rsidRPr="005A5DCA" w:rsidRDefault="0038133D" w:rsidP="004B2680">
      <w:pPr>
        <w:pStyle w:val="ListParagraph"/>
        <w:numPr>
          <w:ilvl w:val="0"/>
          <w:numId w:val="17"/>
        </w:numPr>
        <w:tabs>
          <w:tab w:val="left" w:pos="567"/>
        </w:tabs>
        <w:spacing w:before="0" w:after="240"/>
        <w:ind w:left="567" w:hanging="567"/>
        <w:contextualSpacing w:val="0"/>
      </w:pPr>
      <w:r w:rsidRPr="005A5DCA">
        <w:t xml:space="preserve">that </w:t>
      </w:r>
      <w:r w:rsidR="00671B7E" w:rsidRPr="005A5DCA">
        <w:t>E</w:t>
      </w:r>
      <w:r w:rsidR="00671B7E">
        <w:t>R</w:t>
      </w:r>
      <w:r w:rsidR="00671B7E" w:rsidRPr="005A5DCA">
        <w:t xml:space="preserve">C </w:t>
      </w:r>
      <w:r w:rsidRPr="005A5DCA">
        <w:t xml:space="preserve">Decision (00)02 </w:t>
      </w:r>
      <w:r w:rsidR="00B648A6" w:rsidRPr="005A5DCA">
        <w:fldChar w:fldCharType="begin"/>
      </w:r>
      <w:r w:rsidR="00B648A6" w:rsidRPr="005A5DCA">
        <w:instrText xml:space="preserve"> REF _Ref72221455 \r \h </w:instrText>
      </w:r>
      <w:r w:rsidR="004B2680" w:rsidRPr="005A5DCA">
        <w:instrText xml:space="preserve"> \* MERGEFORMAT </w:instrText>
      </w:r>
      <w:r w:rsidR="00B648A6" w:rsidRPr="005A5DCA">
        <w:fldChar w:fldCharType="separate"/>
      </w:r>
      <w:r w:rsidR="00B648A6" w:rsidRPr="005A5DCA">
        <w:t>[3]</w:t>
      </w:r>
      <w:r w:rsidR="00B648A6" w:rsidRPr="005A5DCA">
        <w:fldChar w:fldCharType="end"/>
      </w:r>
      <w:r w:rsidR="00B648A6" w:rsidRPr="0015050C">
        <w:t xml:space="preserve"> </w:t>
      </w:r>
      <w:r w:rsidRPr="005A5DCA">
        <w:t xml:space="preserve">harmonises </w:t>
      </w:r>
      <w:r w:rsidR="00E947F1" w:rsidRPr="005A5DCA">
        <w:t xml:space="preserve">the band 37.5-40.5 GHz </w:t>
      </w:r>
      <w:r w:rsidR="00671B7E">
        <w:t xml:space="preserve">inter alia </w:t>
      </w:r>
      <w:r w:rsidR="00E947F1" w:rsidRPr="005A5DCA">
        <w:t>for FSS operations in the space-to-Earth direction</w:t>
      </w:r>
      <w:r w:rsidR="00EF543B" w:rsidRPr="005A5DCA">
        <w:t>;</w:t>
      </w:r>
    </w:p>
    <w:p w14:paraId="057E061F" w14:textId="5C1C159F" w:rsidR="00CF5FDE" w:rsidRPr="005A5DCA" w:rsidRDefault="00EF543B" w:rsidP="004B2680">
      <w:pPr>
        <w:pStyle w:val="ListParagraph"/>
        <w:numPr>
          <w:ilvl w:val="0"/>
          <w:numId w:val="17"/>
        </w:numPr>
        <w:tabs>
          <w:tab w:val="left" w:pos="567"/>
        </w:tabs>
        <w:spacing w:before="0" w:after="240"/>
        <w:ind w:left="567" w:hanging="567"/>
        <w:contextualSpacing w:val="0"/>
      </w:pPr>
      <w:r w:rsidRPr="005A5DCA">
        <w:t xml:space="preserve">that ECC Decision (02)04 </w:t>
      </w:r>
      <w:r w:rsidR="00B648A6" w:rsidRPr="005A5DCA">
        <w:fldChar w:fldCharType="begin"/>
      </w:r>
      <w:r w:rsidR="00B648A6" w:rsidRPr="005A5DCA">
        <w:instrText xml:space="preserve"> REF _Ref72221468 \r \h </w:instrText>
      </w:r>
      <w:r w:rsidR="004B2680" w:rsidRPr="005A5DCA">
        <w:instrText xml:space="preserve"> \* MERGEFORMAT </w:instrText>
      </w:r>
      <w:r w:rsidR="00B648A6" w:rsidRPr="005A5DCA">
        <w:fldChar w:fldCharType="separate"/>
      </w:r>
      <w:r w:rsidR="00B648A6" w:rsidRPr="005A5DCA">
        <w:t>[4]</w:t>
      </w:r>
      <w:r w:rsidR="00B648A6" w:rsidRPr="005A5DCA">
        <w:fldChar w:fldCharType="end"/>
      </w:r>
      <w:r w:rsidR="00B648A6" w:rsidRPr="0015050C">
        <w:t xml:space="preserve"> </w:t>
      </w:r>
      <w:r w:rsidRPr="005A5DCA">
        <w:t xml:space="preserve">identifies that the band 40.5-42.5 GHz may be used by coordinated FSS earth stations in the space-to-Earth direction, and that uncoordinated Earth stations in the fixed satellite and </w:t>
      </w:r>
      <w:r w:rsidR="00A21A66" w:rsidRPr="005A5DCA">
        <w:t xml:space="preserve">broadcasting satellite services </w:t>
      </w:r>
      <w:r w:rsidRPr="005A5DCA">
        <w:t>shall not claim protection from fixed and broadcasting stations</w:t>
      </w:r>
      <w:r w:rsidR="00221682" w:rsidRPr="005A5DCA">
        <w:t>;</w:t>
      </w:r>
    </w:p>
    <w:p w14:paraId="48D48C37" w14:textId="7A775628" w:rsidR="00CF5FDE" w:rsidRPr="005A5DCA" w:rsidRDefault="00221682" w:rsidP="004B2680">
      <w:pPr>
        <w:pStyle w:val="ListParagraph"/>
        <w:numPr>
          <w:ilvl w:val="0"/>
          <w:numId w:val="17"/>
        </w:numPr>
        <w:tabs>
          <w:tab w:val="left" w:pos="567"/>
        </w:tabs>
        <w:spacing w:before="0" w:after="240"/>
        <w:ind w:left="567" w:hanging="567"/>
        <w:contextualSpacing w:val="0"/>
      </w:pPr>
      <w:r w:rsidRPr="005A5DCA">
        <w:t xml:space="preserve">that CEPT administrations may need to develop national processes to allow for the coordination of terrestrial stations and coordinated FSS earth stations in the bands 47.2-50.2 GHz and 50.4-52.4 GHz (see </w:t>
      </w:r>
      <w:r w:rsidR="0095397B" w:rsidRPr="005A5DCA">
        <w:fldChar w:fldCharType="begin"/>
      </w:r>
      <w:r w:rsidR="0095397B" w:rsidRPr="005A5DCA">
        <w:instrText xml:space="preserve"> REF _Ref73432520 \r \h </w:instrText>
      </w:r>
      <w:r w:rsidR="0095397B" w:rsidRPr="005A5DCA">
        <w:fldChar w:fldCharType="separate"/>
      </w:r>
      <w:r w:rsidR="0095397B" w:rsidRPr="005A5DCA">
        <w:t>A</w:t>
      </w:r>
      <w:r w:rsidR="005370B6" w:rsidRPr="005A5DCA">
        <w:t xml:space="preserve">nnex </w:t>
      </w:r>
      <w:r w:rsidR="0095397B" w:rsidRPr="005A5DCA">
        <w:t>1</w:t>
      </w:r>
      <w:r w:rsidR="0095397B" w:rsidRPr="005A5DCA">
        <w:fldChar w:fldCharType="end"/>
      </w:r>
      <w:r w:rsidRPr="0015050C">
        <w:t>);</w:t>
      </w:r>
    </w:p>
    <w:p w14:paraId="5A82DB51" w14:textId="4F313DB5" w:rsidR="00CF5FDE" w:rsidRPr="005A5DCA" w:rsidRDefault="00B0733F" w:rsidP="004B2680">
      <w:pPr>
        <w:pStyle w:val="ListParagraph"/>
        <w:numPr>
          <w:ilvl w:val="0"/>
          <w:numId w:val="17"/>
        </w:numPr>
        <w:tabs>
          <w:tab w:val="left" w:pos="567"/>
        </w:tabs>
        <w:spacing w:before="0" w:after="240"/>
        <w:ind w:left="567" w:hanging="567"/>
        <w:contextualSpacing w:val="0"/>
      </w:pPr>
      <w:r w:rsidRPr="005A5DCA">
        <w:t xml:space="preserve">that CEPT administrations may need to develop national processes to allow for the coordination of FSS earth stations with respect to radio astronomy stations in the bands 47.2-50.2 GHz and 50.4-52.4 GHz (see </w:t>
      </w:r>
      <w:r w:rsidR="0095397B" w:rsidRPr="005A5DCA">
        <w:fldChar w:fldCharType="begin"/>
      </w:r>
      <w:r w:rsidR="0095397B" w:rsidRPr="005A5DCA">
        <w:instrText xml:space="preserve"> REF _Ref73432538 \r \h </w:instrText>
      </w:r>
      <w:r w:rsidR="0095397B" w:rsidRPr="005A5DCA">
        <w:fldChar w:fldCharType="separate"/>
      </w:r>
      <w:r w:rsidR="0095397B" w:rsidRPr="005A5DCA">
        <w:t>A</w:t>
      </w:r>
      <w:r w:rsidR="005370B6" w:rsidRPr="005A5DCA">
        <w:t>nnex</w:t>
      </w:r>
      <w:r w:rsidR="0095397B" w:rsidRPr="005A5DCA">
        <w:t xml:space="preserve"> 2</w:t>
      </w:r>
      <w:r w:rsidR="0095397B" w:rsidRPr="005A5DCA">
        <w:fldChar w:fldCharType="end"/>
      </w:r>
      <w:r w:rsidRPr="0015050C">
        <w:t>);</w:t>
      </w:r>
    </w:p>
    <w:p w14:paraId="475310D4" w14:textId="61060D48" w:rsidR="00CF5FDE" w:rsidRPr="005A5DCA" w:rsidRDefault="003E14A7" w:rsidP="004B2680">
      <w:pPr>
        <w:pStyle w:val="ListParagraph"/>
        <w:numPr>
          <w:ilvl w:val="0"/>
          <w:numId w:val="17"/>
        </w:numPr>
        <w:tabs>
          <w:tab w:val="left" w:pos="567"/>
        </w:tabs>
        <w:spacing w:before="0" w:after="240"/>
        <w:ind w:left="567" w:hanging="567"/>
        <w:contextualSpacing w:val="0"/>
      </w:pPr>
      <w:r w:rsidRPr="005A5DCA">
        <w:t>that the band 47.2-50.2 GHz is identified as a frequency range for cordless cameras in ERC Recommendation 25-10</w:t>
      </w:r>
      <w:r w:rsidR="00B648A6" w:rsidRPr="005A5DCA">
        <w:t xml:space="preserve"> </w:t>
      </w:r>
      <w:r w:rsidR="00B648A6" w:rsidRPr="005A5DCA">
        <w:fldChar w:fldCharType="begin"/>
      </w:r>
      <w:r w:rsidR="00B648A6" w:rsidRPr="005A5DCA">
        <w:instrText xml:space="preserve"> REF _Ref72221490 \r \h </w:instrText>
      </w:r>
      <w:r w:rsidR="004B2680" w:rsidRPr="005A5DCA">
        <w:instrText xml:space="preserve"> \* MERGEFORMAT </w:instrText>
      </w:r>
      <w:r w:rsidR="00B648A6" w:rsidRPr="005A5DCA">
        <w:fldChar w:fldCharType="separate"/>
      </w:r>
      <w:r w:rsidR="00B648A6" w:rsidRPr="005A5DCA">
        <w:t>[5]</w:t>
      </w:r>
      <w:r w:rsidR="00B648A6" w:rsidRPr="005A5DCA">
        <w:fldChar w:fldCharType="end"/>
      </w:r>
      <w:r w:rsidRPr="0015050C">
        <w:t xml:space="preserve"> on the basis of shared use</w:t>
      </w:r>
      <w:r w:rsidR="00EA0D93" w:rsidRPr="005A5DCA">
        <w:t xml:space="preserve"> with other co-primary services</w:t>
      </w:r>
      <w:r w:rsidR="0060591F" w:rsidRPr="005A5DCA">
        <w:t>;</w:t>
      </w:r>
    </w:p>
    <w:p w14:paraId="175F2D7C" w14:textId="4FC15860" w:rsidR="00E9783C" w:rsidRPr="005A5DCA" w:rsidRDefault="00E9783C" w:rsidP="004B2680">
      <w:pPr>
        <w:pStyle w:val="ListParagraph"/>
        <w:numPr>
          <w:ilvl w:val="0"/>
          <w:numId w:val="17"/>
        </w:numPr>
        <w:tabs>
          <w:tab w:val="left" w:pos="567"/>
        </w:tabs>
        <w:spacing w:before="0" w:after="240"/>
        <w:ind w:left="567" w:hanging="567"/>
        <w:contextualSpacing w:val="0"/>
      </w:pPr>
      <w:r w:rsidRPr="005A5DCA">
        <w:t xml:space="preserve">that </w:t>
      </w:r>
      <w:r w:rsidR="001D0ABD" w:rsidRPr="005A5DCA">
        <w:t xml:space="preserve">Report </w:t>
      </w:r>
      <w:r w:rsidRPr="005A5DCA">
        <w:t xml:space="preserve">ITU-R S.2463-0 </w:t>
      </w:r>
      <w:r w:rsidR="00B648A6" w:rsidRPr="005A5DCA">
        <w:fldChar w:fldCharType="begin"/>
      </w:r>
      <w:r w:rsidR="00B648A6" w:rsidRPr="005A5DCA">
        <w:instrText xml:space="preserve"> REF _Ref72221500 \r \h </w:instrText>
      </w:r>
      <w:r w:rsidR="004B2680" w:rsidRPr="005A5DCA">
        <w:instrText xml:space="preserve"> \* MERGEFORMAT </w:instrText>
      </w:r>
      <w:r w:rsidR="00B648A6" w:rsidRPr="005A5DCA">
        <w:fldChar w:fldCharType="separate"/>
      </w:r>
      <w:r w:rsidR="00B648A6" w:rsidRPr="005A5DCA">
        <w:t>[6]</w:t>
      </w:r>
      <w:r w:rsidR="00B648A6" w:rsidRPr="005A5DCA">
        <w:fldChar w:fldCharType="end"/>
      </w:r>
      <w:r w:rsidR="00B648A6" w:rsidRPr="0015050C">
        <w:t xml:space="preserve"> </w:t>
      </w:r>
      <w:r w:rsidRPr="005A5DCA">
        <w:t>provides elements on FSS (Earth</w:t>
      </w:r>
      <w:r w:rsidR="001D0ABD" w:rsidRPr="005A5DCA">
        <w:t>–</w:t>
      </w:r>
      <w:r w:rsidRPr="005A5DCA">
        <w:t>to</w:t>
      </w:r>
      <w:r w:rsidR="001D0ABD" w:rsidRPr="005A5DCA">
        <w:t>-s</w:t>
      </w:r>
      <w:r w:rsidRPr="005A5DCA">
        <w:t>pace) sharing with incumbent services in the 51.4-52.4 GHz band and adjacent and nearby bands</w:t>
      </w:r>
      <w:r w:rsidR="0060591F" w:rsidRPr="005A5DCA">
        <w:t>;</w:t>
      </w:r>
    </w:p>
    <w:p w14:paraId="4DED2326" w14:textId="3DD84C65" w:rsidR="005A2E5A" w:rsidRPr="005A5DCA" w:rsidRDefault="005A2E5A" w:rsidP="005A2E5A">
      <w:pPr>
        <w:rPr>
          <w:color w:val="D2232A"/>
        </w:rPr>
      </w:pPr>
      <w:r w:rsidRPr="005A5DCA">
        <w:rPr>
          <w:i/>
          <w:color w:val="D2232A"/>
        </w:rPr>
        <w:t>DECIDES</w:t>
      </w:r>
    </w:p>
    <w:p w14:paraId="1D6A4BDD" w14:textId="77777777" w:rsidR="005A2E5A" w:rsidRPr="005A5DCA" w:rsidRDefault="005A2E5A" w:rsidP="004B2680">
      <w:pPr>
        <w:pStyle w:val="NumberedList"/>
        <w:spacing w:after="120"/>
        <w:rPr>
          <w:lang w:val="en-GB"/>
        </w:rPr>
      </w:pPr>
      <w:r w:rsidRPr="005A5DCA">
        <w:rPr>
          <w:lang w:val="en-GB"/>
        </w:rPr>
        <w:t xml:space="preserve">that the </w:t>
      </w:r>
      <w:r w:rsidRPr="005A5DCA">
        <w:rPr>
          <w:b/>
          <w:lang w:val="en-GB"/>
        </w:rPr>
        <w:t>purpose of this ECC Decision</w:t>
      </w:r>
      <w:r w:rsidRPr="005A5DCA">
        <w:rPr>
          <w:lang w:val="en-GB"/>
        </w:rPr>
        <w:t xml:space="preserve"> is to:</w:t>
      </w:r>
    </w:p>
    <w:p w14:paraId="11ED15B6" w14:textId="0BFA29BB" w:rsidR="005A2E5A" w:rsidRPr="005A5DCA" w:rsidRDefault="005A2E5A" w:rsidP="004B2680">
      <w:pPr>
        <w:pStyle w:val="NumberedList"/>
        <w:numPr>
          <w:ilvl w:val="0"/>
          <w:numId w:val="19"/>
        </w:numPr>
        <w:rPr>
          <w:lang w:val="en-GB"/>
        </w:rPr>
      </w:pPr>
      <w:r w:rsidRPr="005A5DCA">
        <w:rPr>
          <w:lang w:val="en-GB"/>
        </w:rPr>
        <w:t xml:space="preserve">harmonise the use of the frequency bands </w:t>
      </w:r>
      <w:r w:rsidR="0038133D" w:rsidRPr="005A5DCA">
        <w:rPr>
          <w:lang w:val="en-GB"/>
        </w:rPr>
        <w:t>47.2-50.2 GHz and 50.4-5</w:t>
      </w:r>
      <w:r w:rsidR="001229E0" w:rsidRPr="005A5DCA">
        <w:rPr>
          <w:lang w:val="en-GB"/>
        </w:rPr>
        <w:t>1</w:t>
      </w:r>
      <w:r w:rsidR="0038133D" w:rsidRPr="005A5DCA">
        <w:rPr>
          <w:lang w:val="en-GB"/>
        </w:rPr>
        <w:t>.4 GHz for use by</w:t>
      </w:r>
      <w:r w:rsidR="000230B1" w:rsidRPr="005A5DCA">
        <w:rPr>
          <w:lang w:val="en-GB"/>
        </w:rPr>
        <w:t xml:space="preserve"> GSO and non-GSO systems</w:t>
      </w:r>
      <w:r w:rsidR="0038133D" w:rsidRPr="005A5DCA">
        <w:rPr>
          <w:lang w:val="en-GB"/>
        </w:rPr>
        <w:t xml:space="preserve"> </w:t>
      </w:r>
      <w:r w:rsidR="0090698D" w:rsidRPr="005A5DCA">
        <w:rPr>
          <w:lang w:val="en-GB"/>
        </w:rPr>
        <w:t xml:space="preserve">in </w:t>
      </w:r>
      <w:r w:rsidR="0038133D" w:rsidRPr="005A5DCA">
        <w:rPr>
          <w:lang w:val="en-GB"/>
        </w:rPr>
        <w:t>the fixed</w:t>
      </w:r>
      <w:r w:rsidR="00B63E22" w:rsidRPr="005A5DCA">
        <w:rPr>
          <w:lang w:val="en-GB"/>
        </w:rPr>
        <w:t xml:space="preserve"> </w:t>
      </w:r>
      <w:r w:rsidR="0038133D" w:rsidRPr="005A5DCA">
        <w:rPr>
          <w:lang w:val="en-GB"/>
        </w:rPr>
        <w:t>satellite service in the Earth-to-space direction</w:t>
      </w:r>
      <w:r w:rsidR="004B2680" w:rsidRPr="005A5DCA">
        <w:rPr>
          <w:lang w:val="en-GB"/>
        </w:rPr>
        <w:t>,</w:t>
      </w:r>
    </w:p>
    <w:p w14:paraId="4F6691FA" w14:textId="5AD88B95" w:rsidR="00DB0429" w:rsidRPr="005A5DCA" w:rsidRDefault="00DB0429" w:rsidP="004B2680">
      <w:pPr>
        <w:pStyle w:val="NumberedList"/>
        <w:numPr>
          <w:ilvl w:val="0"/>
          <w:numId w:val="19"/>
        </w:numPr>
        <w:rPr>
          <w:lang w:val="en-GB"/>
        </w:rPr>
      </w:pPr>
      <w:r w:rsidRPr="005A5DCA">
        <w:rPr>
          <w:lang w:val="en-GB"/>
        </w:rPr>
        <w:t>harmonise the use of the frequency band 51.4-52.4 GHz for use by GSO networks in the fixed</w:t>
      </w:r>
      <w:r w:rsidR="00CF5FDE" w:rsidRPr="005A5DCA">
        <w:rPr>
          <w:lang w:val="en-GB"/>
        </w:rPr>
        <w:t>-</w:t>
      </w:r>
      <w:r w:rsidRPr="005A5DCA">
        <w:rPr>
          <w:lang w:val="en-GB"/>
        </w:rPr>
        <w:t xml:space="preserve">satellite service </w:t>
      </w:r>
      <w:r w:rsidR="0060591F" w:rsidRPr="005A5DCA">
        <w:rPr>
          <w:lang w:val="en-GB"/>
        </w:rPr>
        <w:t>in the Earth-to-space direction;</w:t>
      </w:r>
    </w:p>
    <w:p w14:paraId="2CFAF9C4" w14:textId="77777777" w:rsidR="005A2E5A" w:rsidRPr="005A5DCA" w:rsidRDefault="005A2E5A" w:rsidP="004B2680">
      <w:pPr>
        <w:pStyle w:val="NumberedList"/>
        <w:spacing w:after="120"/>
        <w:rPr>
          <w:lang w:val="en-GB"/>
        </w:rPr>
      </w:pPr>
      <w:r w:rsidRPr="005A5DCA">
        <w:rPr>
          <w:lang w:val="en-GB"/>
        </w:rPr>
        <w:lastRenderedPageBreak/>
        <w:t xml:space="preserve">that CEPT </w:t>
      </w:r>
      <w:r w:rsidRPr="005A5DCA">
        <w:rPr>
          <w:b/>
          <w:lang w:val="en-GB"/>
        </w:rPr>
        <w:t>administrations shall</w:t>
      </w:r>
      <w:r w:rsidRPr="005A5DCA">
        <w:rPr>
          <w:lang w:val="en-GB"/>
        </w:rPr>
        <w:t>:</w:t>
      </w:r>
    </w:p>
    <w:p w14:paraId="334C94CB" w14:textId="326EDF03" w:rsidR="0038133D" w:rsidRPr="005A5DCA" w:rsidRDefault="005A2E5A" w:rsidP="004B2680">
      <w:pPr>
        <w:pStyle w:val="NumberedList"/>
        <w:numPr>
          <w:ilvl w:val="0"/>
          <w:numId w:val="20"/>
        </w:numPr>
        <w:tabs>
          <w:tab w:val="clear" w:pos="397"/>
          <w:tab w:val="num" w:pos="709"/>
        </w:tabs>
        <w:ind w:left="709" w:hanging="283"/>
        <w:rPr>
          <w:lang w:val="en-GB"/>
        </w:rPr>
      </w:pPr>
      <w:r w:rsidRPr="005A5DCA">
        <w:rPr>
          <w:lang w:val="en-GB"/>
        </w:rPr>
        <w:t xml:space="preserve">designate </w:t>
      </w:r>
      <w:r w:rsidR="0038133D" w:rsidRPr="005A5DCA">
        <w:rPr>
          <w:lang w:val="en-GB"/>
        </w:rPr>
        <w:t xml:space="preserve">the </w:t>
      </w:r>
      <w:r w:rsidRPr="005A5DCA">
        <w:rPr>
          <w:lang w:val="en-GB"/>
        </w:rPr>
        <w:t>frequency bands</w:t>
      </w:r>
      <w:r w:rsidR="0038133D" w:rsidRPr="005A5DCA">
        <w:rPr>
          <w:lang w:val="en-GB"/>
        </w:rPr>
        <w:t xml:space="preserve"> 47.2-48.2 GHz and 50.4-52.4 GHz for coordinated FSS gateway earth stations, operating </w:t>
      </w:r>
      <w:r w:rsidR="0060591F" w:rsidRPr="005A5DCA">
        <w:rPr>
          <w:lang w:val="en-GB"/>
        </w:rPr>
        <w:t>in the Earth-to-space direction,</w:t>
      </w:r>
    </w:p>
    <w:p w14:paraId="1BF4F941" w14:textId="6FE4CFA3" w:rsidR="0038133D" w:rsidRPr="005A5DCA" w:rsidRDefault="0038133D" w:rsidP="004B2680">
      <w:pPr>
        <w:pStyle w:val="NumberedList"/>
        <w:numPr>
          <w:ilvl w:val="0"/>
          <w:numId w:val="20"/>
        </w:numPr>
        <w:tabs>
          <w:tab w:val="clear" w:pos="397"/>
          <w:tab w:val="num" w:pos="709"/>
        </w:tabs>
        <w:ind w:left="709" w:hanging="283"/>
        <w:rPr>
          <w:lang w:val="en-GB"/>
        </w:rPr>
      </w:pPr>
      <w:r w:rsidRPr="005A5DCA">
        <w:rPr>
          <w:lang w:val="en-GB"/>
        </w:rPr>
        <w:t>designate the frequency band 48.2-50.2 GHz for uncoordinated</w:t>
      </w:r>
      <w:r w:rsidR="00543D5E" w:rsidRPr="005A5DCA">
        <w:rPr>
          <w:lang w:val="en-GB"/>
        </w:rPr>
        <w:t xml:space="preserve"> and coordinated</w:t>
      </w:r>
      <w:r w:rsidRPr="005A5DCA">
        <w:rPr>
          <w:lang w:val="en-GB"/>
        </w:rPr>
        <w:t xml:space="preserve"> FSS earth stations, operating i</w:t>
      </w:r>
      <w:r w:rsidR="0060591F" w:rsidRPr="005A5DCA">
        <w:rPr>
          <w:lang w:val="en-GB"/>
        </w:rPr>
        <w:t>n the Earth-to-space direction;</w:t>
      </w:r>
    </w:p>
    <w:p w14:paraId="730515B7" w14:textId="2C057A2A" w:rsidR="00DB4B2E" w:rsidRPr="005A5DCA" w:rsidRDefault="00DB4B2E" w:rsidP="004B2680">
      <w:pPr>
        <w:pStyle w:val="NumberedList"/>
        <w:rPr>
          <w:lang w:val="en-GB"/>
        </w:rPr>
      </w:pPr>
      <w:r w:rsidRPr="005A5DCA">
        <w:rPr>
          <w:lang w:val="en-GB"/>
        </w:rPr>
        <w:t xml:space="preserve">that FSS earth stations intending to use the band 48.2-50.2 GHz on a non-coordinated basis shall implement measures to ensure that harmful interference is not caused to those radio astronomy stations which are entitled to protection in CEPT administrations, in the band 48.94-49.04 GHz (see </w:t>
      </w:r>
      <w:r w:rsidR="00EE4E06" w:rsidRPr="00275974">
        <w:rPr>
          <w:lang w:val="en-GB"/>
        </w:rPr>
        <w:fldChar w:fldCharType="begin"/>
      </w:r>
      <w:r w:rsidR="00EE4E06" w:rsidRPr="00275974">
        <w:rPr>
          <w:lang w:val="en-GB"/>
        </w:rPr>
        <w:instrText xml:space="preserve"> REF _Ref73432538 \r \h </w:instrText>
      </w:r>
      <w:r w:rsidR="00EE4E06" w:rsidRPr="00275974">
        <w:rPr>
          <w:lang w:val="en-GB"/>
        </w:rPr>
      </w:r>
      <w:r w:rsidR="00EE4E06" w:rsidRPr="00275974">
        <w:rPr>
          <w:lang w:val="en-GB"/>
        </w:rPr>
        <w:fldChar w:fldCharType="separate"/>
      </w:r>
      <w:r w:rsidR="00EE4E06" w:rsidRPr="00275974">
        <w:rPr>
          <w:lang w:val="en-GB"/>
        </w:rPr>
        <w:t>Annex 2</w:t>
      </w:r>
      <w:r w:rsidR="00EE4E06" w:rsidRPr="00275974">
        <w:rPr>
          <w:lang w:val="en-GB"/>
        </w:rPr>
        <w:fldChar w:fldCharType="end"/>
      </w:r>
      <w:r w:rsidRPr="0015050C">
        <w:rPr>
          <w:lang w:val="en-GB"/>
        </w:rPr>
        <w:t>)</w:t>
      </w:r>
      <w:r w:rsidR="0060591F" w:rsidRPr="005A5DCA">
        <w:rPr>
          <w:lang w:val="en-GB"/>
        </w:rPr>
        <w:t>;</w:t>
      </w:r>
    </w:p>
    <w:p w14:paraId="251F0358" w14:textId="0E9782CB" w:rsidR="00A216A3" w:rsidRPr="005A5DCA" w:rsidRDefault="00556E08" w:rsidP="004B2680">
      <w:pPr>
        <w:pStyle w:val="NumberedList"/>
        <w:rPr>
          <w:lang w:val="en-GB"/>
        </w:rPr>
      </w:pPr>
      <w:r w:rsidRPr="005A5DCA">
        <w:rPr>
          <w:lang w:val="en-GB"/>
        </w:rPr>
        <w:t xml:space="preserve">that CEPT administrations shall </w:t>
      </w:r>
      <w:r w:rsidR="00A216A3" w:rsidRPr="005A5DCA">
        <w:rPr>
          <w:lang w:val="en-GB"/>
        </w:rPr>
        <w:t xml:space="preserve">inform the Office of the specific radio astronomy stations </w:t>
      </w:r>
      <w:r w:rsidR="00DD7CBE" w:rsidRPr="005A5DCA">
        <w:rPr>
          <w:lang w:val="en-GB"/>
        </w:rPr>
        <w:t xml:space="preserve">in their territory </w:t>
      </w:r>
      <w:r w:rsidR="00A216A3" w:rsidRPr="005A5DCA">
        <w:rPr>
          <w:lang w:val="en-GB"/>
        </w:rPr>
        <w:t xml:space="preserve">which should be protected from </w:t>
      </w:r>
      <w:r w:rsidR="00DD7CBE" w:rsidRPr="005A5DCA">
        <w:rPr>
          <w:lang w:val="en-GB"/>
        </w:rPr>
        <w:t xml:space="preserve">emissions from </w:t>
      </w:r>
      <w:r w:rsidR="00A216A3" w:rsidRPr="005A5DCA">
        <w:rPr>
          <w:lang w:val="en-GB"/>
        </w:rPr>
        <w:t>FSS earth station</w:t>
      </w:r>
      <w:r w:rsidR="00DD7CBE" w:rsidRPr="005A5DCA">
        <w:rPr>
          <w:lang w:val="en-GB"/>
        </w:rPr>
        <w:t>s</w:t>
      </w:r>
      <w:r w:rsidR="00916D5B" w:rsidRPr="005A5DCA">
        <w:rPr>
          <w:lang w:val="en-GB"/>
        </w:rPr>
        <w:t xml:space="preserve"> </w:t>
      </w:r>
      <w:r w:rsidR="00711605" w:rsidRPr="005A5DCA">
        <w:rPr>
          <w:lang w:val="en-GB"/>
        </w:rPr>
        <w:t xml:space="preserve">capable of operating in the band 48.94-49.04 GHz and 51.4-54.25 GHz </w:t>
      </w:r>
      <w:r w:rsidR="00916D5B" w:rsidRPr="005A5DCA">
        <w:rPr>
          <w:lang w:val="en-GB"/>
        </w:rPr>
        <w:t xml:space="preserve">(see </w:t>
      </w:r>
      <w:r w:rsidR="00760FB7" w:rsidRPr="005A5DCA">
        <w:rPr>
          <w:lang w:val="en-GB"/>
        </w:rPr>
        <w:fldChar w:fldCharType="begin"/>
      </w:r>
      <w:r w:rsidR="00760FB7" w:rsidRPr="005A5DCA">
        <w:rPr>
          <w:lang w:val="en-GB"/>
        </w:rPr>
        <w:instrText xml:space="preserve"> REF _Ref72162691 \h </w:instrText>
      </w:r>
      <w:r w:rsidR="005370B6" w:rsidRPr="005A5DCA">
        <w:rPr>
          <w:lang w:val="en-GB"/>
        </w:rPr>
        <w:instrText xml:space="preserve"> \* MERGEFORMAT </w:instrText>
      </w:r>
      <w:r w:rsidR="00760FB7" w:rsidRPr="005A5DCA">
        <w:rPr>
          <w:lang w:val="en-GB"/>
        </w:rPr>
      </w:r>
      <w:r w:rsidR="00760FB7" w:rsidRPr="005A5DCA">
        <w:rPr>
          <w:lang w:val="en-GB"/>
        </w:rPr>
        <w:fldChar w:fldCharType="separate"/>
      </w:r>
      <w:r w:rsidR="00760FB7" w:rsidRPr="00275974">
        <w:rPr>
          <w:lang w:val="en-GB"/>
        </w:rPr>
        <w:t>Table 1</w:t>
      </w:r>
      <w:r w:rsidR="00760FB7" w:rsidRPr="005A5DCA">
        <w:rPr>
          <w:lang w:val="en-GB"/>
        </w:rPr>
        <w:fldChar w:fldCharType="end"/>
      </w:r>
      <w:r w:rsidR="00916D5B" w:rsidRPr="0015050C">
        <w:rPr>
          <w:lang w:val="en-GB"/>
        </w:rPr>
        <w:t>)</w:t>
      </w:r>
      <w:r w:rsidR="0060591F" w:rsidRPr="005A5DCA">
        <w:rPr>
          <w:lang w:val="en-GB"/>
        </w:rPr>
        <w:t>;</w:t>
      </w:r>
    </w:p>
    <w:p w14:paraId="31D0162B" w14:textId="2DE56D6A" w:rsidR="005A2E5A" w:rsidRPr="005A5DCA" w:rsidRDefault="005A2E5A" w:rsidP="004B2680">
      <w:pPr>
        <w:pStyle w:val="NumberedList"/>
        <w:rPr>
          <w:lang w:val="en-GB"/>
        </w:rPr>
      </w:pPr>
      <w:r w:rsidRPr="005A5DCA">
        <w:rPr>
          <w:lang w:val="en-GB"/>
        </w:rPr>
        <w:t xml:space="preserve">that this Decision </w:t>
      </w:r>
      <w:r w:rsidRPr="005A5DCA">
        <w:rPr>
          <w:b/>
          <w:lang w:val="en-GB"/>
        </w:rPr>
        <w:t>enters into force</w:t>
      </w:r>
      <w:r w:rsidRPr="005A5DCA">
        <w:rPr>
          <w:lang w:val="en-GB"/>
        </w:rPr>
        <w:t xml:space="preserve"> on </w:t>
      </w:r>
      <w:r w:rsidR="00022A3A">
        <w:rPr>
          <w:lang w:val="en-GB"/>
        </w:rPr>
        <w:t>5 November</w:t>
      </w:r>
      <w:r w:rsidRPr="005A5DCA">
        <w:rPr>
          <w:lang w:val="en-GB"/>
        </w:rPr>
        <w:t xml:space="preserve"> </w:t>
      </w:r>
      <w:r w:rsidR="00D52E41">
        <w:rPr>
          <w:lang w:val="en-GB"/>
        </w:rPr>
        <w:t>2021</w:t>
      </w:r>
      <w:r w:rsidRPr="005A5DCA">
        <w:rPr>
          <w:lang w:val="en-GB"/>
        </w:rPr>
        <w:t>;</w:t>
      </w:r>
    </w:p>
    <w:p w14:paraId="16EF493D" w14:textId="05AF93E2" w:rsidR="005A2E5A" w:rsidRPr="005A5DCA" w:rsidRDefault="005A2E5A" w:rsidP="004B2680">
      <w:pPr>
        <w:pStyle w:val="NumberedList"/>
        <w:rPr>
          <w:lang w:val="en-GB"/>
        </w:rPr>
      </w:pPr>
      <w:r w:rsidRPr="005A5DCA">
        <w:rPr>
          <w:lang w:val="en-GB"/>
        </w:rPr>
        <w:t xml:space="preserve">that the preferred </w:t>
      </w:r>
      <w:r w:rsidRPr="005A5DCA">
        <w:rPr>
          <w:b/>
          <w:lang w:val="en-GB"/>
        </w:rPr>
        <w:t>date for implementation</w:t>
      </w:r>
      <w:r w:rsidRPr="005A5DCA">
        <w:rPr>
          <w:lang w:val="en-GB"/>
        </w:rPr>
        <w:t xml:space="preserve"> of this Decision shall be </w:t>
      </w:r>
      <w:r w:rsidR="00022A3A">
        <w:rPr>
          <w:lang w:val="en-GB"/>
        </w:rPr>
        <w:t>5 May</w:t>
      </w:r>
      <w:r w:rsidRPr="005A5DCA">
        <w:rPr>
          <w:lang w:val="en-GB"/>
        </w:rPr>
        <w:t xml:space="preserve"> </w:t>
      </w:r>
      <w:r w:rsidR="00D52E41">
        <w:rPr>
          <w:lang w:val="en-GB"/>
        </w:rPr>
        <w:t>2022</w:t>
      </w:r>
      <w:r w:rsidRPr="005A5DCA">
        <w:rPr>
          <w:lang w:val="en-GB"/>
        </w:rPr>
        <w:t>;</w:t>
      </w:r>
    </w:p>
    <w:p w14:paraId="74D965ED" w14:textId="77777777" w:rsidR="005A2E5A" w:rsidRPr="005A5DCA" w:rsidRDefault="005A2E5A" w:rsidP="004B2680">
      <w:pPr>
        <w:pStyle w:val="NumberedList"/>
        <w:keepNext/>
        <w:rPr>
          <w:lang w:val="en-GB"/>
        </w:rPr>
      </w:pPr>
      <w:r w:rsidRPr="005A5DCA">
        <w:rPr>
          <w:lang w:val="en-GB"/>
        </w:rPr>
        <w:t xml:space="preserve">that CEPT administrations shall communicate the </w:t>
      </w:r>
      <w:r w:rsidRPr="005A5DCA">
        <w:rPr>
          <w:b/>
          <w:lang w:val="en-GB"/>
        </w:rPr>
        <w:t>national measures</w:t>
      </w:r>
      <w:r w:rsidRPr="005A5DCA">
        <w:rPr>
          <w:lang w:val="en-GB"/>
        </w:rPr>
        <w:t xml:space="preserve"> implementing this Decision to the ECC Chairman and the Office when this ECC Decision is nationally implemented.”</w:t>
      </w:r>
    </w:p>
    <w:p w14:paraId="53281AD9" w14:textId="77777777" w:rsidR="005A2E5A" w:rsidRPr="005A5DCA" w:rsidRDefault="005A2E5A" w:rsidP="005A2E5A">
      <w:pPr>
        <w:keepNext/>
      </w:pPr>
    </w:p>
    <w:p w14:paraId="449AEA72" w14:textId="77777777" w:rsidR="005A2E5A" w:rsidRPr="005A5DCA" w:rsidRDefault="005A2E5A" w:rsidP="005A2E5A">
      <w:pPr>
        <w:keepNext/>
        <w:rPr>
          <w:i/>
          <w:color w:val="D2232A"/>
        </w:rPr>
      </w:pPr>
      <w:r w:rsidRPr="005A5DCA">
        <w:rPr>
          <w:i/>
          <w:color w:val="D2232A"/>
        </w:rPr>
        <w:t xml:space="preserve">Note: </w:t>
      </w:r>
    </w:p>
    <w:p w14:paraId="0620FBAC" w14:textId="1FFDF34E" w:rsidR="005A2E5A" w:rsidRPr="005A5DCA" w:rsidRDefault="005A2E5A" w:rsidP="005A2E5A">
      <w:pPr>
        <w:keepNext/>
      </w:pPr>
      <w:r w:rsidRPr="005A5DCA">
        <w:rPr>
          <w:i/>
          <w:szCs w:val="20"/>
        </w:rPr>
        <w:t xml:space="preserve">Please check the Office documentation database </w:t>
      </w:r>
      <w:hyperlink r:id="rId10" w:history="1">
        <w:r w:rsidR="004D5950" w:rsidRPr="005A5DCA">
          <w:rPr>
            <w:rStyle w:val="Hyperlink"/>
            <w:i/>
            <w:szCs w:val="20"/>
          </w:rPr>
          <w:t>https://docdb.cept.org/</w:t>
        </w:r>
      </w:hyperlink>
      <w:r w:rsidRPr="0015050C">
        <w:rPr>
          <w:i/>
          <w:szCs w:val="20"/>
        </w:rPr>
        <w:t xml:space="preserve"> for the up to date position on the implementation of this and other ECC Decisions.</w:t>
      </w:r>
    </w:p>
    <w:p w14:paraId="3A63AA4F" w14:textId="77777777" w:rsidR="005A2E5A" w:rsidRPr="005A5DCA" w:rsidRDefault="005A2E5A" w:rsidP="005A2E5A"/>
    <w:p w14:paraId="7B55CD21" w14:textId="2705442B" w:rsidR="00CD6B8E" w:rsidRPr="005A5DCA" w:rsidRDefault="0090698D" w:rsidP="00CD6B8E">
      <w:pPr>
        <w:pStyle w:val="ECCAnnex-heading1"/>
        <w:numPr>
          <w:ilvl w:val="0"/>
          <w:numId w:val="1"/>
        </w:numPr>
      </w:pPr>
      <w:bookmarkStart w:id="1" w:name="_Ref73432520"/>
      <w:r w:rsidRPr="005A5DCA">
        <w:lastRenderedPageBreak/>
        <w:t xml:space="preserve">Guidance on </w:t>
      </w:r>
      <w:r w:rsidR="006C0D4A" w:rsidRPr="005A5DCA">
        <w:t xml:space="preserve">COORDINATION OF fss EARTH STATIONS AND TERRESTRIAL STATIONS IN THE BANDS </w:t>
      </w:r>
      <w:r w:rsidR="00CA5259" w:rsidRPr="005A5DCA">
        <w:t>47.2-50</w:t>
      </w:r>
      <w:r w:rsidR="00ED3BC2" w:rsidRPr="005A5DCA">
        <w:t>.2 GHz and 50.4-52.4 GHz</w:t>
      </w:r>
      <w:bookmarkEnd w:id="1"/>
    </w:p>
    <w:p w14:paraId="25AB6DD1" w14:textId="5F828714" w:rsidR="00B60140" w:rsidRPr="005A5DCA" w:rsidRDefault="00B60140" w:rsidP="006C0D4A">
      <w:pPr>
        <w:rPr>
          <w:rStyle w:val="ECCParagraph"/>
        </w:rPr>
      </w:pPr>
      <w:r w:rsidRPr="005A5DCA">
        <w:t>Through th</w:t>
      </w:r>
      <w:r w:rsidR="003C5E66" w:rsidRPr="005A5DCA">
        <w:t>is</w:t>
      </w:r>
      <w:r w:rsidRPr="005A5DCA">
        <w:t xml:space="preserve"> ECC Decision, the bands 47.2-50.2 GHz and 50.4-52.4 GHz </w:t>
      </w:r>
      <w:r w:rsidR="00496B4C" w:rsidRPr="005A5DCA">
        <w:t xml:space="preserve">may be </w:t>
      </w:r>
      <w:r w:rsidRPr="005A5DCA">
        <w:t>used by FSS earth stations in the Earth-to-space direction, on a coordinated basis with respect to terrestrial services.</w:t>
      </w:r>
    </w:p>
    <w:p w14:paraId="3CA0A419" w14:textId="0C0FD7CA" w:rsidR="006C0D4A" w:rsidRPr="005A5DCA" w:rsidRDefault="006C0D4A" w:rsidP="006C0D4A">
      <w:pPr>
        <w:rPr>
          <w:rStyle w:val="ECCParagraph"/>
        </w:rPr>
      </w:pPr>
      <w:r w:rsidRPr="005A5DCA">
        <w:rPr>
          <w:rStyle w:val="ECCParagraph"/>
        </w:rPr>
        <w:t xml:space="preserve">ECC Report 173 </w:t>
      </w:r>
      <w:r w:rsidR="00B67AD7" w:rsidRPr="005A5DCA">
        <w:rPr>
          <w:rStyle w:val="ECCParagraph"/>
        </w:rPr>
        <w:fldChar w:fldCharType="begin"/>
      </w:r>
      <w:r w:rsidR="00B67AD7" w:rsidRPr="005A5DCA">
        <w:rPr>
          <w:rStyle w:val="ECCParagraph"/>
        </w:rPr>
        <w:instrText xml:space="preserve"> REF _Ref72221530 \r \h </w:instrText>
      </w:r>
      <w:r w:rsidR="00B67AD7" w:rsidRPr="005A5DCA">
        <w:rPr>
          <w:rStyle w:val="ECCParagraph"/>
        </w:rPr>
      </w:r>
      <w:r w:rsidR="00B67AD7" w:rsidRPr="005A5DCA">
        <w:rPr>
          <w:rStyle w:val="ECCParagraph"/>
        </w:rPr>
        <w:fldChar w:fldCharType="separate"/>
      </w:r>
      <w:r w:rsidR="00B67AD7" w:rsidRPr="005A5DCA">
        <w:rPr>
          <w:rStyle w:val="ECCParagraph"/>
        </w:rPr>
        <w:t>[7]</w:t>
      </w:r>
      <w:r w:rsidR="00B67AD7" w:rsidRPr="005A5DCA">
        <w:rPr>
          <w:rStyle w:val="ECCParagraph"/>
        </w:rPr>
        <w:fldChar w:fldCharType="end"/>
      </w:r>
      <w:r w:rsidR="00B67AD7" w:rsidRPr="0015050C">
        <w:rPr>
          <w:rStyle w:val="ECCParagraph"/>
        </w:rPr>
        <w:t xml:space="preserve"> </w:t>
      </w:r>
      <w:r w:rsidRPr="005A5DCA">
        <w:rPr>
          <w:rStyle w:val="ECCParagraph"/>
        </w:rPr>
        <w:t xml:space="preserve">identifies limited FS use of the bands </w:t>
      </w:r>
      <w:r w:rsidR="00CA5259" w:rsidRPr="005A5DCA">
        <w:rPr>
          <w:rStyle w:val="ECCParagraph"/>
        </w:rPr>
        <w:t xml:space="preserve">48.5-50.2 GHz, </w:t>
      </w:r>
      <w:r w:rsidRPr="005A5DCA">
        <w:rPr>
          <w:rStyle w:val="ECCParagraph"/>
        </w:rPr>
        <w:t xml:space="preserve">50.4-52.4 GHz and </w:t>
      </w:r>
      <w:r w:rsidR="003C5E66" w:rsidRPr="005A5DCA">
        <w:rPr>
          <w:rStyle w:val="ECCParagraph"/>
        </w:rPr>
        <w:t>51.4-52.6 GHz.</w:t>
      </w:r>
      <w:r w:rsidR="00B60140" w:rsidRPr="005A5DCA">
        <w:rPr>
          <w:rStyle w:val="ECCParagraph"/>
        </w:rPr>
        <w:t xml:space="preserve"> The Report does not indicate any use of the band 47.2-48.2 GHz for fixed links in CEPT. </w:t>
      </w:r>
      <w:r w:rsidRPr="005A5DCA">
        <w:rPr>
          <w:rStyle w:val="ECCParagraph"/>
        </w:rPr>
        <w:t xml:space="preserve">Although FS use </w:t>
      </w:r>
      <w:r w:rsidR="00554712" w:rsidRPr="005A5DCA">
        <w:rPr>
          <w:rStyle w:val="ECCParagraph"/>
        </w:rPr>
        <w:t xml:space="preserve">of these bands </w:t>
      </w:r>
      <w:r w:rsidRPr="005A5DCA">
        <w:rPr>
          <w:rStyle w:val="ECCParagraph"/>
        </w:rPr>
        <w:t>is limited, it may b</w:t>
      </w:r>
      <w:r w:rsidR="00CA5259" w:rsidRPr="005A5DCA">
        <w:rPr>
          <w:rStyle w:val="ECCParagraph"/>
        </w:rPr>
        <w:t>e necessary to establish national coordination procedures to</w:t>
      </w:r>
      <w:r w:rsidR="003C5E66" w:rsidRPr="005A5DCA">
        <w:rPr>
          <w:rStyle w:val="ECCParagraph"/>
        </w:rPr>
        <w:t xml:space="preserve"> ensure that FSS earth stations d</w:t>
      </w:r>
      <w:r w:rsidR="00CA5259" w:rsidRPr="005A5DCA">
        <w:rPr>
          <w:rStyle w:val="ECCParagraph"/>
        </w:rPr>
        <w:t>o not cause interference to terrestrial station receivers.</w:t>
      </w:r>
      <w:r w:rsidR="00F54D60" w:rsidRPr="005A5DCA">
        <w:rPr>
          <w:rStyle w:val="ECCParagraph"/>
        </w:rPr>
        <w:t xml:space="preserve"> Report ITU-R S.2463 </w:t>
      </w:r>
      <w:r w:rsidR="00B67AD7" w:rsidRPr="005A5DCA">
        <w:rPr>
          <w:rStyle w:val="ECCParagraph"/>
        </w:rPr>
        <w:fldChar w:fldCharType="begin"/>
      </w:r>
      <w:r w:rsidR="00B67AD7" w:rsidRPr="005A5DCA">
        <w:rPr>
          <w:rStyle w:val="ECCParagraph"/>
        </w:rPr>
        <w:instrText xml:space="preserve"> REF _Ref72221500 \r \h </w:instrText>
      </w:r>
      <w:r w:rsidR="00B67AD7" w:rsidRPr="005A5DCA">
        <w:rPr>
          <w:rStyle w:val="ECCParagraph"/>
        </w:rPr>
      </w:r>
      <w:r w:rsidR="00B67AD7" w:rsidRPr="005A5DCA">
        <w:rPr>
          <w:rStyle w:val="ECCParagraph"/>
        </w:rPr>
        <w:fldChar w:fldCharType="separate"/>
      </w:r>
      <w:r w:rsidR="00B67AD7" w:rsidRPr="005A5DCA">
        <w:rPr>
          <w:rStyle w:val="ECCParagraph"/>
        </w:rPr>
        <w:t>[6]</w:t>
      </w:r>
      <w:r w:rsidR="00B67AD7" w:rsidRPr="005A5DCA">
        <w:rPr>
          <w:rStyle w:val="ECCParagraph"/>
        </w:rPr>
        <w:fldChar w:fldCharType="end"/>
      </w:r>
      <w:r w:rsidR="00B67AD7" w:rsidRPr="0015050C">
        <w:rPr>
          <w:rStyle w:val="ECCParagraph"/>
        </w:rPr>
        <w:t xml:space="preserve"> </w:t>
      </w:r>
      <w:r w:rsidR="00F54D60" w:rsidRPr="005A5DCA">
        <w:rPr>
          <w:rStyle w:val="ECCParagraph"/>
        </w:rPr>
        <w:t>includes some example calculations of separation distances between GSO FSS earth stations operating in the band 5</w:t>
      </w:r>
      <w:r w:rsidR="0097537B" w:rsidRPr="005A5DCA">
        <w:rPr>
          <w:rStyle w:val="ECCParagraph"/>
        </w:rPr>
        <w:t>1</w:t>
      </w:r>
      <w:r w:rsidR="00ED3BC2" w:rsidRPr="005A5DCA">
        <w:rPr>
          <w:rStyle w:val="ECCParagraph"/>
        </w:rPr>
        <w:t>.4-52.4 GHz and FS stations.</w:t>
      </w:r>
    </w:p>
    <w:p w14:paraId="79C41D42" w14:textId="2D8B5A86" w:rsidR="006C0D4A" w:rsidRPr="005A5DCA" w:rsidRDefault="006C0D4A" w:rsidP="006C0D4A">
      <w:pPr>
        <w:rPr>
          <w:rStyle w:val="ECCParagraph"/>
        </w:rPr>
      </w:pPr>
      <w:r w:rsidRPr="005A5DCA">
        <w:rPr>
          <w:rStyle w:val="ECCParagraph"/>
        </w:rPr>
        <w:t xml:space="preserve">Fixed links typically need to be coordinated with one-another, to ensure that one fixed link’s transmitter does not cause interference to another link’s receiver. </w:t>
      </w:r>
      <w:r w:rsidR="00CA5259" w:rsidRPr="005A5DCA">
        <w:rPr>
          <w:rStyle w:val="ECCParagraph"/>
        </w:rPr>
        <w:t xml:space="preserve">Those administrations which already have fixed links in these bands are </w:t>
      </w:r>
      <w:r w:rsidRPr="005A5DCA">
        <w:rPr>
          <w:rStyle w:val="ECCParagraph"/>
        </w:rPr>
        <w:t xml:space="preserve">likely </w:t>
      </w:r>
      <w:r w:rsidR="0090698D" w:rsidRPr="005A5DCA">
        <w:rPr>
          <w:rStyle w:val="ECCParagraph"/>
        </w:rPr>
        <w:t xml:space="preserve">to </w:t>
      </w:r>
      <w:r w:rsidRPr="005A5DCA">
        <w:rPr>
          <w:rStyle w:val="ECCParagraph"/>
        </w:rPr>
        <w:t xml:space="preserve">have tools available to manage such coordination and it may be possible to adapt such tools to include </w:t>
      </w:r>
      <w:r w:rsidR="00CA5259" w:rsidRPr="005A5DCA">
        <w:rPr>
          <w:rStyle w:val="ECCParagraph"/>
        </w:rPr>
        <w:t>transmitting</w:t>
      </w:r>
      <w:r w:rsidRPr="005A5DCA">
        <w:rPr>
          <w:rStyle w:val="ECCParagraph"/>
        </w:rPr>
        <w:t xml:space="preserve"> earth stations in place of a FS </w:t>
      </w:r>
      <w:r w:rsidR="00CA5259" w:rsidRPr="005A5DCA">
        <w:rPr>
          <w:rStyle w:val="ECCParagraph"/>
        </w:rPr>
        <w:t>transmitter</w:t>
      </w:r>
      <w:r w:rsidRPr="005A5DCA">
        <w:rPr>
          <w:rStyle w:val="ECCParagraph"/>
        </w:rPr>
        <w:t>, as the same basic principles apply.</w:t>
      </w:r>
      <w:r w:rsidR="003C5E66" w:rsidRPr="005A5DCA">
        <w:rPr>
          <w:rStyle w:val="ECCParagraph"/>
        </w:rPr>
        <w:t xml:space="preserve"> Similarly</w:t>
      </w:r>
      <w:r w:rsidR="00100AE5">
        <w:rPr>
          <w:rStyle w:val="ECCParagraph"/>
        </w:rPr>
        <w:t>,</w:t>
      </w:r>
      <w:r w:rsidR="003C5E66" w:rsidRPr="005A5DCA">
        <w:rPr>
          <w:rStyle w:val="ECCParagraph"/>
        </w:rPr>
        <w:t xml:space="preserve"> administrations may have tools available to manage sharing between transmitting earth stations and fixed links in other shared frequency bands, and those tools could be adapted to cover the bands </w:t>
      </w:r>
      <w:r w:rsidR="003C5E66" w:rsidRPr="005A5DCA">
        <w:t>47.2-50.2 GHz and 50.4-52.4 GHz.</w:t>
      </w:r>
    </w:p>
    <w:p w14:paraId="73A3666F" w14:textId="24E4D33D" w:rsidR="006C0D4A" w:rsidRPr="005A5DCA" w:rsidRDefault="006C0D4A" w:rsidP="006C0D4A">
      <w:pPr>
        <w:rPr>
          <w:rStyle w:val="ECCParagraph"/>
        </w:rPr>
      </w:pPr>
      <w:r w:rsidRPr="005A5DCA">
        <w:rPr>
          <w:rStyle w:val="ECCParagraph"/>
        </w:rPr>
        <w:t xml:space="preserve">Regarding potential cross-border interference, administrations may establish arrangements with neighbouring countries and the ITU process for coordination can be used to establish the necessary coordination area for a proposed earth station and hence to establish the countries with which coordination would be required.  Appendix 7 of the Radio Regulations </w:t>
      </w:r>
      <w:r w:rsidR="00D66A38" w:rsidRPr="005A5DCA">
        <w:rPr>
          <w:rStyle w:val="ECCParagraph"/>
        </w:rPr>
        <w:fldChar w:fldCharType="begin"/>
      </w:r>
      <w:r w:rsidR="00D66A38" w:rsidRPr="005A5DCA">
        <w:rPr>
          <w:rStyle w:val="ECCParagraph"/>
        </w:rPr>
        <w:instrText xml:space="preserve"> REF _Ref72221362 \r \h </w:instrText>
      </w:r>
      <w:r w:rsidR="00D66A38" w:rsidRPr="005A5DCA">
        <w:rPr>
          <w:rStyle w:val="ECCParagraph"/>
        </w:rPr>
      </w:r>
      <w:r w:rsidR="00D66A38" w:rsidRPr="005A5DCA">
        <w:rPr>
          <w:rStyle w:val="ECCParagraph"/>
        </w:rPr>
        <w:fldChar w:fldCharType="separate"/>
      </w:r>
      <w:r w:rsidR="00D66A38" w:rsidRPr="005A5DCA">
        <w:rPr>
          <w:rStyle w:val="ECCParagraph"/>
        </w:rPr>
        <w:t>[1]</w:t>
      </w:r>
      <w:r w:rsidR="00D66A38" w:rsidRPr="005A5DCA">
        <w:rPr>
          <w:rStyle w:val="ECCParagraph"/>
        </w:rPr>
        <w:fldChar w:fldCharType="end"/>
      </w:r>
      <w:r w:rsidR="00D66A38" w:rsidRPr="0015050C">
        <w:rPr>
          <w:rStyle w:val="ECCParagraph"/>
        </w:rPr>
        <w:t xml:space="preserve"> </w:t>
      </w:r>
      <w:r w:rsidRPr="005A5DCA">
        <w:rPr>
          <w:rStyle w:val="ECCParagraph"/>
        </w:rPr>
        <w:t xml:space="preserve">describes the methodology to establish coordination areas for cross-border coordination, with the applicable parameter values for the earth station and terrestrial stations for the band contained in Table </w:t>
      </w:r>
      <w:r w:rsidR="00CA5259" w:rsidRPr="005A5DCA">
        <w:rPr>
          <w:rStyle w:val="ECCParagraph"/>
        </w:rPr>
        <w:t>7c</w:t>
      </w:r>
      <w:r w:rsidRPr="005A5DCA">
        <w:rPr>
          <w:rStyle w:val="ECCParagraph"/>
        </w:rPr>
        <w:t xml:space="preserve">. The assumptions for the parameter values and the propagation model in Appendix 7 are generally cautious, meaning that FS stations located in the coordination area may be able to operate, subject to more detailed analysis. Recommendation ITU-R SF.1006 </w:t>
      </w:r>
      <w:r w:rsidR="00D66A38" w:rsidRPr="005A5DCA">
        <w:rPr>
          <w:rStyle w:val="ECCParagraph"/>
        </w:rPr>
        <w:fldChar w:fldCharType="begin"/>
      </w:r>
      <w:r w:rsidR="00D66A38" w:rsidRPr="005A5DCA">
        <w:rPr>
          <w:rStyle w:val="ECCParagraph"/>
        </w:rPr>
        <w:instrText xml:space="preserve"> REF _Ref72221582 \r \h </w:instrText>
      </w:r>
      <w:r w:rsidR="00D66A38" w:rsidRPr="005A5DCA">
        <w:rPr>
          <w:rStyle w:val="ECCParagraph"/>
        </w:rPr>
      </w:r>
      <w:r w:rsidR="00D66A38" w:rsidRPr="005A5DCA">
        <w:rPr>
          <w:rStyle w:val="ECCParagraph"/>
        </w:rPr>
        <w:fldChar w:fldCharType="separate"/>
      </w:r>
      <w:r w:rsidR="00D66A38" w:rsidRPr="005A5DCA">
        <w:rPr>
          <w:rStyle w:val="ECCParagraph"/>
        </w:rPr>
        <w:t>[8]</w:t>
      </w:r>
      <w:r w:rsidR="00D66A38" w:rsidRPr="005A5DCA">
        <w:rPr>
          <w:rStyle w:val="ECCParagraph"/>
        </w:rPr>
        <w:fldChar w:fldCharType="end"/>
      </w:r>
      <w:r w:rsidR="00D66A38" w:rsidRPr="0015050C">
        <w:rPr>
          <w:rStyle w:val="ECCParagraph"/>
        </w:rPr>
        <w:t xml:space="preserve"> </w:t>
      </w:r>
      <w:r w:rsidRPr="005A5DCA">
        <w:rPr>
          <w:rStyle w:val="ECCParagraph"/>
        </w:rPr>
        <w:t xml:space="preserve">provides a methodology that may be used to assist administrations in </w:t>
      </w:r>
      <w:r w:rsidR="0090698D" w:rsidRPr="005A5DCA">
        <w:rPr>
          <w:rStyle w:val="ECCParagraph"/>
        </w:rPr>
        <w:t xml:space="preserve">a </w:t>
      </w:r>
      <w:r w:rsidRPr="005A5DCA">
        <w:rPr>
          <w:rStyle w:val="ECCParagraph"/>
        </w:rPr>
        <w:t>more detail</w:t>
      </w:r>
      <w:r w:rsidR="0090698D" w:rsidRPr="005A5DCA">
        <w:rPr>
          <w:rStyle w:val="ECCParagraph"/>
        </w:rPr>
        <w:t xml:space="preserve">ed </w:t>
      </w:r>
      <w:r w:rsidRPr="005A5DCA">
        <w:rPr>
          <w:rStyle w:val="ECCParagraph"/>
        </w:rPr>
        <w:t>interference assessment. This more detailed assessment should take account of the actual characteristics of the FS station and earth station, and the specific terrain and any clutter loss should be taken into account in the propagation model (for example see Recommendation ITU-R P.452</w:t>
      </w:r>
      <w:r w:rsidR="00D66A38" w:rsidRPr="005A5DCA">
        <w:rPr>
          <w:rStyle w:val="ECCParagraph"/>
        </w:rPr>
        <w:t xml:space="preserve"> </w:t>
      </w:r>
      <w:r w:rsidR="00D66A38" w:rsidRPr="005A5DCA">
        <w:rPr>
          <w:rStyle w:val="ECCParagraph"/>
        </w:rPr>
        <w:fldChar w:fldCharType="begin"/>
      </w:r>
      <w:r w:rsidR="00D66A38" w:rsidRPr="005A5DCA">
        <w:rPr>
          <w:rStyle w:val="ECCParagraph"/>
        </w:rPr>
        <w:instrText xml:space="preserve"> REF _Ref72221596 \r \h </w:instrText>
      </w:r>
      <w:r w:rsidR="00D66A38" w:rsidRPr="005A5DCA">
        <w:rPr>
          <w:rStyle w:val="ECCParagraph"/>
        </w:rPr>
      </w:r>
      <w:r w:rsidR="00D66A38" w:rsidRPr="005A5DCA">
        <w:rPr>
          <w:rStyle w:val="ECCParagraph"/>
        </w:rPr>
        <w:fldChar w:fldCharType="separate"/>
      </w:r>
      <w:r w:rsidR="00D66A38" w:rsidRPr="005A5DCA">
        <w:rPr>
          <w:rStyle w:val="ECCParagraph"/>
        </w:rPr>
        <w:t>[9]</w:t>
      </w:r>
      <w:r w:rsidR="00D66A38" w:rsidRPr="005A5DCA">
        <w:rPr>
          <w:rStyle w:val="ECCParagraph"/>
        </w:rPr>
        <w:fldChar w:fldCharType="end"/>
      </w:r>
      <w:r w:rsidRPr="0015050C">
        <w:rPr>
          <w:rStyle w:val="ECCParagraph"/>
        </w:rPr>
        <w:t xml:space="preserve">). </w:t>
      </w:r>
      <w:r w:rsidRPr="005A5DCA">
        <w:rPr>
          <w:rStyle w:val="ECCParagraph"/>
        </w:rPr>
        <w:t>A more detailed interference assessment may show that FS station</w:t>
      </w:r>
      <w:r w:rsidR="00CA5259" w:rsidRPr="005A5DCA">
        <w:rPr>
          <w:rStyle w:val="ECCParagraph"/>
        </w:rPr>
        <w:t>s</w:t>
      </w:r>
      <w:r w:rsidRPr="005A5DCA">
        <w:rPr>
          <w:rStyle w:val="ECCParagraph"/>
        </w:rPr>
        <w:t xml:space="preserve"> located in the coordination area are able to operate</w:t>
      </w:r>
      <w:r w:rsidR="00CA5259" w:rsidRPr="005A5DCA">
        <w:rPr>
          <w:rStyle w:val="ECCParagraph"/>
        </w:rPr>
        <w:t xml:space="preserve"> without harmful interference from</w:t>
      </w:r>
      <w:r w:rsidR="00ED3BC2" w:rsidRPr="005A5DCA">
        <w:rPr>
          <w:rStyle w:val="ECCParagraph"/>
        </w:rPr>
        <w:t xml:space="preserve"> FSS earth stations.</w:t>
      </w:r>
    </w:p>
    <w:p w14:paraId="5E9D9B18" w14:textId="4A069520" w:rsidR="006C0D4A" w:rsidRPr="005A5DCA" w:rsidRDefault="006C0D4A" w:rsidP="006C0D4A">
      <w:pPr>
        <w:rPr>
          <w:rStyle w:val="ECCParagraph"/>
        </w:rPr>
      </w:pPr>
      <w:r w:rsidRPr="005A5DCA">
        <w:rPr>
          <w:rStyle w:val="ECCParagraph"/>
        </w:rPr>
        <w:t xml:space="preserve">A similar approach may be taken by administrations for coordination of FS stations with respect to earth stations in the same country. In this case, the approach described in Recommendation ITU-R SF.1006 may also be used, but similarly to the case for cross-border coordination, the actual station parameters should be </w:t>
      </w:r>
      <w:r w:rsidR="008F339C" w:rsidRPr="005A5DCA">
        <w:rPr>
          <w:rStyle w:val="ECCParagraph"/>
        </w:rPr>
        <w:t>used,</w:t>
      </w:r>
      <w:r w:rsidRPr="005A5DCA">
        <w:rPr>
          <w:rStyle w:val="ECCParagraph"/>
        </w:rPr>
        <w:t xml:space="preserve"> and specific terrain data should be used, to provide the most accurate analysis.</w:t>
      </w:r>
    </w:p>
    <w:p w14:paraId="5F53E1C6" w14:textId="1227FED5" w:rsidR="006C0D4A" w:rsidRPr="005A5DCA" w:rsidRDefault="006C0D4A" w:rsidP="006C0D4A">
      <w:pPr>
        <w:rPr>
          <w:rStyle w:val="ECCParagraph"/>
        </w:rPr>
      </w:pPr>
      <w:r w:rsidRPr="005A5DCA">
        <w:rPr>
          <w:rStyle w:val="ECCParagraph"/>
        </w:rPr>
        <w:t>One consequence of this approach to coordination is that information on the fixed links must be available, including the location of transmitters and certain characteristics such as</w:t>
      </w:r>
      <w:r w:rsidR="00CA5259" w:rsidRPr="005A5DCA">
        <w:rPr>
          <w:rStyle w:val="ECCParagraph"/>
        </w:rPr>
        <w:t xml:space="preserve"> receiver noise figure</w:t>
      </w:r>
      <w:r w:rsidRPr="005A5DCA">
        <w:rPr>
          <w:rStyle w:val="ECCParagraph"/>
        </w:rPr>
        <w:t>, antenna radiation pattern, antenna height above ground, antenna azimuth and elevation angle. Similar</w:t>
      </w:r>
      <w:r w:rsidR="00047A3D" w:rsidRPr="005A5DCA">
        <w:rPr>
          <w:rStyle w:val="ECCParagraph"/>
        </w:rPr>
        <w:t>ly</w:t>
      </w:r>
      <w:r w:rsidRPr="005A5DCA">
        <w:rPr>
          <w:rStyle w:val="ECCParagraph"/>
        </w:rPr>
        <w:t xml:space="preserve">, for the earth station, the location of the station, its antenna characteristics (radiation pattern, azimuth and elevation angle) and </w:t>
      </w:r>
      <w:r w:rsidR="00783941" w:rsidRPr="005A5DCA">
        <w:rPr>
          <w:rStyle w:val="ECCParagraph"/>
        </w:rPr>
        <w:t>transmit power</w:t>
      </w:r>
      <w:r w:rsidRPr="005A5DCA">
        <w:rPr>
          <w:rStyle w:val="ECCParagraph"/>
        </w:rPr>
        <w:t xml:space="preserve"> are required.</w:t>
      </w:r>
    </w:p>
    <w:p w14:paraId="30096503" w14:textId="3366A476" w:rsidR="00A751C0" w:rsidRPr="005A5DCA" w:rsidRDefault="006C0D4A" w:rsidP="006C0D4A">
      <w:pPr>
        <w:rPr>
          <w:rStyle w:val="ECCParagraph"/>
        </w:rPr>
      </w:pPr>
      <w:r w:rsidRPr="005A5DCA">
        <w:rPr>
          <w:rStyle w:val="ECCParagraph"/>
        </w:rPr>
        <w:t>For the purpose of being able to identify potential locations for new FSS earth stations, it is necessary for an earth station operator to have knowledge of the location of</w:t>
      </w:r>
      <w:r w:rsidR="00047A3D" w:rsidRPr="005A5DCA">
        <w:rPr>
          <w:rStyle w:val="ECCParagraph"/>
        </w:rPr>
        <w:t xml:space="preserve"> any terrestrial stations </w:t>
      </w:r>
      <w:r w:rsidRPr="005A5DCA">
        <w:rPr>
          <w:rStyle w:val="ECCParagraph"/>
        </w:rPr>
        <w:t xml:space="preserve">located in the same country, and sometimes in neighbouring countries. </w:t>
      </w:r>
      <w:r w:rsidR="00121DF0">
        <w:rPr>
          <w:rStyle w:val="ECCParagraph"/>
        </w:rPr>
        <w:t>S</w:t>
      </w:r>
      <w:r w:rsidR="00121DF0" w:rsidRPr="005A5DCA">
        <w:rPr>
          <w:rStyle w:val="ECCParagraph"/>
        </w:rPr>
        <w:t xml:space="preserve">uch </w:t>
      </w:r>
      <w:r w:rsidRPr="005A5DCA">
        <w:rPr>
          <w:rStyle w:val="ECCParagraph"/>
        </w:rPr>
        <w:t xml:space="preserve">information could be provided, for example, through the availability of the FS station information </w:t>
      </w:r>
      <w:r w:rsidR="00CD4351">
        <w:rPr>
          <w:rStyle w:val="ECCParagraph"/>
        </w:rPr>
        <w:t>on</w:t>
      </w:r>
      <w:r w:rsidR="00CD4351" w:rsidRPr="005A5DCA">
        <w:rPr>
          <w:rStyle w:val="ECCParagraph"/>
        </w:rPr>
        <w:t xml:space="preserve"> </w:t>
      </w:r>
      <w:r w:rsidRPr="005A5DCA">
        <w:rPr>
          <w:rStyle w:val="ECCParagraph"/>
        </w:rPr>
        <w:t>the administration website.</w:t>
      </w:r>
    </w:p>
    <w:p w14:paraId="7374F622" w14:textId="1F065943" w:rsidR="0076533F" w:rsidRPr="005A5DCA" w:rsidRDefault="00F16FB4" w:rsidP="0076533F">
      <w:pPr>
        <w:pStyle w:val="ECCAnnex-heading1"/>
        <w:numPr>
          <w:ilvl w:val="0"/>
          <w:numId w:val="1"/>
        </w:numPr>
      </w:pPr>
      <w:bookmarkStart w:id="2" w:name="_Ref73432538"/>
      <w:r w:rsidRPr="005A5DCA">
        <w:lastRenderedPageBreak/>
        <w:t>radio</w:t>
      </w:r>
      <w:r w:rsidR="000D5221">
        <w:t xml:space="preserve"> </w:t>
      </w:r>
      <w:r w:rsidRPr="005A5DCA">
        <w:t xml:space="preserve">astronomy stations </w:t>
      </w:r>
      <w:r w:rsidR="00DD7CBE" w:rsidRPr="005A5DCA">
        <w:t>capable of operating</w:t>
      </w:r>
      <w:r w:rsidRPr="005A5DCA">
        <w:t xml:space="preserve"> in the bands 48.94-49.04 GHz or 51.4-54.25 GHz</w:t>
      </w:r>
      <w:bookmarkEnd w:id="2"/>
    </w:p>
    <w:p w14:paraId="69137295" w14:textId="03C005DB" w:rsidR="00FA4A32" w:rsidRPr="005A5DCA" w:rsidRDefault="00FA4A32" w:rsidP="00800A67">
      <w:pPr>
        <w:rPr>
          <w:color w:val="000000" w:themeColor="text1"/>
        </w:rPr>
      </w:pPr>
      <w:r w:rsidRPr="005A5DCA">
        <w:rPr>
          <w:color w:val="000000" w:themeColor="text1"/>
        </w:rPr>
        <w:t>A number of radio astronomy stations</w:t>
      </w:r>
      <w:r w:rsidR="00755C5D" w:rsidRPr="005A5DCA">
        <w:rPr>
          <w:color w:val="000000" w:themeColor="text1"/>
        </w:rPr>
        <w:t xml:space="preserve"> in CEPT are capable of operating</w:t>
      </w:r>
      <w:r w:rsidRPr="005A5DCA">
        <w:rPr>
          <w:color w:val="000000" w:themeColor="text1"/>
        </w:rPr>
        <w:t xml:space="preserve"> in the bands 48.94-49.04 GHz or 51.4-54.25 GHz. </w:t>
      </w:r>
      <w:r w:rsidR="00755C5D" w:rsidRPr="005A5DCA">
        <w:rPr>
          <w:color w:val="000000" w:themeColor="text1"/>
        </w:rPr>
        <w:t>Depending on the applicable national regulations, t</w:t>
      </w:r>
      <w:r w:rsidRPr="005A5DCA">
        <w:rPr>
          <w:color w:val="000000" w:themeColor="text1"/>
        </w:rPr>
        <w:t xml:space="preserve">ransmitting earth stations may need to ensure adequate geographic separation from those </w:t>
      </w:r>
      <w:r w:rsidR="006D007A" w:rsidRPr="006D007A">
        <w:rPr>
          <w:color w:val="000000" w:themeColor="text1"/>
        </w:rPr>
        <w:t>radio astronomy</w:t>
      </w:r>
      <w:r w:rsidRPr="005A5DCA">
        <w:rPr>
          <w:color w:val="000000" w:themeColor="text1"/>
        </w:rPr>
        <w:t xml:space="preserve"> stations. For coordinated earth stations, similar techniques already used for coordination of earth stations with respect to terrestrial stations can be used, with the terrestrial station receive</w:t>
      </w:r>
      <w:r w:rsidR="00B0733F" w:rsidRPr="005A5DCA">
        <w:rPr>
          <w:color w:val="000000" w:themeColor="text1"/>
        </w:rPr>
        <w:t>r</w:t>
      </w:r>
      <w:r w:rsidRPr="005A5DCA">
        <w:rPr>
          <w:color w:val="000000" w:themeColor="text1"/>
        </w:rPr>
        <w:t xml:space="preserve"> replaced with the radio astronomy station and using the appropriate protection criteria for radio astronomy stations.</w:t>
      </w:r>
    </w:p>
    <w:p w14:paraId="7130BE28" w14:textId="6D2A8F66" w:rsidR="00CF5FDE" w:rsidRPr="005A5DCA" w:rsidRDefault="00CF5FDE" w:rsidP="00CF5FDE">
      <w:pPr>
        <w:rPr>
          <w:color w:val="000000" w:themeColor="text1"/>
        </w:rPr>
      </w:pPr>
      <w:r w:rsidRPr="0015050C">
        <w:rPr>
          <w:szCs w:val="20"/>
        </w:rPr>
        <w:fldChar w:fldCharType="begin"/>
      </w:r>
      <w:r w:rsidRPr="005A5DCA">
        <w:rPr>
          <w:szCs w:val="20"/>
        </w:rPr>
        <w:instrText xml:space="preserve"> REF _Ref72162691 \h </w:instrText>
      </w:r>
      <w:r w:rsidR="00952A0A" w:rsidRPr="005A5DCA">
        <w:rPr>
          <w:szCs w:val="20"/>
        </w:rPr>
        <w:instrText xml:space="preserve"> \* MERGEFORMAT </w:instrText>
      </w:r>
      <w:r w:rsidRPr="0015050C">
        <w:rPr>
          <w:szCs w:val="20"/>
        </w:rPr>
      </w:r>
      <w:r w:rsidRPr="0015050C">
        <w:rPr>
          <w:szCs w:val="20"/>
        </w:rPr>
        <w:fldChar w:fldCharType="separate"/>
      </w:r>
      <w:r w:rsidRPr="0015050C">
        <w:rPr>
          <w:rFonts w:eastAsia="Times New Roman"/>
          <w:szCs w:val="20"/>
        </w:rPr>
        <w:t>Table 1</w:t>
      </w:r>
      <w:r w:rsidRPr="0015050C">
        <w:rPr>
          <w:szCs w:val="20"/>
        </w:rPr>
        <w:fldChar w:fldCharType="end"/>
      </w:r>
      <w:r w:rsidR="00F16FB4" w:rsidRPr="0015050C">
        <w:rPr>
          <w:color w:val="000000" w:themeColor="text1"/>
        </w:rPr>
        <w:t xml:space="preserve"> shows a list of RAS sites which are</w:t>
      </w:r>
      <w:r w:rsidRPr="005A5DCA">
        <w:rPr>
          <w:color w:val="000000" w:themeColor="text1"/>
        </w:rPr>
        <w:t xml:space="preserve"> </w:t>
      </w:r>
      <w:r w:rsidR="00967D53" w:rsidRPr="005A5DCA">
        <w:rPr>
          <w:color w:val="000000" w:themeColor="text1"/>
        </w:rPr>
        <w:t>currently operating or capable of operating</w:t>
      </w:r>
      <w:r w:rsidRPr="005A5DCA">
        <w:rPr>
          <w:color w:val="000000" w:themeColor="text1"/>
        </w:rPr>
        <w:t xml:space="preserve"> </w:t>
      </w:r>
      <w:r w:rsidR="00967D53" w:rsidRPr="005A5DCA">
        <w:rPr>
          <w:color w:val="000000" w:themeColor="text1"/>
        </w:rPr>
        <w:t>in the band</w:t>
      </w:r>
      <w:r w:rsidR="00DB4B2E" w:rsidRPr="005A5DCA">
        <w:rPr>
          <w:color w:val="000000" w:themeColor="text1"/>
        </w:rPr>
        <w:t xml:space="preserve"> </w:t>
      </w:r>
      <w:r w:rsidR="00967D53" w:rsidRPr="005A5DCA">
        <w:rPr>
          <w:color w:val="000000" w:themeColor="text1"/>
        </w:rPr>
        <w:t>48.94-49.04 GHz and the band 51.4-54.25 GHz</w:t>
      </w:r>
      <w:r w:rsidR="00F16FB4" w:rsidRPr="005A5DCA">
        <w:rPr>
          <w:color w:val="000000" w:themeColor="text1"/>
        </w:rPr>
        <w:t>.</w:t>
      </w:r>
      <w:r w:rsidR="00DD7CBE" w:rsidRPr="005A5DCA">
        <w:rPr>
          <w:color w:val="000000" w:themeColor="text1"/>
        </w:rPr>
        <w:t xml:space="preserve"> </w:t>
      </w:r>
      <w:r w:rsidR="00001B1E" w:rsidRPr="005A5DCA">
        <w:rPr>
          <w:color w:val="000000" w:themeColor="text1"/>
        </w:rPr>
        <w:t>Administrations will need to determine the specific radio astronomy stations in their territory which require protection from FSS earth stations</w:t>
      </w:r>
      <w:r w:rsidR="000B760B" w:rsidRPr="005A5DCA">
        <w:rPr>
          <w:color w:val="000000" w:themeColor="text1"/>
        </w:rPr>
        <w:t xml:space="preserve">. </w:t>
      </w:r>
      <w:r w:rsidR="00F16FB4" w:rsidRPr="005A5DCA">
        <w:rPr>
          <w:color w:val="000000" w:themeColor="text1"/>
        </w:rPr>
        <w:t>FSS operators will need to</w:t>
      </w:r>
      <w:r w:rsidR="00967D53" w:rsidRPr="005A5DCA">
        <w:rPr>
          <w:color w:val="000000" w:themeColor="text1"/>
        </w:rPr>
        <w:t xml:space="preserve"> </w:t>
      </w:r>
      <w:r w:rsidR="00711605" w:rsidRPr="005A5DCA">
        <w:rPr>
          <w:color w:val="000000" w:themeColor="text1"/>
        </w:rPr>
        <w:t>check</w:t>
      </w:r>
      <w:r w:rsidR="00DB4B2E" w:rsidRPr="005A5DCA">
        <w:rPr>
          <w:color w:val="000000" w:themeColor="text1"/>
        </w:rPr>
        <w:t xml:space="preserve"> </w:t>
      </w:r>
      <w:r w:rsidR="00F16FB4" w:rsidRPr="005A5DCA">
        <w:rPr>
          <w:color w:val="000000" w:themeColor="text1"/>
        </w:rPr>
        <w:t>with the relevant administrations</w:t>
      </w:r>
      <w:r w:rsidR="002634D9" w:rsidRPr="005A5DCA">
        <w:rPr>
          <w:color w:val="000000" w:themeColor="text1"/>
        </w:rPr>
        <w:t xml:space="preserve"> </w:t>
      </w:r>
      <w:r w:rsidR="00711605" w:rsidRPr="005A5DCA">
        <w:rPr>
          <w:color w:val="000000" w:themeColor="text1"/>
        </w:rPr>
        <w:t>the RAS protection requir</w:t>
      </w:r>
      <w:r w:rsidR="00556E08" w:rsidRPr="005A5DCA">
        <w:rPr>
          <w:color w:val="000000" w:themeColor="text1"/>
        </w:rPr>
        <w:t>e</w:t>
      </w:r>
      <w:r w:rsidR="00711605" w:rsidRPr="005A5DCA">
        <w:rPr>
          <w:color w:val="000000" w:themeColor="text1"/>
        </w:rPr>
        <w:t>ments</w:t>
      </w:r>
      <w:r w:rsidR="00F16FB4" w:rsidRPr="005A5DCA">
        <w:rPr>
          <w:color w:val="000000" w:themeColor="text1"/>
        </w:rPr>
        <w:t>.</w:t>
      </w:r>
    </w:p>
    <w:p w14:paraId="42EA2FF5" w14:textId="77777777" w:rsidR="002E317F" w:rsidRPr="005A5DCA" w:rsidRDefault="00DD7CBE" w:rsidP="00952A0A">
      <w:pPr>
        <w:jc w:val="center"/>
        <w:rPr>
          <w:rFonts w:eastAsia="Times New Roman"/>
          <w:b/>
          <w:bCs/>
          <w:color w:val="D2232A"/>
          <w:szCs w:val="20"/>
        </w:rPr>
      </w:pPr>
      <w:bookmarkStart w:id="3" w:name="_Ref72162691"/>
      <w:r w:rsidRPr="005A5DCA">
        <w:rPr>
          <w:rFonts w:eastAsia="Times New Roman"/>
          <w:b/>
          <w:bCs/>
          <w:color w:val="D2232A"/>
          <w:szCs w:val="20"/>
        </w:rPr>
        <w:t xml:space="preserve">Table </w:t>
      </w:r>
      <w:r w:rsidRPr="005A5DCA">
        <w:rPr>
          <w:rFonts w:eastAsia="Times New Roman"/>
          <w:b/>
          <w:bCs/>
          <w:color w:val="D2232A"/>
          <w:szCs w:val="20"/>
        </w:rPr>
        <w:fldChar w:fldCharType="begin"/>
      </w:r>
      <w:r w:rsidRPr="005A5DCA">
        <w:rPr>
          <w:rFonts w:eastAsia="Times New Roman"/>
          <w:b/>
          <w:bCs/>
          <w:color w:val="D2232A"/>
          <w:szCs w:val="20"/>
        </w:rPr>
        <w:instrText>SEQ Table \* ARABIC</w:instrText>
      </w:r>
      <w:r w:rsidRPr="005A5DCA">
        <w:rPr>
          <w:rFonts w:eastAsia="Times New Roman"/>
          <w:b/>
          <w:bCs/>
          <w:color w:val="D2232A"/>
          <w:szCs w:val="20"/>
        </w:rPr>
        <w:fldChar w:fldCharType="separate"/>
      </w:r>
      <w:r w:rsidRPr="005A5DCA">
        <w:rPr>
          <w:rFonts w:eastAsia="Times New Roman"/>
          <w:b/>
          <w:bCs/>
          <w:color w:val="D2232A"/>
          <w:szCs w:val="20"/>
        </w:rPr>
        <w:t>1</w:t>
      </w:r>
      <w:r w:rsidRPr="005A5DCA">
        <w:rPr>
          <w:rFonts w:eastAsia="Times New Roman"/>
          <w:b/>
          <w:bCs/>
          <w:color w:val="D2232A"/>
          <w:szCs w:val="20"/>
        </w:rPr>
        <w:fldChar w:fldCharType="end"/>
      </w:r>
      <w:bookmarkEnd w:id="3"/>
      <w:r w:rsidRPr="0015050C">
        <w:rPr>
          <w:rFonts w:eastAsia="Times New Roman"/>
          <w:b/>
          <w:bCs/>
          <w:color w:val="D2232A"/>
          <w:szCs w:val="20"/>
        </w:rPr>
        <w:t xml:space="preserve">: European </w:t>
      </w:r>
      <w:r w:rsidR="00556E08" w:rsidRPr="005A5DCA">
        <w:rPr>
          <w:rFonts w:eastAsia="Times New Roman"/>
          <w:b/>
          <w:bCs/>
          <w:color w:val="D2232A"/>
          <w:szCs w:val="20"/>
        </w:rPr>
        <w:t>radio astronomy</w:t>
      </w:r>
      <w:r w:rsidRPr="005A5DCA">
        <w:rPr>
          <w:rFonts w:eastAsia="Times New Roman"/>
          <w:b/>
          <w:bCs/>
          <w:color w:val="D2232A"/>
          <w:szCs w:val="20"/>
        </w:rPr>
        <w:t xml:space="preserve"> </w:t>
      </w:r>
      <w:r w:rsidR="00556E08" w:rsidRPr="005A5DCA">
        <w:rPr>
          <w:rFonts w:eastAsia="Times New Roman"/>
          <w:b/>
          <w:bCs/>
          <w:color w:val="D2232A"/>
          <w:szCs w:val="20"/>
        </w:rPr>
        <w:t>stations</w:t>
      </w:r>
      <w:r w:rsidRPr="005A5DCA">
        <w:rPr>
          <w:rFonts w:eastAsia="Times New Roman"/>
          <w:b/>
          <w:bCs/>
          <w:color w:val="D2232A"/>
          <w:szCs w:val="20"/>
        </w:rPr>
        <w:t xml:space="preserve"> currently operating or capable of operating in the </w:t>
      </w:r>
    </w:p>
    <w:p w14:paraId="4DF7447A" w14:textId="4E0D9FFE" w:rsidR="00DD7CBE" w:rsidRPr="005A5DCA" w:rsidRDefault="00DD7CBE" w:rsidP="002E317F">
      <w:pPr>
        <w:spacing w:before="60"/>
        <w:jc w:val="center"/>
        <w:rPr>
          <w:color w:val="000000" w:themeColor="text1"/>
        </w:rPr>
      </w:pPr>
      <w:r w:rsidRPr="005A5DCA">
        <w:rPr>
          <w:rFonts w:eastAsia="Times New Roman"/>
          <w:b/>
          <w:bCs/>
          <w:color w:val="D2232A"/>
          <w:szCs w:val="20"/>
        </w:rPr>
        <w:t>48.94-49.04 GHz and 51.4-54.25 GHz bands</w:t>
      </w:r>
    </w:p>
    <w:p w14:paraId="220AD32A" w14:textId="77777777" w:rsidR="00DD7CBE" w:rsidRPr="005A5DCA" w:rsidRDefault="00DD7CBE" w:rsidP="00DD7CBE">
      <w:pPr>
        <w:spacing w:before="0"/>
        <w:ind w:left="284" w:hanging="284"/>
        <w:rPr>
          <w:rFonts w:eastAsia="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809"/>
        <w:gridCol w:w="3136"/>
        <w:gridCol w:w="1985"/>
        <w:gridCol w:w="1984"/>
      </w:tblGrid>
      <w:tr w:rsidR="00DD7CBE" w:rsidRPr="005A5DCA" w14:paraId="6FD5FE68" w14:textId="77777777" w:rsidTr="00952A0A">
        <w:trPr>
          <w:tblHeader/>
          <w:jc w:val="center"/>
        </w:trPr>
        <w:tc>
          <w:tcPr>
            <w:tcW w:w="1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1453B9BE" w14:textId="77777777" w:rsidR="00DD7CBE" w:rsidRPr="005A5DCA" w:rsidRDefault="00DD7CBE" w:rsidP="006018C5">
            <w:pPr>
              <w:spacing w:before="120" w:after="120"/>
              <w:jc w:val="center"/>
              <w:rPr>
                <w:rFonts w:eastAsia="Times New Roman"/>
                <w:b/>
                <w:color w:val="FFFFFF" w:themeColor="background1"/>
                <w:szCs w:val="20"/>
              </w:rPr>
            </w:pPr>
          </w:p>
        </w:tc>
        <w:tc>
          <w:tcPr>
            <w:tcW w:w="3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6B096C70" w14:textId="77777777" w:rsidR="00DD7CBE" w:rsidRPr="005A5DCA" w:rsidRDefault="00DD7CBE" w:rsidP="006018C5">
            <w:pPr>
              <w:spacing w:before="120" w:after="120"/>
              <w:jc w:val="center"/>
              <w:rPr>
                <w:rFonts w:eastAsia="Times New Roman"/>
                <w:b/>
                <w:color w:val="FFFFFF" w:themeColor="background1"/>
                <w:szCs w:val="20"/>
              </w:rPr>
            </w:pPr>
          </w:p>
        </w:tc>
        <w:tc>
          <w:tcPr>
            <w:tcW w:w="3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6391EA4A" w14:textId="77777777" w:rsidR="00DD7CBE" w:rsidRPr="005A5DCA" w:rsidRDefault="00DD7CBE" w:rsidP="006018C5">
            <w:pPr>
              <w:spacing w:before="120" w:after="120"/>
              <w:jc w:val="center"/>
              <w:rPr>
                <w:rFonts w:eastAsia="Times New Roman"/>
                <w:b/>
                <w:color w:val="FFFFFF" w:themeColor="background1"/>
                <w:szCs w:val="20"/>
              </w:rPr>
            </w:pPr>
            <w:r w:rsidRPr="005A5DCA">
              <w:rPr>
                <w:rFonts w:eastAsia="Times New Roman"/>
                <w:b/>
                <w:color w:val="FFFFFF" w:themeColor="background1"/>
                <w:szCs w:val="20"/>
              </w:rPr>
              <w:t>Location</w:t>
            </w:r>
          </w:p>
        </w:tc>
      </w:tr>
      <w:tr w:rsidR="00DD7CBE" w:rsidRPr="005A5DCA" w14:paraId="0A9B6171" w14:textId="77777777" w:rsidTr="00952A0A">
        <w:trPr>
          <w:tblHeader/>
          <w:jc w:val="center"/>
        </w:trPr>
        <w:tc>
          <w:tcPr>
            <w:tcW w:w="1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hideMark/>
          </w:tcPr>
          <w:p w14:paraId="7F8DE0B3" w14:textId="77777777" w:rsidR="00DD7CBE" w:rsidRPr="005A5DCA" w:rsidRDefault="00DD7CBE" w:rsidP="006018C5">
            <w:pPr>
              <w:spacing w:before="120" w:after="120"/>
              <w:jc w:val="center"/>
              <w:rPr>
                <w:rFonts w:eastAsia="Times New Roman"/>
                <w:b/>
                <w:color w:val="FFFFFF" w:themeColor="background1"/>
                <w:szCs w:val="20"/>
              </w:rPr>
            </w:pPr>
            <w:r w:rsidRPr="005A5DCA">
              <w:rPr>
                <w:rFonts w:eastAsia="Times New Roman"/>
                <w:b/>
                <w:color w:val="FFFFFF" w:themeColor="background1"/>
                <w:szCs w:val="20"/>
              </w:rPr>
              <w:t>Station Name</w:t>
            </w:r>
          </w:p>
        </w:tc>
        <w:tc>
          <w:tcPr>
            <w:tcW w:w="3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hideMark/>
          </w:tcPr>
          <w:p w14:paraId="00F23C3A" w14:textId="77777777" w:rsidR="00DD7CBE" w:rsidRPr="005A5DCA" w:rsidRDefault="00DD7CBE" w:rsidP="006018C5">
            <w:pPr>
              <w:spacing w:before="120" w:after="120"/>
              <w:jc w:val="center"/>
              <w:rPr>
                <w:rFonts w:eastAsia="Times New Roman"/>
                <w:b/>
                <w:color w:val="FFFFFF" w:themeColor="background1"/>
                <w:szCs w:val="20"/>
              </w:rPr>
            </w:pPr>
            <w:r w:rsidRPr="005A5DCA">
              <w:rPr>
                <w:rFonts w:eastAsia="Times New Roman"/>
                <w:b/>
                <w:color w:val="FFFFFF" w:themeColor="background1"/>
                <w:szCs w:val="20"/>
              </w:rPr>
              <w:t>Responsible Administration</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67FD20A9" w14:textId="5F68A06B" w:rsidR="00DD7CBE" w:rsidRPr="005A5DCA" w:rsidRDefault="00DD7CBE" w:rsidP="006018C5">
            <w:pPr>
              <w:spacing w:before="120" w:after="120"/>
              <w:jc w:val="center"/>
              <w:rPr>
                <w:rFonts w:eastAsia="Times New Roman"/>
                <w:b/>
                <w:color w:val="FFFFFF" w:themeColor="background1"/>
                <w:szCs w:val="20"/>
              </w:rPr>
            </w:pPr>
            <w:r w:rsidRPr="005A5DCA">
              <w:rPr>
                <w:rFonts w:eastAsia="Times New Roman"/>
                <w:b/>
                <w:color w:val="FFFFFF" w:themeColor="background1"/>
                <w:szCs w:val="20"/>
              </w:rPr>
              <w:t>Lati</w:t>
            </w:r>
            <w:r w:rsidR="00CF5FDE" w:rsidRPr="005A5DCA">
              <w:rPr>
                <w:rFonts w:eastAsia="Times New Roman"/>
                <w:b/>
                <w:color w:val="FFFFFF" w:themeColor="background1"/>
                <w:szCs w:val="20"/>
              </w:rPr>
              <w:t>t</w:t>
            </w:r>
            <w:r w:rsidRPr="005A5DCA">
              <w:rPr>
                <w:rFonts w:eastAsia="Times New Roman"/>
                <w:b/>
                <w:color w:val="FFFFFF" w:themeColor="background1"/>
                <w:szCs w:val="20"/>
              </w:rPr>
              <w:t>ude</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hideMark/>
          </w:tcPr>
          <w:p w14:paraId="74DAD7F2" w14:textId="77777777" w:rsidR="00DD7CBE" w:rsidRPr="005A5DCA" w:rsidRDefault="00DD7CBE" w:rsidP="006018C5">
            <w:pPr>
              <w:spacing w:before="120" w:after="120"/>
              <w:jc w:val="center"/>
              <w:rPr>
                <w:rFonts w:eastAsia="Times New Roman"/>
                <w:b/>
                <w:color w:val="FFFFFF" w:themeColor="background1"/>
                <w:szCs w:val="20"/>
              </w:rPr>
            </w:pPr>
            <w:r w:rsidRPr="005A5DCA">
              <w:rPr>
                <w:rFonts w:eastAsia="Times New Roman"/>
                <w:b/>
                <w:color w:val="FFFFFF" w:themeColor="background1"/>
                <w:szCs w:val="20"/>
              </w:rPr>
              <w:t>Longitude</w:t>
            </w:r>
          </w:p>
        </w:tc>
      </w:tr>
      <w:tr w:rsidR="00DD7CBE" w:rsidRPr="005A5DCA" w14:paraId="5F14D49D" w14:textId="77777777" w:rsidTr="00952A0A">
        <w:trPr>
          <w:jc w:val="center"/>
        </w:trPr>
        <w:tc>
          <w:tcPr>
            <w:tcW w:w="1809" w:type="dxa"/>
            <w:tcBorders>
              <w:top w:val="single" w:sz="4" w:space="0" w:color="FFFFFF" w:themeColor="background1"/>
              <w:left w:val="single" w:sz="4" w:space="0" w:color="D2232A"/>
              <w:bottom w:val="single" w:sz="4" w:space="0" w:color="D2232A"/>
              <w:right w:val="single" w:sz="4" w:space="0" w:color="D2232A"/>
            </w:tcBorders>
            <w:shd w:val="clear" w:color="auto" w:fill="FFFFFF" w:themeFill="background1"/>
            <w:hideMark/>
          </w:tcPr>
          <w:p w14:paraId="05F5EFB7" w14:textId="77777777" w:rsidR="00DD7CBE" w:rsidRPr="005A5DCA" w:rsidRDefault="00DD7CBE" w:rsidP="006018C5">
            <w:pPr>
              <w:spacing w:before="60"/>
              <w:rPr>
                <w:rFonts w:cs="Arial"/>
                <w:szCs w:val="20"/>
              </w:rPr>
            </w:pPr>
            <w:proofErr w:type="spellStart"/>
            <w:r w:rsidRPr="005A5DCA">
              <w:rPr>
                <w:rFonts w:cs="Arial"/>
                <w:szCs w:val="20"/>
              </w:rPr>
              <w:t>Metsahovi</w:t>
            </w:r>
            <w:proofErr w:type="spellEnd"/>
          </w:p>
        </w:tc>
        <w:tc>
          <w:tcPr>
            <w:tcW w:w="3136" w:type="dxa"/>
            <w:tcBorders>
              <w:top w:val="single" w:sz="4" w:space="0" w:color="FFFFFF" w:themeColor="background1"/>
              <w:left w:val="single" w:sz="4" w:space="0" w:color="D2232A"/>
              <w:bottom w:val="single" w:sz="4" w:space="0" w:color="D2232A"/>
              <w:right w:val="single" w:sz="4" w:space="0" w:color="D2232A"/>
            </w:tcBorders>
            <w:shd w:val="clear" w:color="auto" w:fill="FFFFFF" w:themeFill="background1"/>
            <w:hideMark/>
          </w:tcPr>
          <w:p w14:paraId="46F9F3C8" w14:textId="77777777" w:rsidR="00DD7CBE" w:rsidRPr="005A5DCA" w:rsidRDefault="00DD7CBE" w:rsidP="006018C5">
            <w:pPr>
              <w:spacing w:before="60"/>
              <w:rPr>
                <w:rFonts w:cs="Arial"/>
                <w:szCs w:val="20"/>
              </w:rPr>
            </w:pPr>
            <w:r w:rsidRPr="005A5DCA">
              <w:rPr>
                <w:rFonts w:cs="Arial"/>
                <w:szCs w:val="20"/>
              </w:rPr>
              <w:t>Finland</w:t>
            </w:r>
          </w:p>
        </w:tc>
        <w:tc>
          <w:tcPr>
            <w:tcW w:w="1985" w:type="dxa"/>
            <w:tcBorders>
              <w:top w:val="single" w:sz="4" w:space="0" w:color="FFFFFF" w:themeColor="background1"/>
              <w:left w:val="single" w:sz="4" w:space="0" w:color="D2232A"/>
              <w:bottom w:val="single" w:sz="4" w:space="0" w:color="D2232A"/>
              <w:right w:val="single" w:sz="4" w:space="0" w:color="D2232A"/>
            </w:tcBorders>
            <w:shd w:val="clear" w:color="auto" w:fill="FFFFFF" w:themeFill="background1"/>
            <w:hideMark/>
          </w:tcPr>
          <w:p w14:paraId="7E0A1140" w14:textId="77777777" w:rsidR="00DD7CBE" w:rsidRPr="005A5DCA" w:rsidRDefault="00DD7CBE" w:rsidP="006018C5">
            <w:pPr>
              <w:spacing w:before="60"/>
              <w:rPr>
                <w:rFonts w:cs="Arial"/>
                <w:szCs w:val="20"/>
              </w:rPr>
            </w:pPr>
            <w:r w:rsidRPr="005A5DCA">
              <w:rPr>
                <w:rFonts w:cs="Arial"/>
                <w:szCs w:val="20"/>
              </w:rPr>
              <w:t>60° 13′ 05″ N</w:t>
            </w:r>
          </w:p>
        </w:tc>
        <w:tc>
          <w:tcPr>
            <w:tcW w:w="1984" w:type="dxa"/>
            <w:tcBorders>
              <w:top w:val="single" w:sz="4" w:space="0" w:color="FFFFFF" w:themeColor="background1"/>
              <w:left w:val="single" w:sz="4" w:space="0" w:color="D2232A"/>
              <w:bottom w:val="single" w:sz="4" w:space="0" w:color="D2232A"/>
              <w:right w:val="single" w:sz="4" w:space="0" w:color="D2232A"/>
            </w:tcBorders>
            <w:shd w:val="clear" w:color="auto" w:fill="FFFFFF" w:themeFill="background1"/>
            <w:hideMark/>
          </w:tcPr>
          <w:p w14:paraId="6344BD08" w14:textId="78AD64DE" w:rsidR="00DD7CBE" w:rsidRPr="005A5DCA" w:rsidRDefault="00DD7CBE" w:rsidP="006018C5">
            <w:pPr>
              <w:spacing w:before="60"/>
              <w:rPr>
                <w:rFonts w:cs="Arial"/>
                <w:szCs w:val="20"/>
              </w:rPr>
            </w:pPr>
            <w:r w:rsidRPr="005A5DCA">
              <w:rPr>
                <w:rFonts w:cs="Arial"/>
                <w:szCs w:val="20"/>
              </w:rPr>
              <w:t>24° 23′ 36</w:t>
            </w:r>
            <w:r w:rsidR="00AE6AAC" w:rsidRPr="005A5DCA">
              <w:rPr>
                <w:rFonts w:cs="Arial"/>
                <w:szCs w:val="20"/>
              </w:rPr>
              <w:t>″</w:t>
            </w:r>
            <w:r w:rsidRPr="005A5DCA">
              <w:rPr>
                <w:rFonts w:cs="Arial"/>
                <w:szCs w:val="20"/>
              </w:rPr>
              <w:t xml:space="preserve"> E</w:t>
            </w:r>
          </w:p>
        </w:tc>
      </w:tr>
      <w:tr w:rsidR="00DD7CBE" w:rsidRPr="005A5DCA" w14:paraId="2466285C"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D2D7CC7" w14:textId="77777777" w:rsidR="00DD7CBE" w:rsidRPr="005A5DCA" w:rsidRDefault="00DD7CBE" w:rsidP="006018C5">
            <w:pPr>
              <w:spacing w:before="60"/>
              <w:rPr>
                <w:rFonts w:cs="Arial"/>
                <w:szCs w:val="20"/>
              </w:rPr>
            </w:pPr>
            <w:r w:rsidRPr="005A5DCA">
              <w:rPr>
                <w:rFonts w:cs="Arial"/>
                <w:szCs w:val="20"/>
              </w:rPr>
              <w:t>Plateau de Bure</w:t>
            </w:r>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1518ADCB" w14:textId="77777777" w:rsidR="00DD7CBE" w:rsidRPr="005A5DCA" w:rsidRDefault="00DD7CBE" w:rsidP="006018C5">
            <w:pPr>
              <w:spacing w:before="60"/>
              <w:rPr>
                <w:rFonts w:cs="Arial"/>
                <w:szCs w:val="20"/>
              </w:rPr>
            </w:pPr>
            <w:r w:rsidRPr="005A5DCA">
              <w:rPr>
                <w:rFonts w:cs="Arial"/>
                <w:szCs w:val="20"/>
              </w:rPr>
              <w:t>France</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6ED013DE" w14:textId="2F038F56" w:rsidR="00DD7CBE" w:rsidRPr="005A5DCA" w:rsidRDefault="00DD7CBE" w:rsidP="006018C5">
            <w:pPr>
              <w:spacing w:before="60"/>
              <w:rPr>
                <w:rFonts w:cs="Arial"/>
                <w:szCs w:val="20"/>
              </w:rPr>
            </w:pPr>
            <w:r w:rsidRPr="005A5DCA">
              <w:rPr>
                <w:rFonts w:cs="Arial"/>
                <w:szCs w:val="20"/>
              </w:rPr>
              <w:t>44° 38′ 02</w:t>
            </w:r>
            <w:r w:rsidR="00AE6AAC" w:rsidRPr="005A5DCA">
              <w:rPr>
                <w:rFonts w:cs="Arial"/>
                <w:szCs w:val="20"/>
              </w:rPr>
              <w:t>″</w:t>
            </w:r>
            <w:r w:rsidRPr="005A5DCA">
              <w:rPr>
                <w:rFonts w:cs="Arial"/>
                <w:szCs w:val="20"/>
              </w:rPr>
              <w:t xml:space="preserve">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F9724A8" w14:textId="369EA54B" w:rsidR="00DD7CBE" w:rsidRPr="005A5DCA" w:rsidRDefault="00DD7CBE" w:rsidP="006018C5">
            <w:pPr>
              <w:spacing w:before="60"/>
              <w:rPr>
                <w:rFonts w:cs="Arial"/>
                <w:szCs w:val="20"/>
              </w:rPr>
            </w:pPr>
            <w:r w:rsidRPr="005A5DCA">
              <w:rPr>
                <w:rFonts w:cs="Arial"/>
                <w:szCs w:val="20"/>
              </w:rPr>
              <w:t>05° 54′ 28</w:t>
            </w:r>
            <w:r w:rsidR="00AE6AAC" w:rsidRPr="005A5DCA">
              <w:rPr>
                <w:rFonts w:cs="Arial"/>
                <w:szCs w:val="20"/>
              </w:rPr>
              <w:t>″</w:t>
            </w:r>
            <w:r w:rsidRPr="005A5DCA">
              <w:rPr>
                <w:rFonts w:cs="Arial"/>
                <w:szCs w:val="20"/>
              </w:rPr>
              <w:t xml:space="preserve"> E</w:t>
            </w:r>
          </w:p>
        </w:tc>
      </w:tr>
      <w:tr w:rsidR="005D2F5D" w:rsidRPr="005A5DCA" w14:paraId="39A330F6"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0748E29B" w14:textId="014B371E" w:rsidR="005D2F5D" w:rsidRPr="005A5DCA" w:rsidRDefault="005D2F5D" w:rsidP="006018C5">
            <w:pPr>
              <w:spacing w:before="60"/>
              <w:rPr>
                <w:rFonts w:cs="Arial"/>
                <w:szCs w:val="20"/>
              </w:rPr>
            </w:pPr>
            <w:proofErr w:type="spellStart"/>
            <w:r w:rsidRPr="005A5DCA">
              <w:rPr>
                <w:rFonts w:cs="Arial"/>
                <w:szCs w:val="20"/>
              </w:rPr>
              <w:t>Maido</w:t>
            </w:r>
            <w:proofErr w:type="spellEnd"/>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1229F86D" w14:textId="452EC995" w:rsidR="005D2F5D" w:rsidRPr="005A5DCA" w:rsidRDefault="005D2F5D" w:rsidP="006018C5">
            <w:pPr>
              <w:spacing w:before="60"/>
              <w:rPr>
                <w:rFonts w:cs="Arial"/>
                <w:szCs w:val="20"/>
              </w:rPr>
            </w:pPr>
            <w:r w:rsidRPr="005A5DCA">
              <w:rPr>
                <w:rFonts w:cs="Arial"/>
                <w:szCs w:val="20"/>
              </w:rPr>
              <w:t>France</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6F2C3633" w14:textId="7F37F9EC" w:rsidR="005D2F5D" w:rsidRPr="005A5DCA" w:rsidRDefault="005D2F5D" w:rsidP="006018C5">
            <w:pPr>
              <w:spacing w:before="60"/>
              <w:rPr>
                <w:rFonts w:cs="Arial"/>
                <w:szCs w:val="20"/>
              </w:rPr>
            </w:pPr>
            <w:r w:rsidRPr="005A5DCA">
              <w:rPr>
                <w:rFonts w:cs="Arial"/>
                <w:szCs w:val="20"/>
              </w:rPr>
              <w:t>21° 04′ 46</w:t>
            </w:r>
            <w:r w:rsidR="00AE6AAC" w:rsidRPr="005A5DCA">
              <w:rPr>
                <w:rFonts w:cs="Arial"/>
                <w:szCs w:val="20"/>
              </w:rPr>
              <w:t>″</w:t>
            </w:r>
            <w:r w:rsidRPr="005A5DCA">
              <w:rPr>
                <w:rFonts w:cs="Arial"/>
                <w:szCs w:val="20"/>
              </w:rPr>
              <w:t xml:space="preserve"> S</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tcPr>
          <w:p w14:paraId="0E28431C" w14:textId="217BBE1C" w:rsidR="005D2F5D" w:rsidRPr="005A5DCA" w:rsidRDefault="005D2F5D" w:rsidP="006018C5">
            <w:pPr>
              <w:spacing w:before="60"/>
              <w:rPr>
                <w:rFonts w:cs="Arial"/>
                <w:szCs w:val="20"/>
              </w:rPr>
            </w:pPr>
            <w:r w:rsidRPr="005A5DCA">
              <w:rPr>
                <w:rFonts w:cs="Arial"/>
                <w:szCs w:val="20"/>
              </w:rPr>
              <w:t>55° 23′ 01</w:t>
            </w:r>
            <w:r w:rsidR="00AE6AAC" w:rsidRPr="005A5DCA">
              <w:rPr>
                <w:rFonts w:cs="Arial"/>
                <w:szCs w:val="20"/>
              </w:rPr>
              <w:t>″</w:t>
            </w:r>
            <w:r w:rsidRPr="005A5DCA">
              <w:rPr>
                <w:rFonts w:cs="Arial"/>
                <w:szCs w:val="20"/>
              </w:rPr>
              <w:t xml:space="preserve"> E</w:t>
            </w:r>
          </w:p>
        </w:tc>
      </w:tr>
      <w:tr w:rsidR="00DD7CBE" w:rsidRPr="005A5DCA" w14:paraId="445E0E81"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7E271767" w14:textId="77777777" w:rsidR="00DD7CBE" w:rsidRPr="005A5DCA" w:rsidRDefault="00DD7CBE" w:rsidP="006018C5">
            <w:pPr>
              <w:spacing w:before="60"/>
              <w:rPr>
                <w:rFonts w:cs="Arial"/>
                <w:szCs w:val="20"/>
              </w:rPr>
            </w:pPr>
            <w:r w:rsidRPr="005A5DCA">
              <w:rPr>
                <w:rFonts w:cs="Arial"/>
                <w:szCs w:val="20"/>
              </w:rPr>
              <w:t>Effelsberg</w:t>
            </w:r>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CB9BD49" w14:textId="77777777" w:rsidR="00DD7CBE" w:rsidRPr="005A5DCA" w:rsidRDefault="00DD7CBE" w:rsidP="006018C5">
            <w:pPr>
              <w:spacing w:before="60"/>
              <w:rPr>
                <w:rFonts w:cs="Arial"/>
                <w:szCs w:val="20"/>
              </w:rPr>
            </w:pPr>
            <w:r w:rsidRPr="005A5DCA">
              <w:rPr>
                <w:rFonts w:cs="Arial"/>
                <w:szCs w:val="20"/>
              </w:rPr>
              <w:t>Germany</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C9F5E87" w14:textId="77777777" w:rsidR="00DD7CBE" w:rsidRPr="005A5DCA" w:rsidRDefault="00DD7CBE" w:rsidP="006018C5">
            <w:pPr>
              <w:spacing w:before="60"/>
              <w:rPr>
                <w:rFonts w:cs="Arial"/>
                <w:szCs w:val="20"/>
              </w:rPr>
            </w:pPr>
            <w:r w:rsidRPr="005A5DCA">
              <w:rPr>
                <w:rFonts w:cs="Arial"/>
                <w:szCs w:val="20"/>
              </w:rPr>
              <w:t>50° 31′ 29″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8FA460C" w14:textId="77777777" w:rsidR="00DD7CBE" w:rsidRPr="005A5DCA" w:rsidRDefault="00DD7CBE" w:rsidP="006018C5">
            <w:pPr>
              <w:spacing w:before="60"/>
              <w:rPr>
                <w:rFonts w:cs="Arial"/>
                <w:szCs w:val="20"/>
              </w:rPr>
            </w:pPr>
            <w:r w:rsidRPr="005A5DCA">
              <w:rPr>
                <w:rFonts w:cs="Arial"/>
                <w:szCs w:val="20"/>
              </w:rPr>
              <w:t>06° 53′ 01″ E</w:t>
            </w:r>
          </w:p>
        </w:tc>
      </w:tr>
      <w:tr w:rsidR="00DD7CBE" w:rsidRPr="005A5DCA" w14:paraId="6E983F54"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675F4407" w14:textId="77777777" w:rsidR="00DD7CBE" w:rsidRPr="005A5DCA" w:rsidRDefault="00DD7CBE" w:rsidP="006018C5">
            <w:pPr>
              <w:spacing w:before="60"/>
              <w:rPr>
                <w:rFonts w:cs="Arial"/>
                <w:szCs w:val="20"/>
              </w:rPr>
            </w:pPr>
            <w:r w:rsidRPr="005A5DCA">
              <w:rPr>
                <w:rFonts w:cs="Arial"/>
                <w:szCs w:val="20"/>
              </w:rPr>
              <w:t>Noto</w:t>
            </w:r>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CC1A03A" w14:textId="77777777" w:rsidR="00DD7CBE" w:rsidRPr="005A5DCA" w:rsidRDefault="00DD7CBE" w:rsidP="006018C5">
            <w:pPr>
              <w:spacing w:before="60"/>
              <w:rPr>
                <w:rFonts w:cs="Arial"/>
                <w:szCs w:val="20"/>
              </w:rPr>
            </w:pPr>
            <w:r w:rsidRPr="005A5DCA">
              <w:rPr>
                <w:rFonts w:cs="Arial"/>
                <w:szCs w:val="20"/>
              </w:rPr>
              <w:t>Italy</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B2CA930" w14:textId="77777777" w:rsidR="00DD7CBE" w:rsidRPr="005A5DCA" w:rsidRDefault="00DD7CBE" w:rsidP="006018C5">
            <w:pPr>
              <w:spacing w:before="60"/>
              <w:rPr>
                <w:rFonts w:cs="Arial"/>
                <w:szCs w:val="20"/>
              </w:rPr>
            </w:pPr>
            <w:r w:rsidRPr="005A5DCA">
              <w:rPr>
                <w:rFonts w:cs="Arial"/>
                <w:szCs w:val="20"/>
              </w:rPr>
              <w:t>36° 52′ 33″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B63614B" w14:textId="77777777" w:rsidR="00DD7CBE" w:rsidRPr="005A5DCA" w:rsidRDefault="00DD7CBE" w:rsidP="006018C5">
            <w:pPr>
              <w:spacing w:before="60"/>
              <w:rPr>
                <w:rFonts w:cs="Arial"/>
                <w:szCs w:val="20"/>
              </w:rPr>
            </w:pPr>
            <w:r w:rsidRPr="005A5DCA">
              <w:rPr>
                <w:rFonts w:cs="Arial"/>
                <w:szCs w:val="20"/>
              </w:rPr>
              <w:t>14° 59′ 20″ E</w:t>
            </w:r>
          </w:p>
        </w:tc>
      </w:tr>
      <w:tr w:rsidR="00DD7CBE" w:rsidRPr="005A5DCA" w14:paraId="07BBE07F"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61C2657C" w14:textId="77777777" w:rsidR="00DD7CBE" w:rsidRPr="005A5DCA" w:rsidRDefault="00DD7CBE" w:rsidP="006018C5">
            <w:pPr>
              <w:spacing w:before="60"/>
              <w:rPr>
                <w:rFonts w:cs="Arial"/>
                <w:szCs w:val="20"/>
              </w:rPr>
            </w:pPr>
            <w:r w:rsidRPr="005A5DCA">
              <w:rPr>
                <w:rFonts w:cs="Arial"/>
                <w:szCs w:val="20"/>
              </w:rPr>
              <w:t>Sardinia</w:t>
            </w:r>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79BC3C81" w14:textId="77777777" w:rsidR="00DD7CBE" w:rsidRPr="005A5DCA" w:rsidRDefault="00DD7CBE" w:rsidP="006018C5">
            <w:pPr>
              <w:spacing w:before="60"/>
              <w:rPr>
                <w:rFonts w:cs="Arial"/>
                <w:szCs w:val="20"/>
              </w:rPr>
            </w:pPr>
            <w:r w:rsidRPr="005A5DCA">
              <w:rPr>
                <w:rFonts w:cs="Arial"/>
                <w:szCs w:val="20"/>
              </w:rPr>
              <w:t>Italy</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56A27BC" w14:textId="77777777" w:rsidR="00DD7CBE" w:rsidRPr="005A5DCA" w:rsidRDefault="00DD7CBE" w:rsidP="006018C5">
            <w:pPr>
              <w:spacing w:before="60"/>
              <w:rPr>
                <w:rFonts w:cs="Arial"/>
                <w:szCs w:val="20"/>
              </w:rPr>
            </w:pPr>
            <w:r w:rsidRPr="005A5DCA">
              <w:rPr>
                <w:rFonts w:cs="Arial"/>
                <w:szCs w:val="20"/>
              </w:rPr>
              <w:t>39° 29′ 34″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14832F57" w14:textId="77777777" w:rsidR="00DD7CBE" w:rsidRPr="005A5DCA" w:rsidRDefault="00DD7CBE" w:rsidP="006018C5">
            <w:pPr>
              <w:spacing w:before="60"/>
              <w:rPr>
                <w:rFonts w:cs="Arial"/>
                <w:szCs w:val="20"/>
              </w:rPr>
            </w:pPr>
            <w:r w:rsidRPr="005A5DCA">
              <w:rPr>
                <w:rFonts w:cs="Arial"/>
                <w:szCs w:val="20"/>
              </w:rPr>
              <w:t>09° 14′ 42″ E</w:t>
            </w:r>
          </w:p>
        </w:tc>
      </w:tr>
      <w:tr w:rsidR="00DD7CBE" w:rsidRPr="005A5DCA" w14:paraId="25CC40F5"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DA00AFA" w14:textId="77777777" w:rsidR="00DD7CBE" w:rsidRPr="005A5DCA" w:rsidRDefault="00DD7CBE" w:rsidP="006018C5">
            <w:pPr>
              <w:spacing w:before="60"/>
              <w:rPr>
                <w:rFonts w:cs="Arial"/>
                <w:szCs w:val="20"/>
              </w:rPr>
            </w:pPr>
            <w:proofErr w:type="spellStart"/>
            <w:r w:rsidRPr="005A5DCA">
              <w:rPr>
                <w:rFonts w:cs="Arial"/>
                <w:szCs w:val="20"/>
              </w:rPr>
              <w:t>Medicina</w:t>
            </w:r>
            <w:proofErr w:type="spellEnd"/>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0FD2046C" w14:textId="77777777" w:rsidR="00DD7CBE" w:rsidRPr="005A5DCA" w:rsidRDefault="00DD7CBE" w:rsidP="006018C5">
            <w:pPr>
              <w:spacing w:before="60"/>
              <w:rPr>
                <w:rFonts w:cs="Arial"/>
                <w:szCs w:val="20"/>
              </w:rPr>
            </w:pPr>
            <w:r w:rsidRPr="005A5DCA">
              <w:rPr>
                <w:rFonts w:cs="Arial"/>
                <w:szCs w:val="20"/>
              </w:rPr>
              <w:t>Italy</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0700506C" w14:textId="2338F6E4" w:rsidR="00DD7CBE" w:rsidRPr="005A5DCA" w:rsidRDefault="00DD7CBE" w:rsidP="006018C5">
            <w:pPr>
              <w:spacing w:before="60"/>
              <w:rPr>
                <w:rFonts w:cs="Arial"/>
                <w:szCs w:val="20"/>
              </w:rPr>
            </w:pPr>
            <w:r w:rsidRPr="005A5DCA">
              <w:rPr>
                <w:rFonts w:cs="Arial"/>
                <w:szCs w:val="20"/>
              </w:rPr>
              <w:t>44</w:t>
            </w:r>
            <w:r w:rsidR="00A93011" w:rsidRPr="005A5DCA">
              <w:rPr>
                <w:rFonts w:cs="Arial"/>
                <w:szCs w:val="20"/>
              </w:rPr>
              <w:t>°</w:t>
            </w:r>
            <w:r w:rsidR="00A93011">
              <w:rPr>
                <w:rFonts w:cs="Arial"/>
                <w:szCs w:val="20"/>
              </w:rPr>
              <w:t xml:space="preserve"> </w:t>
            </w:r>
            <w:r w:rsidRPr="005A5DCA">
              <w:rPr>
                <w:rFonts w:cs="Arial"/>
                <w:szCs w:val="20"/>
              </w:rPr>
              <w:t>31′ 15″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219E0A7" w14:textId="77777777" w:rsidR="00DD7CBE" w:rsidRPr="005A5DCA" w:rsidRDefault="00DD7CBE" w:rsidP="006018C5">
            <w:pPr>
              <w:spacing w:before="60"/>
              <w:rPr>
                <w:rFonts w:cs="Arial"/>
                <w:szCs w:val="20"/>
              </w:rPr>
            </w:pPr>
            <w:r w:rsidRPr="005A5DCA">
              <w:rPr>
                <w:rFonts w:cs="Arial"/>
                <w:szCs w:val="20"/>
              </w:rPr>
              <w:t>11° 38′ 49″ E</w:t>
            </w:r>
          </w:p>
        </w:tc>
      </w:tr>
      <w:tr w:rsidR="00DD7CBE" w:rsidRPr="005A5DCA" w14:paraId="6794B6DE"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27E4CC20" w14:textId="77777777" w:rsidR="00DD7CBE" w:rsidRPr="005A5DCA" w:rsidRDefault="00DD7CBE" w:rsidP="006018C5">
            <w:pPr>
              <w:spacing w:before="60"/>
              <w:rPr>
                <w:rFonts w:cs="Arial"/>
                <w:szCs w:val="20"/>
              </w:rPr>
            </w:pPr>
            <w:r w:rsidRPr="005A5DCA">
              <w:rPr>
                <w:rFonts w:eastAsia="Times New Roman" w:cs="Arial"/>
                <w:color w:val="000000"/>
                <w:szCs w:val="20"/>
                <w:lang w:eastAsia="en-GB"/>
              </w:rPr>
              <w:t xml:space="preserve">Torun </w:t>
            </w:r>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0F77A84B" w14:textId="77777777" w:rsidR="00DD7CBE" w:rsidRPr="005A5DCA" w:rsidRDefault="00DD7CBE" w:rsidP="006018C5">
            <w:pPr>
              <w:spacing w:before="60"/>
              <w:rPr>
                <w:rFonts w:cs="Arial"/>
                <w:szCs w:val="20"/>
              </w:rPr>
            </w:pPr>
            <w:r w:rsidRPr="005A5DCA">
              <w:rPr>
                <w:rFonts w:eastAsia="Times New Roman" w:cs="Arial"/>
                <w:color w:val="000000"/>
                <w:szCs w:val="20"/>
                <w:lang w:eastAsia="en-GB"/>
              </w:rPr>
              <w:t>Poland</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7C7FEF5A" w14:textId="77777777" w:rsidR="00DD7CBE" w:rsidRPr="005A5DCA" w:rsidRDefault="00DD7CBE" w:rsidP="006018C5">
            <w:pPr>
              <w:spacing w:before="60"/>
              <w:rPr>
                <w:rFonts w:cs="Arial"/>
                <w:szCs w:val="20"/>
              </w:rPr>
            </w:pPr>
            <w:r w:rsidRPr="005A5DCA">
              <w:rPr>
                <w:rFonts w:eastAsia="Times New Roman" w:cs="Arial"/>
                <w:color w:val="000000"/>
                <w:szCs w:val="20"/>
                <w:lang w:eastAsia="en-GB"/>
              </w:rPr>
              <w:t>53° 05′ 43″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530E530B" w14:textId="77777777" w:rsidR="00DD7CBE" w:rsidRPr="005A5DCA" w:rsidRDefault="00DD7CBE" w:rsidP="006018C5">
            <w:pPr>
              <w:spacing w:before="60"/>
              <w:rPr>
                <w:rFonts w:cs="Arial"/>
                <w:szCs w:val="20"/>
              </w:rPr>
            </w:pPr>
            <w:r w:rsidRPr="005A5DCA">
              <w:rPr>
                <w:rFonts w:eastAsia="Times New Roman" w:cs="Arial"/>
                <w:color w:val="000000"/>
                <w:szCs w:val="20"/>
                <w:lang w:eastAsia="en-GB"/>
              </w:rPr>
              <w:t>18° 33′ 46″ E</w:t>
            </w:r>
          </w:p>
        </w:tc>
      </w:tr>
      <w:tr w:rsidR="00DD7CBE" w:rsidRPr="005A5DCA" w14:paraId="2D6F7F1A"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F3855BD" w14:textId="77777777" w:rsidR="00DD7CBE" w:rsidRPr="005A5DCA" w:rsidRDefault="00DD7CBE" w:rsidP="006018C5">
            <w:pPr>
              <w:spacing w:before="60"/>
              <w:rPr>
                <w:rFonts w:cs="Arial"/>
                <w:szCs w:val="20"/>
              </w:rPr>
            </w:pPr>
            <w:proofErr w:type="spellStart"/>
            <w:r w:rsidRPr="005A5DCA">
              <w:rPr>
                <w:rFonts w:cs="Arial"/>
                <w:szCs w:val="20"/>
              </w:rPr>
              <w:t>Pushchino</w:t>
            </w:r>
            <w:proofErr w:type="spellEnd"/>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F3E0D80" w14:textId="77777777" w:rsidR="00DD7CBE" w:rsidRPr="005A5DCA" w:rsidRDefault="00DD7CBE" w:rsidP="006018C5">
            <w:pPr>
              <w:spacing w:before="60"/>
              <w:rPr>
                <w:rFonts w:cs="Arial"/>
                <w:szCs w:val="20"/>
              </w:rPr>
            </w:pPr>
            <w:r w:rsidRPr="005A5DCA">
              <w:rPr>
                <w:rFonts w:cs="Arial"/>
                <w:szCs w:val="20"/>
              </w:rPr>
              <w:t>Russian Federation</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A98B92C" w14:textId="77777777" w:rsidR="00DD7CBE" w:rsidRPr="005A5DCA" w:rsidRDefault="00DD7CBE" w:rsidP="006018C5">
            <w:pPr>
              <w:spacing w:before="60"/>
              <w:rPr>
                <w:rFonts w:cs="Arial"/>
                <w:szCs w:val="20"/>
              </w:rPr>
            </w:pPr>
            <w:r w:rsidRPr="005A5DCA">
              <w:rPr>
                <w:rFonts w:cs="Arial"/>
                <w:szCs w:val="20"/>
              </w:rPr>
              <w:t>54° 49′ 20″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6004A65F" w14:textId="77777777" w:rsidR="00DD7CBE" w:rsidRPr="005A5DCA" w:rsidRDefault="00DD7CBE" w:rsidP="006018C5">
            <w:pPr>
              <w:spacing w:before="60"/>
              <w:rPr>
                <w:rFonts w:cs="Arial"/>
                <w:szCs w:val="20"/>
              </w:rPr>
            </w:pPr>
            <w:r w:rsidRPr="005A5DCA">
              <w:rPr>
                <w:rFonts w:cs="Arial"/>
                <w:szCs w:val="20"/>
              </w:rPr>
              <w:t>37°37′ 53″ E</w:t>
            </w:r>
          </w:p>
        </w:tc>
      </w:tr>
      <w:tr w:rsidR="00DD7CBE" w:rsidRPr="005A5DCA" w14:paraId="40F541ED"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296BD433" w14:textId="77777777" w:rsidR="00DD7CBE" w:rsidRPr="005A5DCA" w:rsidRDefault="00DD7CBE" w:rsidP="006018C5">
            <w:pPr>
              <w:spacing w:before="60"/>
              <w:rPr>
                <w:rFonts w:cs="Arial"/>
                <w:szCs w:val="20"/>
              </w:rPr>
            </w:pPr>
            <w:proofErr w:type="spellStart"/>
            <w:r w:rsidRPr="005A5DCA">
              <w:rPr>
                <w:rFonts w:cs="Arial"/>
                <w:szCs w:val="20"/>
              </w:rPr>
              <w:t>Yebes</w:t>
            </w:r>
            <w:proofErr w:type="spellEnd"/>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28B87482" w14:textId="77777777" w:rsidR="00DD7CBE" w:rsidRPr="005A5DCA" w:rsidRDefault="00DD7CBE" w:rsidP="006018C5">
            <w:pPr>
              <w:spacing w:before="60"/>
              <w:rPr>
                <w:rFonts w:cs="Arial"/>
                <w:szCs w:val="20"/>
              </w:rPr>
            </w:pPr>
            <w:r w:rsidRPr="005A5DCA">
              <w:rPr>
                <w:rFonts w:cs="Arial"/>
                <w:szCs w:val="20"/>
              </w:rPr>
              <w:t>Spain</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75A59BF" w14:textId="77777777" w:rsidR="00DD7CBE" w:rsidRPr="005A5DCA" w:rsidRDefault="00DD7CBE" w:rsidP="006018C5">
            <w:pPr>
              <w:spacing w:before="60"/>
              <w:rPr>
                <w:rFonts w:cs="Arial"/>
                <w:szCs w:val="20"/>
              </w:rPr>
            </w:pPr>
            <w:r w:rsidRPr="005A5DCA">
              <w:rPr>
                <w:rFonts w:cs="Arial"/>
                <w:szCs w:val="20"/>
              </w:rPr>
              <w:t>40° 31′ 29″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7031C8E7" w14:textId="77777777" w:rsidR="00DD7CBE" w:rsidRPr="005A5DCA" w:rsidRDefault="00DD7CBE" w:rsidP="006018C5">
            <w:pPr>
              <w:spacing w:before="60"/>
              <w:rPr>
                <w:rFonts w:cs="Arial"/>
                <w:szCs w:val="20"/>
              </w:rPr>
            </w:pPr>
            <w:r w:rsidRPr="005A5DCA">
              <w:rPr>
                <w:rFonts w:cs="Arial"/>
                <w:szCs w:val="20"/>
              </w:rPr>
              <w:t>03° 05′ 13″ W</w:t>
            </w:r>
          </w:p>
        </w:tc>
      </w:tr>
      <w:tr w:rsidR="00DD7CBE" w:rsidRPr="005A5DCA" w14:paraId="5840D850"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1BEEEC41" w14:textId="77777777" w:rsidR="00DD7CBE" w:rsidRPr="005A5DCA" w:rsidRDefault="00DD7CBE" w:rsidP="006018C5">
            <w:pPr>
              <w:spacing w:before="60"/>
              <w:rPr>
                <w:rFonts w:cs="Arial"/>
                <w:szCs w:val="20"/>
              </w:rPr>
            </w:pPr>
            <w:proofErr w:type="spellStart"/>
            <w:r w:rsidRPr="005A5DCA">
              <w:rPr>
                <w:rFonts w:cs="Arial"/>
                <w:szCs w:val="20"/>
              </w:rPr>
              <w:t>Onsala</w:t>
            </w:r>
            <w:proofErr w:type="spellEnd"/>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7EA3435" w14:textId="77777777" w:rsidR="00DD7CBE" w:rsidRPr="005A5DCA" w:rsidRDefault="00DD7CBE" w:rsidP="006018C5">
            <w:pPr>
              <w:spacing w:before="60"/>
              <w:rPr>
                <w:rFonts w:cs="Arial"/>
                <w:szCs w:val="20"/>
              </w:rPr>
            </w:pPr>
            <w:r w:rsidRPr="005A5DCA">
              <w:rPr>
                <w:rFonts w:cs="Arial"/>
                <w:szCs w:val="20"/>
              </w:rPr>
              <w:t>Sweden</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2EE1B0BE" w14:textId="77777777" w:rsidR="00DD7CBE" w:rsidRPr="005A5DCA" w:rsidRDefault="00DD7CBE" w:rsidP="006018C5">
            <w:pPr>
              <w:spacing w:before="60"/>
              <w:rPr>
                <w:rFonts w:cs="Arial"/>
                <w:szCs w:val="20"/>
              </w:rPr>
            </w:pPr>
            <w:r w:rsidRPr="005A5DCA">
              <w:rPr>
                <w:rFonts w:cs="Arial"/>
                <w:szCs w:val="20"/>
              </w:rPr>
              <w:t>57° 23′ 45″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23463A8C" w14:textId="77777777" w:rsidR="00DD7CBE" w:rsidRPr="005A5DCA" w:rsidRDefault="00DD7CBE" w:rsidP="006018C5">
            <w:pPr>
              <w:spacing w:before="60"/>
              <w:rPr>
                <w:rFonts w:cs="Arial"/>
                <w:szCs w:val="20"/>
              </w:rPr>
            </w:pPr>
            <w:r w:rsidRPr="005A5DCA">
              <w:rPr>
                <w:rFonts w:cs="Arial"/>
                <w:szCs w:val="20"/>
              </w:rPr>
              <w:t>11° 55′ 35″ E</w:t>
            </w:r>
          </w:p>
        </w:tc>
      </w:tr>
      <w:tr w:rsidR="00DD7CBE" w:rsidRPr="005A5DCA" w14:paraId="33031214"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509E212" w14:textId="77777777" w:rsidR="00DD7CBE" w:rsidRPr="005A5DCA" w:rsidRDefault="00DD7CBE" w:rsidP="006018C5">
            <w:pPr>
              <w:spacing w:before="60"/>
              <w:rPr>
                <w:rFonts w:cs="Arial"/>
                <w:szCs w:val="20"/>
              </w:rPr>
            </w:pPr>
            <w:r w:rsidRPr="005A5DCA">
              <w:rPr>
                <w:rFonts w:cs="Arial"/>
                <w:szCs w:val="20"/>
              </w:rPr>
              <w:t>Cambridge</w:t>
            </w:r>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5732A5DA" w14:textId="77777777" w:rsidR="00DD7CBE" w:rsidRPr="005A5DCA" w:rsidRDefault="00DD7CBE" w:rsidP="006018C5">
            <w:pPr>
              <w:spacing w:before="60"/>
              <w:rPr>
                <w:rFonts w:cs="Arial"/>
                <w:szCs w:val="20"/>
              </w:rPr>
            </w:pPr>
            <w:r w:rsidRPr="005A5DCA">
              <w:rPr>
                <w:rFonts w:cs="Arial"/>
                <w:szCs w:val="20"/>
              </w:rPr>
              <w:t>United Kingdom</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D1189D1" w14:textId="77777777" w:rsidR="00DD7CBE" w:rsidRPr="005A5DCA" w:rsidRDefault="00DD7CBE" w:rsidP="006018C5">
            <w:pPr>
              <w:spacing w:before="60"/>
              <w:rPr>
                <w:rFonts w:cs="Arial"/>
                <w:szCs w:val="20"/>
              </w:rPr>
            </w:pPr>
            <w:r w:rsidRPr="005A5DCA">
              <w:rPr>
                <w:rFonts w:cs="Arial"/>
                <w:szCs w:val="20"/>
              </w:rPr>
              <w:t>52° 09′ 59″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4E0E6CD" w14:textId="77777777" w:rsidR="00DD7CBE" w:rsidRPr="005A5DCA" w:rsidRDefault="00DD7CBE" w:rsidP="006018C5">
            <w:pPr>
              <w:spacing w:before="60"/>
              <w:rPr>
                <w:rFonts w:cs="Arial"/>
                <w:szCs w:val="20"/>
              </w:rPr>
            </w:pPr>
            <w:r w:rsidRPr="005A5DCA">
              <w:rPr>
                <w:rFonts w:cs="Arial"/>
                <w:szCs w:val="20"/>
              </w:rPr>
              <w:t>00° 02′ 20″ E</w:t>
            </w:r>
          </w:p>
        </w:tc>
      </w:tr>
      <w:tr w:rsidR="00DD7CBE" w:rsidRPr="005A5DCA" w14:paraId="6D75F6D7" w14:textId="77777777" w:rsidTr="006018C5">
        <w:trPr>
          <w:jc w:val="center"/>
        </w:trPr>
        <w:tc>
          <w:tcPr>
            <w:tcW w:w="1809"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17D9474F" w14:textId="77777777" w:rsidR="00DD7CBE" w:rsidRPr="005A5DCA" w:rsidRDefault="00DD7CBE" w:rsidP="006018C5">
            <w:pPr>
              <w:spacing w:before="60"/>
              <w:rPr>
                <w:rFonts w:cs="Arial"/>
                <w:szCs w:val="20"/>
              </w:rPr>
            </w:pPr>
            <w:r w:rsidRPr="005A5DCA">
              <w:rPr>
                <w:rFonts w:cs="Arial"/>
                <w:szCs w:val="20"/>
              </w:rPr>
              <w:t>Santa María</w:t>
            </w:r>
          </w:p>
        </w:tc>
        <w:tc>
          <w:tcPr>
            <w:tcW w:w="3136"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05916477" w14:textId="77777777" w:rsidR="00DD7CBE" w:rsidRPr="005A5DCA" w:rsidRDefault="00DD7CBE" w:rsidP="006018C5">
            <w:pPr>
              <w:spacing w:before="60"/>
              <w:rPr>
                <w:rFonts w:cs="Arial"/>
                <w:szCs w:val="20"/>
              </w:rPr>
            </w:pPr>
            <w:r w:rsidRPr="005A5DCA">
              <w:rPr>
                <w:rFonts w:cs="Arial"/>
                <w:szCs w:val="20"/>
              </w:rPr>
              <w:t>Portugal</w:t>
            </w:r>
          </w:p>
        </w:tc>
        <w:tc>
          <w:tcPr>
            <w:tcW w:w="1985"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35C7D6A3" w14:textId="4650DBF7" w:rsidR="00DD7CBE" w:rsidRPr="005A5DCA" w:rsidRDefault="000B4487" w:rsidP="006018C5">
            <w:pPr>
              <w:spacing w:before="60"/>
              <w:rPr>
                <w:rFonts w:cs="Arial"/>
                <w:szCs w:val="20"/>
              </w:rPr>
            </w:pPr>
            <w:r w:rsidRPr="005A5DCA">
              <w:rPr>
                <w:rFonts w:cs="Arial"/>
                <w:szCs w:val="20"/>
              </w:rPr>
              <w:t>36° 59′ 07″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themeFill="background1"/>
            <w:hideMark/>
          </w:tcPr>
          <w:p w14:paraId="4E8207E7" w14:textId="2F9B2BD0" w:rsidR="00DD7CBE" w:rsidRPr="005A5DCA" w:rsidRDefault="00DD7CBE" w:rsidP="006018C5">
            <w:pPr>
              <w:spacing w:before="60"/>
              <w:rPr>
                <w:rFonts w:cs="Arial"/>
                <w:szCs w:val="20"/>
              </w:rPr>
            </w:pPr>
            <w:r w:rsidRPr="005A5DCA">
              <w:rPr>
                <w:rFonts w:cs="Arial"/>
                <w:szCs w:val="20"/>
              </w:rPr>
              <w:t>25° 7</w:t>
            </w:r>
            <w:r w:rsidR="00AE6AAC" w:rsidRPr="005A5DCA">
              <w:rPr>
                <w:rFonts w:cs="Arial"/>
                <w:szCs w:val="20"/>
              </w:rPr>
              <w:t>′</w:t>
            </w:r>
            <w:r w:rsidRPr="005A5DCA">
              <w:rPr>
                <w:rFonts w:cs="Arial"/>
                <w:szCs w:val="20"/>
              </w:rPr>
              <w:t xml:space="preserve"> 33.28</w:t>
            </w:r>
            <w:r w:rsidR="00AE6AAC" w:rsidRPr="005A5DCA">
              <w:rPr>
                <w:rFonts w:cs="Arial"/>
                <w:szCs w:val="20"/>
              </w:rPr>
              <w:t>″</w:t>
            </w:r>
            <w:r w:rsidRPr="005A5DCA">
              <w:rPr>
                <w:rFonts w:cs="Arial"/>
                <w:szCs w:val="20"/>
              </w:rPr>
              <w:t>' W</w:t>
            </w:r>
          </w:p>
        </w:tc>
      </w:tr>
    </w:tbl>
    <w:p w14:paraId="42882CA7" w14:textId="46BCA86B" w:rsidR="0076533F" w:rsidRPr="005A5DCA" w:rsidRDefault="00001B1E" w:rsidP="006C0D4A">
      <w:pPr>
        <w:rPr>
          <w:rStyle w:val="ECCParagraph"/>
        </w:rPr>
      </w:pPr>
      <w:r w:rsidRPr="005A5DCA">
        <w:rPr>
          <w:rStyle w:val="ECCParagraph"/>
        </w:rPr>
        <w:t>Report ITU-R S.2463</w:t>
      </w:r>
      <w:r w:rsidR="000D1C28" w:rsidRPr="005A5DCA">
        <w:rPr>
          <w:rStyle w:val="ECCParagraph"/>
        </w:rPr>
        <w:t xml:space="preserve"> </w:t>
      </w:r>
      <w:r w:rsidR="008905C4" w:rsidRPr="005A5DCA">
        <w:rPr>
          <w:rStyle w:val="ECCParagraph"/>
        </w:rPr>
        <w:fldChar w:fldCharType="begin"/>
      </w:r>
      <w:r w:rsidR="008905C4" w:rsidRPr="005A5DCA">
        <w:rPr>
          <w:rStyle w:val="ECCParagraph"/>
        </w:rPr>
        <w:instrText xml:space="preserve"> REF _Ref72221500 \r \h </w:instrText>
      </w:r>
      <w:r w:rsidR="008905C4" w:rsidRPr="005A5DCA">
        <w:rPr>
          <w:rStyle w:val="ECCParagraph"/>
        </w:rPr>
      </w:r>
      <w:r w:rsidR="008905C4" w:rsidRPr="005A5DCA">
        <w:rPr>
          <w:rStyle w:val="ECCParagraph"/>
        </w:rPr>
        <w:fldChar w:fldCharType="separate"/>
      </w:r>
      <w:r w:rsidR="008905C4" w:rsidRPr="005A5DCA">
        <w:rPr>
          <w:rStyle w:val="ECCParagraph"/>
        </w:rPr>
        <w:t>[6]</w:t>
      </w:r>
      <w:r w:rsidR="008905C4" w:rsidRPr="005A5DCA">
        <w:rPr>
          <w:rStyle w:val="ECCParagraph"/>
        </w:rPr>
        <w:fldChar w:fldCharType="end"/>
      </w:r>
      <w:r w:rsidR="008905C4" w:rsidRPr="0015050C">
        <w:rPr>
          <w:rStyle w:val="ECCParagraph"/>
        </w:rPr>
        <w:t xml:space="preserve"> </w:t>
      </w:r>
      <w:r w:rsidR="000D1C28" w:rsidRPr="005A5DCA">
        <w:rPr>
          <w:rStyle w:val="ECCParagraph"/>
        </w:rPr>
        <w:t xml:space="preserve">assessed </w:t>
      </w:r>
      <w:r w:rsidR="0039531D" w:rsidRPr="005A5DCA">
        <w:rPr>
          <w:rStyle w:val="ECCParagraph"/>
        </w:rPr>
        <w:t xml:space="preserve">the </w:t>
      </w:r>
      <w:r w:rsidR="00CF5FDE" w:rsidRPr="005A5DCA">
        <w:rPr>
          <w:rStyle w:val="ECCParagraph"/>
        </w:rPr>
        <w:t>compatibility</w:t>
      </w:r>
      <w:r w:rsidR="000D1C28" w:rsidRPr="005A5DCA">
        <w:rPr>
          <w:rStyle w:val="ECCParagraph"/>
        </w:rPr>
        <w:t xml:space="preserve"> between GSO FSS gateway stations in the band 51.4-52.4 GHz and radio astronomy stations in the band 52.4-54.25 </w:t>
      </w:r>
      <w:r w:rsidR="00855466" w:rsidRPr="005A5DCA">
        <w:rPr>
          <w:rStyle w:val="ECCParagraph"/>
        </w:rPr>
        <w:t>G</w:t>
      </w:r>
      <w:r w:rsidR="000D1C28" w:rsidRPr="005A5DCA">
        <w:rPr>
          <w:rStyle w:val="ECCParagraph"/>
        </w:rPr>
        <w:t xml:space="preserve">Hz. The </w:t>
      </w:r>
      <w:r w:rsidR="0019562F" w:rsidRPr="005A5DCA">
        <w:rPr>
          <w:rStyle w:val="ECCParagraph"/>
        </w:rPr>
        <w:t>R</w:t>
      </w:r>
      <w:r w:rsidR="000D1C28" w:rsidRPr="005A5DCA">
        <w:rPr>
          <w:rStyle w:val="ECCParagraph"/>
        </w:rPr>
        <w:t xml:space="preserve">eport includes example </w:t>
      </w:r>
      <w:r w:rsidR="0019562F" w:rsidRPr="005A5DCA">
        <w:rPr>
          <w:rStyle w:val="ECCParagraph"/>
        </w:rPr>
        <w:t>coordination</w:t>
      </w:r>
      <w:r w:rsidR="000D1C28" w:rsidRPr="005A5DCA">
        <w:rPr>
          <w:rStyle w:val="ECCParagraph"/>
        </w:rPr>
        <w:t xml:space="preserve"> distances of between 26 km and 228 km, depending on the level of unwanted emission suppression (in the range 0-45 dB) and the atmospheric absorption (0.15 dB/km or 0.30 dB/km). </w:t>
      </w:r>
      <w:r w:rsidR="00BD6951" w:rsidRPr="005A5DCA">
        <w:rPr>
          <w:rStyle w:val="ECCParagraph"/>
        </w:rPr>
        <w:t xml:space="preserve">Studies previously </w:t>
      </w:r>
      <w:r w:rsidR="00C4102D" w:rsidRPr="005A5DCA">
        <w:rPr>
          <w:rStyle w:val="ECCParagraph"/>
        </w:rPr>
        <w:t>performed</w:t>
      </w:r>
      <w:r w:rsidR="00BD6951" w:rsidRPr="005A5DCA">
        <w:rPr>
          <w:rStyle w:val="ECCParagraph"/>
        </w:rPr>
        <w:t xml:space="preserve"> under WRC</w:t>
      </w:r>
      <w:r w:rsidR="008905C4" w:rsidRPr="005A5DCA">
        <w:rPr>
          <w:rStyle w:val="ECCParagraph"/>
        </w:rPr>
        <w:t>-</w:t>
      </w:r>
      <w:r w:rsidR="00BD6951" w:rsidRPr="005A5DCA">
        <w:rPr>
          <w:rStyle w:val="ECCParagraph"/>
        </w:rPr>
        <w:t>19 agenda item 1.6 showed that s</w:t>
      </w:r>
      <w:r w:rsidR="00755C5D" w:rsidRPr="005A5DCA">
        <w:rPr>
          <w:rStyle w:val="ECCParagraph"/>
        </w:rPr>
        <w:t>imilar s</w:t>
      </w:r>
      <w:r w:rsidR="000D1C28" w:rsidRPr="005A5DCA">
        <w:rPr>
          <w:rStyle w:val="ECCParagraph"/>
        </w:rPr>
        <w:t xml:space="preserve">eparation distances </w:t>
      </w:r>
      <w:r w:rsidR="00755C5D" w:rsidRPr="005A5DCA">
        <w:rPr>
          <w:rStyle w:val="ECCParagraph"/>
        </w:rPr>
        <w:t>may</w:t>
      </w:r>
      <w:r w:rsidR="000D1C28" w:rsidRPr="005A5DCA">
        <w:rPr>
          <w:rStyle w:val="ECCParagraph"/>
        </w:rPr>
        <w:t xml:space="preserve"> also be needed for non-GSO FSS earth stations with respect to radio astronomy observations in the band</w:t>
      </w:r>
      <w:r w:rsidR="000B4487" w:rsidRPr="005A5DCA">
        <w:rPr>
          <w:rStyle w:val="ECCParagraph"/>
        </w:rPr>
        <w:t>s</w:t>
      </w:r>
      <w:r w:rsidR="00755C5D" w:rsidRPr="005A5DCA">
        <w:rPr>
          <w:rStyle w:val="ECCParagraph"/>
        </w:rPr>
        <w:t xml:space="preserve"> 48.94-49.04 </w:t>
      </w:r>
      <w:r w:rsidR="008B57BE" w:rsidRPr="005A5DCA">
        <w:rPr>
          <w:rStyle w:val="ECCParagraph"/>
        </w:rPr>
        <w:t>G</w:t>
      </w:r>
      <w:r w:rsidR="00755C5D" w:rsidRPr="005A5DCA">
        <w:rPr>
          <w:rStyle w:val="ECCParagraph"/>
        </w:rPr>
        <w:t>Hz</w:t>
      </w:r>
      <w:r w:rsidR="00BD6951" w:rsidRPr="005A5DCA">
        <w:rPr>
          <w:rStyle w:val="ECCParagraph"/>
        </w:rPr>
        <w:t xml:space="preserve"> and 51.4-52.4</w:t>
      </w:r>
      <w:r w:rsidR="00782EFF" w:rsidRPr="005A5DCA">
        <w:rPr>
          <w:rStyle w:val="ECCParagraph"/>
        </w:rPr>
        <w:t> </w:t>
      </w:r>
      <w:r w:rsidR="00BD6951" w:rsidRPr="005A5DCA">
        <w:rPr>
          <w:rStyle w:val="ECCParagraph"/>
        </w:rPr>
        <w:t>GHz</w:t>
      </w:r>
      <w:r w:rsidR="000B760B" w:rsidRPr="005A5DCA">
        <w:rPr>
          <w:rStyle w:val="ECCParagraph"/>
        </w:rPr>
        <w:t>.</w:t>
      </w:r>
    </w:p>
    <w:p w14:paraId="0ED7E7DA" w14:textId="4D8267AA" w:rsidR="00CF5FDE" w:rsidRPr="005A5DCA" w:rsidRDefault="00CF5FDE" w:rsidP="00CF5FDE">
      <w:pPr>
        <w:pStyle w:val="ECCAnnex-heading1"/>
        <w:numPr>
          <w:ilvl w:val="0"/>
          <w:numId w:val="1"/>
        </w:numPr>
      </w:pPr>
      <w:bookmarkStart w:id="4" w:name="_Toc280099660"/>
      <w:r w:rsidRPr="005A5DCA">
        <w:lastRenderedPageBreak/>
        <w:t>List of reference</w:t>
      </w:r>
      <w:bookmarkEnd w:id="4"/>
      <w:r w:rsidRPr="005A5DCA">
        <w:t>S</w:t>
      </w:r>
    </w:p>
    <w:p w14:paraId="0BE65956" w14:textId="325FAD80" w:rsidR="00CF5FDE" w:rsidRDefault="00CF5FDE" w:rsidP="00CF5FDE">
      <w:r w:rsidRPr="005A5DCA">
        <w:t>This annex contains the list of relevant reference documents.</w:t>
      </w:r>
    </w:p>
    <w:p w14:paraId="41C0E1A0" w14:textId="77777777" w:rsidR="003236E1" w:rsidRPr="005A5DCA" w:rsidRDefault="003236E1" w:rsidP="00CF5FDE"/>
    <w:p w14:paraId="701225D7" w14:textId="0A2D55D3" w:rsidR="00B648A6" w:rsidRPr="005A5DCA" w:rsidRDefault="00B648A6" w:rsidP="00407726">
      <w:pPr>
        <w:pStyle w:val="ECCReference"/>
        <w:numPr>
          <w:ilvl w:val="0"/>
          <w:numId w:val="15"/>
        </w:numPr>
        <w:spacing w:after="60"/>
      </w:pPr>
      <w:bookmarkStart w:id="5" w:name="_Ref72221362"/>
      <w:bookmarkStart w:id="6" w:name="_Ref213741794"/>
      <w:r w:rsidRPr="005A5DCA">
        <w:t>ITU Radio Regulations</w:t>
      </w:r>
      <w:r w:rsidR="00012DFD" w:rsidRPr="005A5DCA">
        <w:t>,</w:t>
      </w:r>
      <w:r w:rsidRPr="005A5DCA">
        <w:t xml:space="preserve"> Edition of 2020</w:t>
      </w:r>
      <w:bookmarkEnd w:id="5"/>
    </w:p>
    <w:bookmarkStart w:id="7" w:name="_Ref72221388"/>
    <w:p w14:paraId="175337CE" w14:textId="60EEED83" w:rsidR="00B648A6" w:rsidRPr="005A5DCA" w:rsidRDefault="00BF1163" w:rsidP="00407726">
      <w:pPr>
        <w:pStyle w:val="ECCReference"/>
        <w:numPr>
          <w:ilvl w:val="0"/>
          <w:numId w:val="15"/>
        </w:numPr>
        <w:spacing w:after="60"/>
        <w:rPr>
          <w:rStyle w:val="ECCParagraph"/>
        </w:rPr>
      </w:pPr>
      <w:r>
        <w:rPr>
          <w:rStyle w:val="ECCParagraph"/>
        </w:rPr>
        <w:fldChar w:fldCharType="begin"/>
      </w:r>
      <w:r>
        <w:rPr>
          <w:rStyle w:val="ECCParagraph"/>
        </w:rPr>
        <w:instrText>HYPERLINK "https://docdb.cept.org/document/389"</w:instrText>
      </w:r>
      <w:r>
        <w:rPr>
          <w:rStyle w:val="ECCParagraph"/>
        </w:rPr>
        <w:fldChar w:fldCharType="separate"/>
      </w:r>
      <w:r>
        <w:rPr>
          <w:rStyle w:val="Hyperlink"/>
        </w:rPr>
        <w:t>ECC Decision (05)08</w:t>
      </w:r>
      <w:r>
        <w:rPr>
          <w:rStyle w:val="ECCParagraph"/>
        </w:rPr>
        <w:fldChar w:fldCharType="end"/>
      </w:r>
      <w:bookmarkEnd w:id="7"/>
      <w:r w:rsidR="00F5594F" w:rsidRPr="005A5DCA">
        <w:rPr>
          <w:rStyle w:val="ECCParagraph"/>
        </w:rPr>
        <w:t>: “</w:t>
      </w:r>
      <w:r w:rsidR="00F91AE8">
        <w:rPr>
          <w:rStyle w:val="ECCParagraph"/>
        </w:rPr>
        <w:t>T</w:t>
      </w:r>
      <w:r w:rsidR="00F5594F" w:rsidRPr="005A5DCA">
        <w:rPr>
          <w:rStyle w:val="ECCParagraph"/>
        </w:rPr>
        <w:t xml:space="preserve">he availability of frequency bands for high density applications in the Fixed-Satellite Service (space-to-Earth and Earth-to-space)”, </w:t>
      </w:r>
      <w:r w:rsidR="00BA5A90" w:rsidRPr="005A5DCA">
        <w:rPr>
          <w:rStyle w:val="ECCParagraph"/>
        </w:rPr>
        <w:t>amended</w:t>
      </w:r>
      <w:r w:rsidR="00527FD3" w:rsidRPr="005A5DCA">
        <w:rPr>
          <w:rStyle w:val="ECCParagraph"/>
        </w:rPr>
        <w:t xml:space="preserve"> </w:t>
      </w:r>
      <w:r w:rsidR="009974E9" w:rsidRPr="005A5DCA">
        <w:rPr>
          <w:rStyle w:val="ECCParagraph"/>
        </w:rPr>
        <w:t>March 2013</w:t>
      </w:r>
      <w:r w:rsidR="00BA5A90">
        <w:rPr>
          <w:rStyle w:val="ECCParagraph"/>
        </w:rPr>
        <w:t xml:space="preserve">, approved </w:t>
      </w:r>
      <w:r w:rsidR="00BA5A90" w:rsidRPr="00BA5A90">
        <w:rPr>
          <w:rStyle w:val="ECCParagraph"/>
        </w:rPr>
        <w:t>June 2005</w:t>
      </w:r>
      <w:r w:rsidR="00BA5A90">
        <w:rPr>
          <w:rStyle w:val="ECCParagraph"/>
        </w:rPr>
        <w:t xml:space="preserve"> and amended</w:t>
      </w:r>
      <w:r w:rsidR="00527FD3">
        <w:rPr>
          <w:rStyle w:val="ECCParagraph"/>
        </w:rPr>
        <w:t xml:space="preserve"> </w:t>
      </w:r>
      <w:r w:rsidR="009974E9" w:rsidRPr="009974E9">
        <w:rPr>
          <w:rStyle w:val="ECCParagraph"/>
        </w:rPr>
        <w:t>March 2013</w:t>
      </w:r>
      <w:r w:rsidR="009974E9" w:rsidRPr="005A5DCA">
        <w:rPr>
          <w:rStyle w:val="ECCParagraph"/>
        </w:rPr>
        <w:t xml:space="preserve"> </w:t>
      </w:r>
    </w:p>
    <w:bookmarkStart w:id="8" w:name="_Ref72221455"/>
    <w:p w14:paraId="08380F72" w14:textId="2E529CA6" w:rsidR="00B648A6" w:rsidRPr="005A5DCA" w:rsidRDefault="004068E5" w:rsidP="00407726">
      <w:pPr>
        <w:pStyle w:val="ECCReference"/>
        <w:numPr>
          <w:ilvl w:val="0"/>
          <w:numId w:val="15"/>
        </w:numPr>
        <w:spacing w:after="60"/>
      </w:pPr>
      <w:r>
        <w:fldChar w:fldCharType="begin"/>
      </w:r>
      <w:r w:rsidR="00F103E3">
        <w:instrText>HYPERLINK "https://docdb.cept.org/document/680"</w:instrText>
      </w:r>
      <w:r>
        <w:fldChar w:fldCharType="separate"/>
      </w:r>
      <w:r>
        <w:rPr>
          <w:rStyle w:val="Hyperlink"/>
        </w:rPr>
        <w:t>ERC Decision (00)02</w:t>
      </w:r>
      <w:r>
        <w:fldChar w:fldCharType="end"/>
      </w:r>
      <w:bookmarkEnd w:id="8"/>
      <w:r w:rsidR="005A7877" w:rsidRPr="005A5DCA">
        <w:t>: “</w:t>
      </w:r>
      <w:r>
        <w:t>T</w:t>
      </w:r>
      <w:r w:rsidR="000B694D" w:rsidRPr="005A5DCA">
        <w:t>he use of the band 37.5-40.5 GHz by the fixed service and Earth stations of the fixed - satellite service (space-to-Earth)”</w:t>
      </w:r>
      <w:r w:rsidR="00CE74D5" w:rsidRPr="005A5DCA">
        <w:t>, approved March 2000</w:t>
      </w:r>
    </w:p>
    <w:bookmarkStart w:id="9" w:name="_Ref72221468"/>
    <w:p w14:paraId="412EB785" w14:textId="507F0536" w:rsidR="00B648A6" w:rsidRPr="005A5DCA" w:rsidRDefault="00D569AE" w:rsidP="009974E9">
      <w:pPr>
        <w:pStyle w:val="ECCReference"/>
        <w:numPr>
          <w:ilvl w:val="0"/>
          <w:numId w:val="15"/>
        </w:numPr>
        <w:spacing w:after="60"/>
      </w:pPr>
      <w:r>
        <w:fldChar w:fldCharType="begin"/>
      </w:r>
      <w:r>
        <w:instrText>HYPERLINK "https://docdb.cept.org/document/359"</w:instrText>
      </w:r>
      <w:r>
        <w:fldChar w:fldCharType="separate"/>
      </w:r>
      <w:r>
        <w:rPr>
          <w:rStyle w:val="Hyperlink"/>
        </w:rPr>
        <w:t>ECC Decision (02)04</w:t>
      </w:r>
      <w:r>
        <w:fldChar w:fldCharType="end"/>
      </w:r>
      <w:bookmarkEnd w:id="9"/>
      <w:r w:rsidR="0036669F" w:rsidRPr="005A5DCA">
        <w:t>: “</w:t>
      </w:r>
      <w:r>
        <w:t>T</w:t>
      </w:r>
      <w:r w:rsidR="0036669F" w:rsidRPr="005A5DCA">
        <w:t>he use of the band 40.5 – 42.5 GHz by terrestrial (fixed service/ broadcasting service) systems and uncoordinated Earth stations in the fixed satellite service and broadcasting-satellite service (space to Earth)”</w:t>
      </w:r>
      <w:r w:rsidR="009974E9" w:rsidRPr="005A5DCA">
        <w:t>, approved March 2002</w:t>
      </w:r>
    </w:p>
    <w:bookmarkStart w:id="10" w:name="_Ref72221490"/>
    <w:p w14:paraId="6B4EEFBF" w14:textId="4C218FD2" w:rsidR="00B648A6" w:rsidRPr="005A5DCA" w:rsidRDefault="009F2CB2" w:rsidP="00407726">
      <w:pPr>
        <w:pStyle w:val="ECCReference"/>
        <w:numPr>
          <w:ilvl w:val="0"/>
          <w:numId w:val="15"/>
        </w:numPr>
        <w:spacing w:after="60"/>
      </w:pPr>
      <w:r>
        <w:fldChar w:fldCharType="begin"/>
      </w:r>
      <w:r>
        <w:instrText>HYPERLINK "https://docdb.cept.org/document/838"</w:instrText>
      </w:r>
      <w:r>
        <w:fldChar w:fldCharType="separate"/>
      </w:r>
      <w:r>
        <w:rPr>
          <w:rStyle w:val="Hyperlink"/>
        </w:rPr>
        <w:t>ERC Recommendation 25-10</w:t>
      </w:r>
      <w:r>
        <w:fldChar w:fldCharType="end"/>
      </w:r>
      <w:bookmarkEnd w:id="10"/>
      <w:r w:rsidR="0083258F" w:rsidRPr="005A5DCA">
        <w:t>: “</w:t>
      </w:r>
      <w:r>
        <w:t>T</w:t>
      </w:r>
      <w:r w:rsidR="0083258F" w:rsidRPr="005A5DCA">
        <w:t xml:space="preserve">he Use of Terrestrial Audio and Video Programme Making and Special Events (PMSE) applications”, </w:t>
      </w:r>
      <w:r w:rsidR="0067613A">
        <w:t xml:space="preserve">approved 1995 and </w:t>
      </w:r>
      <w:r w:rsidR="0083258F" w:rsidRPr="005A5DCA">
        <w:t>latest amended October 2016</w:t>
      </w:r>
    </w:p>
    <w:p w14:paraId="1EFDE221" w14:textId="7352C287" w:rsidR="00CF5FDE" w:rsidRPr="005A5DCA" w:rsidRDefault="00527FD3" w:rsidP="00407726">
      <w:pPr>
        <w:pStyle w:val="ECCReference"/>
        <w:numPr>
          <w:ilvl w:val="0"/>
          <w:numId w:val="15"/>
        </w:numPr>
        <w:spacing w:after="60"/>
      </w:pPr>
      <w:bookmarkStart w:id="11" w:name="_Ref72221500"/>
      <w:r w:rsidRPr="005A5DCA">
        <w:t xml:space="preserve">Report </w:t>
      </w:r>
      <w:r w:rsidR="00CF5FDE" w:rsidRPr="005A5DCA">
        <w:t>ITU-R S.2463-0</w:t>
      </w:r>
      <w:r w:rsidR="0083258F" w:rsidRPr="005A5DCA">
        <w:t>:</w:t>
      </w:r>
      <w:r w:rsidR="00CF5FDE" w:rsidRPr="005A5DCA">
        <w:t xml:space="preserve"> “Sharing with incumbent services in the 51.4-52.4 GHz band and adjacent and nearby bands</w:t>
      </w:r>
      <w:bookmarkEnd w:id="6"/>
      <w:r w:rsidR="00CF5FDE" w:rsidRPr="005A5DCA">
        <w:t>”</w:t>
      </w:r>
      <w:bookmarkEnd w:id="11"/>
    </w:p>
    <w:bookmarkStart w:id="12" w:name="_Ref72221530"/>
    <w:p w14:paraId="64FAD2D7" w14:textId="3B65E110" w:rsidR="00B67AD7" w:rsidRPr="005A5DCA" w:rsidRDefault="002F08A2" w:rsidP="00407726">
      <w:pPr>
        <w:pStyle w:val="ECCReference"/>
        <w:numPr>
          <w:ilvl w:val="0"/>
          <w:numId w:val="15"/>
        </w:numPr>
        <w:spacing w:after="60"/>
        <w:rPr>
          <w:rStyle w:val="ECCParagraph"/>
        </w:rPr>
      </w:pPr>
      <w:r>
        <w:rPr>
          <w:rStyle w:val="ECCParagraph"/>
        </w:rPr>
        <w:fldChar w:fldCharType="begin"/>
      </w:r>
      <w:r>
        <w:rPr>
          <w:rStyle w:val="ECCParagraph"/>
        </w:rPr>
        <w:instrText>HYPERLINK "https://docdb.cept.org/document/281"</w:instrText>
      </w:r>
      <w:r>
        <w:rPr>
          <w:rStyle w:val="ECCParagraph"/>
        </w:rPr>
        <w:fldChar w:fldCharType="separate"/>
      </w:r>
      <w:r>
        <w:rPr>
          <w:rStyle w:val="Hyperlink"/>
        </w:rPr>
        <w:t>ECC Report 173</w:t>
      </w:r>
      <w:r>
        <w:rPr>
          <w:rStyle w:val="ECCParagraph"/>
        </w:rPr>
        <w:fldChar w:fldCharType="end"/>
      </w:r>
      <w:bookmarkEnd w:id="12"/>
      <w:r w:rsidR="00907124" w:rsidRPr="005A5DCA">
        <w:rPr>
          <w:rStyle w:val="ECCParagraph"/>
        </w:rPr>
        <w:t xml:space="preserve">: “Fixed Service in Europe Current use and future trends post 2016”, </w:t>
      </w:r>
      <w:r w:rsidR="00A805BC" w:rsidRPr="004B2680">
        <w:rPr>
          <w:rStyle w:val="ECCParagraph"/>
        </w:rPr>
        <w:t xml:space="preserve">approved April </w:t>
      </w:r>
      <w:r w:rsidR="005A142D">
        <w:rPr>
          <w:rStyle w:val="ECCParagraph"/>
        </w:rPr>
        <w:t xml:space="preserve">2012 and </w:t>
      </w:r>
      <w:r w:rsidR="005A142D" w:rsidRPr="005A5DCA">
        <w:rPr>
          <w:rStyle w:val="ECCParagraph"/>
        </w:rPr>
        <w:t xml:space="preserve">amended </w:t>
      </w:r>
      <w:r w:rsidR="002861A2" w:rsidRPr="005A5DCA">
        <w:rPr>
          <w:rStyle w:val="ECCParagraph"/>
        </w:rPr>
        <w:t xml:space="preserve">April </w:t>
      </w:r>
      <w:r w:rsidR="00A805BC" w:rsidRPr="005A5DCA">
        <w:rPr>
          <w:rStyle w:val="ECCParagraph"/>
        </w:rPr>
        <w:t>2018</w:t>
      </w:r>
    </w:p>
    <w:p w14:paraId="1448B0C4" w14:textId="1B810199" w:rsidR="00D66A38" w:rsidRPr="005A5DCA" w:rsidRDefault="00D66A38" w:rsidP="00407726">
      <w:pPr>
        <w:pStyle w:val="ECCReference"/>
        <w:numPr>
          <w:ilvl w:val="0"/>
          <w:numId w:val="15"/>
        </w:numPr>
        <w:spacing w:after="60"/>
        <w:rPr>
          <w:rStyle w:val="ECCParagraph"/>
        </w:rPr>
      </w:pPr>
      <w:bookmarkStart w:id="13" w:name="_Ref72221582"/>
      <w:r w:rsidRPr="005A5DCA">
        <w:rPr>
          <w:rStyle w:val="ECCParagraph"/>
        </w:rPr>
        <w:t>Recommendation ITU-R SF.1006</w:t>
      </w:r>
      <w:bookmarkEnd w:id="13"/>
      <w:r w:rsidR="00AC1443" w:rsidRPr="005A5DCA">
        <w:rPr>
          <w:rStyle w:val="ECCParagraph"/>
        </w:rPr>
        <w:t>: “Determination of the interference potential between earth stations of the fixed-satellite service and stations in the fixed service</w:t>
      </w:r>
      <w:r w:rsidR="006F262F" w:rsidRPr="005A5DCA">
        <w:rPr>
          <w:rStyle w:val="ECCParagraph"/>
        </w:rPr>
        <w:t xml:space="preserve">”, approved </w:t>
      </w:r>
      <w:r w:rsidR="008B1EFE" w:rsidRPr="005A5DCA">
        <w:rPr>
          <w:rStyle w:val="ECCParagraph"/>
        </w:rPr>
        <w:t xml:space="preserve">April </w:t>
      </w:r>
      <w:r w:rsidR="006F262F" w:rsidRPr="005A5DCA">
        <w:rPr>
          <w:rStyle w:val="ECCParagraph"/>
        </w:rPr>
        <w:t>1</w:t>
      </w:r>
      <w:r w:rsidR="008B1EFE" w:rsidRPr="005A5DCA">
        <w:rPr>
          <w:rStyle w:val="ECCParagraph"/>
        </w:rPr>
        <w:t>9</w:t>
      </w:r>
      <w:r w:rsidR="006F262F" w:rsidRPr="005A5DCA">
        <w:rPr>
          <w:rStyle w:val="ECCParagraph"/>
        </w:rPr>
        <w:t>93</w:t>
      </w:r>
    </w:p>
    <w:p w14:paraId="5DE504DC" w14:textId="77B6A137" w:rsidR="00D66A38" w:rsidRPr="005A5DCA" w:rsidRDefault="00D66A38" w:rsidP="00407726">
      <w:pPr>
        <w:pStyle w:val="ECCReference"/>
        <w:numPr>
          <w:ilvl w:val="0"/>
          <w:numId w:val="15"/>
        </w:numPr>
        <w:spacing w:after="60"/>
        <w:rPr>
          <w:rStyle w:val="ECCParagraph"/>
        </w:rPr>
      </w:pPr>
      <w:bookmarkStart w:id="14" w:name="_Ref72221596"/>
      <w:r w:rsidRPr="005A5DCA">
        <w:rPr>
          <w:rStyle w:val="ECCParagraph"/>
        </w:rPr>
        <w:t>Recommendation ITU-R P.452</w:t>
      </w:r>
      <w:bookmarkEnd w:id="14"/>
      <w:r w:rsidR="00344667" w:rsidRPr="005A5DCA">
        <w:rPr>
          <w:rStyle w:val="ECCParagraph"/>
        </w:rPr>
        <w:t>: “Prediction procedure for the evaluation of interference between stations on the surface of the Earth at frequencies above about 0.1 GHz”</w:t>
      </w:r>
      <w:r w:rsidR="00527FD3" w:rsidRPr="005A5DCA">
        <w:rPr>
          <w:rStyle w:val="ECCParagraph"/>
        </w:rPr>
        <w:t>, approved July 2015</w:t>
      </w:r>
    </w:p>
    <w:p w14:paraId="5BC92868" w14:textId="77777777" w:rsidR="00ED3BC2" w:rsidRPr="005A5DCA" w:rsidRDefault="00ED3BC2" w:rsidP="00ED3BC2">
      <w:pPr>
        <w:pStyle w:val="ECCReference"/>
        <w:numPr>
          <w:ilvl w:val="0"/>
          <w:numId w:val="0"/>
        </w:numPr>
        <w:ind w:left="397" w:hanging="397"/>
      </w:pPr>
    </w:p>
    <w:sectPr w:rsidR="00ED3BC2" w:rsidRPr="005A5DCA" w:rsidSect="001D22BE">
      <w:headerReference w:type="even" r:id="rId11"/>
      <w:headerReference w:type="default" r:id="rId12"/>
      <w:headerReference w:type="first" r:id="rId13"/>
      <w:footerReference w:type="firs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A5E1" w14:textId="77777777" w:rsidR="005968E2" w:rsidRDefault="005968E2" w:rsidP="00DB17F9">
      <w:r>
        <w:separator/>
      </w:r>
    </w:p>
    <w:p w14:paraId="020893E4" w14:textId="77777777" w:rsidR="005968E2" w:rsidRDefault="005968E2"/>
  </w:endnote>
  <w:endnote w:type="continuationSeparator" w:id="0">
    <w:p w14:paraId="08DFE3D4" w14:textId="77777777" w:rsidR="005968E2" w:rsidRDefault="005968E2" w:rsidP="00DB17F9">
      <w:r>
        <w:continuationSeparator/>
      </w:r>
    </w:p>
    <w:p w14:paraId="1033DE56" w14:textId="77777777" w:rsidR="005968E2" w:rsidRDefault="005968E2"/>
  </w:endnote>
  <w:endnote w:type="continuationNotice" w:id="1">
    <w:p w14:paraId="6670E3D7" w14:textId="77777777" w:rsidR="005968E2" w:rsidRDefault="005968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BF4E" w14:textId="77777777" w:rsidR="00FA17CB" w:rsidRDefault="00FA17CB">
    <w:pPr>
      <w:pStyle w:val="Footer"/>
    </w:pPr>
    <w:r w:rsidRPr="00C378A6">
      <w:rPr>
        <w:noProof/>
        <w:lang w:val="fr-FR" w:eastAsia="fr-FR"/>
      </w:rPr>
      <mc:AlternateContent>
        <mc:Choice Requires="wps">
          <w:drawing>
            <wp:anchor distT="0" distB="0" distL="114300" distR="114300" simplePos="0" relativeHeight="251658240" behindDoc="0" locked="0" layoutInCell="0" allowOverlap="1" wp14:anchorId="29D309B6" wp14:editId="202851ED">
              <wp:simplePos x="0" y="0"/>
              <wp:positionH relativeFrom="page">
                <wp:posOffset>0</wp:posOffset>
              </wp:positionH>
              <wp:positionV relativeFrom="page">
                <wp:posOffset>10229215</wp:posOffset>
              </wp:positionV>
              <wp:extent cx="7560945" cy="273050"/>
              <wp:effectExtent l="0" t="0" r="0" b="12700"/>
              <wp:wrapNone/>
              <wp:docPr id="9" name="MSIPCM80354ceeb9a9ceea3d1db92a" descr="{&quot;HashCode&quot;:-2802585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EE4A0F" w14:textId="77777777" w:rsidR="00FA17CB" w:rsidRPr="00FA17CB" w:rsidRDefault="00FA17CB" w:rsidP="00FA17CB">
                          <w:pPr>
                            <w:spacing w:before="0" w:after="0"/>
                            <w:jc w:val="left"/>
                            <w:rPr>
                              <w:rFonts w:ascii="Calibri" w:hAnsi="Calibri" w:cs="Calibri"/>
                              <w:color w:val="000000"/>
                              <w:sz w:val="14"/>
                            </w:rPr>
                          </w:pPr>
                          <w:r w:rsidRPr="00FA17CB">
                            <w:rPr>
                              <w:rFonts w:ascii="Calibri" w:hAnsi="Calibri" w:cs="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D309B6" id="_x0000_t202" coordsize="21600,21600" o:spt="202" path="m,l,21600r21600,l21600,xe">
              <v:stroke joinstyle="miter"/>
              <v:path gradientshapeok="t" o:connecttype="rect"/>
            </v:shapetype>
            <v:shape id="MSIPCM80354ceeb9a9ceea3d1db92a" o:spid="_x0000_s1032" type="#_x0000_t202" alt="{&quot;HashCode&quot;:-28025852,&quot;Height&quot;:842.0,&quot;Width&quot;:595.0,&quot;Placement&quot;:&quot;Footer&quot;,&quot;Index&quot;:&quot;FirstPage&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" o:allowincell="f" filled="f" stroked="f" strokeweight=".5pt">
              <v:textbox inset="20pt,0,,0">
                <w:txbxContent>
                  <w:p w14:paraId="57EE4A0F" w14:textId="77777777" w:rsidR="00FA17CB" w:rsidRPr="00FA17CB" w:rsidRDefault="00FA17CB" w:rsidP="00FA17CB">
                    <w:pPr>
                      <w:spacing w:before="0" w:after="0"/>
                      <w:jc w:val="left"/>
                      <w:rPr>
                        <w:rFonts w:ascii="Calibri" w:hAnsi="Calibri" w:cs="Calibri"/>
                        <w:color w:val="000000"/>
                        <w:sz w:val="14"/>
                      </w:rPr>
                    </w:pPr>
                    <w:r w:rsidRPr="00FA17CB">
                      <w:rPr>
                        <w:rFonts w:ascii="Calibri" w:hAnsi="Calibri" w:cs="Calibri"/>
                        <w:color w:val="000000"/>
                        <w:sz w:val="14"/>
                      </w:rPr>
                      <w:t>INTERNAL | © INMARSAT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AACFA" w14:textId="77777777" w:rsidR="005968E2" w:rsidRPr="00F51BD6" w:rsidRDefault="005968E2" w:rsidP="00CD07E7">
      <w:pPr>
        <w:spacing w:before="120" w:after="0"/>
      </w:pPr>
      <w:r>
        <w:separator/>
      </w:r>
    </w:p>
  </w:footnote>
  <w:footnote w:type="continuationSeparator" w:id="0">
    <w:p w14:paraId="7C5ECC22" w14:textId="77777777" w:rsidR="005968E2" w:rsidRDefault="005968E2" w:rsidP="00CD07E7">
      <w:pPr>
        <w:spacing w:before="120" w:after="0"/>
      </w:pPr>
      <w:r>
        <w:continuationSeparator/>
      </w:r>
    </w:p>
  </w:footnote>
  <w:footnote w:type="continuationNotice" w:id="1">
    <w:p w14:paraId="766627E1" w14:textId="77777777" w:rsidR="005968E2" w:rsidRPr="00CD07E7" w:rsidRDefault="005968E2" w:rsidP="00CD07E7">
      <w:pPr>
        <w:spacing w:before="120" w:after="0"/>
      </w:pPr>
    </w:p>
  </w:footnote>
  <w:footnote w:id="2">
    <w:p w14:paraId="45DBBD86" w14:textId="77777777" w:rsidR="00E21C93" w:rsidRPr="004B2680" w:rsidRDefault="00E21C93" w:rsidP="00E21C93">
      <w:pPr>
        <w:pStyle w:val="FootnoteText"/>
        <w:rPr>
          <w:lang w:val="en-GB"/>
        </w:rPr>
      </w:pPr>
      <w:r w:rsidRPr="004B2680">
        <w:rPr>
          <w:rStyle w:val="FootnoteReference"/>
          <w:lang w:val="en-GB"/>
        </w:rPr>
        <w:footnoteRef/>
      </w:r>
      <w:r w:rsidRPr="004B2680">
        <w:rPr>
          <w:lang w:val="en-GB"/>
        </w:rPr>
        <w:t xml:space="preserve"> ”Q/V band” is used to refer to the allocations in the range 37-52.4 GHz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11DE" w14:textId="7C1ED70E" w:rsidR="00E36601" w:rsidRPr="00AD1BE1" w:rsidRDefault="001D22BE" w:rsidP="001D22BE">
    <w:pPr>
      <w:pStyle w:val="ECCpageHeader"/>
      <w:jc w:val="right"/>
    </w:pPr>
    <w:r>
      <w:t>ECC/DEC/</w:t>
    </w:r>
    <w:r w:rsidRPr="001D22BE">
      <w:t>(21)01</w:t>
    </w:r>
    <w:r w:rsidR="00F56F62" w:rsidRPr="00AD1BE1">
      <w:t xml:space="preserve"> - </w:t>
    </w:r>
    <w:r w:rsidR="00102172" w:rsidRPr="00AD1BE1">
      <w:t xml:space="preserve">Page </w:t>
    </w:r>
    <w:r w:rsidR="00102172" w:rsidRPr="00AD1BE1">
      <w:fldChar w:fldCharType="begin"/>
    </w:r>
    <w:r w:rsidR="00102172" w:rsidRPr="00AD1BE1">
      <w:instrText xml:space="preserve"> PAGE  \* Arabic  \* MERGEFORMAT </w:instrText>
    </w:r>
    <w:r w:rsidR="00102172" w:rsidRPr="00AD1BE1">
      <w:fldChar w:fldCharType="separate"/>
    </w:r>
    <w:r w:rsidR="00022A3A">
      <w:rPr>
        <w:noProof/>
      </w:rPr>
      <w:t>4</w:t>
    </w:r>
    <w:r w:rsidR="00102172"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27E5" w14:textId="462D22FB" w:rsidR="00E11D7E" w:rsidRDefault="00BE71D6" w:rsidP="003A5980">
    <w:pPr>
      <w:pStyle w:val="Header"/>
      <w:jc w:val="left"/>
    </w:pPr>
    <w:r>
      <w:rPr>
        <w:lang w:val="da-DK"/>
      </w:rPr>
      <w:t>ECC/DEC/</w:t>
    </w:r>
    <w:r w:rsidR="001D22BE" w:rsidRPr="001D22BE">
      <w:rPr>
        <w:lang w:val="da-DK"/>
      </w:rPr>
      <w:t>(21)01</w:t>
    </w:r>
    <w:r w:rsidRPr="007C5F95">
      <w:rPr>
        <w:lang w:val="da-DK"/>
      </w:rPr>
      <w:t xml:space="preserve"> </w:t>
    </w:r>
    <w:r>
      <w:rPr>
        <w:szCs w:val="16"/>
        <w:lang w:val="da-DK"/>
      </w:rPr>
      <w:t xml:space="preserve">Page </w:t>
    </w:r>
    <w:r>
      <w:rPr>
        <w:b w:val="0"/>
        <w:szCs w:val="24"/>
        <w:lang w:val="en-US"/>
      </w:rPr>
      <w:fldChar w:fldCharType="begin"/>
    </w:r>
    <w:r>
      <w:instrText xml:space="preserve"> PAGE  \* Arabic  \* MERGEFORMAT </w:instrText>
    </w:r>
    <w:r>
      <w:rPr>
        <w:b w:val="0"/>
        <w:szCs w:val="24"/>
        <w:lang w:val="en-US"/>
      </w:rPr>
      <w:fldChar w:fldCharType="separate"/>
    </w:r>
    <w:r w:rsidR="00022A3A" w:rsidRPr="00022A3A">
      <w:rPr>
        <w:noProof/>
        <w:szCs w:val="24"/>
        <w:lang w:val="en-US"/>
      </w:rPr>
      <w:t>3</w:t>
    </w:r>
    <w:r>
      <w:rPr>
        <w:b w:val="0"/>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33E7" w14:textId="201A6886" w:rsidR="00F62266" w:rsidRDefault="00F62266" w:rsidP="00F622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690F"/>
    <w:multiLevelType w:val="hybridMultilevel"/>
    <w:tmpl w:val="26CE34F8"/>
    <w:lvl w:ilvl="0" w:tplc="5FE2C9BE">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550734"/>
    <w:multiLevelType w:val="hybridMultilevel"/>
    <w:tmpl w:val="1D1AC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33365BE3"/>
    <w:multiLevelType w:val="hybridMultilevel"/>
    <w:tmpl w:val="96B04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343C0"/>
    <w:multiLevelType w:val="multilevel"/>
    <w:tmpl w:val="294220AC"/>
    <w:styleLink w:val="Letteredlist"/>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E532EA"/>
    <w:multiLevelType w:val="hybridMultilevel"/>
    <w:tmpl w:val="5810E2A4"/>
    <w:lvl w:ilvl="0" w:tplc="20B4FF9A">
      <w:start w:val="1"/>
      <w:numFmt w:val="bullet"/>
      <w:lvlText w:val=""/>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7" w15:restartNumberingAfterBreak="0">
    <w:nsid w:val="688A35D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6"/>
  </w:num>
  <w:num w:numId="4">
    <w:abstractNumId w:val="7"/>
  </w:num>
  <w:num w:numId="5">
    <w:abstractNumId w:val="13"/>
  </w:num>
  <w:num w:numId="6">
    <w:abstractNumId w:val="11"/>
  </w:num>
  <w:num w:numId="7">
    <w:abstractNumId w:val="14"/>
  </w:num>
  <w:num w:numId="8">
    <w:abstractNumId w:val="5"/>
  </w:num>
  <w:num w:numId="9">
    <w:abstractNumId w:val="5"/>
  </w:num>
  <w:num w:numId="10">
    <w:abstractNumId w:val="18"/>
  </w:num>
  <w:num w:numId="11">
    <w:abstractNumId w:val="15"/>
  </w:num>
  <w:num w:numId="12">
    <w:abstractNumId w:val="9"/>
  </w:num>
  <w:num w:numId="13">
    <w:abstractNumId w:val="12"/>
  </w:num>
  <w:num w:numId="14">
    <w:abstractNumId w:val="10"/>
  </w:num>
  <w:num w:numId="15">
    <w:abstractNumId w:val="13"/>
    <w:lvlOverride w:ilvl="0">
      <w:startOverride w:val="1"/>
    </w:lvlOverride>
  </w:num>
  <w:num w:numId="16">
    <w:abstractNumId w:val="17"/>
  </w:num>
  <w:num w:numId="17">
    <w:abstractNumId w:val="6"/>
  </w:num>
  <w:num w:numId="18">
    <w:abstractNumId w:val="19"/>
  </w:num>
  <w:num w:numId="19">
    <w:abstractNumId w:val="20"/>
  </w:num>
  <w:num w:numId="20">
    <w:abstractNumId w:val="3"/>
  </w:num>
  <w:num w:numId="21">
    <w:abstractNumId w:val="8"/>
  </w:num>
  <w:num w:numId="22">
    <w:abstractNumId w:val="2"/>
  </w:num>
  <w:num w:numId="23">
    <w:abstractNumId w:val="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trackRevisions/>
  <w:documentProtection w:formatting="1" w:enforcement="0"/>
  <w:autoFormatOverride/>
  <w:styleLockQFSet/>
  <w:defaultTabStop w:val="56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F50"/>
    <w:rsid w:val="00000DE8"/>
    <w:rsid w:val="00001B1E"/>
    <w:rsid w:val="0001112E"/>
    <w:rsid w:val="00012DFD"/>
    <w:rsid w:val="00012E3B"/>
    <w:rsid w:val="00014BFA"/>
    <w:rsid w:val="00017DDB"/>
    <w:rsid w:val="00022A3A"/>
    <w:rsid w:val="000230B1"/>
    <w:rsid w:val="00040F2A"/>
    <w:rsid w:val="0004118B"/>
    <w:rsid w:val="00041A18"/>
    <w:rsid w:val="0004622B"/>
    <w:rsid w:val="00047A3D"/>
    <w:rsid w:val="000557A7"/>
    <w:rsid w:val="00067793"/>
    <w:rsid w:val="00080D4D"/>
    <w:rsid w:val="00082DD7"/>
    <w:rsid w:val="00095620"/>
    <w:rsid w:val="000A3940"/>
    <w:rsid w:val="000B4487"/>
    <w:rsid w:val="000B64C4"/>
    <w:rsid w:val="000B694D"/>
    <w:rsid w:val="000B6D45"/>
    <w:rsid w:val="000B6E83"/>
    <w:rsid w:val="000B760B"/>
    <w:rsid w:val="000B7D76"/>
    <w:rsid w:val="000C028F"/>
    <w:rsid w:val="000C46C7"/>
    <w:rsid w:val="000C6CAE"/>
    <w:rsid w:val="000D1710"/>
    <w:rsid w:val="000D1C28"/>
    <w:rsid w:val="000D3686"/>
    <w:rsid w:val="000D43BB"/>
    <w:rsid w:val="000D5221"/>
    <w:rsid w:val="000E3E4D"/>
    <w:rsid w:val="000E42F5"/>
    <w:rsid w:val="000F0594"/>
    <w:rsid w:val="000F0CA8"/>
    <w:rsid w:val="000F24F5"/>
    <w:rsid w:val="000F2ED9"/>
    <w:rsid w:val="000F6E88"/>
    <w:rsid w:val="001006CA"/>
    <w:rsid w:val="00100AE5"/>
    <w:rsid w:val="00100F8B"/>
    <w:rsid w:val="00102172"/>
    <w:rsid w:val="00104DF1"/>
    <w:rsid w:val="00105C19"/>
    <w:rsid w:val="00110652"/>
    <w:rsid w:val="00121DF0"/>
    <w:rsid w:val="001229E0"/>
    <w:rsid w:val="00122C26"/>
    <w:rsid w:val="00134D1C"/>
    <w:rsid w:val="0015050C"/>
    <w:rsid w:val="001526A2"/>
    <w:rsid w:val="00154F16"/>
    <w:rsid w:val="00156314"/>
    <w:rsid w:val="00167301"/>
    <w:rsid w:val="00172B28"/>
    <w:rsid w:val="00172F66"/>
    <w:rsid w:val="00175125"/>
    <w:rsid w:val="00182160"/>
    <w:rsid w:val="00183FE0"/>
    <w:rsid w:val="00184454"/>
    <w:rsid w:val="0018553F"/>
    <w:rsid w:val="00190314"/>
    <w:rsid w:val="00192589"/>
    <w:rsid w:val="0019562F"/>
    <w:rsid w:val="001A01CA"/>
    <w:rsid w:val="001A06A8"/>
    <w:rsid w:val="001A10C9"/>
    <w:rsid w:val="001A20F1"/>
    <w:rsid w:val="001B0583"/>
    <w:rsid w:val="001B1960"/>
    <w:rsid w:val="001B285D"/>
    <w:rsid w:val="001B2A74"/>
    <w:rsid w:val="001C139A"/>
    <w:rsid w:val="001C30A8"/>
    <w:rsid w:val="001D0ABD"/>
    <w:rsid w:val="001D22BE"/>
    <w:rsid w:val="001D38A2"/>
    <w:rsid w:val="001E04B2"/>
    <w:rsid w:val="001F3B2E"/>
    <w:rsid w:val="0020079A"/>
    <w:rsid w:val="002118A5"/>
    <w:rsid w:val="00221682"/>
    <w:rsid w:val="00222CAB"/>
    <w:rsid w:val="00222F9E"/>
    <w:rsid w:val="002239F1"/>
    <w:rsid w:val="002302A9"/>
    <w:rsid w:val="00231A0F"/>
    <w:rsid w:val="002335C3"/>
    <w:rsid w:val="00234A77"/>
    <w:rsid w:val="002378BD"/>
    <w:rsid w:val="00247B0B"/>
    <w:rsid w:val="00247C0C"/>
    <w:rsid w:val="002634D9"/>
    <w:rsid w:val="00263FFB"/>
    <w:rsid w:val="00265F50"/>
    <w:rsid w:val="00274F84"/>
    <w:rsid w:val="00275974"/>
    <w:rsid w:val="0027787F"/>
    <w:rsid w:val="0028060B"/>
    <w:rsid w:val="0028120C"/>
    <w:rsid w:val="00283417"/>
    <w:rsid w:val="002861A2"/>
    <w:rsid w:val="00295827"/>
    <w:rsid w:val="00295F16"/>
    <w:rsid w:val="00296C44"/>
    <w:rsid w:val="002A033F"/>
    <w:rsid w:val="002A62A8"/>
    <w:rsid w:val="002B1619"/>
    <w:rsid w:val="002B7CD4"/>
    <w:rsid w:val="002C0634"/>
    <w:rsid w:val="002C6DC3"/>
    <w:rsid w:val="002D1FA9"/>
    <w:rsid w:val="002D50A3"/>
    <w:rsid w:val="002D736F"/>
    <w:rsid w:val="002E317F"/>
    <w:rsid w:val="002F08A2"/>
    <w:rsid w:val="002F70E6"/>
    <w:rsid w:val="003007C0"/>
    <w:rsid w:val="00307A79"/>
    <w:rsid w:val="00310E85"/>
    <w:rsid w:val="003204D5"/>
    <w:rsid w:val="00320ED0"/>
    <w:rsid w:val="00322E6A"/>
    <w:rsid w:val="003236E1"/>
    <w:rsid w:val="003314A0"/>
    <w:rsid w:val="00331C65"/>
    <w:rsid w:val="00333716"/>
    <w:rsid w:val="003441B0"/>
    <w:rsid w:val="00344667"/>
    <w:rsid w:val="003502A7"/>
    <w:rsid w:val="00361AD9"/>
    <w:rsid w:val="0036669F"/>
    <w:rsid w:val="00377B98"/>
    <w:rsid w:val="00381169"/>
    <w:rsid w:val="0038133D"/>
    <w:rsid w:val="0038287C"/>
    <w:rsid w:val="0038358E"/>
    <w:rsid w:val="00387DDE"/>
    <w:rsid w:val="00391A01"/>
    <w:rsid w:val="0039531D"/>
    <w:rsid w:val="00396FA6"/>
    <w:rsid w:val="003A0EB5"/>
    <w:rsid w:val="003A5711"/>
    <w:rsid w:val="003A5980"/>
    <w:rsid w:val="003B1D51"/>
    <w:rsid w:val="003B6A7A"/>
    <w:rsid w:val="003C2BF6"/>
    <w:rsid w:val="003C579D"/>
    <w:rsid w:val="003C5E66"/>
    <w:rsid w:val="003C64D9"/>
    <w:rsid w:val="003E14A7"/>
    <w:rsid w:val="003E2E42"/>
    <w:rsid w:val="003E70E0"/>
    <w:rsid w:val="003F5A49"/>
    <w:rsid w:val="003F5B06"/>
    <w:rsid w:val="00403CE6"/>
    <w:rsid w:val="00403DCD"/>
    <w:rsid w:val="004051C0"/>
    <w:rsid w:val="004062CF"/>
    <w:rsid w:val="004068E5"/>
    <w:rsid w:val="00407726"/>
    <w:rsid w:val="004110CA"/>
    <w:rsid w:val="0041160E"/>
    <w:rsid w:val="0042761F"/>
    <w:rsid w:val="00431162"/>
    <w:rsid w:val="00440845"/>
    <w:rsid w:val="00441EE0"/>
    <w:rsid w:val="00443482"/>
    <w:rsid w:val="00450308"/>
    <w:rsid w:val="00451EE2"/>
    <w:rsid w:val="00457AD1"/>
    <w:rsid w:val="0046427F"/>
    <w:rsid w:val="004645D5"/>
    <w:rsid w:val="004654AF"/>
    <w:rsid w:val="00467BC0"/>
    <w:rsid w:val="00477B88"/>
    <w:rsid w:val="00481CB7"/>
    <w:rsid w:val="00485665"/>
    <w:rsid w:val="00491977"/>
    <w:rsid w:val="00494A70"/>
    <w:rsid w:val="00496B4C"/>
    <w:rsid w:val="004A1329"/>
    <w:rsid w:val="004A446D"/>
    <w:rsid w:val="004A5040"/>
    <w:rsid w:val="004B2680"/>
    <w:rsid w:val="004C1A87"/>
    <w:rsid w:val="004C3D43"/>
    <w:rsid w:val="004C4A2E"/>
    <w:rsid w:val="004D3A4F"/>
    <w:rsid w:val="004D5950"/>
    <w:rsid w:val="004D6B25"/>
    <w:rsid w:val="004D774A"/>
    <w:rsid w:val="004E057E"/>
    <w:rsid w:val="004E1D97"/>
    <w:rsid w:val="004E2795"/>
    <w:rsid w:val="004E44C8"/>
    <w:rsid w:val="004E53BE"/>
    <w:rsid w:val="004E7F82"/>
    <w:rsid w:val="004F3BC8"/>
    <w:rsid w:val="004F3EA9"/>
    <w:rsid w:val="004F6C0F"/>
    <w:rsid w:val="004F7575"/>
    <w:rsid w:val="00501992"/>
    <w:rsid w:val="005026AC"/>
    <w:rsid w:val="005074D1"/>
    <w:rsid w:val="00507FCA"/>
    <w:rsid w:val="00510AE7"/>
    <w:rsid w:val="005157DC"/>
    <w:rsid w:val="00520EFD"/>
    <w:rsid w:val="00527FD3"/>
    <w:rsid w:val="0053062A"/>
    <w:rsid w:val="00535050"/>
    <w:rsid w:val="00536F3C"/>
    <w:rsid w:val="005370B6"/>
    <w:rsid w:val="005379DF"/>
    <w:rsid w:val="0054260E"/>
    <w:rsid w:val="00543D5E"/>
    <w:rsid w:val="00550D79"/>
    <w:rsid w:val="00554712"/>
    <w:rsid w:val="005559AC"/>
    <w:rsid w:val="00555FB3"/>
    <w:rsid w:val="00556E08"/>
    <w:rsid w:val="00557B5A"/>
    <w:rsid w:val="005611D0"/>
    <w:rsid w:val="00566245"/>
    <w:rsid w:val="00566BD4"/>
    <w:rsid w:val="0057008B"/>
    <w:rsid w:val="005701F6"/>
    <w:rsid w:val="005738EB"/>
    <w:rsid w:val="00573C81"/>
    <w:rsid w:val="00576411"/>
    <w:rsid w:val="00577CAF"/>
    <w:rsid w:val="00580223"/>
    <w:rsid w:val="005865A6"/>
    <w:rsid w:val="005900FF"/>
    <w:rsid w:val="00594186"/>
    <w:rsid w:val="005968E2"/>
    <w:rsid w:val="005A05D1"/>
    <w:rsid w:val="005A142D"/>
    <w:rsid w:val="005A2E5A"/>
    <w:rsid w:val="005A53B8"/>
    <w:rsid w:val="005A5DCA"/>
    <w:rsid w:val="005A7877"/>
    <w:rsid w:val="005B121C"/>
    <w:rsid w:val="005B202B"/>
    <w:rsid w:val="005C0F21"/>
    <w:rsid w:val="005C10EB"/>
    <w:rsid w:val="005C2301"/>
    <w:rsid w:val="005C5A96"/>
    <w:rsid w:val="005C6C4A"/>
    <w:rsid w:val="005D2F5D"/>
    <w:rsid w:val="005D371D"/>
    <w:rsid w:val="005D6446"/>
    <w:rsid w:val="005D6CD2"/>
    <w:rsid w:val="005E056A"/>
    <w:rsid w:val="005E7495"/>
    <w:rsid w:val="005F61B1"/>
    <w:rsid w:val="006018C5"/>
    <w:rsid w:val="0060591F"/>
    <w:rsid w:val="00621C12"/>
    <w:rsid w:val="00623E18"/>
    <w:rsid w:val="00625C5D"/>
    <w:rsid w:val="00635A22"/>
    <w:rsid w:val="00642083"/>
    <w:rsid w:val="00646431"/>
    <w:rsid w:val="00647739"/>
    <w:rsid w:val="00647D1D"/>
    <w:rsid w:val="00654819"/>
    <w:rsid w:val="0065550D"/>
    <w:rsid w:val="00664295"/>
    <w:rsid w:val="00665364"/>
    <w:rsid w:val="00667B35"/>
    <w:rsid w:val="006713EB"/>
    <w:rsid w:val="00671B7E"/>
    <w:rsid w:val="00672A43"/>
    <w:rsid w:val="00673A9B"/>
    <w:rsid w:val="0067613A"/>
    <w:rsid w:val="00676EE3"/>
    <w:rsid w:val="00677865"/>
    <w:rsid w:val="0068207E"/>
    <w:rsid w:val="006842FC"/>
    <w:rsid w:val="006876A8"/>
    <w:rsid w:val="006A15F0"/>
    <w:rsid w:val="006A3B77"/>
    <w:rsid w:val="006A49E3"/>
    <w:rsid w:val="006B1EFD"/>
    <w:rsid w:val="006B4AD7"/>
    <w:rsid w:val="006B72C3"/>
    <w:rsid w:val="006C0D4A"/>
    <w:rsid w:val="006C1008"/>
    <w:rsid w:val="006C14E4"/>
    <w:rsid w:val="006C244C"/>
    <w:rsid w:val="006C25C0"/>
    <w:rsid w:val="006C3A7E"/>
    <w:rsid w:val="006C5CA4"/>
    <w:rsid w:val="006C6DA8"/>
    <w:rsid w:val="006C7F61"/>
    <w:rsid w:val="006D007A"/>
    <w:rsid w:val="006D407F"/>
    <w:rsid w:val="006D459B"/>
    <w:rsid w:val="006D5C55"/>
    <w:rsid w:val="006F0442"/>
    <w:rsid w:val="006F262F"/>
    <w:rsid w:val="006F518C"/>
    <w:rsid w:val="00700CBF"/>
    <w:rsid w:val="0070714E"/>
    <w:rsid w:val="00711605"/>
    <w:rsid w:val="007124A5"/>
    <w:rsid w:val="00712FA1"/>
    <w:rsid w:val="00714F0F"/>
    <w:rsid w:val="007160BE"/>
    <w:rsid w:val="00722F65"/>
    <w:rsid w:val="00724D54"/>
    <w:rsid w:val="007257CD"/>
    <w:rsid w:val="00734A4F"/>
    <w:rsid w:val="007414C6"/>
    <w:rsid w:val="00755C5D"/>
    <w:rsid w:val="00757966"/>
    <w:rsid w:val="00760FB7"/>
    <w:rsid w:val="00762BCC"/>
    <w:rsid w:val="00763BA3"/>
    <w:rsid w:val="0076533F"/>
    <w:rsid w:val="00765B66"/>
    <w:rsid w:val="00767BB2"/>
    <w:rsid w:val="0077159C"/>
    <w:rsid w:val="00776D23"/>
    <w:rsid w:val="00780376"/>
    <w:rsid w:val="007806E6"/>
    <w:rsid w:val="00780EE3"/>
    <w:rsid w:val="00782EFF"/>
    <w:rsid w:val="00783941"/>
    <w:rsid w:val="00786049"/>
    <w:rsid w:val="00791AAC"/>
    <w:rsid w:val="00797D4C"/>
    <w:rsid w:val="00797DEE"/>
    <w:rsid w:val="007A48EC"/>
    <w:rsid w:val="007B2018"/>
    <w:rsid w:val="007B27E1"/>
    <w:rsid w:val="007C0E7E"/>
    <w:rsid w:val="007C1215"/>
    <w:rsid w:val="007C4098"/>
    <w:rsid w:val="007C5BBB"/>
    <w:rsid w:val="007C622A"/>
    <w:rsid w:val="007D17C5"/>
    <w:rsid w:val="007D4435"/>
    <w:rsid w:val="007D52EC"/>
    <w:rsid w:val="007E1A57"/>
    <w:rsid w:val="007E72A4"/>
    <w:rsid w:val="007F0B8C"/>
    <w:rsid w:val="007F1CEE"/>
    <w:rsid w:val="00800A67"/>
    <w:rsid w:val="00801ED7"/>
    <w:rsid w:val="00807C77"/>
    <w:rsid w:val="0083258F"/>
    <w:rsid w:val="008360C0"/>
    <w:rsid w:val="00837537"/>
    <w:rsid w:val="00842766"/>
    <w:rsid w:val="0084751C"/>
    <w:rsid w:val="00854EBF"/>
    <w:rsid w:val="00855466"/>
    <w:rsid w:val="0085715D"/>
    <w:rsid w:val="0086094D"/>
    <w:rsid w:val="00863D9F"/>
    <w:rsid w:val="0086731C"/>
    <w:rsid w:val="00872382"/>
    <w:rsid w:val="008774F9"/>
    <w:rsid w:val="0088140F"/>
    <w:rsid w:val="00881556"/>
    <w:rsid w:val="00886906"/>
    <w:rsid w:val="008905C4"/>
    <w:rsid w:val="008912FE"/>
    <w:rsid w:val="008A245D"/>
    <w:rsid w:val="008A54FC"/>
    <w:rsid w:val="008B1EFE"/>
    <w:rsid w:val="008B57BE"/>
    <w:rsid w:val="008B70CD"/>
    <w:rsid w:val="008D141C"/>
    <w:rsid w:val="008D2C13"/>
    <w:rsid w:val="008E6109"/>
    <w:rsid w:val="008E6D60"/>
    <w:rsid w:val="008F339C"/>
    <w:rsid w:val="008F47AB"/>
    <w:rsid w:val="0090698D"/>
    <w:rsid w:val="00907124"/>
    <w:rsid w:val="00907A34"/>
    <w:rsid w:val="00914C4A"/>
    <w:rsid w:val="00916D5B"/>
    <w:rsid w:val="009170EA"/>
    <w:rsid w:val="0092076F"/>
    <w:rsid w:val="009224FA"/>
    <w:rsid w:val="00923773"/>
    <w:rsid w:val="009242FF"/>
    <w:rsid w:val="00926199"/>
    <w:rsid w:val="00927CD6"/>
    <w:rsid w:val="00930439"/>
    <w:rsid w:val="00937AEB"/>
    <w:rsid w:val="00950350"/>
    <w:rsid w:val="00952A0A"/>
    <w:rsid w:val="0095397B"/>
    <w:rsid w:val="009662E3"/>
    <w:rsid w:val="00966DD9"/>
    <w:rsid w:val="00967D53"/>
    <w:rsid w:val="009734B4"/>
    <w:rsid w:val="0097537B"/>
    <w:rsid w:val="00986677"/>
    <w:rsid w:val="009875CA"/>
    <w:rsid w:val="00993309"/>
    <w:rsid w:val="0099421C"/>
    <w:rsid w:val="009974E9"/>
    <w:rsid w:val="009A26CD"/>
    <w:rsid w:val="009A2F3A"/>
    <w:rsid w:val="009A7A45"/>
    <w:rsid w:val="009B3F4E"/>
    <w:rsid w:val="009B55F4"/>
    <w:rsid w:val="009C3803"/>
    <w:rsid w:val="009C3F55"/>
    <w:rsid w:val="009D2C13"/>
    <w:rsid w:val="009D3BA5"/>
    <w:rsid w:val="009D4BA1"/>
    <w:rsid w:val="009D5DE6"/>
    <w:rsid w:val="009D7D5A"/>
    <w:rsid w:val="009E47EB"/>
    <w:rsid w:val="009E5091"/>
    <w:rsid w:val="009F2CB2"/>
    <w:rsid w:val="009F3A37"/>
    <w:rsid w:val="009F5CA4"/>
    <w:rsid w:val="009F6183"/>
    <w:rsid w:val="009F6EA2"/>
    <w:rsid w:val="00A02090"/>
    <w:rsid w:val="00A03731"/>
    <w:rsid w:val="00A05FAC"/>
    <w:rsid w:val="00A061CE"/>
    <w:rsid w:val="00A076B5"/>
    <w:rsid w:val="00A15371"/>
    <w:rsid w:val="00A15760"/>
    <w:rsid w:val="00A17B15"/>
    <w:rsid w:val="00A17F69"/>
    <w:rsid w:val="00A213D7"/>
    <w:rsid w:val="00A216A3"/>
    <w:rsid w:val="00A21A66"/>
    <w:rsid w:val="00A23870"/>
    <w:rsid w:val="00A268E6"/>
    <w:rsid w:val="00A274DB"/>
    <w:rsid w:val="00A3695B"/>
    <w:rsid w:val="00A41E1E"/>
    <w:rsid w:val="00A53596"/>
    <w:rsid w:val="00A559C3"/>
    <w:rsid w:val="00A56683"/>
    <w:rsid w:val="00A5784A"/>
    <w:rsid w:val="00A610A5"/>
    <w:rsid w:val="00A6411D"/>
    <w:rsid w:val="00A673EB"/>
    <w:rsid w:val="00A73298"/>
    <w:rsid w:val="00A751C0"/>
    <w:rsid w:val="00A805BC"/>
    <w:rsid w:val="00A82DED"/>
    <w:rsid w:val="00A87433"/>
    <w:rsid w:val="00A93011"/>
    <w:rsid w:val="00A95ACB"/>
    <w:rsid w:val="00A97942"/>
    <w:rsid w:val="00AA079B"/>
    <w:rsid w:val="00AA086A"/>
    <w:rsid w:val="00AA1B22"/>
    <w:rsid w:val="00AA480C"/>
    <w:rsid w:val="00AA786E"/>
    <w:rsid w:val="00AC0EA5"/>
    <w:rsid w:val="00AC1443"/>
    <w:rsid w:val="00AC2686"/>
    <w:rsid w:val="00AD1609"/>
    <w:rsid w:val="00AD1BE1"/>
    <w:rsid w:val="00AD4D14"/>
    <w:rsid w:val="00AD7257"/>
    <w:rsid w:val="00AE3D02"/>
    <w:rsid w:val="00AE6AAC"/>
    <w:rsid w:val="00AF0889"/>
    <w:rsid w:val="00AF1CF9"/>
    <w:rsid w:val="00AF2D0C"/>
    <w:rsid w:val="00AF3A6C"/>
    <w:rsid w:val="00AF4C0E"/>
    <w:rsid w:val="00B0733F"/>
    <w:rsid w:val="00B1437A"/>
    <w:rsid w:val="00B14E5E"/>
    <w:rsid w:val="00B25910"/>
    <w:rsid w:val="00B26973"/>
    <w:rsid w:val="00B30D3B"/>
    <w:rsid w:val="00B37155"/>
    <w:rsid w:val="00B4188B"/>
    <w:rsid w:val="00B428C2"/>
    <w:rsid w:val="00B432D4"/>
    <w:rsid w:val="00B5315C"/>
    <w:rsid w:val="00B576D7"/>
    <w:rsid w:val="00B60140"/>
    <w:rsid w:val="00B63E22"/>
    <w:rsid w:val="00B648A6"/>
    <w:rsid w:val="00B67AD7"/>
    <w:rsid w:val="00B72436"/>
    <w:rsid w:val="00B77A1F"/>
    <w:rsid w:val="00B80892"/>
    <w:rsid w:val="00B82735"/>
    <w:rsid w:val="00B84211"/>
    <w:rsid w:val="00B850E3"/>
    <w:rsid w:val="00B92306"/>
    <w:rsid w:val="00B92861"/>
    <w:rsid w:val="00BA5A90"/>
    <w:rsid w:val="00BA7A69"/>
    <w:rsid w:val="00BB1416"/>
    <w:rsid w:val="00BB15E2"/>
    <w:rsid w:val="00BB1D26"/>
    <w:rsid w:val="00BC5BD0"/>
    <w:rsid w:val="00BD28DF"/>
    <w:rsid w:val="00BD6876"/>
    <w:rsid w:val="00BD6951"/>
    <w:rsid w:val="00BD6DD7"/>
    <w:rsid w:val="00BE0B23"/>
    <w:rsid w:val="00BE2864"/>
    <w:rsid w:val="00BE4017"/>
    <w:rsid w:val="00BE71D6"/>
    <w:rsid w:val="00BF1163"/>
    <w:rsid w:val="00C00268"/>
    <w:rsid w:val="00C00565"/>
    <w:rsid w:val="00C060C3"/>
    <w:rsid w:val="00C06A69"/>
    <w:rsid w:val="00C076BF"/>
    <w:rsid w:val="00C15472"/>
    <w:rsid w:val="00C15D6E"/>
    <w:rsid w:val="00C16F1D"/>
    <w:rsid w:val="00C212B5"/>
    <w:rsid w:val="00C22819"/>
    <w:rsid w:val="00C23130"/>
    <w:rsid w:val="00C25F81"/>
    <w:rsid w:val="00C2740D"/>
    <w:rsid w:val="00C27F02"/>
    <w:rsid w:val="00C3289E"/>
    <w:rsid w:val="00C32C20"/>
    <w:rsid w:val="00C378A6"/>
    <w:rsid w:val="00C4102D"/>
    <w:rsid w:val="00C44908"/>
    <w:rsid w:val="00C504F4"/>
    <w:rsid w:val="00C512DE"/>
    <w:rsid w:val="00C57E85"/>
    <w:rsid w:val="00C6131D"/>
    <w:rsid w:val="00C64C3B"/>
    <w:rsid w:val="00C65BB4"/>
    <w:rsid w:val="00C67A8A"/>
    <w:rsid w:val="00C7574F"/>
    <w:rsid w:val="00C8071C"/>
    <w:rsid w:val="00C816CB"/>
    <w:rsid w:val="00C82461"/>
    <w:rsid w:val="00C91E3B"/>
    <w:rsid w:val="00C97FDC"/>
    <w:rsid w:val="00CA07CC"/>
    <w:rsid w:val="00CA25B5"/>
    <w:rsid w:val="00CA4FCE"/>
    <w:rsid w:val="00CA5259"/>
    <w:rsid w:val="00CA5F8F"/>
    <w:rsid w:val="00CA679F"/>
    <w:rsid w:val="00CB5FCE"/>
    <w:rsid w:val="00CC5A6F"/>
    <w:rsid w:val="00CD07E7"/>
    <w:rsid w:val="00CD4351"/>
    <w:rsid w:val="00CD610F"/>
    <w:rsid w:val="00CD6B8E"/>
    <w:rsid w:val="00CE271A"/>
    <w:rsid w:val="00CE6FF5"/>
    <w:rsid w:val="00CE74D5"/>
    <w:rsid w:val="00CF5245"/>
    <w:rsid w:val="00CF5FDE"/>
    <w:rsid w:val="00CF6474"/>
    <w:rsid w:val="00D0578E"/>
    <w:rsid w:val="00D06683"/>
    <w:rsid w:val="00D07B1A"/>
    <w:rsid w:val="00D1101B"/>
    <w:rsid w:val="00D1167E"/>
    <w:rsid w:val="00D234E7"/>
    <w:rsid w:val="00D26531"/>
    <w:rsid w:val="00D30E46"/>
    <w:rsid w:val="00D3423C"/>
    <w:rsid w:val="00D3663D"/>
    <w:rsid w:val="00D4349F"/>
    <w:rsid w:val="00D47EF6"/>
    <w:rsid w:val="00D50AC8"/>
    <w:rsid w:val="00D52E41"/>
    <w:rsid w:val="00D569AE"/>
    <w:rsid w:val="00D60A44"/>
    <w:rsid w:val="00D63A53"/>
    <w:rsid w:val="00D66A38"/>
    <w:rsid w:val="00D7390F"/>
    <w:rsid w:val="00D74932"/>
    <w:rsid w:val="00D74F04"/>
    <w:rsid w:val="00D8007B"/>
    <w:rsid w:val="00D90913"/>
    <w:rsid w:val="00D92BEC"/>
    <w:rsid w:val="00D94D04"/>
    <w:rsid w:val="00DA012B"/>
    <w:rsid w:val="00DA0881"/>
    <w:rsid w:val="00DA18F2"/>
    <w:rsid w:val="00DA2408"/>
    <w:rsid w:val="00DB0429"/>
    <w:rsid w:val="00DB17F9"/>
    <w:rsid w:val="00DB31C3"/>
    <w:rsid w:val="00DB4B2E"/>
    <w:rsid w:val="00DB60D4"/>
    <w:rsid w:val="00DB69E6"/>
    <w:rsid w:val="00DD4477"/>
    <w:rsid w:val="00DD5136"/>
    <w:rsid w:val="00DD6973"/>
    <w:rsid w:val="00DD7CBE"/>
    <w:rsid w:val="00DE216E"/>
    <w:rsid w:val="00DF2C67"/>
    <w:rsid w:val="00DF3AE2"/>
    <w:rsid w:val="00DF7D21"/>
    <w:rsid w:val="00E02D1F"/>
    <w:rsid w:val="00E03771"/>
    <w:rsid w:val="00E0496E"/>
    <w:rsid w:val="00E04C53"/>
    <w:rsid w:val="00E059C5"/>
    <w:rsid w:val="00E11D7E"/>
    <w:rsid w:val="00E14334"/>
    <w:rsid w:val="00E21C93"/>
    <w:rsid w:val="00E2303A"/>
    <w:rsid w:val="00E31AB5"/>
    <w:rsid w:val="00E31F82"/>
    <w:rsid w:val="00E343BD"/>
    <w:rsid w:val="00E348D9"/>
    <w:rsid w:val="00E36540"/>
    <w:rsid w:val="00E36601"/>
    <w:rsid w:val="00E41DFC"/>
    <w:rsid w:val="00E46600"/>
    <w:rsid w:val="00E60351"/>
    <w:rsid w:val="00E604D5"/>
    <w:rsid w:val="00E668CE"/>
    <w:rsid w:val="00E71353"/>
    <w:rsid w:val="00E71AE7"/>
    <w:rsid w:val="00E752E6"/>
    <w:rsid w:val="00E94078"/>
    <w:rsid w:val="00E947F1"/>
    <w:rsid w:val="00E974EC"/>
    <w:rsid w:val="00E9783C"/>
    <w:rsid w:val="00EA0D93"/>
    <w:rsid w:val="00EA2ED5"/>
    <w:rsid w:val="00EA6088"/>
    <w:rsid w:val="00EB0DFC"/>
    <w:rsid w:val="00EB1839"/>
    <w:rsid w:val="00EC1A2C"/>
    <w:rsid w:val="00ED2C10"/>
    <w:rsid w:val="00ED3BC2"/>
    <w:rsid w:val="00ED49B1"/>
    <w:rsid w:val="00EE442C"/>
    <w:rsid w:val="00EE4E06"/>
    <w:rsid w:val="00EE507F"/>
    <w:rsid w:val="00EF543B"/>
    <w:rsid w:val="00F06BEB"/>
    <w:rsid w:val="00F103E3"/>
    <w:rsid w:val="00F11542"/>
    <w:rsid w:val="00F16FB4"/>
    <w:rsid w:val="00F212EB"/>
    <w:rsid w:val="00F23D13"/>
    <w:rsid w:val="00F32DEC"/>
    <w:rsid w:val="00F4055B"/>
    <w:rsid w:val="00F4136B"/>
    <w:rsid w:val="00F43E24"/>
    <w:rsid w:val="00F45561"/>
    <w:rsid w:val="00F465D3"/>
    <w:rsid w:val="00F51BD6"/>
    <w:rsid w:val="00F52243"/>
    <w:rsid w:val="00F54D60"/>
    <w:rsid w:val="00F5594F"/>
    <w:rsid w:val="00F56F06"/>
    <w:rsid w:val="00F56F62"/>
    <w:rsid w:val="00F62266"/>
    <w:rsid w:val="00F62D48"/>
    <w:rsid w:val="00F67F79"/>
    <w:rsid w:val="00F73815"/>
    <w:rsid w:val="00F7770D"/>
    <w:rsid w:val="00F841D1"/>
    <w:rsid w:val="00F8488C"/>
    <w:rsid w:val="00F8529B"/>
    <w:rsid w:val="00F87DBB"/>
    <w:rsid w:val="00F905E7"/>
    <w:rsid w:val="00F91AE8"/>
    <w:rsid w:val="00F91FDD"/>
    <w:rsid w:val="00F93115"/>
    <w:rsid w:val="00FA17CB"/>
    <w:rsid w:val="00FA480C"/>
    <w:rsid w:val="00FA4A32"/>
    <w:rsid w:val="00FA4E32"/>
    <w:rsid w:val="00FA5792"/>
    <w:rsid w:val="00FA7FCC"/>
    <w:rsid w:val="00FB04BE"/>
    <w:rsid w:val="00FB200D"/>
    <w:rsid w:val="00FB3571"/>
    <w:rsid w:val="00FB4F1D"/>
    <w:rsid w:val="00FB769B"/>
    <w:rsid w:val="00FE7EEC"/>
    <w:rsid w:val="00FF0E5A"/>
    <w:rsid w:val="00FF1FE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A3092C"/>
  <w15:docId w15:val="{27ACEEC5-2350-4AE0-8FFB-1340F142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qFormat/>
    <w:locked/>
    <w:rsid w:val="009E47EB"/>
    <w:pPr>
      <w:numPr>
        <w:ilvl w:val="4"/>
        <w:numId w:val="6"/>
      </w:numPr>
      <w:outlineLvl w:val="4"/>
    </w:pPr>
    <w:rPr>
      <w:b/>
      <w:bCs/>
      <w:i/>
      <w:iCs/>
      <w:sz w:val="26"/>
      <w:szCs w:val="26"/>
    </w:rPr>
  </w:style>
  <w:style w:type="paragraph" w:styleId="Heading6">
    <w:name w:val="heading 6"/>
    <w:basedOn w:val="Normal"/>
    <w:next w:val="Normal"/>
    <w:qFormat/>
    <w:locked/>
    <w:rsid w:val="009E47EB"/>
    <w:pPr>
      <w:numPr>
        <w:ilvl w:val="5"/>
        <w:numId w:val="6"/>
      </w:numPr>
      <w:outlineLvl w:val="5"/>
    </w:pPr>
    <w:rPr>
      <w:b/>
      <w:bCs/>
      <w:sz w:val="22"/>
    </w:rPr>
  </w:style>
  <w:style w:type="paragraph" w:styleId="Heading7">
    <w:name w:val="heading 7"/>
    <w:basedOn w:val="Normal"/>
    <w:next w:val="Normal"/>
    <w:qFormat/>
    <w:locked/>
    <w:rsid w:val="009E47EB"/>
    <w:pPr>
      <w:numPr>
        <w:ilvl w:val="6"/>
        <w:numId w:val="6"/>
      </w:numPr>
      <w:outlineLvl w:val="6"/>
    </w:pPr>
    <w:rPr>
      <w:sz w:val="24"/>
    </w:rPr>
  </w:style>
  <w:style w:type="paragraph" w:styleId="Heading8">
    <w:name w:val="heading 8"/>
    <w:basedOn w:val="Normal"/>
    <w:next w:val="Normal"/>
    <w:qFormat/>
    <w:locked/>
    <w:rsid w:val="009E47EB"/>
    <w:pPr>
      <w:numPr>
        <w:ilvl w:val="7"/>
        <w:numId w:val="6"/>
      </w:numPr>
      <w:outlineLvl w:val="7"/>
    </w:pPr>
    <w:rPr>
      <w:i/>
      <w:iCs/>
      <w:sz w:val="24"/>
    </w:rPr>
  </w:style>
  <w:style w:type="paragraph" w:styleId="Heading9">
    <w:name w:val="heading 9"/>
    <w:basedOn w:val="Normal"/>
    <w:next w:val="Normal"/>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customStyle="1" w:styleId="ECCParBulleted">
    <w:name w:val="ECC Par Bulleted"/>
    <w:rsid w:val="005A2E5A"/>
    <w:pPr>
      <w:numPr>
        <w:numId w:val="13"/>
      </w:numPr>
      <w:spacing w:before="0" w:after="120"/>
    </w:pPr>
    <w:rPr>
      <w:szCs w:val="24"/>
    </w:rPr>
  </w:style>
  <w:style w:type="paragraph" w:customStyle="1" w:styleId="ECCAnnex-heading1">
    <w:name w:val="ECC Annex - heading1"/>
    <w:basedOn w:val="Heading1"/>
    <w:rsid w:val="005A2E5A"/>
    <w:pPr>
      <w:pageBreakBefore/>
      <w:numPr>
        <w:numId w:val="0"/>
      </w:numPr>
      <w:spacing w:before="400" w:after="240"/>
      <w:jc w:val="left"/>
    </w:pPr>
    <w:rPr>
      <w:lang w:val="en-GB"/>
    </w:rPr>
  </w:style>
  <w:style w:type="paragraph" w:customStyle="1" w:styleId="ECCFiguretitle">
    <w:name w:val="ECC Figure title"/>
    <w:rsid w:val="005A2E5A"/>
    <w:pPr>
      <w:numPr>
        <w:numId w:val="11"/>
      </w:numPr>
      <w:spacing w:after="480"/>
      <w:jc w:val="center"/>
    </w:pPr>
    <w:rPr>
      <w:b/>
      <w:color w:val="D2232A"/>
      <w:szCs w:val="24"/>
    </w:rPr>
  </w:style>
  <w:style w:type="paragraph" w:customStyle="1" w:styleId="ECCTabletitle">
    <w:name w:val="ECC Table title"/>
    <w:basedOn w:val="ECCFiguretitle"/>
    <w:autoRedefine/>
    <w:rsid w:val="005A2E5A"/>
    <w:pPr>
      <w:numPr>
        <w:numId w:val="10"/>
      </w:numPr>
      <w:spacing w:before="360" w:after="240"/>
    </w:pPr>
  </w:style>
  <w:style w:type="paragraph" w:customStyle="1" w:styleId="reference">
    <w:name w:val="reference"/>
    <w:basedOn w:val="Normal"/>
    <w:rsid w:val="005A2E5A"/>
    <w:pPr>
      <w:tabs>
        <w:tab w:val="num" w:pos="397"/>
      </w:tabs>
      <w:spacing w:before="0" w:after="0"/>
      <w:ind w:left="397" w:hanging="397"/>
      <w:jc w:val="left"/>
    </w:pPr>
    <w:rPr>
      <w:rFonts w:eastAsia="Times New Roman"/>
      <w:szCs w:val="24"/>
      <w:lang w:val="en-US" w:eastAsia="ja-JP"/>
    </w:rPr>
  </w:style>
  <w:style w:type="paragraph" w:customStyle="1" w:styleId="Reporttitledescription">
    <w:name w:val="Report title/description"/>
    <w:basedOn w:val="Normal"/>
    <w:rsid w:val="005A2E5A"/>
    <w:pPr>
      <w:spacing w:before="600" w:after="0" w:line="288" w:lineRule="auto"/>
      <w:ind w:left="3402"/>
      <w:jc w:val="left"/>
    </w:pPr>
    <w:rPr>
      <w:rFonts w:eastAsia="Times New Roman"/>
      <w:color w:val="57433E"/>
      <w:sz w:val="24"/>
      <w:szCs w:val="24"/>
      <w:lang w:val="en-US"/>
    </w:rPr>
  </w:style>
  <w:style w:type="paragraph" w:customStyle="1" w:styleId="Lastupdated">
    <w:name w:val="Last updated"/>
    <w:basedOn w:val="Normal"/>
    <w:rsid w:val="005A2E5A"/>
    <w:pPr>
      <w:spacing w:before="120" w:after="120"/>
      <w:ind w:left="3402"/>
      <w:jc w:val="left"/>
    </w:pPr>
    <w:rPr>
      <w:rFonts w:eastAsia="Times New Roman"/>
      <w:bCs/>
      <w:sz w:val="18"/>
      <w:szCs w:val="24"/>
      <w:lang w:val="en-US"/>
    </w:rPr>
  </w:style>
  <w:style w:type="numbering" w:customStyle="1" w:styleId="Letteredlist">
    <w:name w:val="Lettered list"/>
    <w:rsid w:val="005A2E5A"/>
    <w:pPr>
      <w:numPr>
        <w:numId w:val="12"/>
      </w:numPr>
    </w:pPr>
  </w:style>
  <w:style w:type="paragraph" w:customStyle="1" w:styleId="NumberedList">
    <w:name w:val="Numbered List"/>
    <w:rsid w:val="005A2E5A"/>
    <w:pPr>
      <w:numPr>
        <w:numId w:val="16"/>
      </w:numPr>
      <w:spacing w:before="0" w:after="240"/>
    </w:pPr>
    <w:rPr>
      <w:szCs w:val="24"/>
    </w:rPr>
  </w:style>
  <w:style w:type="character" w:styleId="CommentReference">
    <w:name w:val="annotation reference"/>
    <w:basedOn w:val="DefaultParagraphFont"/>
    <w:uiPriority w:val="99"/>
    <w:semiHidden/>
    <w:unhideWhenUsed/>
    <w:locked/>
    <w:rsid w:val="00E947F1"/>
    <w:rPr>
      <w:sz w:val="16"/>
      <w:szCs w:val="16"/>
    </w:rPr>
  </w:style>
  <w:style w:type="paragraph" w:styleId="CommentText">
    <w:name w:val="annotation text"/>
    <w:basedOn w:val="Normal"/>
    <w:link w:val="CommentTextChar"/>
    <w:uiPriority w:val="99"/>
    <w:unhideWhenUsed/>
    <w:locked/>
    <w:rsid w:val="00E947F1"/>
    <w:rPr>
      <w:szCs w:val="20"/>
    </w:rPr>
  </w:style>
  <w:style w:type="character" w:customStyle="1" w:styleId="CommentTextChar">
    <w:name w:val="Comment Text Char"/>
    <w:basedOn w:val="DefaultParagraphFont"/>
    <w:link w:val="CommentText"/>
    <w:uiPriority w:val="99"/>
    <w:rsid w:val="00E947F1"/>
    <w:rPr>
      <w:rFonts w:eastAsia="Calibri"/>
      <w:lang w:val="en-GB"/>
    </w:rPr>
  </w:style>
  <w:style w:type="paragraph" w:styleId="CommentSubject">
    <w:name w:val="annotation subject"/>
    <w:basedOn w:val="CommentText"/>
    <w:next w:val="CommentText"/>
    <w:link w:val="CommentSubjectChar"/>
    <w:uiPriority w:val="99"/>
    <w:semiHidden/>
    <w:unhideWhenUsed/>
    <w:locked/>
    <w:rsid w:val="00E947F1"/>
    <w:rPr>
      <w:b/>
      <w:bCs/>
    </w:rPr>
  </w:style>
  <w:style w:type="character" w:customStyle="1" w:styleId="CommentSubjectChar">
    <w:name w:val="Comment Subject Char"/>
    <w:basedOn w:val="CommentTextChar"/>
    <w:link w:val="CommentSubject"/>
    <w:uiPriority w:val="99"/>
    <w:semiHidden/>
    <w:rsid w:val="00E947F1"/>
    <w:rPr>
      <w:rFonts w:eastAsia="Calibri"/>
      <w:b/>
      <w:bCs/>
      <w:lang w:val="en-GB"/>
    </w:rPr>
  </w:style>
  <w:style w:type="paragraph" w:styleId="Footer">
    <w:name w:val="footer"/>
    <w:basedOn w:val="Normal"/>
    <w:link w:val="FooterChar"/>
    <w:uiPriority w:val="99"/>
    <w:unhideWhenUsed/>
    <w:locked/>
    <w:rsid w:val="00B72436"/>
    <w:pPr>
      <w:tabs>
        <w:tab w:val="center" w:pos="4513"/>
        <w:tab w:val="right" w:pos="9026"/>
      </w:tabs>
      <w:spacing w:before="0" w:after="0"/>
    </w:pPr>
  </w:style>
  <w:style w:type="character" w:customStyle="1" w:styleId="FooterChar">
    <w:name w:val="Footer Char"/>
    <w:basedOn w:val="DefaultParagraphFont"/>
    <w:link w:val="Footer"/>
    <w:uiPriority w:val="99"/>
    <w:rsid w:val="00B72436"/>
    <w:rPr>
      <w:rFonts w:eastAsia="Calibri"/>
      <w:szCs w:val="22"/>
      <w:lang w:val="en-GB"/>
    </w:rPr>
  </w:style>
  <w:style w:type="paragraph" w:styleId="Revision">
    <w:name w:val="Revision"/>
    <w:hidden/>
    <w:uiPriority w:val="99"/>
    <w:semiHidden/>
    <w:rsid w:val="00E9783C"/>
    <w:pPr>
      <w:spacing w:before="0" w:after="0"/>
      <w:jc w:val="left"/>
    </w:pPr>
    <w:rPr>
      <w:rFonts w:eastAsia="Calibri"/>
      <w:szCs w:val="22"/>
      <w:lang w:val="en-GB"/>
    </w:rPr>
  </w:style>
  <w:style w:type="paragraph" w:customStyle="1" w:styleId="ECCHLboldanditalics">
    <w:name w:val="ECC HL bold and italics"/>
    <w:basedOn w:val="Normal"/>
    <w:qFormat/>
    <w:rsid w:val="002A62A8"/>
    <w:rPr>
      <w:b/>
      <w:bCs/>
      <w:i/>
      <w:szCs w:val="30"/>
    </w:rPr>
  </w:style>
  <w:style w:type="character" w:customStyle="1" w:styleId="UnresolvedMention1">
    <w:name w:val="Unresolved Mention1"/>
    <w:basedOn w:val="DefaultParagraphFont"/>
    <w:uiPriority w:val="99"/>
    <w:semiHidden/>
    <w:unhideWhenUsed/>
    <w:rsid w:val="004D5950"/>
    <w:rPr>
      <w:color w:val="605E5C"/>
      <w:shd w:val="clear" w:color="auto" w:fill="E1DFDD"/>
    </w:rPr>
  </w:style>
  <w:style w:type="character" w:customStyle="1" w:styleId="UnresolvedMention10">
    <w:name w:val="Unresolved Mention1"/>
    <w:basedOn w:val="DefaultParagraphFont"/>
    <w:uiPriority w:val="99"/>
    <w:semiHidden/>
    <w:unhideWhenUsed/>
    <w:rsid w:val="003C2BF6"/>
    <w:rPr>
      <w:color w:val="605E5C"/>
      <w:shd w:val="clear" w:color="auto" w:fill="E1DFDD"/>
    </w:rPr>
  </w:style>
  <w:style w:type="character" w:styleId="UnresolvedMention">
    <w:name w:val="Unresolved Mention"/>
    <w:basedOn w:val="DefaultParagraphFont"/>
    <w:uiPriority w:val="99"/>
    <w:semiHidden/>
    <w:unhideWhenUsed/>
    <w:rsid w:val="00BF1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8349">
      <w:bodyDiv w:val="1"/>
      <w:marLeft w:val="0"/>
      <w:marRight w:val="0"/>
      <w:marTop w:val="0"/>
      <w:marBottom w:val="0"/>
      <w:divBdr>
        <w:top w:val="none" w:sz="0" w:space="0" w:color="auto"/>
        <w:left w:val="none" w:sz="0" w:space="0" w:color="auto"/>
        <w:bottom w:val="none" w:sz="0" w:space="0" w:color="auto"/>
        <w:right w:val="none" w:sz="0" w:space="0" w:color="auto"/>
      </w:divBdr>
    </w:div>
    <w:div w:id="540361349">
      <w:bodyDiv w:val="1"/>
      <w:marLeft w:val="0"/>
      <w:marRight w:val="0"/>
      <w:marTop w:val="0"/>
      <w:marBottom w:val="0"/>
      <w:divBdr>
        <w:top w:val="none" w:sz="0" w:space="0" w:color="auto"/>
        <w:left w:val="none" w:sz="0" w:space="0" w:color="auto"/>
        <w:bottom w:val="none" w:sz="0" w:space="0" w:color="auto"/>
        <w:right w:val="none" w:sz="0" w:space="0" w:color="auto"/>
      </w:divBdr>
    </w:div>
    <w:div w:id="597368822">
      <w:bodyDiv w:val="1"/>
      <w:marLeft w:val="0"/>
      <w:marRight w:val="0"/>
      <w:marTop w:val="0"/>
      <w:marBottom w:val="0"/>
      <w:divBdr>
        <w:top w:val="none" w:sz="0" w:space="0" w:color="auto"/>
        <w:left w:val="none" w:sz="0" w:space="0" w:color="auto"/>
        <w:bottom w:val="none" w:sz="0" w:space="0" w:color="auto"/>
        <w:right w:val="none" w:sz="0" w:space="0" w:color="auto"/>
      </w:divBdr>
      <w:divsChild>
        <w:div w:id="376125908">
          <w:marLeft w:val="0"/>
          <w:marRight w:val="0"/>
          <w:marTop w:val="0"/>
          <w:marBottom w:val="0"/>
          <w:divBdr>
            <w:top w:val="none" w:sz="0" w:space="0" w:color="auto"/>
            <w:left w:val="none" w:sz="0" w:space="0" w:color="auto"/>
            <w:bottom w:val="none" w:sz="0" w:space="0" w:color="auto"/>
            <w:right w:val="none" w:sz="0" w:space="0" w:color="auto"/>
          </w:divBdr>
        </w:div>
      </w:divsChild>
    </w:div>
    <w:div w:id="1091584933">
      <w:bodyDiv w:val="1"/>
      <w:marLeft w:val="0"/>
      <w:marRight w:val="0"/>
      <w:marTop w:val="0"/>
      <w:marBottom w:val="0"/>
      <w:divBdr>
        <w:top w:val="none" w:sz="0" w:space="0" w:color="auto"/>
        <w:left w:val="none" w:sz="0" w:space="0" w:color="auto"/>
        <w:bottom w:val="none" w:sz="0" w:space="0" w:color="auto"/>
        <w:right w:val="none" w:sz="0" w:space="0" w:color="auto"/>
      </w:divBdr>
    </w:div>
    <w:div w:id="1860970419">
      <w:bodyDiv w:val="1"/>
      <w:marLeft w:val="0"/>
      <w:marRight w:val="0"/>
      <w:marTop w:val="0"/>
      <w:marBottom w:val="0"/>
      <w:divBdr>
        <w:top w:val="none" w:sz="0" w:space="0" w:color="auto"/>
        <w:left w:val="none" w:sz="0" w:space="0" w:color="auto"/>
        <w:bottom w:val="none" w:sz="0" w:space="0" w:color="auto"/>
        <w:right w:val="none" w:sz="0" w:space="0" w:color="auto"/>
      </w:divBdr>
      <w:divsChild>
        <w:div w:id="34039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db.cept.or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1E28C-653D-4876-AC57-BA71338F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0</TotalTime>
  <Pages>8</Pages>
  <Words>2812</Words>
  <Characters>16035</Characters>
  <Application>Microsoft Office Word</Application>
  <DocSecurity>0</DocSecurity>
  <Lines>133</Lines>
  <Paragraphs>37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(21)01</dc:title>
  <dc:creator>ECC</dc:creator>
  <cp:keywords>ECC Decision (21)01</cp:keywords>
  <dc:description>This template is used as guidance to draft generic contributions to ECC groups</dc:description>
  <cp:lastModifiedBy>ECO</cp:lastModifiedBy>
  <cp:revision>2</cp:revision>
  <cp:lastPrinted>2016-10-04T08:55:00Z</cp:lastPrinted>
  <dcterms:created xsi:type="dcterms:W3CDTF">2021-11-12T11:06:00Z</dcterms:created>
  <dcterms:modified xsi:type="dcterms:W3CDTF">2021-11-12T11:06:00Z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f73250-91c3-4058-a7be-ac7b98891567_Enabled">
    <vt:lpwstr>true</vt:lpwstr>
  </property>
  <property fmtid="{D5CDD505-2E9C-101B-9397-08002B2CF9AE}" pid="3" name="MSIP_Label_67f73250-91c3-4058-a7be-ac7b98891567_SetDate">
    <vt:lpwstr>2020-09-24T17:16:47Z</vt:lpwstr>
  </property>
  <property fmtid="{D5CDD505-2E9C-101B-9397-08002B2CF9AE}" pid="4" name="MSIP_Label_67f73250-91c3-4058-a7be-ac7b98891567_Method">
    <vt:lpwstr>Standard</vt:lpwstr>
  </property>
  <property fmtid="{D5CDD505-2E9C-101B-9397-08002B2CF9AE}" pid="5" name="MSIP_Label_67f73250-91c3-4058-a7be-ac7b98891567_Name">
    <vt:lpwstr>Internal</vt:lpwstr>
  </property>
  <property fmtid="{D5CDD505-2E9C-101B-9397-08002B2CF9AE}" pid="6" name="MSIP_Label_67f73250-91c3-4058-a7be-ac7b98891567_SiteId">
    <vt:lpwstr>43eba056-5ca4-4871-89ac-bdd09160ce7e</vt:lpwstr>
  </property>
  <property fmtid="{D5CDD505-2E9C-101B-9397-08002B2CF9AE}" pid="7" name="MSIP_Label_67f73250-91c3-4058-a7be-ac7b98891567_ActionId">
    <vt:lpwstr>a6a2de56-806a-4ba5-995d-607f04f8d3b3</vt:lpwstr>
  </property>
  <property fmtid="{D5CDD505-2E9C-101B-9397-08002B2CF9AE}" pid="8" name="MSIP_Label_67f73250-91c3-4058-a7be-ac7b98891567_ContentBits">
    <vt:lpwstr>2</vt:lpwstr>
  </property>
</Properties>
</file>