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2170" w14:textId="39AD83EB" w:rsidR="006C03D0" w:rsidRPr="00CA6C8F" w:rsidRDefault="006C03D0">
      <w:pPr>
        <w:rPr>
          <w:lang w:val="en-GB"/>
        </w:rPr>
      </w:pPr>
    </w:p>
    <w:p w14:paraId="283C9783" w14:textId="77777777" w:rsidR="006C03D0" w:rsidRPr="00CA6C8F" w:rsidRDefault="006C03D0" w:rsidP="006C03D0">
      <w:pPr>
        <w:jc w:val="center"/>
        <w:rPr>
          <w:lang w:val="en-GB"/>
        </w:rPr>
      </w:pPr>
    </w:p>
    <w:p w14:paraId="1270F528" w14:textId="2D0DE50A" w:rsidR="006C03D0" w:rsidRPr="0038647D" w:rsidRDefault="00DB55EF">
      <w:pPr>
        <w:rPr>
          <w:lang w:val="en-GB"/>
        </w:rPr>
      </w:pPr>
      <w:r w:rsidRPr="00CA6C8F">
        <w:rPr>
          <w:noProof/>
          <w:lang w:val="fr-FR" w:eastAsia="fr-FR"/>
        </w:rPr>
        <w:drawing>
          <wp:anchor distT="0" distB="0" distL="114300" distR="114300" simplePos="0" relativeHeight="251663872" behindDoc="0" locked="0" layoutInCell="1" allowOverlap="1" wp14:anchorId="65ADB28A" wp14:editId="33214884">
            <wp:simplePos x="0" y="0"/>
            <wp:positionH relativeFrom="page">
              <wp:posOffset>5869940</wp:posOffset>
            </wp:positionH>
            <wp:positionV relativeFrom="page">
              <wp:posOffset>800735</wp:posOffset>
            </wp:positionV>
            <wp:extent cx="1461770" cy="546100"/>
            <wp:effectExtent l="25400" t="0" r="11430" b="0"/>
            <wp:wrapNone/>
            <wp:docPr id="12"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1"/>
                    <a:srcRect/>
                    <a:stretch>
                      <a:fillRect/>
                    </a:stretch>
                  </pic:blipFill>
                  <pic:spPr bwMode="auto">
                    <a:xfrm>
                      <a:off x="0" y="0"/>
                      <a:ext cx="1461770" cy="546100"/>
                    </a:xfrm>
                    <a:prstGeom prst="rect">
                      <a:avLst/>
                    </a:prstGeom>
                    <a:noFill/>
                  </pic:spPr>
                </pic:pic>
              </a:graphicData>
            </a:graphic>
          </wp:anchor>
        </w:drawing>
      </w:r>
      <w:r w:rsidRPr="00CA6C8F">
        <w:rPr>
          <w:noProof/>
          <w:lang w:val="fr-FR" w:eastAsia="fr-FR"/>
        </w:rPr>
        <w:drawing>
          <wp:anchor distT="0" distB="0" distL="114300" distR="114300" simplePos="0" relativeHeight="251662848" behindDoc="0" locked="0" layoutInCell="1" allowOverlap="1" wp14:anchorId="5359CAEB" wp14:editId="1EE7C6A6">
            <wp:simplePos x="0" y="0"/>
            <wp:positionH relativeFrom="page">
              <wp:posOffset>725170</wp:posOffset>
            </wp:positionH>
            <wp:positionV relativeFrom="page">
              <wp:posOffset>609600</wp:posOffset>
            </wp:positionV>
            <wp:extent cx="889000" cy="889000"/>
            <wp:effectExtent l="25400" t="0" r="0" b="0"/>
            <wp:wrapNone/>
            <wp:docPr id="1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2"/>
                    <a:srcRect/>
                    <a:stretch>
                      <a:fillRect/>
                    </a:stretch>
                  </pic:blipFill>
                  <pic:spPr bwMode="auto">
                    <a:xfrm>
                      <a:off x="0" y="0"/>
                      <a:ext cx="889000" cy="889000"/>
                    </a:xfrm>
                    <a:prstGeom prst="rect">
                      <a:avLst/>
                    </a:prstGeom>
                    <a:noFill/>
                  </pic:spPr>
                </pic:pic>
              </a:graphicData>
            </a:graphic>
          </wp:anchor>
        </w:drawing>
      </w:r>
    </w:p>
    <w:p w14:paraId="1279B8DB" w14:textId="0B52AA05" w:rsidR="006C03D0" w:rsidRPr="004E7058" w:rsidRDefault="006C03D0" w:rsidP="006C03D0">
      <w:pPr>
        <w:jc w:val="center"/>
        <w:rPr>
          <w:lang w:val="en-GB"/>
        </w:rPr>
      </w:pPr>
    </w:p>
    <w:p w14:paraId="62B55B4F" w14:textId="6070EDCA" w:rsidR="006C03D0" w:rsidRPr="004E7058" w:rsidRDefault="006C03D0" w:rsidP="006C03D0">
      <w:pPr>
        <w:jc w:val="center"/>
        <w:rPr>
          <w:lang w:val="en-GB"/>
        </w:rPr>
      </w:pPr>
    </w:p>
    <w:p w14:paraId="627CD6EA" w14:textId="7732F544" w:rsidR="006C03D0" w:rsidRPr="004E7058" w:rsidRDefault="006C03D0" w:rsidP="006C03D0">
      <w:pPr>
        <w:rPr>
          <w:lang w:val="en-GB"/>
        </w:rPr>
      </w:pPr>
    </w:p>
    <w:p w14:paraId="6A4DBA74" w14:textId="12C9A095" w:rsidR="006C03D0" w:rsidRPr="004E7058" w:rsidRDefault="006C03D0" w:rsidP="006C03D0">
      <w:pPr>
        <w:rPr>
          <w:lang w:val="en-GB"/>
        </w:rPr>
      </w:pPr>
    </w:p>
    <w:p w14:paraId="42F6E01D" w14:textId="7A3294CD" w:rsidR="006C03D0" w:rsidRPr="004E7058" w:rsidRDefault="00795FF7" w:rsidP="006C03D0">
      <w:pPr>
        <w:jc w:val="center"/>
        <w:rPr>
          <w:b/>
          <w:sz w:val="24"/>
          <w:lang w:val="en-GB"/>
        </w:rPr>
      </w:pPr>
      <w:r w:rsidRPr="00536E77">
        <w:rPr>
          <w:b/>
          <w:noProof/>
          <w:sz w:val="24"/>
          <w:lang w:val="fr-FR" w:eastAsia="fr-FR"/>
        </w:rPr>
        <mc:AlternateContent>
          <mc:Choice Requires="wpg">
            <w:drawing>
              <wp:anchor distT="0" distB="0" distL="114300" distR="114300" simplePos="0" relativeHeight="251656704" behindDoc="0" locked="0" layoutInCell="1" allowOverlap="1" wp14:anchorId="0F2E763E" wp14:editId="2D7ADD5A">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E0D11" w14:textId="77777777" w:rsidR="00C86676" w:rsidRPr="00FE1795" w:rsidRDefault="00C86676" w:rsidP="006C03D0">
                              <w:pPr>
                                <w:rPr>
                                  <w:color w:val="57433E"/>
                                  <w:sz w:val="68"/>
                                </w:rPr>
                              </w:pPr>
                              <w:r w:rsidRPr="00FE1795">
                                <w:rPr>
                                  <w:color w:val="FFFFFF"/>
                                  <w:sz w:val="68"/>
                                </w:rPr>
                                <w:t xml:space="preserve">ECC Decision </w:t>
                              </w:r>
                              <w:r w:rsidRPr="001E2FAA">
                                <w:rPr>
                                  <w:color w:val="887E6E"/>
                                  <w:sz w:val="68"/>
                                </w:rPr>
                                <w:t>(</w:t>
                              </w:r>
                              <w:r>
                                <w:rPr>
                                  <w:color w:val="887E6E"/>
                                  <w:sz w:val="68"/>
                                </w:rPr>
                                <w:t>13</w:t>
                              </w:r>
                              <w:r w:rsidRPr="001E2FAA">
                                <w:rPr>
                                  <w:color w:val="887E6E"/>
                                  <w:sz w:val="68"/>
                                </w:rPr>
                                <w:t>)</w:t>
                              </w:r>
                              <w:r>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2E763E" id="Group 28" o:spid="_x0000_s1026" style="position:absolute;left:0;text-align:left;margin-left:-56.7pt;margin-top:5.5pt;width:595.6pt;height:651.1pt;z-index:251656704"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219E0D11" w14:textId="77777777" w:rsidR="00C86676" w:rsidRPr="00FE1795" w:rsidRDefault="00C86676" w:rsidP="006C03D0">
                        <w:pPr>
                          <w:rPr>
                            <w:color w:val="57433E"/>
                            <w:sz w:val="68"/>
                          </w:rPr>
                        </w:pPr>
                        <w:r w:rsidRPr="00FE1795">
                          <w:rPr>
                            <w:color w:val="FFFFFF"/>
                            <w:sz w:val="68"/>
                          </w:rPr>
                          <w:t xml:space="preserve">ECC Decision </w:t>
                        </w:r>
                        <w:r w:rsidRPr="001E2FAA">
                          <w:rPr>
                            <w:color w:val="887E6E"/>
                            <w:sz w:val="68"/>
                          </w:rPr>
                          <w:t>(</w:t>
                        </w:r>
                        <w:r>
                          <w:rPr>
                            <w:color w:val="887E6E"/>
                            <w:sz w:val="68"/>
                          </w:rPr>
                          <w:t>13</w:t>
                        </w:r>
                        <w:r w:rsidRPr="001E2FAA">
                          <w:rPr>
                            <w:color w:val="887E6E"/>
                            <w:sz w:val="68"/>
                          </w:rPr>
                          <w:t>)</w:t>
                        </w:r>
                        <w:r>
                          <w:rPr>
                            <w:color w:val="887E6E"/>
                            <w:sz w:val="68"/>
                          </w:rPr>
                          <w:t>01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4767F97A" w14:textId="56B94CD4" w:rsidR="006C03D0" w:rsidRPr="004E7058" w:rsidRDefault="006C03D0" w:rsidP="006C03D0">
      <w:pPr>
        <w:jc w:val="center"/>
        <w:rPr>
          <w:b/>
          <w:sz w:val="24"/>
          <w:lang w:val="en-GB"/>
        </w:rPr>
      </w:pPr>
    </w:p>
    <w:p w14:paraId="7ADA8EEA" w14:textId="77777777" w:rsidR="006C03D0" w:rsidRPr="004E7058" w:rsidRDefault="006C03D0" w:rsidP="006C03D0">
      <w:pPr>
        <w:jc w:val="center"/>
        <w:rPr>
          <w:b/>
          <w:sz w:val="24"/>
          <w:lang w:val="en-GB"/>
        </w:rPr>
      </w:pPr>
    </w:p>
    <w:p w14:paraId="2DA99FCB" w14:textId="77777777" w:rsidR="006C03D0" w:rsidRPr="004E7058" w:rsidRDefault="006C03D0" w:rsidP="006C03D0">
      <w:pPr>
        <w:jc w:val="center"/>
        <w:rPr>
          <w:b/>
          <w:sz w:val="24"/>
          <w:lang w:val="en-GB"/>
        </w:rPr>
      </w:pPr>
    </w:p>
    <w:p w14:paraId="5F640117" w14:textId="77777777" w:rsidR="006C03D0" w:rsidRPr="004E7058" w:rsidRDefault="006C03D0" w:rsidP="006C03D0">
      <w:pPr>
        <w:jc w:val="center"/>
        <w:rPr>
          <w:b/>
          <w:sz w:val="24"/>
          <w:lang w:val="en-GB"/>
        </w:rPr>
      </w:pPr>
    </w:p>
    <w:p w14:paraId="1A8AC119" w14:textId="77777777" w:rsidR="006C03D0" w:rsidRPr="004E7058" w:rsidRDefault="006C03D0" w:rsidP="006C03D0">
      <w:pPr>
        <w:jc w:val="center"/>
        <w:rPr>
          <w:b/>
          <w:sz w:val="24"/>
          <w:lang w:val="en-GB"/>
        </w:rPr>
      </w:pPr>
    </w:p>
    <w:p w14:paraId="581EAB94" w14:textId="77777777" w:rsidR="006C03D0" w:rsidRPr="004E7058" w:rsidRDefault="006C03D0" w:rsidP="006C03D0">
      <w:pPr>
        <w:jc w:val="center"/>
        <w:rPr>
          <w:b/>
          <w:sz w:val="24"/>
          <w:lang w:val="en-GB"/>
        </w:rPr>
      </w:pPr>
    </w:p>
    <w:p w14:paraId="2BA94241" w14:textId="77777777" w:rsidR="006C03D0" w:rsidRPr="004E7058" w:rsidRDefault="006C03D0" w:rsidP="006C03D0">
      <w:pPr>
        <w:jc w:val="center"/>
        <w:rPr>
          <w:b/>
          <w:sz w:val="24"/>
          <w:lang w:val="en-GB"/>
        </w:rPr>
      </w:pPr>
    </w:p>
    <w:p w14:paraId="175F8A43" w14:textId="77777777" w:rsidR="006C03D0" w:rsidRPr="004E7058" w:rsidRDefault="006C03D0" w:rsidP="006C03D0">
      <w:pPr>
        <w:jc w:val="center"/>
        <w:rPr>
          <w:b/>
          <w:sz w:val="24"/>
          <w:lang w:val="en-GB"/>
        </w:rPr>
      </w:pPr>
    </w:p>
    <w:p w14:paraId="4747ED3A" w14:textId="77777777" w:rsidR="006C03D0" w:rsidRPr="004E7058" w:rsidRDefault="006C03D0" w:rsidP="006C03D0">
      <w:pPr>
        <w:jc w:val="center"/>
        <w:rPr>
          <w:b/>
          <w:sz w:val="24"/>
          <w:lang w:val="en-GB"/>
        </w:rPr>
      </w:pPr>
    </w:p>
    <w:p w14:paraId="2D64AF73" w14:textId="77777777" w:rsidR="006C03D0" w:rsidRPr="004E7058" w:rsidRDefault="006C03D0" w:rsidP="006C03D0">
      <w:pPr>
        <w:jc w:val="center"/>
        <w:rPr>
          <w:b/>
          <w:sz w:val="24"/>
          <w:lang w:val="en-GB"/>
        </w:rPr>
      </w:pPr>
    </w:p>
    <w:p w14:paraId="0AAB9F67" w14:textId="77777777" w:rsidR="006C03D0" w:rsidRPr="004E7058" w:rsidRDefault="006C03D0" w:rsidP="006C03D0">
      <w:pPr>
        <w:rPr>
          <w:b/>
          <w:sz w:val="24"/>
          <w:lang w:val="en-GB"/>
        </w:rPr>
      </w:pPr>
    </w:p>
    <w:p w14:paraId="750EF6F9" w14:textId="77777777" w:rsidR="006C03D0" w:rsidRPr="004E7058" w:rsidRDefault="006C03D0" w:rsidP="006C03D0">
      <w:pPr>
        <w:jc w:val="center"/>
        <w:rPr>
          <w:b/>
          <w:sz w:val="24"/>
          <w:lang w:val="en-GB"/>
        </w:rPr>
      </w:pPr>
    </w:p>
    <w:p w14:paraId="5A25B660" w14:textId="514192B5" w:rsidR="00530A73" w:rsidRPr="004E7058" w:rsidRDefault="000E35B5" w:rsidP="000E35B5">
      <w:pPr>
        <w:pStyle w:val="Reporttitledescription"/>
        <w:rPr>
          <w:color w:val="auto"/>
          <w:lang w:val="en-GB"/>
        </w:rPr>
      </w:pPr>
      <w:r w:rsidRPr="004E7058">
        <w:rPr>
          <w:color w:val="auto"/>
          <w:lang w:val="en-GB"/>
        </w:rPr>
        <w:fldChar w:fldCharType="begin">
          <w:ffData>
            <w:name w:val="Text7"/>
            <w:enabled/>
            <w:calcOnExit w:val="0"/>
            <w:textInput>
              <w:default w:val="The harmonised use, free circulation and exemption from individual licensing of Earth Stations On Mobile Platforms (ESOMPs) within the frequency bands 17.3-20.2 GHz and 27.5-30.0 GHz"/>
            </w:textInput>
          </w:ffData>
        </w:fldChar>
      </w:r>
      <w:bookmarkStart w:id="0" w:name="Text7"/>
      <w:r w:rsidRPr="004E7058">
        <w:rPr>
          <w:color w:val="auto"/>
          <w:lang w:val="en-GB"/>
        </w:rPr>
        <w:instrText xml:space="preserve"> FORMTEXT </w:instrText>
      </w:r>
      <w:r w:rsidRPr="004E7058">
        <w:rPr>
          <w:color w:val="auto"/>
          <w:lang w:val="en-GB"/>
        </w:rPr>
      </w:r>
      <w:r w:rsidRPr="004E7058">
        <w:rPr>
          <w:color w:val="auto"/>
          <w:lang w:val="en-GB"/>
        </w:rPr>
        <w:fldChar w:fldCharType="separate"/>
      </w:r>
      <w:r w:rsidRPr="004E7058">
        <w:rPr>
          <w:color w:val="auto"/>
          <w:lang w:val="en-GB"/>
        </w:rPr>
        <w:t>The harmonised use, free circulation and exemption from individual licensing of Earth Stations On Mobile Platforms (ESOMPs) within the frequency bands 17.3-20.2 GHz and 27.5-30.0 GHz</w:t>
      </w:r>
      <w:r w:rsidRPr="004E7058">
        <w:rPr>
          <w:color w:val="auto"/>
          <w:lang w:val="en-GB"/>
        </w:rPr>
        <w:fldChar w:fldCharType="end"/>
      </w:r>
      <w:bookmarkEnd w:id="0"/>
    </w:p>
    <w:p w14:paraId="1AE9C5B8" w14:textId="77777777" w:rsidR="000E35B5" w:rsidRPr="004E7058" w:rsidRDefault="000E35B5" w:rsidP="000E35B5">
      <w:pPr>
        <w:pStyle w:val="Reporttitledescription"/>
        <w:rPr>
          <w:b/>
          <w:color w:val="auto"/>
          <w:sz w:val="18"/>
          <w:lang w:val="en-GB"/>
        </w:rPr>
      </w:pPr>
      <w:r w:rsidRPr="004E7058">
        <w:rPr>
          <w:b/>
          <w:color w:val="auto"/>
          <w:sz w:val="18"/>
          <w:lang w:val="en-GB"/>
        </w:rPr>
        <w:fldChar w:fldCharType="begin">
          <w:ffData>
            <w:name w:val="Text8"/>
            <w:enabled/>
            <w:calcOnExit w:val="0"/>
            <w:textInput>
              <w:default w:val="Approved 8 March 2013"/>
            </w:textInput>
          </w:ffData>
        </w:fldChar>
      </w:r>
      <w:bookmarkStart w:id="1" w:name="Text8"/>
      <w:r w:rsidRPr="004E7058">
        <w:rPr>
          <w:b/>
          <w:color w:val="auto"/>
          <w:sz w:val="18"/>
          <w:lang w:val="en-GB"/>
        </w:rPr>
        <w:instrText xml:space="preserve"> FORMTEXT </w:instrText>
      </w:r>
      <w:r w:rsidRPr="004E7058">
        <w:rPr>
          <w:b/>
          <w:color w:val="auto"/>
          <w:sz w:val="18"/>
          <w:lang w:val="en-GB"/>
        </w:rPr>
      </w:r>
      <w:r w:rsidRPr="004E7058">
        <w:rPr>
          <w:b/>
          <w:color w:val="auto"/>
          <w:sz w:val="18"/>
          <w:lang w:val="en-GB"/>
        </w:rPr>
        <w:fldChar w:fldCharType="separate"/>
      </w:r>
      <w:r w:rsidRPr="004E7058">
        <w:rPr>
          <w:b/>
          <w:color w:val="auto"/>
          <w:sz w:val="18"/>
          <w:lang w:val="en-GB"/>
        </w:rPr>
        <w:t>Approved 8 March 2013</w:t>
      </w:r>
      <w:r w:rsidRPr="004E7058">
        <w:rPr>
          <w:b/>
          <w:color w:val="auto"/>
          <w:sz w:val="18"/>
          <w:lang w:val="en-GB"/>
        </w:rPr>
        <w:fldChar w:fldCharType="end"/>
      </w:r>
      <w:bookmarkEnd w:id="1"/>
    </w:p>
    <w:p w14:paraId="1552ECE7" w14:textId="6B3900B8" w:rsidR="0011217A" w:rsidRPr="00905559" w:rsidRDefault="00D90DC4" w:rsidP="00905559">
      <w:pPr>
        <w:pStyle w:val="Reporttitledescription"/>
        <w:spacing w:before="60"/>
        <w:rPr>
          <w:b/>
          <w:color w:val="auto"/>
          <w:sz w:val="18"/>
          <w:szCs w:val="18"/>
          <w:lang w:val="en-GB"/>
        </w:rPr>
      </w:pPr>
      <w:r>
        <w:rPr>
          <w:color w:val="auto"/>
          <w:sz w:val="18"/>
          <w:szCs w:val="18"/>
          <w:lang w:val="en-GB"/>
        </w:rPr>
        <w:fldChar w:fldCharType="begin">
          <w:ffData>
            <w:name w:val="Text3"/>
            <w:enabled/>
            <w:calcOnExit w:val="0"/>
            <w:textInput>
              <w:default w:val="latest amended 2 July 2021"/>
            </w:textInput>
          </w:ffData>
        </w:fldChar>
      </w:r>
      <w:bookmarkStart w:id="2" w:name="Text3"/>
      <w:r>
        <w:rPr>
          <w:color w:val="auto"/>
          <w:sz w:val="18"/>
          <w:szCs w:val="18"/>
          <w:lang w:val="en-GB"/>
        </w:rPr>
        <w:instrText xml:space="preserve"> FORMTEXT </w:instrText>
      </w:r>
      <w:r>
        <w:rPr>
          <w:color w:val="auto"/>
          <w:sz w:val="18"/>
          <w:szCs w:val="18"/>
          <w:lang w:val="en-GB"/>
        </w:rPr>
      </w:r>
      <w:r>
        <w:rPr>
          <w:color w:val="auto"/>
          <w:sz w:val="18"/>
          <w:szCs w:val="18"/>
          <w:lang w:val="en-GB"/>
        </w:rPr>
        <w:fldChar w:fldCharType="separate"/>
      </w:r>
      <w:r>
        <w:rPr>
          <w:noProof/>
          <w:color w:val="auto"/>
          <w:sz w:val="18"/>
          <w:szCs w:val="18"/>
          <w:lang w:val="en-GB"/>
        </w:rPr>
        <w:t>latest amended 2 July 2021</w:t>
      </w:r>
      <w:r>
        <w:rPr>
          <w:color w:val="auto"/>
          <w:sz w:val="18"/>
          <w:szCs w:val="18"/>
          <w:lang w:val="en-GB"/>
        </w:rPr>
        <w:fldChar w:fldCharType="end"/>
      </w:r>
      <w:bookmarkEnd w:id="2"/>
    </w:p>
    <w:p w14:paraId="29571137" w14:textId="77777777" w:rsidR="0011217A" w:rsidRPr="008D75B9" w:rsidRDefault="0011217A" w:rsidP="0094791E">
      <w:pPr>
        <w:pStyle w:val="Reporttitledescription"/>
        <w:rPr>
          <w:color w:val="auto"/>
          <w:sz w:val="18"/>
          <w:lang w:val="en-GB"/>
        </w:rPr>
      </w:pPr>
    </w:p>
    <w:p w14:paraId="0C3C46C5" w14:textId="77777777" w:rsidR="00BF7235" w:rsidRPr="008D75B9" w:rsidRDefault="00BF7235">
      <w:pPr>
        <w:rPr>
          <w:rFonts w:cs="Arial"/>
          <w:b/>
          <w:bCs/>
          <w:caps/>
          <w:color w:val="000000" w:themeColor="text1"/>
          <w:kern w:val="32"/>
          <w:szCs w:val="32"/>
          <w:lang w:val="en-GB"/>
        </w:rPr>
      </w:pPr>
      <w:r w:rsidRPr="008D75B9">
        <w:rPr>
          <w:color w:val="000000" w:themeColor="text1"/>
          <w:lang w:val="en-GB"/>
        </w:rPr>
        <w:br w:type="page"/>
      </w:r>
    </w:p>
    <w:p w14:paraId="7F73BA98" w14:textId="77777777" w:rsidR="006C03D0" w:rsidRPr="004E7058" w:rsidRDefault="00D40258" w:rsidP="0023665E">
      <w:pPr>
        <w:pStyle w:val="Heading1"/>
      </w:pPr>
      <w:r w:rsidRPr="004E7058">
        <w:lastRenderedPageBreak/>
        <w:t>explanatory memorandum</w:t>
      </w:r>
    </w:p>
    <w:p w14:paraId="15CA60EB" w14:textId="77777777" w:rsidR="006C03D0" w:rsidRPr="004E7058" w:rsidRDefault="005F7AD5" w:rsidP="0023665E">
      <w:pPr>
        <w:pStyle w:val="Heading2"/>
        <w:rPr>
          <w:lang w:val="en-GB"/>
        </w:rPr>
      </w:pPr>
      <w:r w:rsidRPr="004E7058">
        <w:rPr>
          <w:lang w:val="en-GB"/>
        </w:rPr>
        <w:t>INTRODUCTION</w:t>
      </w:r>
    </w:p>
    <w:p w14:paraId="0FF4C90D" w14:textId="134454AC" w:rsidR="006C03D0" w:rsidRDefault="00D40258" w:rsidP="006C03D0">
      <w:pPr>
        <w:pStyle w:val="ECCParagraph"/>
      </w:pPr>
      <w:r w:rsidRPr="004E7058">
        <w:t xml:space="preserve">This ECC Decision addresses the use of Earth Stations </w:t>
      </w:r>
      <w:r w:rsidR="004E7058">
        <w:t>o</w:t>
      </w:r>
      <w:r w:rsidRPr="004E7058">
        <w:t xml:space="preserve">n Mobile Platforms (ESOMPs) which operate </w:t>
      </w:r>
      <w:r w:rsidR="006833F2" w:rsidRPr="004E7058">
        <w:t>with</w:t>
      </w:r>
      <w:r w:rsidRPr="004E7058">
        <w:t xml:space="preserve">in the frequency </w:t>
      </w:r>
      <w:r w:rsidR="006833F2" w:rsidRPr="004E7058">
        <w:t>bands</w:t>
      </w:r>
      <w:r w:rsidR="00F5540C" w:rsidRPr="004E7058">
        <w:t xml:space="preserve"> </w:t>
      </w:r>
      <w:r w:rsidRPr="004E7058">
        <w:t xml:space="preserve">17.3-20.2 GHz (space-to-Earth) and 27.5-30.0 GHz (Earth-to-space). ESOMPs operate in </w:t>
      </w:r>
      <w:r w:rsidR="0039493D" w:rsidRPr="004E7058">
        <w:t>F</w:t>
      </w:r>
      <w:r w:rsidRPr="004E7058">
        <w:t>ixed</w:t>
      </w:r>
      <w:r w:rsidR="00A83F62" w:rsidRPr="004E7058">
        <w:t>-</w:t>
      </w:r>
      <w:r w:rsidR="0039493D" w:rsidRPr="004E7058">
        <w:t>S</w:t>
      </w:r>
      <w:r w:rsidRPr="004E7058">
        <w:t xml:space="preserve">atellite </w:t>
      </w:r>
      <w:r w:rsidR="0039493D" w:rsidRPr="004E7058">
        <w:t>S</w:t>
      </w:r>
      <w:r w:rsidRPr="004E7058">
        <w:t xml:space="preserve">ervice (FSS) networks and </w:t>
      </w:r>
      <w:r w:rsidR="006833F2" w:rsidRPr="004E7058">
        <w:t xml:space="preserve">are terminals with small directional antennas for the provision of </w:t>
      </w:r>
      <w:r w:rsidRPr="004E7058">
        <w:t>broadband communication service</w:t>
      </w:r>
      <w:r w:rsidR="006833F2" w:rsidRPr="004E7058">
        <w:t>s</w:t>
      </w:r>
      <w:r w:rsidRPr="004E7058">
        <w:t xml:space="preserve">. The terminals may be mounted on aircraft, ships or land vehicles or may be transportable devices used </w:t>
      </w:r>
      <w:r w:rsidR="00DB4544" w:rsidRPr="004E7058">
        <w:t xml:space="preserve">in motion or </w:t>
      </w:r>
      <w:r w:rsidRPr="004E7058">
        <w:t>at temporary halts.</w:t>
      </w:r>
      <w:r w:rsidR="00DB4544" w:rsidRPr="004E7058">
        <w:t xml:space="preserve"> </w:t>
      </w:r>
      <w:r w:rsidRPr="004E7058">
        <w:t xml:space="preserve">ESOMPs on aircraft and ships may operate in national airspace and </w:t>
      </w:r>
      <w:proofErr w:type="gramStart"/>
      <w:r w:rsidRPr="004E7058">
        <w:t>waters, or</w:t>
      </w:r>
      <w:proofErr w:type="gramEnd"/>
      <w:r w:rsidRPr="004E7058">
        <w:t xml:space="preserve"> may </w:t>
      </w:r>
      <w:r w:rsidR="00F5540C" w:rsidRPr="004E7058">
        <w:t xml:space="preserve">also </w:t>
      </w:r>
      <w:r w:rsidRPr="004E7058">
        <w:t xml:space="preserve">operate in international airspace and </w:t>
      </w:r>
      <w:r w:rsidR="00471478" w:rsidRPr="004E7058">
        <w:t xml:space="preserve">international </w:t>
      </w:r>
      <w:r w:rsidRPr="004E7058">
        <w:t>waters. This Decision relates only to ESOMPs operating in geostationary satellite networks.</w:t>
      </w:r>
    </w:p>
    <w:p w14:paraId="722234F8" w14:textId="77777777" w:rsidR="006C03D0" w:rsidRPr="004E7058" w:rsidRDefault="00BB2BB6" w:rsidP="0023665E">
      <w:pPr>
        <w:pStyle w:val="Heading2"/>
        <w:rPr>
          <w:lang w:val="en-GB"/>
        </w:rPr>
      </w:pPr>
      <w:r w:rsidRPr="004E7058">
        <w:rPr>
          <w:lang w:val="en-GB"/>
        </w:rPr>
        <w:t>BACKGROUND</w:t>
      </w:r>
    </w:p>
    <w:p w14:paraId="25570801" w14:textId="65F29A21" w:rsidR="00D40258" w:rsidRPr="004E7058" w:rsidRDefault="00D40258" w:rsidP="00D40258">
      <w:pPr>
        <w:pStyle w:val="ECCParagraph"/>
      </w:pPr>
      <w:r w:rsidRPr="004E7058">
        <w:rPr>
          <w:szCs w:val="20"/>
        </w:rPr>
        <w:t xml:space="preserve">In </w:t>
      </w:r>
      <w:r w:rsidRPr="004E7058">
        <w:t>recent years</w:t>
      </w:r>
      <w:r w:rsidR="002F0672">
        <w:t>,</w:t>
      </w:r>
      <w:r w:rsidRPr="004E7058">
        <w:t xml:space="preserve"> </w:t>
      </w:r>
      <w:proofErr w:type="gramStart"/>
      <w:r w:rsidRPr="004E7058">
        <w:t>a number of</w:t>
      </w:r>
      <w:proofErr w:type="gramEnd"/>
      <w:r w:rsidRPr="004E7058">
        <w:t xml:space="preserve"> FSS networks have been launched which operate in the “Ka-band” frequencies (17</w:t>
      </w:r>
      <w:r w:rsidR="009100EB" w:rsidRPr="004E7058">
        <w:t>.0-</w:t>
      </w:r>
      <w:r w:rsidRPr="004E7058">
        <w:t xml:space="preserve">30.0 GHz). </w:t>
      </w:r>
      <w:r w:rsidR="00F5540C" w:rsidRPr="004E7058">
        <w:t>More</w:t>
      </w:r>
      <w:r w:rsidRPr="004E7058">
        <w:t xml:space="preserve"> </w:t>
      </w:r>
      <w:r w:rsidR="00DB4544" w:rsidRPr="004E7058">
        <w:t xml:space="preserve">FSS </w:t>
      </w:r>
      <w:r w:rsidRPr="004E7058">
        <w:t>networks are under construction and are expected to be launched over the coming years. Ka-band satellites typically use small spot beams, which lead</w:t>
      </w:r>
      <w:r w:rsidR="004A6B75" w:rsidRPr="004E7058">
        <w:t>s</w:t>
      </w:r>
      <w:r w:rsidRPr="004E7058">
        <w:t xml:space="preserve"> to increased efficiency of spectrum usage and allow</w:t>
      </w:r>
      <w:r w:rsidR="004A6B75" w:rsidRPr="004E7058">
        <w:t>s</w:t>
      </w:r>
      <w:r w:rsidRPr="004E7058">
        <w:t xml:space="preserve"> for small user terminal antennas. </w:t>
      </w:r>
      <w:r w:rsidR="00F5540C" w:rsidRPr="004E7058">
        <w:t>Also, t</w:t>
      </w:r>
      <w:r w:rsidRPr="004E7058">
        <w:t>he increased efficiency allows for broadband communications at cost</w:t>
      </w:r>
      <w:r w:rsidR="004A6B75" w:rsidRPr="004E7058">
        <w:t>s lower</w:t>
      </w:r>
      <w:r w:rsidR="00364A2F" w:rsidRPr="004E7058">
        <w:t xml:space="preserve"> </w:t>
      </w:r>
      <w:r w:rsidRPr="004E7058">
        <w:t xml:space="preserve">than </w:t>
      </w:r>
      <w:r w:rsidR="004A6B75" w:rsidRPr="004E7058">
        <w:t>those available by using</w:t>
      </w:r>
      <w:r w:rsidR="00364A2F" w:rsidRPr="004E7058">
        <w:t xml:space="preserve"> </w:t>
      </w:r>
      <w:r w:rsidRPr="004E7058">
        <w:t>typical Ku-band systems.</w:t>
      </w:r>
    </w:p>
    <w:p w14:paraId="16DAD639" w14:textId="01BA239D" w:rsidR="00D40258" w:rsidRPr="004E7058" w:rsidRDefault="00D40258" w:rsidP="00D40258">
      <w:pPr>
        <w:pStyle w:val="ECCParagraph"/>
      </w:pPr>
      <w:r w:rsidRPr="004E7058">
        <w:t xml:space="preserve">The ECC has adopted several Decisions related to the operation of FSS systems in the Ka-band, in particular </w:t>
      </w:r>
      <w:r w:rsidRPr="004E7058">
        <w:rPr>
          <w:szCs w:val="20"/>
          <w:lang w:eastAsia="de-DE"/>
        </w:rPr>
        <w:t>ECC</w:t>
      </w:r>
      <w:r w:rsidR="009E56F7" w:rsidRPr="00CA6C8F">
        <w:rPr>
          <w:szCs w:val="20"/>
          <w:lang w:eastAsia="de-DE"/>
        </w:rPr>
        <w:t xml:space="preserve"> </w:t>
      </w:r>
      <w:r w:rsidR="00C8554B" w:rsidRPr="00CA6C8F">
        <w:rPr>
          <w:szCs w:val="22"/>
        </w:rPr>
        <w:t>Decision</w:t>
      </w:r>
      <w:r w:rsidR="00007247">
        <w:rPr>
          <w:szCs w:val="22"/>
        </w:rPr>
        <w:t xml:space="preserve"> </w:t>
      </w:r>
      <w:r w:rsidRPr="004E7058">
        <w:rPr>
          <w:szCs w:val="20"/>
          <w:lang w:eastAsia="de-DE"/>
        </w:rPr>
        <w:t>(05)01</w:t>
      </w:r>
      <w:r w:rsidR="00165487" w:rsidRPr="004E7058">
        <w:rPr>
          <w:szCs w:val="20"/>
          <w:lang w:eastAsia="de-DE"/>
        </w:rPr>
        <w:t xml:space="preserve"> </w:t>
      </w:r>
      <w:r w:rsidR="00165487" w:rsidRPr="004E7058">
        <w:rPr>
          <w:szCs w:val="20"/>
          <w:lang w:eastAsia="de-DE"/>
        </w:rPr>
        <w:fldChar w:fldCharType="begin"/>
      </w:r>
      <w:r w:rsidR="00165487" w:rsidRPr="004E7058">
        <w:rPr>
          <w:szCs w:val="20"/>
          <w:lang w:eastAsia="de-DE"/>
        </w:rPr>
        <w:instrText xml:space="preserve"> REF _Ref513131096 \r \h </w:instrText>
      </w:r>
      <w:r w:rsidR="00165487" w:rsidRPr="004E7058">
        <w:rPr>
          <w:szCs w:val="20"/>
          <w:lang w:eastAsia="de-DE"/>
        </w:rPr>
      </w:r>
      <w:r w:rsidR="00165487" w:rsidRPr="004E7058">
        <w:rPr>
          <w:szCs w:val="20"/>
          <w:lang w:eastAsia="de-DE"/>
        </w:rPr>
        <w:fldChar w:fldCharType="separate"/>
      </w:r>
      <w:r w:rsidR="0005322A" w:rsidRPr="004E7058">
        <w:rPr>
          <w:szCs w:val="20"/>
          <w:lang w:eastAsia="de-DE"/>
        </w:rPr>
        <w:t>[1]</w:t>
      </w:r>
      <w:r w:rsidR="00165487" w:rsidRPr="004E7058">
        <w:rPr>
          <w:szCs w:val="20"/>
          <w:lang w:eastAsia="de-DE"/>
        </w:rPr>
        <w:fldChar w:fldCharType="end"/>
      </w:r>
      <w:r w:rsidRPr="004E7058">
        <w:rPr>
          <w:szCs w:val="20"/>
          <w:lang w:eastAsia="de-DE"/>
        </w:rPr>
        <w:t>, ECC</w:t>
      </w:r>
      <w:r w:rsidR="009E56F7" w:rsidRPr="00CA6C8F">
        <w:rPr>
          <w:szCs w:val="20"/>
          <w:lang w:eastAsia="de-DE"/>
        </w:rPr>
        <w:t xml:space="preserve"> </w:t>
      </w:r>
      <w:r w:rsidR="00B40FDA" w:rsidRPr="00CA6C8F">
        <w:rPr>
          <w:szCs w:val="22"/>
        </w:rPr>
        <w:t>Decision</w:t>
      </w:r>
      <w:r w:rsidR="00B40FDA" w:rsidRPr="00CA6C8F">
        <w:rPr>
          <w:szCs w:val="20"/>
          <w:lang w:eastAsia="de-DE"/>
        </w:rPr>
        <w:t xml:space="preserve"> </w:t>
      </w:r>
      <w:r w:rsidRPr="004E7058">
        <w:rPr>
          <w:szCs w:val="20"/>
          <w:lang w:eastAsia="de-DE"/>
        </w:rPr>
        <w:t>(05)08</w:t>
      </w:r>
      <w:r w:rsidR="00165487" w:rsidRPr="004E7058">
        <w:rPr>
          <w:szCs w:val="20"/>
          <w:lang w:eastAsia="de-DE"/>
        </w:rPr>
        <w:t xml:space="preserve"> </w:t>
      </w:r>
      <w:r w:rsidR="00165487" w:rsidRPr="004E7058">
        <w:rPr>
          <w:szCs w:val="20"/>
          <w:lang w:eastAsia="de-DE"/>
        </w:rPr>
        <w:fldChar w:fldCharType="begin"/>
      </w:r>
      <w:r w:rsidR="00165487" w:rsidRPr="004E7058">
        <w:rPr>
          <w:szCs w:val="20"/>
          <w:lang w:eastAsia="de-DE"/>
        </w:rPr>
        <w:instrText xml:space="preserve"> REF _Ref513131101 \r \h </w:instrText>
      </w:r>
      <w:r w:rsidR="00165487" w:rsidRPr="004E7058">
        <w:rPr>
          <w:szCs w:val="20"/>
          <w:lang w:eastAsia="de-DE"/>
        </w:rPr>
      </w:r>
      <w:r w:rsidR="00165487" w:rsidRPr="004E7058">
        <w:rPr>
          <w:szCs w:val="20"/>
          <w:lang w:eastAsia="de-DE"/>
        </w:rPr>
        <w:fldChar w:fldCharType="separate"/>
      </w:r>
      <w:r w:rsidR="0005322A" w:rsidRPr="004E7058">
        <w:rPr>
          <w:szCs w:val="20"/>
          <w:lang w:eastAsia="de-DE"/>
        </w:rPr>
        <w:t>[2]</w:t>
      </w:r>
      <w:r w:rsidR="00165487" w:rsidRPr="004E7058">
        <w:rPr>
          <w:szCs w:val="20"/>
          <w:lang w:eastAsia="de-DE"/>
        </w:rPr>
        <w:fldChar w:fldCharType="end"/>
      </w:r>
      <w:r w:rsidRPr="004E7058">
        <w:rPr>
          <w:szCs w:val="20"/>
          <w:lang w:eastAsia="de-DE"/>
        </w:rPr>
        <w:t>, ECC</w:t>
      </w:r>
      <w:r w:rsidR="009E56F7" w:rsidRPr="00CA6C8F">
        <w:rPr>
          <w:szCs w:val="20"/>
          <w:lang w:eastAsia="de-DE"/>
        </w:rPr>
        <w:t xml:space="preserve"> </w:t>
      </w:r>
      <w:r w:rsidR="00B40FDA" w:rsidRPr="00CA6C8F">
        <w:rPr>
          <w:szCs w:val="22"/>
        </w:rPr>
        <w:t>Decision</w:t>
      </w:r>
      <w:r w:rsidR="00007247">
        <w:rPr>
          <w:szCs w:val="22"/>
        </w:rPr>
        <w:t xml:space="preserve"> </w:t>
      </w:r>
      <w:r w:rsidRPr="004E7058">
        <w:rPr>
          <w:szCs w:val="20"/>
          <w:lang w:eastAsia="de-DE"/>
        </w:rPr>
        <w:t xml:space="preserve">(06)02 </w:t>
      </w:r>
      <w:r w:rsidR="00165487" w:rsidRPr="004E7058">
        <w:rPr>
          <w:szCs w:val="20"/>
          <w:lang w:eastAsia="de-DE"/>
        </w:rPr>
        <w:fldChar w:fldCharType="begin"/>
      </w:r>
      <w:r w:rsidR="00165487" w:rsidRPr="004E7058">
        <w:rPr>
          <w:szCs w:val="20"/>
          <w:lang w:eastAsia="de-DE"/>
        </w:rPr>
        <w:instrText xml:space="preserve"> REF _Ref513131108 \r \h </w:instrText>
      </w:r>
      <w:r w:rsidR="00165487" w:rsidRPr="004E7058">
        <w:rPr>
          <w:szCs w:val="20"/>
          <w:lang w:eastAsia="de-DE"/>
        </w:rPr>
      </w:r>
      <w:r w:rsidR="00165487" w:rsidRPr="004E7058">
        <w:rPr>
          <w:szCs w:val="20"/>
          <w:lang w:eastAsia="de-DE"/>
        </w:rPr>
        <w:fldChar w:fldCharType="separate"/>
      </w:r>
      <w:r w:rsidR="0005322A" w:rsidRPr="004E7058">
        <w:rPr>
          <w:szCs w:val="20"/>
          <w:lang w:eastAsia="de-DE"/>
        </w:rPr>
        <w:t>[3]</w:t>
      </w:r>
      <w:r w:rsidR="00165487" w:rsidRPr="004E7058">
        <w:rPr>
          <w:szCs w:val="20"/>
          <w:lang w:eastAsia="de-DE"/>
        </w:rPr>
        <w:fldChar w:fldCharType="end"/>
      </w:r>
      <w:r w:rsidR="00165487" w:rsidRPr="004E7058">
        <w:rPr>
          <w:szCs w:val="20"/>
          <w:lang w:eastAsia="de-DE"/>
        </w:rPr>
        <w:t xml:space="preserve"> </w:t>
      </w:r>
      <w:r w:rsidRPr="004E7058">
        <w:rPr>
          <w:szCs w:val="20"/>
          <w:lang w:eastAsia="de-DE"/>
        </w:rPr>
        <w:t>and ECC</w:t>
      </w:r>
      <w:r w:rsidR="009E56F7" w:rsidRPr="00CA6C8F">
        <w:rPr>
          <w:szCs w:val="20"/>
          <w:lang w:eastAsia="de-DE"/>
        </w:rPr>
        <w:t xml:space="preserve"> </w:t>
      </w:r>
      <w:r w:rsidR="00B40FDA" w:rsidRPr="00CA6C8F">
        <w:rPr>
          <w:szCs w:val="22"/>
        </w:rPr>
        <w:t>Decision</w:t>
      </w:r>
      <w:r w:rsidR="00007247">
        <w:rPr>
          <w:szCs w:val="22"/>
        </w:rPr>
        <w:t xml:space="preserve"> </w:t>
      </w:r>
      <w:r w:rsidRPr="004E7058">
        <w:rPr>
          <w:szCs w:val="20"/>
          <w:lang w:eastAsia="de-DE"/>
        </w:rPr>
        <w:t>(06)03</w:t>
      </w:r>
      <w:r w:rsidR="00A10CB6" w:rsidRPr="004E7058">
        <w:rPr>
          <w:szCs w:val="20"/>
          <w:lang w:eastAsia="de-DE"/>
        </w:rPr>
        <w:t xml:space="preserve"> </w:t>
      </w:r>
      <w:r w:rsidR="00A10CB6" w:rsidRPr="004E7058">
        <w:rPr>
          <w:szCs w:val="20"/>
          <w:lang w:eastAsia="de-DE"/>
        </w:rPr>
        <w:fldChar w:fldCharType="begin"/>
      </w:r>
      <w:r w:rsidR="00A10CB6" w:rsidRPr="004E7058">
        <w:rPr>
          <w:szCs w:val="20"/>
          <w:lang w:eastAsia="de-DE"/>
        </w:rPr>
        <w:instrText xml:space="preserve"> REF _Ref513131115 \r \h </w:instrText>
      </w:r>
      <w:r w:rsidR="00A10CB6" w:rsidRPr="004E7058">
        <w:rPr>
          <w:szCs w:val="20"/>
          <w:lang w:eastAsia="de-DE"/>
        </w:rPr>
      </w:r>
      <w:r w:rsidR="00A10CB6" w:rsidRPr="004E7058">
        <w:rPr>
          <w:szCs w:val="20"/>
          <w:lang w:eastAsia="de-DE"/>
        </w:rPr>
        <w:fldChar w:fldCharType="separate"/>
      </w:r>
      <w:r w:rsidR="0005322A" w:rsidRPr="004E7058">
        <w:rPr>
          <w:szCs w:val="20"/>
          <w:lang w:eastAsia="de-DE"/>
        </w:rPr>
        <w:t>[4]</w:t>
      </w:r>
      <w:r w:rsidR="00A10CB6" w:rsidRPr="004E7058">
        <w:rPr>
          <w:szCs w:val="20"/>
          <w:lang w:eastAsia="de-DE"/>
        </w:rPr>
        <w:fldChar w:fldCharType="end"/>
      </w:r>
      <w:r w:rsidRPr="004E7058">
        <w:rPr>
          <w:szCs w:val="20"/>
          <w:lang w:eastAsia="de-DE"/>
        </w:rPr>
        <w:t>.</w:t>
      </w:r>
    </w:p>
    <w:p w14:paraId="64590399" w14:textId="7224CA5D" w:rsidR="00D40258" w:rsidRPr="004E7058" w:rsidRDefault="00D40258" w:rsidP="0040087E">
      <w:pPr>
        <w:pStyle w:val="ECCParagraph"/>
        <w:rPr>
          <w:szCs w:val="20"/>
        </w:rPr>
      </w:pPr>
      <w:r w:rsidRPr="004E7058">
        <w:rPr>
          <w:szCs w:val="20"/>
        </w:rPr>
        <w:t xml:space="preserve">Work has been conducted within the ITU-R to examine the issues related to the operation of ESOMPs in Ka-band FSS networks. </w:t>
      </w:r>
      <w:r w:rsidR="007B0E2D" w:rsidRPr="004E7058">
        <w:rPr>
          <w:szCs w:val="20"/>
        </w:rPr>
        <w:t xml:space="preserve">Report </w:t>
      </w:r>
      <w:r w:rsidR="0039493D" w:rsidRPr="004E7058">
        <w:rPr>
          <w:szCs w:val="20"/>
        </w:rPr>
        <w:t xml:space="preserve">ITU-R </w:t>
      </w:r>
      <w:r w:rsidRPr="004E7058">
        <w:rPr>
          <w:szCs w:val="20"/>
        </w:rPr>
        <w:t>S.2223</w:t>
      </w:r>
      <w:r w:rsidR="007A4E31" w:rsidRPr="004E7058">
        <w:rPr>
          <w:szCs w:val="20"/>
        </w:rPr>
        <w:t xml:space="preserve"> </w:t>
      </w:r>
      <w:r w:rsidR="00EE5C92" w:rsidRPr="004E7058">
        <w:rPr>
          <w:szCs w:val="20"/>
        </w:rPr>
        <w:fldChar w:fldCharType="begin"/>
      </w:r>
      <w:r w:rsidR="00EE5C92" w:rsidRPr="004E7058">
        <w:rPr>
          <w:szCs w:val="20"/>
        </w:rPr>
        <w:instrText xml:space="preserve"> REF _Ref513195157 \r \h </w:instrText>
      </w:r>
      <w:r w:rsidR="00EE5C92" w:rsidRPr="004E7058">
        <w:rPr>
          <w:szCs w:val="20"/>
        </w:rPr>
      </w:r>
      <w:r w:rsidR="00EE5C92" w:rsidRPr="004E7058">
        <w:rPr>
          <w:szCs w:val="20"/>
        </w:rPr>
        <w:fldChar w:fldCharType="separate"/>
      </w:r>
      <w:r w:rsidR="0005322A" w:rsidRPr="004E7058">
        <w:rPr>
          <w:szCs w:val="20"/>
        </w:rPr>
        <w:t>[5]</w:t>
      </w:r>
      <w:r w:rsidR="00EE5C92" w:rsidRPr="004E7058">
        <w:rPr>
          <w:szCs w:val="20"/>
        </w:rPr>
        <w:fldChar w:fldCharType="end"/>
      </w:r>
      <w:r w:rsidR="0041748D">
        <w:rPr>
          <w:szCs w:val="20"/>
        </w:rPr>
        <w:t>,</w:t>
      </w:r>
      <w:r w:rsidR="00EE5C92" w:rsidRPr="004E7058">
        <w:rPr>
          <w:szCs w:val="20"/>
        </w:rPr>
        <w:t xml:space="preserve"> </w:t>
      </w:r>
      <w:r w:rsidR="000C47B4" w:rsidRPr="004E7058">
        <w:rPr>
          <w:szCs w:val="22"/>
        </w:rPr>
        <w:t>Report</w:t>
      </w:r>
      <w:r w:rsidR="000C47B4" w:rsidRPr="004E7058">
        <w:rPr>
          <w:szCs w:val="20"/>
        </w:rPr>
        <w:t xml:space="preserve"> </w:t>
      </w:r>
      <w:r w:rsidR="000727D3" w:rsidRPr="004E7058">
        <w:rPr>
          <w:szCs w:val="20"/>
        </w:rPr>
        <w:t>ITU-R S.2357</w:t>
      </w:r>
      <w:r w:rsidR="00FC736E" w:rsidRPr="004E7058">
        <w:rPr>
          <w:szCs w:val="20"/>
        </w:rPr>
        <w:t xml:space="preserve"> </w:t>
      </w:r>
      <w:r w:rsidR="00FC736E" w:rsidRPr="004E7058">
        <w:rPr>
          <w:szCs w:val="20"/>
        </w:rPr>
        <w:fldChar w:fldCharType="begin"/>
      </w:r>
      <w:r w:rsidR="00FC736E" w:rsidRPr="004E7058">
        <w:rPr>
          <w:szCs w:val="20"/>
        </w:rPr>
        <w:instrText xml:space="preserve"> REF _Ref513128466 \r \h </w:instrText>
      </w:r>
      <w:r w:rsidR="00FC736E" w:rsidRPr="004E7058">
        <w:rPr>
          <w:szCs w:val="20"/>
        </w:rPr>
      </w:r>
      <w:r w:rsidR="00FC736E" w:rsidRPr="004E7058">
        <w:rPr>
          <w:szCs w:val="20"/>
        </w:rPr>
        <w:fldChar w:fldCharType="separate"/>
      </w:r>
      <w:r w:rsidR="0005322A" w:rsidRPr="004E7058">
        <w:rPr>
          <w:szCs w:val="20"/>
        </w:rPr>
        <w:t>[6]</w:t>
      </w:r>
      <w:r w:rsidR="00FC736E" w:rsidRPr="004E7058">
        <w:rPr>
          <w:szCs w:val="20"/>
        </w:rPr>
        <w:fldChar w:fldCharType="end"/>
      </w:r>
      <w:r w:rsidR="00810A0A">
        <w:rPr>
          <w:szCs w:val="20"/>
        </w:rPr>
        <w:t xml:space="preserve"> and </w:t>
      </w:r>
      <w:r w:rsidR="000C47B4" w:rsidRPr="004E7058">
        <w:rPr>
          <w:szCs w:val="22"/>
        </w:rPr>
        <w:t>Report</w:t>
      </w:r>
      <w:r w:rsidR="000C47B4">
        <w:rPr>
          <w:szCs w:val="20"/>
        </w:rPr>
        <w:t xml:space="preserve"> </w:t>
      </w:r>
      <w:r w:rsidR="00810A0A">
        <w:rPr>
          <w:szCs w:val="20"/>
        </w:rPr>
        <w:t xml:space="preserve">ITU-R S.2464 </w:t>
      </w:r>
      <w:r w:rsidR="00670576">
        <w:rPr>
          <w:szCs w:val="20"/>
        </w:rPr>
        <w:fldChar w:fldCharType="begin"/>
      </w:r>
      <w:r w:rsidR="00670576">
        <w:rPr>
          <w:szCs w:val="20"/>
        </w:rPr>
        <w:instrText xml:space="preserve"> REF _Ref63771516 \r \h </w:instrText>
      </w:r>
      <w:r w:rsidR="00670576">
        <w:rPr>
          <w:szCs w:val="20"/>
        </w:rPr>
      </w:r>
      <w:r w:rsidR="00670576">
        <w:rPr>
          <w:szCs w:val="20"/>
        </w:rPr>
        <w:fldChar w:fldCharType="separate"/>
      </w:r>
      <w:r w:rsidR="00670576">
        <w:rPr>
          <w:szCs w:val="20"/>
        </w:rPr>
        <w:t>[15]</w:t>
      </w:r>
      <w:r w:rsidR="00670576">
        <w:rPr>
          <w:szCs w:val="20"/>
        </w:rPr>
        <w:fldChar w:fldCharType="end"/>
      </w:r>
      <w:r w:rsidR="00C11019">
        <w:rPr>
          <w:szCs w:val="20"/>
        </w:rPr>
        <w:t xml:space="preserve"> </w:t>
      </w:r>
      <w:r w:rsidRPr="004E7058">
        <w:rPr>
          <w:szCs w:val="20"/>
        </w:rPr>
        <w:t>identif</w:t>
      </w:r>
      <w:r w:rsidR="0011217A" w:rsidRPr="004E7058">
        <w:rPr>
          <w:szCs w:val="20"/>
        </w:rPr>
        <w:t>y</w:t>
      </w:r>
      <w:r w:rsidRPr="004E7058">
        <w:rPr>
          <w:szCs w:val="20"/>
        </w:rPr>
        <w:t xml:space="preserve"> technical and regulatory issues to be considered in regulations for ESOMPs.</w:t>
      </w:r>
      <w:r w:rsidR="000727D3" w:rsidRPr="004E7058">
        <w:t xml:space="preserve"> </w:t>
      </w:r>
      <w:r w:rsidR="00997D5A" w:rsidRPr="004E7058">
        <w:t xml:space="preserve">In addition, WRC-15 agreed </w:t>
      </w:r>
      <w:r w:rsidR="00084254">
        <w:t>on a regulatory framework for</w:t>
      </w:r>
      <w:r w:rsidR="00AA223E" w:rsidRPr="004E7058">
        <w:t xml:space="preserve"> operation of </w:t>
      </w:r>
      <w:r w:rsidR="00860691" w:rsidRPr="004E7058">
        <w:t>earth station</w:t>
      </w:r>
      <w:r w:rsidR="00D978D3">
        <w:t>s</w:t>
      </w:r>
      <w:r w:rsidR="00860691" w:rsidRPr="004E7058">
        <w:t xml:space="preserve"> in</w:t>
      </w:r>
      <w:r w:rsidR="00A83F62" w:rsidRPr="004E7058">
        <w:t>-</w:t>
      </w:r>
      <w:r w:rsidR="00860691" w:rsidRPr="004E7058">
        <w:t>motion</w:t>
      </w:r>
      <w:r w:rsidR="00AA223E" w:rsidRPr="004E7058">
        <w:t xml:space="preserve"> in the bands 19.7-20.2 GHz and 29.5-30 GHz by adding </w:t>
      </w:r>
      <w:r w:rsidR="00997D5A" w:rsidRPr="004E7058">
        <w:t xml:space="preserve">footnote </w:t>
      </w:r>
      <w:r w:rsidR="000727D3" w:rsidRPr="004E7058">
        <w:t xml:space="preserve">5.527A </w:t>
      </w:r>
      <w:r w:rsidR="00AA223E" w:rsidRPr="004E7058">
        <w:t xml:space="preserve">and adopting Resolution 156 </w:t>
      </w:r>
      <w:r w:rsidR="00027293" w:rsidRPr="004E7058">
        <w:t>(WRC-15)</w:t>
      </w:r>
      <w:r w:rsidR="00D978D3">
        <w:t xml:space="preserve"> and WRC-19 </w:t>
      </w:r>
      <w:r w:rsidR="00887987">
        <w:t>created the regulatory framework for</w:t>
      </w:r>
      <w:r w:rsidR="00D978D3">
        <w:t xml:space="preserve"> operation of earth stations in</w:t>
      </w:r>
      <w:r w:rsidR="00CC7844">
        <w:t xml:space="preserve"> motion in</w:t>
      </w:r>
      <w:r w:rsidR="00D978D3">
        <w:t xml:space="preserve"> the bands 17.7-19.7 GHz and 27.5-29.5 GHz by adding footnote </w:t>
      </w:r>
      <w:r w:rsidR="008629E1">
        <w:t>5.517A</w:t>
      </w:r>
      <w:r w:rsidR="00D978D3">
        <w:t xml:space="preserve"> and adopting </w:t>
      </w:r>
      <w:r w:rsidR="00D978D3" w:rsidRPr="00D978D3">
        <w:t xml:space="preserve">Resolution </w:t>
      </w:r>
      <w:r w:rsidR="009B0BF1">
        <w:t xml:space="preserve">169 </w:t>
      </w:r>
      <w:r w:rsidR="00CC7844">
        <w:t>(WRC-19)</w:t>
      </w:r>
      <w:r w:rsidR="00027293" w:rsidRPr="004E7058">
        <w:t xml:space="preserve"> </w:t>
      </w:r>
      <w:r w:rsidR="00AA223E" w:rsidRPr="004E7058">
        <w:t xml:space="preserve">in the Radio Regulations </w:t>
      </w:r>
      <w:r w:rsidR="00FC736E" w:rsidRPr="004E7058">
        <w:fldChar w:fldCharType="begin"/>
      </w:r>
      <w:r w:rsidR="00FC736E" w:rsidRPr="004E7058">
        <w:instrText xml:space="preserve"> REF _Ref513129624 \r \h </w:instrText>
      </w:r>
      <w:r w:rsidR="00FC736E" w:rsidRPr="004E7058">
        <w:fldChar w:fldCharType="separate"/>
      </w:r>
      <w:r w:rsidR="0005322A" w:rsidRPr="004E7058">
        <w:t>[7]</w:t>
      </w:r>
      <w:r w:rsidR="00FC736E" w:rsidRPr="004E7058">
        <w:fldChar w:fldCharType="end"/>
      </w:r>
      <w:r w:rsidR="00C32378">
        <w:t>.</w:t>
      </w:r>
      <w:r w:rsidR="00DE1BA4">
        <w:t>.</w:t>
      </w:r>
      <w:r w:rsidR="00FC736E" w:rsidRPr="004E7058">
        <w:t xml:space="preserve"> </w:t>
      </w:r>
      <w:r w:rsidR="00DE1BA4">
        <w:t xml:space="preserve">These </w:t>
      </w:r>
      <w:r w:rsidR="000C49E6">
        <w:t xml:space="preserve">two </w:t>
      </w:r>
      <w:r w:rsidR="00DE1BA4">
        <w:t>Resolutions</w:t>
      </w:r>
      <w:r w:rsidR="00AA223E" w:rsidRPr="004E7058">
        <w:t xml:space="preserve"> contain</w:t>
      </w:r>
      <w:r w:rsidR="000727D3" w:rsidRPr="004E7058">
        <w:t xml:space="preserve"> technical and operational requirements for the operation of </w:t>
      </w:r>
      <w:r w:rsidR="00860691" w:rsidRPr="004E7058">
        <w:t>earth station</w:t>
      </w:r>
      <w:r w:rsidR="00FC736E" w:rsidRPr="004E7058">
        <w:t>s</w:t>
      </w:r>
      <w:r w:rsidR="00027293" w:rsidRPr="004E7058">
        <w:t xml:space="preserve"> in motion</w:t>
      </w:r>
      <w:r w:rsidR="00D978D3">
        <w:t xml:space="preserve"> </w:t>
      </w:r>
      <w:r w:rsidR="00DE1BA4">
        <w:t>and for the protection of other services operating in the band</w:t>
      </w:r>
      <w:r w:rsidR="000727D3" w:rsidRPr="004E7058">
        <w:t>.</w:t>
      </w:r>
      <w:r w:rsidRPr="004E7058">
        <w:rPr>
          <w:szCs w:val="20"/>
        </w:rPr>
        <w:t xml:space="preserve"> In ECC Report</w:t>
      </w:r>
      <w:r w:rsidR="00D06389" w:rsidRPr="004E7058">
        <w:rPr>
          <w:szCs w:val="20"/>
        </w:rPr>
        <w:t xml:space="preserve"> 184</w:t>
      </w:r>
      <w:r w:rsidR="00165487" w:rsidRPr="004E7058">
        <w:rPr>
          <w:szCs w:val="20"/>
        </w:rPr>
        <w:t xml:space="preserve"> </w:t>
      </w:r>
      <w:r w:rsidR="00EB58E6" w:rsidRPr="004E7058">
        <w:rPr>
          <w:szCs w:val="20"/>
        </w:rPr>
        <w:fldChar w:fldCharType="begin"/>
      </w:r>
      <w:r w:rsidR="00EB58E6" w:rsidRPr="004E7058">
        <w:rPr>
          <w:szCs w:val="20"/>
        </w:rPr>
        <w:instrText xml:space="preserve"> REF _Ref513195364 \r \h </w:instrText>
      </w:r>
      <w:r w:rsidR="00EB58E6" w:rsidRPr="004E7058">
        <w:rPr>
          <w:szCs w:val="20"/>
        </w:rPr>
      </w:r>
      <w:r w:rsidR="00EB58E6" w:rsidRPr="004E7058">
        <w:rPr>
          <w:szCs w:val="20"/>
        </w:rPr>
        <w:fldChar w:fldCharType="separate"/>
      </w:r>
      <w:r w:rsidR="0005322A" w:rsidRPr="004E7058">
        <w:rPr>
          <w:szCs w:val="20"/>
        </w:rPr>
        <w:t>[8]</w:t>
      </w:r>
      <w:r w:rsidR="00EB58E6" w:rsidRPr="004E7058">
        <w:rPr>
          <w:szCs w:val="20"/>
        </w:rPr>
        <w:fldChar w:fldCharType="end"/>
      </w:r>
      <w:r w:rsidR="00A6457E">
        <w:rPr>
          <w:szCs w:val="20"/>
        </w:rPr>
        <w:t>,</w:t>
      </w:r>
      <w:r w:rsidR="00EB58E6" w:rsidRPr="004E7058">
        <w:rPr>
          <w:szCs w:val="20"/>
        </w:rPr>
        <w:t xml:space="preserve"> </w:t>
      </w:r>
      <w:r w:rsidR="004A6B75" w:rsidRPr="004E7058">
        <w:rPr>
          <w:szCs w:val="20"/>
        </w:rPr>
        <w:t>the</w:t>
      </w:r>
      <w:r w:rsidR="00364A2F" w:rsidRPr="004E7058">
        <w:rPr>
          <w:szCs w:val="20"/>
        </w:rPr>
        <w:t xml:space="preserve"> </w:t>
      </w:r>
      <w:r w:rsidRPr="004E7058">
        <w:rPr>
          <w:szCs w:val="20"/>
        </w:rPr>
        <w:t>CEPT has studied the technical and regulatory requirements related to the operation of ESOMPs and determined technical limits required for ESOMP operations. These technical conditions would ensure that FSS networks and terrestrial services do not suffer from harmful interference from ESOMPs.</w:t>
      </w:r>
    </w:p>
    <w:p w14:paraId="45EBFBF1" w14:textId="77777777" w:rsidR="00D40258" w:rsidRPr="004E7058" w:rsidRDefault="00D40258" w:rsidP="00D40258">
      <w:pPr>
        <w:pStyle w:val="ECCParagraph"/>
        <w:rPr>
          <w:szCs w:val="20"/>
        </w:rPr>
      </w:pPr>
      <w:r w:rsidRPr="004E7058">
        <w:rPr>
          <w:szCs w:val="20"/>
        </w:rPr>
        <w:t xml:space="preserve">Operating on moving platforms, ESOMPs have the potential of causing harmful interference to other satellite networks, due to the possible </w:t>
      </w:r>
      <w:r w:rsidR="006D4DC1" w:rsidRPr="004E7058">
        <w:rPr>
          <w:szCs w:val="20"/>
        </w:rPr>
        <w:t>mis</w:t>
      </w:r>
      <w:r w:rsidR="00DB4544" w:rsidRPr="004E7058">
        <w:rPr>
          <w:szCs w:val="20"/>
        </w:rPr>
        <w:t>-</w:t>
      </w:r>
      <w:r w:rsidR="006D4DC1" w:rsidRPr="004E7058">
        <w:rPr>
          <w:szCs w:val="20"/>
        </w:rPr>
        <w:t>pointing</w:t>
      </w:r>
      <w:r w:rsidRPr="004E7058">
        <w:rPr>
          <w:szCs w:val="20"/>
        </w:rPr>
        <w:t xml:space="preserve"> of the terminal antenna to the intended satellite. However, advances in technology, particularly the development of stabilised </w:t>
      </w:r>
      <w:r w:rsidR="0016527C" w:rsidRPr="004E7058">
        <w:rPr>
          <w:szCs w:val="20"/>
        </w:rPr>
        <w:t>e</w:t>
      </w:r>
      <w:r w:rsidRPr="004E7058">
        <w:rPr>
          <w:szCs w:val="20"/>
        </w:rPr>
        <w:t xml:space="preserve">arth station antennas, have allowed the development of mobile </w:t>
      </w:r>
      <w:r w:rsidR="0016527C" w:rsidRPr="004E7058">
        <w:rPr>
          <w:szCs w:val="20"/>
        </w:rPr>
        <w:t>e</w:t>
      </w:r>
      <w:r w:rsidRPr="004E7058">
        <w:rPr>
          <w:szCs w:val="20"/>
        </w:rPr>
        <w:t>arth stations with very stable pointing characteristics, capable of maintaining a high degree of pointing accuracy even on rapidly moving platforms. “Closed-loop tracking” and an automatic capability of muting transmission if mis</w:t>
      </w:r>
      <w:r w:rsidR="00DB4544" w:rsidRPr="004E7058">
        <w:rPr>
          <w:szCs w:val="20"/>
        </w:rPr>
        <w:t>-</w:t>
      </w:r>
      <w:r w:rsidRPr="004E7058">
        <w:rPr>
          <w:szCs w:val="20"/>
        </w:rPr>
        <w:t xml:space="preserve">pointing towards the intended space station occurs or is about to happen, can ensure that ESOMPs do not represent more risk than typical uncoordinated FSS </w:t>
      </w:r>
      <w:r w:rsidR="0039493D" w:rsidRPr="004E7058">
        <w:rPr>
          <w:szCs w:val="20"/>
        </w:rPr>
        <w:t>e</w:t>
      </w:r>
      <w:r w:rsidRPr="004E7058">
        <w:rPr>
          <w:szCs w:val="20"/>
        </w:rPr>
        <w:t xml:space="preserve">arth stations, which are often deployed without satellite-tracking capabilities. Furthermore, it should be ensured that the aggregate interference caused to other satellite networks by ESOMPs would be no higher than the limits agreed in coordination between the relevant satellite networks. To meet these requirements, ESOMPs are required through this Decision to be permanently connected to a Network Control Facility (NCF). When properly managed and controlled by the NCF, the technical characteristics of these mobile </w:t>
      </w:r>
      <w:r w:rsidR="0016527C" w:rsidRPr="004E7058">
        <w:rPr>
          <w:szCs w:val="20"/>
        </w:rPr>
        <w:t>e</w:t>
      </w:r>
      <w:r w:rsidRPr="004E7058">
        <w:rPr>
          <w:szCs w:val="20"/>
        </w:rPr>
        <w:t xml:space="preserve">arth stations are then indistinguishable from typical uncoordinated FSS </w:t>
      </w:r>
      <w:r w:rsidR="0016527C" w:rsidRPr="004E7058">
        <w:rPr>
          <w:szCs w:val="20"/>
        </w:rPr>
        <w:t>e</w:t>
      </w:r>
      <w:r w:rsidRPr="004E7058">
        <w:rPr>
          <w:szCs w:val="20"/>
        </w:rPr>
        <w:t>arth stations in fixed locations from the perspective of inter-satellite network interference.</w:t>
      </w:r>
    </w:p>
    <w:p w14:paraId="092D33F5" w14:textId="50865741" w:rsidR="00D40258" w:rsidRPr="004E7058" w:rsidRDefault="00D40258" w:rsidP="00D40258">
      <w:pPr>
        <w:pStyle w:val="ECCParagraph"/>
        <w:rPr>
          <w:szCs w:val="22"/>
        </w:rPr>
      </w:pPr>
      <w:r w:rsidRPr="004E7058">
        <w:rPr>
          <w:szCs w:val="20"/>
        </w:rPr>
        <w:t>ECC</w:t>
      </w:r>
      <w:r w:rsidR="00FE163B" w:rsidRPr="00CA6C8F">
        <w:rPr>
          <w:szCs w:val="20"/>
        </w:rPr>
        <w:t xml:space="preserve"> </w:t>
      </w:r>
      <w:r w:rsidR="009E56F7" w:rsidRPr="00CA6C8F">
        <w:rPr>
          <w:szCs w:val="22"/>
        </w:rPr>
        <w:t>Decision</w:t>
      </w:r>
      <w:r w:rsidR="009E56F7" w:rsidRPr="00CA6C8F">
        <w:rPr>
          <w:szCs w:val="20"/>
        </w:rPr>
        <w:t xml:space="preserve"> </w:t>
      </w:r>
      <w:r w:rsidRPr="004E7058">
        <w:rPr>
          <w:szCs w:val="20"/>
        </w:rPr>
        <w:t>(05)01 designates different parts of the 27.5</w:t>
      </w:r>
      <w:r w:rsidR="00774770" w:rsidRPr="004E7058">
        <w:rPr>
          <w:szCs w:val="20"/>
        </w:rPr>
        <w:t>-</w:t>
      </w:r>
      <w:r w:rsidRPr="004E7058">
        <w:rPr>
          <w:szCs w:val="20"/>
        </w:rPr>
        <w:t xml:space="preserve">29.5 GHz band for the use of </w:t>
      </w:r>
      <w:r w:rsidR="0039493D" w:rsidRPr="004E7058">
        <w:rPr>
          <w:szCs w:val="20"/>
        </w:rPr>
        <w:t>F</w:t>
      </w:r>
      <w:r w:rsidRPr="004E7058">
        <w:rPr>
          <w:szCs w:val="20"/>
        </w:rPr>
        <w:t xml:space="preserve">ixed </w:t>
      </w:r>
      <w:r w:rsidR="0039493D" w:rsidRPr="004E7058">
        <w:rPr>
          <w:szCs w:val="20"/>
        </w:rPr>
        <w:t>S</w:t>
      </w:r>
      <w:r w:rsidRPr="004E7058">
        <w:rPr>
          <w:szCs w:val="20"/>
        </w:rPr>
        <w:t>ervice</w:t>
      </w:r>
      <w:r w:rsidR="0039493D" w:rsidRPr="004E7058">
        <w:rPr>
          <w:szCs w:val="20"/>
        </w:rPr>
        <w:t xml:space="preserve"> (FS)</w:t>
      </w:r>
      <w:r w:rsidRPr="004E7058">
        <w:rPr>
          <w:szCs w:val="20"/>
        </w:rPr>
        <w:t xml:space="preserve"> and uncoordinated </w:t>
      </w:r>
      <w:r w:rsidR="00DB4544" w:rsidRPr="004E7058">
        <w:rPr>
          <w:szCs w:val="20"/>
        </w:rPr>
        <w:t xml:space="preserve">transmit </w:t>
      </w:r>
      <w:r w:rsidRPr="004E7058">
        <w:rPr>
          <w:szCs w:val="20"/>
        </w:rPr>
        <w:t xml:space="preserve">FSS </w:t>
      </w:r>
      <w:r w:rsidR="0016527C" w:rsidRPr="004E7058">
        <w:rPr>
          <w:szCs w:val="20"/>
        </w:rPr>
        <w:t>e</w:t>
      </w:r>
      <w:r w:rsidRPr="004E7058">
        <w:rPr>
          <w:szCs w:val="20"/>
        </w:rPr>
        <w:t>arth stations. The intention of this Decision is to provide technical conditions to allow</w:t>
      </w:r>
      <w:r w:rsidR="0019235E">
        <w:rPr>
          <w:szCs w:val="20"/>
        </w:rPr>
        <w:t xml:space="preserve"> </w:t>
      </w:r>
      <w:r w:rsidR="0019235E" w:rsidRPr="00837C74">
        <w:rPr>
          <w:szCs w:val="20"/>
        </w:rPr>
        <w:t>all types of</w:t>
      </w:r>
      <w:r w:rsidRPr="004E7058">
        <w:rPr>
          <w:szCs w:val="20"/>
        </w:rPr>
        <w:t xml:space="preserve"> ESOMPs to operate in the parts of the range 27.5-29.5 GHz available for uncoordinated FSS </w:t>
      </w:r>
      <w:r w:rsidR="0016527C" w:rsidRPr="004E7058">
        <w:rPr>
          <w:szCs w:val="20"/>
        </w:rPr>
        <w:t>e</w:t>
      </w:r>
      <w:r w:rsidRPr="004E7058">
        <w:rPr>
          <w:szCs w:val="20"/>
        </w:rPr>
        <w:t xml:space="preserve">arth stations </w:t>
      </w:r>
      <w:r w:rsidR="009A3827" w:rsidRPr="004E7058">
        <w:rPr>
          <w:szCs w:val="20"/>
        </w:rPr>
        <w:t>and in the band 29.5-30.0 GHz</w:t>
      </w:r>
      <w:r w:rsidR="008012E9">
        <w:rPr>
          <w:szCs w:val="20"/>
        </w:rPr>
        <w:t xml:space="preserve">, and for aeronautical and maritime ESOMPs to operate in </w:t>
      </w:r>
      <w:r w:rsidR="0019235E" w:rsidRPr="00837C74">
        <w:rPr>
          <w:szCs w:val="20"/>
        </w:rPr>
        <w:t>any</w:t>
      </w:r>
      <w:r w:rsidR="008012E9">
        <w:rPr>
          <w:szCs w:val="20"/>
        </w:rPr>
        <w:t xml:space="preserve"> parts of 27.5-</w:t>
      </w:r>
      <w:r w:rsidR="0019235E" w:rsidRPr="00837C74">
        <w:rPr>
          <w:szCs w:val="20"/>
        </w:rPr>
        <w:t>30</w:t>
      </w:r>
      <w:r w:rsidR="008012E9">
        <w:rPr>
          <w:szCs w:val="20"/>
        </w:rPr>
        <w:t xml:space="preserve"> GHz</w:t>
      </w:r>
      <w:r w:rsidR="009A3827" w:rsidRPr="004E7058">
        <w:rPr>
          <w:szCs w:val="20"/>
        </w:rPr>
        <w:t>. Although the frequency arrangements in the range 27.5-29.5 GHz are well</w:t>
      </w:r>
      <w:r w:rsidRPr="004E7058">
        <w:rPr>
          <w:szCs w:val="20"/>
        </w:rPr>
        <w:t xml:space="preserve"> harmonised in CEPT through </w:t>
      </w:r>
      <w:r w:rsidR="003E38D1" w:rsidRPr="004E7058">
        <w:rPr>
          <w:szCs w:val="20"/>
        </w:rPr>
        <w:t>ECC</w:t>
      </w:r>
      <w:r w:rsidR="009E56F7" w:rsidRPr="00CA6C8F">
        <w:rPr>
          <w:szCs w:val="20"/>
        </w:rPr>
        <w:t xml:space="preserve"> </w:t>
      </w:r>
      <w:r w:rsidR="004A6B75" w:rsidRPr="00CA6C8F">
        <w:rPr>
          <w:szCs w:val="20"/>
        </w:rPr>
        <w:t>Decision</w:t>
      </w:r>
      <w:r w:rsidR="003E38D1" w:rsidRPr="00CA6C8F">
        <w:rPr>
          <w:szCs w:val="20"/>
        </w:rPr>
        <w:t xml:space="preserve"> </w:t>
      </w:r>
      <w:r w:rsidR="003E38D1" w:rsidRPr="004E7058">
        <w:rPr>
          <w:szCs w:val="20"/>
        </w:rPr>
        <w:t>(05)01</w:t>
      </w:r>
      <w:r w:rsidR="004A6B75" w:rsidRPr="004E7058">
        <w:rPr>
          <w:szCs w:val="20"/>
        </w:rPr>
        <w:t>,</w:t>
      </w:r>
      <w:r w:rsidRPr="004E7058">
        <w:rPr>
          <w:szCs w:val="20"/>
        </w:rPr>
        <w:t xml:space="preserve"> there may be cases where a band available for uncoordinated FSS</w:t>
      </w:r>
      <w:r w:rsidR="006833F2" w:rsidRPr="004E7058">
        <w:rPr>
          <w:szCs w:val="20"/>
        </w:rPr>
        <w:t xml:space="preserve"> </w:t>
      </w:r>
      <w:r w:rsidRPr="004E7058">
        <w:rPr>
          <w:szCs w:val="20"/>
        </w:rPr>
        <w:t xml:space="preserve">in one country is used for FS systems in a neighbouring country. This could occur, for </w:t>
      </w:r>
      <w:r w:rsidRPr="004E7058">
        <w:rPr>
          <w:szCs w:val="20"/>
        </w:rPr>
        <w:lastRenderedPageBreak/>
        <w:t xml:space="preserve">example, in the band </w:t>
      </w:r>
      <w:r w:rsidRPr="004E7058">
        <w:rPr>
          <w:szCs w:val="22"/>
        </w:rPr>
        <w:t>28.8365-28.9485 GHz, which is designated for uncoordinated FSS earth stations, but is also used for terrestrial services in some CEPT countries.</w:t>
      </w:r>
    </w:p>
    <w:p w14:paraId="262EE498" w14:textId="5D39DD99" w:rsidR="00F5540C" w:rsidRPr="004E7058" w:rsidRDefault="007B0E2D" w:rsidP="00D40258">
      <w:pPr>
        <w:pStyle w:val="ECCParagraph"/>
        <w:rPr>
          <w:szCs w:val="22"/>
        </w:rPr>
      </w:pPr>
      <w:r w:rsidRPr="004E7058">
        <w:rPr>
          <w:szCs w:val="20"/>
        </w:rPr>
        <w:t>In addition</w:t>
      </w:r>
      <w:r w:rsidR="006E1216" w:rsidRPr="004E7058">
        <w:rPr>
          <w:szCs w:val="20"/>
        </w:rPr>
        <w:t>, ECC</w:t>
      </w:r>
      <w:r w:rsidR="009E56F7" w:rsidRPr="00CA6C8F">
        <w:rPr>
          <w:szCs w:val="20"/>
        </w:rPr>
        <w:t xml:space="preserve"> </w:t>
      </w:r>
      <w:r w:rsidR="009E56F7" w:rsidRPr="00CA6C8F">
        <w:rPr>
          <w:szCs w:val="22"/>
        </w:rPr>
        <w:t>Decision</w:t>
      </w:r>
      <w:r w:rsidR="009E56F7" w:rsidRPr="00CA6C8F">
        <w:rPr>
          <w:szCs w:val="20"/>
        </w:rPr>
        <w:t xml:space="preserve"> </w:t>
      </w:r>
      <w:r w:rsidR="006E1216" w:rsidRPr="004E7058">
        <w:rPr>
          <w:szCs w:val="20"/>
        </w:rPr>
        <w:t xml:space="preserve">(05)08 </w:t>
      </w:r>
      <w:r w:rsidR="006E1216" w:rsidRPr="004E7058">
        <w:t xml:space="preserve">identifies certain frequency bands for uncoordinated FSS earth stations, </w:t>
      </w:r>
      <w:r w:rsidR="003E38D1" w:rsidRPr="004E7058">
        <w:t xml:space="preserve">including </w:t>
      </w:r>
      <w:r w:rsidR="006E1216" w:rsidRPr="004E7058">
        <w:t>the band 29.5-30 GHz in the Earth-to-space direction</w:t>
      </w:r>
      <w:r w:rsidR="004A6B75" w:rsidRPr="004E7058">
        <w:t xml:space="preserve">, with </w:t>
      </w:r>
      <w:r w:rsidR="004A6B75" w:rsidRPr="004E7058">
        <w:rPr>
          <w:rFonts w:cs="Arial"/>
        </w:rPr>
        <w:t xml:space="preserve">exemption from individual licensing </w:t>
      </w:r>
      <w:r w:rsidR="003E38D1" w:rsidRPr="004E7058">
        <w:rPr>
          <w:rFonts w:cs="Arial"/>
        </w:rPr>
        <w:t xml:space="preserve">provided through </w:t>
      </w:r>
      <w:r w:rsidR="003E38D1" w:rsidRPr="004E7058">
        <w:t>ECC</w:t>
      </w:r>
      <w:r w:rsidR="009E56F7" w:rsidRPr="00CA6C8F">
        <w:t xml:space="preserve"> </w:t>
      </w:r>
      <w:r w:rsidR="009E56F7" w:rsidRPr="00CA6C8F">
        <w:rPr>
          <w:szCs w:val="22"/>
        </w:rPr>
        <w:t>Decision</w:t>
      </w:r>
      <w:r w:rsidR="009E56F7" w:rsidRPr="00CA6C8F">
        <w:t xml:space="preserve"> </w:t>
      </w:r>
      <w:r w:rsidR="003E38D1" w:rsidRPr="004E7058">
        <w:t>(06)02 and ECC</w:t>
      </w:r>
      <w:r w:rsidR="009E56F7" w:rsidRPr="00CA6C8F">
        <w:t xml:space="preserve"> </w:t>
      </w:r>
      <w:r w:rsidR="009E56F7" w:rsidRPr="00CA6C8F">
        <w:rPr>
          <w:szCs w:val="22"/>
        </w:rPr>
        <w:t>Decision</w:t>
      </w:r>
      <w:r w:rsidR="009E56F7" w:rsidRPr="00CA6C8F">
        <w:t xml:space="preserve"> </w:t>
      </w:r>
      <w:r w:rsidR="003E38D1" w:rsidRPr="004E7058">
        <w:t>(06)03</w:t>
      </w:r>
      <w:r w:rsidR="004A6B75" w:rsidRPr="004E7058">
        <w:rPr>
          <w:rFonts w:cs="Arial"/>
        </w:rPr>
        <w:t>.</w:t>
      </w:r>
    </w:p>
    <w:p w14:paraId="70046399" w14:textId="0FF71C43" w:rsidR="00F5540C" w:rsidRPr="004E7058" w:rsidRDefault="00D40258" w:rsidP="00D40258">
      <w:pPr>
        <w:pStyle w:val="ECCParagraph"/>
        <w:rPr>
          <w:szCs w:val="22"/>
        </w:rPr>
      </w:pPr>
      <w:r w:rsidRPr="004E7058">
        <w:rPr>
          <w:szCs w:val="22"/>
        </w:rPr>
        <w:t xml:space="preserve">In the case of land based ESOMPs operating in the bands available for uncoordinated FSS </w:t>
      </w:r>
      <w:r w:rsidR="0016527C" w:rsidRPr="004E7058">
        <w:rPr>
          <w:szCs w:val="22"/>
        </w:rPr>
        <w:t>e</w:t>
      </w:r>
      <w:r w:rsidRPr="004E7058">
        <w:rPr>
          <w:szCs w:val="22"/>
        </w:rPr>
        <w:t xml:space="preserve">arth stations, there is no change to the current interference environment since ESOMPs may operate </w:t>
      </w:r>
      <w:r w:rsidR="002112B4" w:rsidRPr="00CA6C8F">
        <w:rPr>
          <w:szCs w:val="22"/>
        </w:rPr>
        <w:t>at</w:t>
      </w:r>
      <w:r w:rsidRPr="004E7058">
        <w:rPr>
          <w:szCs w:val="22"/>
        </w:rPr>
        <w:t xml:space="preserve"> any location, just like uncoordinated FSS earth stations. </w:t>
      </w:r>
    </w:p>
    <w:p w14:paraId="736DD040" w14:textId="77777777" w:rsidR="00D40258" w:rsidRPr="004E7058" w:rsidRDefault="00F5540C" w:rsidP="00D96B45">
      <w:pPr>
        <w:pStyle w:val="ECCParagraph"/>
        <w:rPr>
          <w:i/>
          <w:szCs w:val="22"/>
        </w:rPr>
      </w:pPr>
      <w:r w:rsidRPr="004E7058">
        <w:rPr>
          <w:szCs w:val="22"/>
        </w:rPr>
        <w:t>I</w:t>
      </w:r>
      <w:r w:rsidR="00D40258" w:rsidRPr="004E7058">
        <w:rPr>
          <w:szCs w:val="22"/>
        </w:rPr>
        <w:t>n the case of ESOMPs mounted on aircraft</w:t>
      </w:r>
      <w:r w:rsidR="0078748B" w:rsidRPr="004E7058">
        <w:rPr>
          <w:szCs w:val="22"/>
        </w:rPr>
        <w:t>,</w:t>
      </w:r>
      <w:r w:rsidR="00D40258" w:rsidRPr="004E7058">
        <w:rPr>
          <w:szCs w:val="22"/>
        </w:rPr>
        <w:t xml:space="preserve"> regulatory provisions are required, since the geometry of the interference environment is different. An ESOMP mounted on an aircraft and operating in the territory of one country could cause interference to terrestrial systems operating in </w:t>
      </w:r>
      <w:r w:rsidR="008012E9">
        <w:rPr>
          <w:szCs w:val="22"/>
        </w:rPr>
        <w:t xml:space="preserve">the same country or in </w:t>
      </w:r>
      <w:r w:rsidR="00D40258" w:rsidRPr="004E7058">
        <w:rPr>
          <w:szCs w:val="22"/>
        </w:rPr>
        <w:t xml:space="preserve">a neighbouring country even when the separation distance is significantly larger than would be the case for an uncoordinated FSS earth station on land. Consequently, this Decision introduces </w:t>
      </w:r>
      <w:r w:rsidR="0039493D" w:rsidRPr="004E7058">
        <w:rPr>
          <w:szCs w:val="22"/>
        </w:rPr>
        <w:t>Power Flux Density</w:t>
      </w:r>
      <w:r w:rsidR="00D83F4D" w:rsidRPr="004E7058">
        <w:rPr>
          <w:szCs w:val="22"/>
        </w:rPr>
        <w:t xml:space="preserve"> (PFD)</w:t>
      </w:r>
      <w:r w:rsidR="00D40258" w:rsidRPr="004E7058">
        <w:rPr>
          <w:szCs w:val="22"/>
        </w:rPr>
        <w:t xml:space="preserve"> thresholds for ESOMPs mounted on aircraft that apply </w:t>
      </w:r>
      <w:r w:rsidR="003B2FA4" w:rsidRPr="004E7058">
        <w:rPr>
          <w:szCs w:val="22"/>
        </w:rPr>
        <w:t xml:space="preserve">to </w:t>
      </w:r>
      <w:r w:rsidR="00D40258" w:rsidRPr="004E7058">
        <w:rPr>
          <w:szCs w:val="22"/>
        </w:rPr>
        <w:t xml:space="preserve">the territory of administrations which </w:t>
      </w:r>
      <w:r w:rsidR="009A3827" w:rsidRPr="004E7058">
        <w:rPr>
          <w:szCs w:val="22"/>
        </w:rPr>
        <w:t>operate terrestrial systems in the same bands as those used by the aircraft-mounted ESOMPs</w:t>
      </w:r>
      <w:r w:rsidR="00D40258" w:rsidRPr="004E7058">
        <w:rPr>
          <w:szCs w:val="22"/>
        </w:rPr>
        <w:t xml:space="preserve">. This constraint may be relaxed with the agreement of the administrations concerned, for example if the terrestrial system characteristics differ from those used in the calculation of the </w:t>
      </w:r>
      <w:r w:rsidR="0039493D" w:rsidRPr="004E7058">
        <w:rPr>
          <w:szCs w:val="22"/>
        </w:rPr>
        <w:t>PFD</w:t>
      </w:r>
      <w:r w:rsidR="00D40258" w:rsidRPr="004E7058">
        <w:rPr>
          <w:szCs w:val="22"/>
        </w:rPr>
        <w:t xml:space="preserve"> threshold or if the terrestrial systems are deployed only in parts of the country distant from the aircraft route.</w:t>
      </w:r>
      <w:r w:rsidR="00652F5A">
        <w:rPr>
          <w:szCs w:val="22"/>
        </w:rPr>
        <w:t xml:space="preserve"> </w:t>
      </w:r>
    </w:p>
    <w:p w14:paraId="56562DBA" w14:textId="4CF26DBF" w:rsidR="00D40258" w:rsidRPr="004E7058" w:rsidRDefault="007B0E2D" w:rsidP="00AB63DF">
      <w:pPr>
        <w:pStyle w:val="ECCParagraph"/>
        <w:rPr>
          <w:szCs w:val="20"/>
        </w:rPr>
      </w:pPr>
      <w:r w:rsidRPr="004E7058">
        <w:rPr>
          <w:szCs w:val="20"/>
        </w:rPr>
        <w:t>In addition</w:t>
      </w:r>
      <w:r w:rsidR="00F5540C" w:rsidRPr="004E7058">
        <w:rPr>
          <w:szCs w:val="20"/>
        </w:rPr>
        <w:t>, i</w:t>
      </w:r>
      <w:r w:rsidR="00D40258" w:rsidRPr="004E7058">
        <w:rPr>
          <w:szCs w:val="20"/>
        </w:rPr>
        <w:t xml:space="preserve">n the case of ESOMPs mounted on vessels, the interference environment is also different to that for land based ESOMPs in some respects. Hence, it is necessary to ensure that terrestrial systems </w:t>
      </w:r>
      <w:r w:rsidR="009A3827" w:rsidRPr="004E7058">
        <w:rPr>
          <w:szCs w:val="20"/>
        </w:rPr>
        <w:t xml:space="preserve">deployed in the band 27.5-29.5 GHz are </w:t>
      </w:r>
      <w:r w:rsidR="00F75910" w:rsidRPr="004E7058">
        <w:rPr>
          <w:szCs w:val="20"/>
        </w:rPr>
        <w:t>also adequately protected from interference from</w:t>
      </w:r>
      <w:r w:rsidR="00DB4544" w:rsidRPr="004E7058">
        <w:rPr>
          <w:szCs w:val="20"/>
        </w:rPr>
        <w:t xml:space="preserve"> </w:t>
      </w:r>
      <w:r w:rsidR="009A3827" w:rsidRPr="004E7058">
        <w:rPr>
          <w:szCs w:val="20"/>
        </w:rPr>
        <w:t xml:space="preserve">these terminals. Consequently, this Decision applies a </w:t>
      </w:r>
      <w:r w:rsidR="0039493D" w:rsidRPr="00D10C11">
        <w:rPr>
          <w:szCs w:val="20"/>
        </w:rPr>
        <w:t>PFD</w:t>
      </w:r>
      <w:r w:rsidR="009A3827" w:rsidRPr="00D10C11">
        <w:rPr>
          <w:szCs w:val="20"/>
        </w:rPr>
        <w:t xml:space="preserve"> threshold to ESOMPs on vessels. This threshold applies at the low-water mark of any affected country in any part of the band 27.5-29.5 GHz</w:t>
      </w:r>
      <w:r w:rsidR="00DB4544" w:rsidRPr="00D10C11">
        <w:rPr>
          <w:szCs w:val="20"/>
        </w:rPr>
        <w:t xml:space="preserve"> </w:t>
      </w:r>
      <w:r w:rsidR="003B2FA4" w:rsidRPr="00D10C11">
        <w:rPr>
          <w:szCs w:val="20"/>
        </w:rPr>
        <w:t xml:space="preserve">designated for </w:t>
      </w:r>
      <w:r w:rsidR="00D40258" w:rsidRPr="00D10C11">
        <w:rPr>
          <w:szCs w:val="20"/>
        </w:rPr>
        <w:t>use</w:t>
      </w:r>
      <w:r w:rsidR="00DB4544" w:rsidRPr="00D10C11">
        <w:rPr>
          <w:szCs w:val="20"/>
        </w:rPr>
        <w:t xml:space="preserve"> </w:t>
      </w:r>
      <w:r w:rsidR="003B2FA4" w:rsidRPr="00D10C11">
        <w:rPr>
          <w:szCs w:val="20"/>
        </w:rPr>
        <w:t>by</w:t>
      </w:r>
      <w:r w:rsidR="00DB4544" w:rsidRPr="00D10C11">
        <w:rPr>
          <w:szCs w:val="20"/>
        </w:rPr>
        <w:t xml:space="preserve"> </w:t>
      </w:r>
      <w:r w:rsidR="00D40258" w:rsidRPr="00D10C11">
        <w:rPr>
          <w:szCs w:val="20"/>
        </w:rPr>
        <w:t xml:space="preserve">terrestrial systems in that country. The </w:t>
      </w:r>
      <w:r w:rsidR="0039493D" w:rsidRPr="00D10C11">
        <w:rPr>
          <w:szCs w:val="20"/>
        </w:rPr>
        <w:t>PFD</w:t>
      </w:r>
      <w:r w:rsidR="00D40258" w:rsidRPr="00D10C11">
        <w:rPr>
          <w:szCs w:val="20"/>
        </w:rPr>
        <w:t xml:space="preserve"> constraint may be relaxed with the agreement of the administrations concerned for reasons </w:t>
      </w:r>
      <w:proofErr w:type="gramStart"/>
      <w:r w:rsidR="004A6B75" w:rsidRPr="00D10C11">
        <w:rPr>
          <w:szCs w:val="20"/>
        </w:rPr>
        <w:t>similar</w:t>
      </w:r>
      <w:r w:rsidR="004A6CC2" w:rsidRPr="00D10C11">
        <w:rPr>
          <w:szCs w:val="20"/>
        </w:rPr>
        <w:t xml:space="preserve"> </w:t>
      </w:r>
      <w:r w:rsidR="00D40258" w:rsidRPr="00D10C11">
        <w:rPr>
          <w:szCs w:val="20"/>
        </w:rPr>
        <w:t>to</w:t>
      </w:r>
      <w:proofErr w:type="gramEnd"/>
      <w:r w:rsidR="00D40258" w:rsidRPr="00D10C11">
        <w:rPr>
          <w:szCs w:val="20"/>
        </w:rPr>
        <w:t xml:space="preserve"> those for the case of aircraft-mounted ESOMPs</w:t>
      </w:r>
      <w:r w:rsidR="00D40258" w:rsidRPr="004E7058">
        <w:rPr>
          <w:szCs w:val="20"/>
        </w:rPr>
        <w:t>.</w:t>
      </w:r>
    </w:p>
    <w:p w14:paraId="43252CC9" w14:textId="77777777" w:rsidR="00D40258" w:rsidRPr="004E7058" w:rsidRDefault="00D40258" w:rsidP="00D40258">
      <w:pPr>
        <w:pStyle w:val="ECCParagraph"/>
        <w:rPr>
          <w:szCs w:val="20"/>
        </w:rPr>
      </w:pPr>
      <w:r w:rsidRPr="004E7058">
        <w:rPr>
          <w:szCs w:val="20"/>
        </w:rPr>
        <w:t xml:space="preserve">To comply with the </w:t>
      </w:r>
      <w:r w:rsidR="0039493D" w:rsidRPr="004E7058">
        <w:rPr>
          <w:szCs w:val="20"/>
        </w:rPr>
        <w:t>PFD</w:t>
      </w:r>
      <w:r w:rsidRPr="004E7058">
        <w:rPr>
          <w:szCs w:val="20"/>
        </w:rPr>
        <w:t xml:space="preserve"> values applicable to ESOMPs on aircraft and vessels, any ESOMP operating in the range 27.5-29.5 GHz must monitor its location and have knowledge of, and control over, other characteristics such as equivalent </w:t>
      </w:r>
      <w:proofErr w:type="spellStart"/>
      <w:r w:rsidRPr="004E7058">
        <w:rPr>
          <w:szCs w:val="20"/>
        </w:rPr>
        <w:t>isotropic</w:t>
      </w:r>
      <w:r w:rsidR="007B0E2D" w:rsidRPr="004E7058">
        <w:rPr>
          <w:szCs w:val="20"/>
        </w:rPr>
        <w:t>ally</w:t>
      </w:r>
      <w:proofErr w:type="spellEnd"/>
      <w:r w:rsidRPr="004E7058">
        <w:rPr>
          <w:szCs w:val="20"/>
        </w:rPr>
        <w:t xml:space="preserve"> radiated power (e.i.r.p.) and antenna pointing direction. This function may be accomplished by the ESOMP NCF, which shall have the possibility of reducing</w:t>
      </w:r>
      <w:r w:rsidR="00DB4544" w:rsidRPr="004E7058">
        <w:rPr>
          <w:szCs w:val="20"/>
        </w:rPr>
        <w:t xml:space="preserve"> the terminal e.i.r.p.</w:t>
      </w:r>
      <w:r w:rsidRPr="004E7058">
        <w:rPr>
          <w:szCs w:val="20"/>
        </w:rPr>
        <w:t xml:space="preserve">, or even </w:t>
      </w:r>
      <w:r w:rsidR="00DB4544" w:rsidRPr="004E7058">
        <w:rPr>
          <w:szCs w:val="20"/>
        </w:rPr>
        <w:t>ceasing transmission</w:t>
      </w:r>
      <w:r w:rsidR="00A84350" w:rsidRPr="004E7058">
        <w:rPr>
          <w:szCs w:val="20"/>
        </w:rPr>
        <w:t>.</w:t>
      </w:r>
      <w:r w:rsidR="00DB4544" w:rsidRPr="004E7058">
        <w:rPr>
          <w:szCs w:val="20"/>
        </w:rPr>
        <w:t xml:space="preserve"> </w:t>
      </w:r>
      <w:r w:rsidRPr="004E7058">
        <w:rPr>
          <w:szCs w:val="20"/>
        </w:rPr>
        <w:t>This Decision places requirements on the ESOMP NCF to give confidence that the requirements listed in Annex 2 will be met.</w:t>
      </w:r>
    </w:p>
    <w:p w14:paraId="0433EA4C" w14:textId="77777777" w:rsidR="000E3978" w:rsidRPr="004E7058" w:rsidRDefault="000E3978" w:rsidP="00F818CD">
      <w:pPr>
        <w:pStyle w:val="ECCParagraph"/>
      </w:pPr>
      <w:r w:rsidRPr="004E7058">
        <w:rPr>
          <w:lang w:eastAsia="nl-NL"/>
        </w:rPr>
        <w:t>The electromagnetic compatibility between satellite terminals and aircraft avionics has been examined in ECC Report 272 on</w:t>
      </w:r>
      <w:r w:rsidRPr="004E7058">
        <w:rPr>
          <w:b/>
          <w:lang w:eastAsia="nl-NL"/>
        </w:rPr>
        <w:t xml:space="preserve"> </w:t>
      </w:r>
      <w:r w:rsidRPr="004E7058">
        <w:t>the “Earth Stations operating in the frequency bands 4-8 GHz, 12-18 GHz and 18-40 GHz in the vicinity of aircraft”. This Report provides the m</w:t>
      </w:r>
      <w:r w:rsidRPr="004E7058">
        <w:rPr>
          <w:bCs/>
        </w:rPr>
        <w:t>aximum earth station e.i.r.p. levels to ensure compliance with aircraft High Intensity Radiated Field (HIRF) protection criteria</w:t>
      </w:r>
      <w:r w:rsidRPr="004E7058">
        <w:t>.</w:t>
      </w:r>
    </w:p>
    <w:p w14:paraId="56B01FD4" w14:textId="0B69172D" w:rsidR="000E3978" w:rsidRDefault="00467752" w:rsidP="00F818CD">
      <w:pPr>
        <w:pStyle w:val="ECCParagraph"/>
      </w:pPr>
      <w:r>
        <w:t>The m</w:t>
      </w:r>
      <w:r w:rsidR="000E3978" w:rsidRPr="004E7058">
        <w:t xml:space="preserve">aximum e.i.r.p. levels for earth stations retained in this Decision are equal to or lower than </w:t>
      </w:r>
      <w:r w:rsidR="00F636E7" w:rsidRPr="00837C74">
        <w:t>the</w:t>
      </w:r>
      <w:r w:rsidR="00F636E7">
        <w:t xml:space="preserve"> </w:t>
      </w:r>
      <w:r w:rsidR="000E3978" w:rsidRPr="004E7058">
        <w:t>maximum e.i.r.p. based on ECC Report 272 that ensures compliance with aircraft HIRF protection criteria. Therefore</w:t>
      </w:r>
      <w:r w:rsidR="005D37AF" w:rsidRPr="00CA6C8F">
        <w:t>,</w:t>
      </w:r>
      <w:r w:rsidR="000E3978" w:rsidRPr="004E7058">
        <w:t xml:space="preserve"> the maximum e.i.r.p. levels indicated in this Decision implicitly provides the necessary protection for aircraft HIRF.</w:t>
      </w:r>
    </w:p>
    <w:p w14:paraId="52C8B74E" w14:textId="77777777" w:rsidR="006C03D0" w:rsidRPr="004E7058" w:rsidRDefault="005F7AD5" w:rsidP="0023665E">
      <w:pPr>
        <w:pStyle w:val="Heading2"/>
        <w:rPr>
          <w:lang w:val="en-GB"/>
        </w:rPr>
      </w:pPr>
      <w:r w:rsidRPr="004E7058">
        <w:rPr>
          <w:lang w:val="en-GB"/>
        </w:rPr>
        <w:t>REQUIREMENT FOR AN ECC DECISION</w:t>
      </w:r>
    </w:p>
    <w:p w14:paraId="792D1B47" w14:textId="13607A1B" w:rsidR="00E045CC" w:rsidRPr="004E7058" w:rsidRDefault="00D40258" w:rsidP="006C03D0">
      <w:pPr>
        <w:pStyle w:val="ECCParagraph"/>
        <w:rPr>
          <w:szCs w:val="20"/>
        </w:rPr>
      </w:pPr>
      <w:r w:rsidRPr="004E7058">
        <w:t xml:space="preserve">ESOMP </w:t>
      </w:r>
      <w:r w:rsidRPr="004E7058">
        <w:rPr>
          <w:szCs w:val="20"/>
        </w:rPr>
        <w:t xml:space="preserve">systems are </w:t>
      </w:r>
      <w:r w:rsidR="00A84350" w:rsidRPr="004E7058">
        <w:rPr>
          <w:szCs w:val="20"/>
        </w:rPr>
        <w:t>deployed</w:t>
      </w:r>
      <w:r w:rsidRPr="004E7058">
        <w:rPr>
          <w:szCs w:val="20"/>
        </w:rPr>
        <w:t xml:space="preserve"> in Europe </w:t>
      </w:r>
      <w:r w:rsidR="00B8705C">
        <w:rPr>
          <w:szCs w:val="20"/>
        </w:rPr>
        <w:t xml:space="preserve">by multiple operators in the bands </w:t>
      </w:r>
      <w:r w:rsidR="00B8705C" w:rsidRPr="00B8705C">
        <w:rPr>
          <w:szCs w:val="20"/>
        </w:rPr>
        <w:t>17.3-20.2 GHz (space-to-Earth) and 27.5-30.0 GHz (Earth-to-space)</w:t>
      </w:r>
      <w:r w:rsidR="00E045CC" w:rsidRPr="004E7058">
        <w:rPr>
          <w:szCs w:val="20"/>
        </w:rPr>
        <w:t>.</w:t>
      </w:r>
    </w:p>
    <w:p w14:paraId="527C5ADE" w14:textId="77777777" w:rsidR="00BF7235" w:rsidRDefault="00E045CC" w:rsidP="006C03D0">
      <w:pPr>
        <w:pStyle w:val="ECCParagraph"/>
        <w:rPr>
          <w:szCs w:val="20"/>
        </w:rPr>
      </w:pPr>
      <w:r w:rsidRPr="004E7058">
        <w:rPr>
          <w:szCs w:val="20"/>
        </w:rPr>
        <w:t xml:space="preserve">As ESOMPs are generally intended to be used while in motion and move from one country to another, </w:t>
      </w:r>
      <w:r w:rsidR="00A84350" w:rsidRPr="004E7058">
        <w:rPr>
          <w:szCs w:val="20"/>
        </w:rPr>
        <w:t xml:space="preserve">a </w:t>
      </w:r>
      <w:r w:rsidR="00D40258" w:rsidRPr="004E7058">
        <w:rPr>
          <w:szCs w:val="20"/>
        </w:rPr>
        <w:t xml:space="preserve">Decision is required to ensure that ESOMPs comply with the necessary technical requirements and to provide for the </w:t>
      </w:r>
      <w:r w:rsidR="00A84350" w:rsidRPr="004E7058">
        <w:rPr>
          <w:szCs w:val="20"/>
        </w:rPr>
        <w:t xml:space="preserve">harmonised use, </w:t>
      </w:r>
      <w:r w:rsidR="00A95DAE" w:rsidRPr="004E7058">
        <w:rPr>
          <w:szCs w:val="20"/>
        </w:rPr>
        <w:t xml:space="preserve">exemption from individual licensing </w:t>
      </w:r>
      <w:r w:rsidR="00A84350" w:rsidRPr="004E7058">
        <w:rPr>
          <w:szCs w:val="20"/>
        </w:rPr>
        <w:t xml:space="preserve">and </w:t>
      </w:r>
      <w:r w:rsidR="00D40258" w:rsidRPr="004E7058">
        <w:rPr>
          <w:szCs w:val="20"/>
        </w:rPr>
        <w:t xml:space="preserve">free circulation of </w:t>
      </w:r>
      <w:r w:rsidR="00A84350" w:rsidRPr="004E7058">
        <w:rPr>
          <w:szCs w:val="20"/>
        </w:rPr>
        <w:t xml:space="preserve">these </w:t>
      </w:r>
      <w:r w:rsidR="00D40258" w:rsidRPr="004E7058">
        <w:rPr>
          <w:szCs w:val="20"/>
        </w:rPr>
        <w:t>terminals</w:t>
      </w:r>
      <w:r w:rsidRPr="004E7058">
        <w:rPr>
          <w:szCs w:val="20"/>
        </w:rPr>
        <w:t xml:space="preserve"> in CEPT</w:t>
      </w:r>
      <w:r w:rsidR="00D40258" w:rsidRPr="004E7058">
        <w:rPr>
          <w:szCs w:val="20"/>
        </w:rPr>
        <w:t>.</w:t>
      </w:r>
    </w:p>
    <w:p w14:paraId="07B6DC08" w14:textId="39802368" w:rsidR="006D7FD2" w:rsidRPr="00C86676" w:rsidRDefault="006D7FD2" w:rsidP="006C03D0">
      <w:pPr>
        <w:pStyle w:val="ECCParagraph"/>
        <w:rPr>
          <w:lang w:val="en-US"/>
        </w:rPr>
      </w:pPr>
      <w:r>
        <w:t>For aircraft and ship mounted ESOMPs, the above-mentioned exemption from individual licencing means that terminals do not need an individual licence or declaration for the use of spectrum in a CEPT country</w:t>
      </w:r>
      <w:r w:rsidRPr="00055DE7">
        <w:t xml:space="preserve"> </w:t>
      </w:r>
      <w:r w:rsidR="002112B4" w:rsidRPr="00055DE7">
        <w:t xml:space="preserve">additional </w:t>
      </w:r>
      <w:r w:rsidR="00EF6DAE" w:rsidRPr="00055DE7">
        <w:t>to</w:t>
      </w:r>
      <w:r>
        <w:t xml:space="preserve"> the </w:t>
      </w:r>
      <w:r w:rsidR="0008040A">
        <w:t>a</w:t>
      </w:r>
      <w:r>
        <w:t>ircraft/</w:t>
      </w:r>
      <w:r w:rsidR="0008040A">
        <w:t>s</w:t>
      </w:r>
      <w:r>
        <w:t xml:space="preserve">hip station licence </w:t>
      </w:r>
      <w:r w:rsidR="00E07706" w:rsidRPr="00055DE7">
        <w:t xml:space="preserve">for using radio equipment in the aircraft or ship </w:t>
      </w:r>
      <w:r w:rsidR="00104504" w:rsidRPr="00055DE7">
        <w:t xml:space="preserve">issued </w:t>
      </w:r>
      <w:r w:rsidR="003D3577" w:rsidRPr="00CA6C8F">
        <w:rPr>
          <w:szCs w:val="22"/>
        </w:rPr>
        <w:t xml:space="preserve">by the relevant national </w:t>
      </w:r>
      <w:r w:rsidR="003D3577" w:rsidRPr="00CA6C8F">
        <w:rPr>
          <w:szCs w:val="22"/>
        </w:rPr>
        <w:lastRenderedPageBreak/>
        <w:t xml:space="preserve">Administration of the country </w:t>
      </w:r>
      <w:r w:rsidR="00E07706" w:rsidRPr="00CA6C8F">
        <w:t>(i.e. the</w:t>
      </w:r>
      <w:r w:rsidR="00F2026E">
        <w:t xml:space="preserve"> </w:t>
      </w:r>
      <w:r>
        <w:t xml:space="preserve">Flag </w:t>
      </w:r>
      <w:r w:rsidR="00E07706" w:rsidRPr="00055DE7">
        <w:t xml:space="preserve">State of the aircraft/ship) </w:t>
      </w:r>
      <w:r w:rsidR="003D3577" w:rsidRPr="00CA6C8F">
        <w:rPr>
          <w:szCs w:val="22"/>
        </w:rPr>
        <w:t>where the ship or aircraft is registered</w:t>
      </w:r>
      <w:r w:rsidR="00F800CD">
        <w:t xml:space="preserve">. The </w:t>
      </w:r>
      <w:r w:rsidR="00E07706" w:rsidRPr="00055DE7">
        <w:t>ESOMP</w:t>
      </w:r>
      <w:r w:rsidR="00F800CD" w:rsidRPr="00055DE7">
        <w:t xml:space="preserve"> </w:t>
      </w:r>
      <w:r w:rsidR="00F800CD">
        <w:t xml:space="preserve">may be included in the aircraft </w:t>
      </w:r>
      <w:r w:rsidR="00FC613C" w:rsidRPr="00055DE7">
        <w:t xml:space="preserve">station licence </w:t>
      </w:r>
      <w:r w:rsidR="00F800CD">
        <w:t>or ship station licence</w:t>
      </w:r>
      <w:r>
        <w:t xml:space="preserve">. </w:t>
      </w:r>
    </w:p>
    <w:p w14:paraId="0D23C92B" w14:textId="656BF853" w:rsidR="006D7FD2" w:rsidRPr="004E7058" w:rsidRDefault="006D7FD2" w:rsidP="006C03D0">
      <w:pPr>
        <w:pStyle w:val="ECCParagraph"/>
        <w:rPr>
          <w:szCs w:val="20"/>
        </w:rPr>
      </w:pPr>
      <w:r>
        <w:t>This exemption from individual licen</w:t>
      </w:r>
      <w:r w:rsidR="00DB020B">
        <w:t>s</w:t>
      </w:r>
      <w:r>
        <w:t xml:space="preserve">ing may be covered in CEPT countries by </w:t>
      </w:r>
      <w:r w:rsidR="00F800CD">
        <w:t xml:space="preserve">implementation of this Decision </w:t>
      </w:r>
      <w:r w:rsidR="00104504" w:rsidRPr="00055DE7">
        <w:t>through</w:t>
      </w:r>
      <w:r w:rsidR="00F800CD" w:rsidRPr="00055DE7">
        <w:t xml:space="preserve"> </w:t>
      </w:r>
      <w:r w:rsidR="001B6CF9" w:rsidRPr="00055DE7">
        <w:t>a re</w:t>
      </w:r>
      <w:r w:rsidR="005B6496" w:rsidRPr="00CA6C8F">
        <w:t>ference to this Decision in the national regulation of the CEPT country,</w:t>
      </w:r>
      <w:r w:rsidR="00F800CD">
        <w:t xml:space="preserve"> </w:t>
      </w:r>
      <w:r>
        <w:t xml:space="preserve">a general authorisation or an authorisation granted to the satellite network or operator that </w:t>
      </w:r>
      <w:r w:rsidRPr="00055DE7">
        <w:t>include</w:t>
      </w:r>
      <w:r w:rsidR="00F0745D" w:rsidRPr="00055DE7">
        <w:t>s</w:t>
      </w:r>
      <w:r>
        <w:t xml:space="preserve"> a provision exempting terminals from individual licencing.</w:t>
      </w:r>
    </w:p>
    <w:p w14:paraId="30E93B2F" w14:textId="77777777" w:rsidR="00BF7235" w:rsidRPr="004E7058" w:rsidRDefault="00BF7235">
      <w:pPr>
        <w:rPr>
          <w:szCs w:val="20"/>
          <w:lang w:val="en-GB"/>
        </w:rPr>
      </w:pPr>
      <w:r w:rsidRPr="004E7058">
        <w:rPr>
          <w:lang w:val="en-GB"/>
        </w:rPr>
        <w:br w:type="page"/>
      </w:r>
    </w:p>
    <w:p w14:paraId="7E903544" w14:textId="06435F57" w:rsidR="006C03D0" w:rsidRPr="004E7058" w:rsidRDefault="0039493D" w:rsidP="0023665E">
      <w:pPr>
        <w:pStyle w:val="Heading1"/>
      </w:pPr>
      <w:r w:rsidRPr="004E7058">
        <w:lastRenderedPageBreak/>
        <w:t xml:space="preserve">ECC DECISION </w:t>
      </w:r>
      <w:r w:rsidR="00DB55EF" w:rsidRPr="004E7058">
        <w:t xml:space="preserve">of </w:t>
      </w:r>
      <w:r w:rsidR="00066F08" w:rsidRPr="004E7058">
        <w:t>8 March 2013</w:t>
      </w:r>
      <w:r w:rsidR="00DB55EF" w:rsidRPr="004E7058">
        <w:t xml:space="preserve"> </w:t>
      </w:r>
      <w:r w:rsidR="009538A0" w:rsidRPr="004E7058">
        <w:t>ON</w:t>
      </w:r>
      <w:r w:rsidR="00DB55EF" w:rsidRPr="004E7058">
        <w:t xml:space="preserve"> the </w:t>
      </w:r>
      <w:r w:rsidRPr="004E7058">
        <w:t>Harmonised use</w:t>
      </w:r>
      <w:r w:rsidR="006E1216" w:rsidRPr="004E7058">
        <w:t>, free circulation and exemption from individual licensing</w:t>
      </w:r>
      <w:r w:rsidRPr="004E7058">
        <w:t xml:space="preserve"> of Earth Stations On Mobile Platforms (ESOMPs) within the frequency bands 17.3-20.2 GH</w:t>
      </w:r>
      <w:r w:rsidRPr="004E7058">
        <w:rPr>
          <w:sz w:val="16"/>
        </w:rPr>
        <w:t>z</w:t>
      </w:r>
      <w:r w:rsidRPr="004E7058">
        <w:t xml:space="preserve"> and 27.5-30.0 </w:t>
      </w:r>
      <w:r w:rsidR="009538A0" w:rsidRPr="004E7058">
        <w:t>GH</w:t>
      </w:r>
      <w:r w:rsidR="009538A0" w:rsidRPr="004E7058">
        <w:rPr>
          <w:sz w:val="16"/>
        </w:rPr>
        <w:t>z</w:t>
      </w:r>
      <w:r w:rsidR="009538A0" w:rsidRPr="004E7058">
        <w:t xml:space="preserve"> </w:t>
      </w:r>
      <w:r w:rsidR="00D40258" w:rsidRPr="004E7058">
        <w:t>(ECC/DEC/(1</w:t>
      </w:r>
      <w:r w:rsidR="00D06389" w:rsidRPr="004E7058">
        <w:t>3</w:t>
      </w:r>
      <w:r w:rsidR="00D40258" w:rsidRPr="004E7058">
        <w:t>)</w:t>
      </w:r>
      <w:r w:rsidR="00A81053" w:rsidRPr="004E7058">
        <w:t>01</w:t>
      </w:r>
      <w:r w:rsidR="0094791E" w:rsidRPr="004E7058">
        <w:t>)</w:t>
      </w:r>
      <w:r w:rsidR="006F7563">
        <w:t>,</w:t>
      </w:r>
      <w:r w:rsidR="007D3DD1">
        <w:t xml:space="preserve"> </w:t>
      </w:r>
      <w:r w:rsidR="006F7563">
        <w:t xml:space="preserve">amended on 26 </w:t>
      </w:r>
      <w:r w:rsidR="007D3DD1">
        <w:t>october 2018</w:t>
      </w:r>
      <w:r w:rsidR="00225202">
        <w:t xml:space="preserve"> and </w:t>
      </w:r>
      <w:r w:rsidR="00326CAC">
        <w:t xml:space="preserve">amended on </w:t>
      </w:r>
      <w:r w:rsidR="00D90DC4">
        <w:t>2 july2021</w:t>
      </w:r>
      <w:r w:rsidR="00225202" w:rsidRPr="005C0460">
        <w:t>]</w:t>
      </w:r>
    </w:p>
    <w:p w14:paraId="7D585E92" w14:textId="77777777" w:rsidR="00874483" w:rsidRPr="004E7058" w:rsidRDefault="00874483" w:rsidP="00874483">
      <w:pPr>
        <w:pStyle w:val="ECCParagraph"/>
      </w:pPr>
      <w:r w:rsidRPr="004E7058">
        <w:t>“The European Conference of Postal and Telecommunications Administrations,</w:t>
      </w:r>
    </w:p>
    <w:p w14:paraId="42310465" w14:textId="77777777" w:rsidR="006C03D0" w:rsidRPr="004E7058" w:rsidRDefault="00D40258" w:rsidP="006C03D0">
      <w:pPr>
        <w:pStyle w:val="ECCParagraph"/>
        <w:rPr>
          <w:i/>
          <w:color w:val="D2232A"/>
        </w:rPr>
      </w:pPr>
      <w:r w:rsidRPr="004E7058">
        <w:rPr>
          <w:i/>
          <w:color w:val="D2232A"/>
        </w:rPr>
        <w:t>considering</w:t>
      </w:r>
    </w:p>
    <w:p w14:paraId="6D826C2F" w14:textId="77777777" w:rsidR="00E65E22" w:rsidRPr="004E7058" w:rsidRDefault="00D40258" w:rsidP="009100EB">
      <w:pPr>
        <w:pStyle w:val="ListParagraph"/>
        <w:numPr>
          <w:ilvl w:val="0"/>
          <w:numId w:val="17"/>
        </w:numPr>
        <w:tabs>
          <w:tab w:val="left" w:pos="567"/>
        </w:tabs>
        <w:spacing w:after="240"/>
        <w:ind w:left="567" w:hanging="567"/>
        <w:contextualSpacing w:val="0"/>
        <w:jc w:val="both"/>
        <w:rPr>
          <w:lang w:val="en-GB"/>
        </w:rPr>
      </w:pPr>
      <w:r w:rsidRPr="004E7058">
        <w:rPr>
          <w:lang w:val="en-GB"/>
        </w:rPr>
        <w:t>that</w:t>
      </w:r>
      <w:r w:rsidR="00B82F40" w:rsidRPr="004E7058">
        <w:rPr>
          <w:lang w:val="en-GB"/>
        </w:rPr>
        <w:t>,</w:t>
      </w:r>
      <w:r w:rsidRPr="004E7058">
        <w:rPr>
          <w:lang w:val="en-GB"/>
        </w:rPr>
        <w:t xml:space="preserve"> the introduction of new ESOMP systems will enhance broadband communications over wide territories in the CEPT, making them available on platforms such as aircraft, ships and ground vehicles;</w:t>
      </w:r>
    </w:p>
    <w:p w14:paraId="3F7D2A94" w14:textId="1CFAED78"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administrations should work towards the exemption of relevant radio equipment from individual licensing based on harmonised criteria detailed in ERC</w:t>
      </w:r>
      <w:r w:rsidRPr="00CA6C8F">
        <w:rPr>
          <w:szCs w:val="22"/>
        </w:rPr>
        <w:t xml:space="preserve"> </w:t>
      </w:r>
      <w:r w:rsidR="00C8554B" w:rsidRPr="00CA6C8F">
        <w:rPr>
          <w:szCs w:val="22"/>
        </w:rPr>
        <w:t>Recommendation</w:t>
      </w:r>
      <w:r w:rsidRPr="004E7058">
        <w:rPr>
          <w:szCs w:val="22"/>
        </w:rPr>
        <w:t xml:space="preserve"> 01-07</w:t>
      </w:r>
      <w:r w:rsidR="00EB58E6" w:rsidRPr="004E7058">
        <w:rPr>
          <w:szCs w:val="22"/>
        </w:rPr>
        <w:t xml:space="preserve"> </w:t>
      </w:r>
      <w:r w:rsidR="00EB58E6" w:rsidRPr="004E7058">
        <w:rPr>
          <w:szCs w:val="22"/>
        </w:rPr>
        <w:fldChar w:fldCharType="begin"/>
      </w:r>
      <w:r w:rsidR="00EB58E6" w:rsidRPr="004E7058">
        <w:rPr>
          <w:szCs w:val="22"/>
        </w:rPr>
        <w:instrText xml:space="preserve"> REF _Ref513195288 \r \h </w:instrText>
      </w:r>
      <w:r w:rsidR="00EB58E6" w:rsidRPr="004E7058">
        <w:rPr>
          <w:szCs w:val="22"/>
        </w:rPr>
      </w:r>
      <w:r w:rsidR="00EB58E6" w:rsidRPr="004E7058">
        <w:rPr>
          <w:szCs w:val="22"/>
        </w:rPr>
        <w:fldChar w:fldCharType="separate"/>
      </w:r>
      <w:r w:rsidR="0005322A" w:rsidRPr="004E7058">
        <w:rPr>
          <w:szCs w:val="22"/>
        </w:rPr>
        <w:t>[9]</w:t>
      </w:r>
      <w:r w:rsidR="00EB58E6" w:rsidRPr="004E7058">
        <w:rPr>
          <w:szCs w:val="22"/>
        </w:rPr>
        <w:fldChar w:fldCharType="end"/>
      </w:r>
      <w:r w:rsidRPr="004E7058">
        <w:rPr>
          <w:szCs w:val="22"/>
        </w:rPr>
        <w:t>;</w:t>
      </w:r>
    </w:p>
    <w:p w14:paraId="3FD751FF" w14:textId="1A3FF1F4" w:rsidR="00D40258" w:rsidRPr="004E7058" w:rsidRDefault="00D40258" w:rsidP="00D40258">
      <w:pPr>
        <w:pStyle w:val="ECCParagraph"/>
        <w:numPr>
          <w:ilvl w:val="0"/>
          <w:numId w:val="17"/>
        </w:numPr>
        <w:ind w:left="567" w:hanging="567"/>
        <w:rPr>
          <w:szCs w:val="22"/>
        </w:rPr>
      </w:pPr>
      <w:r w:rsidRPr="004E7058">
        <w:rPr>
          <w:szCs w:val="22"/>
        </w:rPr>
        <w:t>that</w:t>
      </w:r>
      <w:r w:rsidR="00E045CC" w:rsidRPr="004E7058">
        <w:rPr>
          <w:szCs w:val="22"/>
        </w:rPr>
        <w:t>, in the ITU Radio Regulations (ITU RR)</w:t>
      </w:r>
      <w:r w:rsidR="00C5501A">
        <w:rPr>
          <w:szCs w:val="22"/>
        </w:rPr>
        <w:t xml:space="preserve"> </w:t>
      </w:r>
      <w:r w:rsidR="00C5501A">
        <w:rPr>
          <w:szCs w:val="22"/>
        </w:rPr>
        <w:fldChar w:fldCharType="begin"/>
      </w:r>
      <w:r w:rsidR="00C5501A">
        <w:rPr>
          <w:szCs w:val="22"/>
        </w:rPr>
        <w:instrText xml:space="preserve"> REF _Ref68859365 \r \h </w:instrText>
      </w:r>
      <w:r w:rsidR="00C5501A">
        <w:rPr>
          <w:szCs w:val="22"/>
        </w:rPr>
      </w:r>
      <w:r w:rsidR="00C5501A">
        <w:rPr>
          <w:szCs w:val="22"/>
        </w:rPr>
        <w:fldChar w:fldCharType="separate"/>
      </w:r>
      <w:r w:rsidR="00C5501A">
        <w:rPr>
          <w:szCs w:val="22"/>
        </w:rPr>
        <w:t>[7]</w:t>
      </w:r>
      <w:r w:rsidR="00C5501A">
        <w:rPr>
          <w:szCs w:val="22"/>
        </w:rPr>
        <w:fldChar w:fldCharType="end"/>
      </w:r>
      <w:r w:rsidR="00E045CC" w:rsidRPr="004E7058">
        <w:rPr>
          <w:szCs w:val="22"/>
        </w:rPr>
        <w:t>,</w:t>
      </w:r>
      <w:r w:rsidRPr="004E7058">
        <w:rPr>
          <w:szCs w:val="22"/>
        </w:rPr>
        <w:t xml:space="preserve"> the band 17.3-17.7 GHz is globally allocated to the </w:t>
      </w:r>
      <w:r w:rsidR="00444E55" w:rsidRPr="004E7058">
        <w:rPr>
          <w:szCs w:val="22"/>
        </w:rPr>
        <w:t>Fixed</w:t>
      </w:r>
      <w:r w:rsidR="00A83F62" w:rsidRPr="004E7058">
        <w:rPr>
          <w:szCs w:val="22"/>
        </w:rPr>
        <w:t>-</w:t>
      </w:r>
      <w:r w:rsidR="00444E55" w:rsidRPr="004E7058">
        <w:rPr>
          <w:szCs w:val="22"/>
        </w:rPr>
        <w:t>Satellite Service (</w:t>
      </w:r>
      <w:r w:rsidRPr="004E7058">
        <w:rPr>
          <w:szCs w:val="22"/>
        </w:rPr>
        <w:t>FSS</w:t>
      </w:r>
      <w:r w:rsidR="00444E55" w:rsidRPr="004E7058">
        <w:rPr>
          <w:szCs w:val="22"/>
        </w:rPr>
        <w:t>)</w:t>
      </w:r>
      <w:r w:rsidRPr="004E7058">
        <w:rPr>
          <w:szCs w:val="22"/>
        </w:rPr>
        <w:t xml:space="preserve"> (Earth-to-space) on a primary basis limited to feeder links for the BSS and is subject to ITU </w:t>
      </w:r>
      <w:r w:rsidR="0016527C" w:rsidRPr="004E7058">
        <w:rPr>
          <w:szCs w:val="22"/>
        </w:rPr>
        <w:t xml:space="preserve">RR </w:t>
      </w:r>
      <w:r w:rsidRPr="004E7058">
        <w:rPr>
          <w:szCs w:val="22"/>
        </w:rPr>
        <w:t>Appendix 30A</w:t>
      </w:r>
      <w:r w:rsidR="00E045CC" w:rsidRPr="004E7058">
        <w:rPr>
          <w:szCs w:val="22"/>
        </w:rPr>
        <w:t xml:space="preserve"> and is also allocated on a primary basis in </w:t>
      </w:r>
      <w:proofErr w:type="gramStart"/>
      <w:r w:rsidR="00E045CC" w:rsidRPr="004E7058">
        <w:rPr>
          <w:szCs w:val="22"/>
        </w:rPr>
        <w:t>Region</w:t>
      </w:r>
      <w:proofErr w:type="gramEnd"/>
      <w:r w:rsidR="00E045CC" w:rsidRPr="004E7058">
        <w:rPr>
          <w:szCs w:val="22"/>
        </w:rPr>
        <w:t xml:space="preserve"> 1 to the FSS (space-to-Earth)</w:t>
      </w:r>
      <w:r w:rsidRPr="004E7058">
        <w:rPr>
          <w:szCs w:val="22"/>
        </w:rPr>
        <w:t>;</w:t>
      </w:r>
    </w:p>
    <w:p w14:paraId="4271827F" w14:textId="26A2B022"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the </w:t>
      </w:r>
      <w:r w:rsidR="0016527C" w:rsidRPr="004E7058">
        <w:rPr>
          <w:szCs w:val="22"/>
        </w:rPr>
        <w:t xml:space="preserve">band </w:t>
      </w:r>
      <w:r w:rsidRPr="004E7058">
        <w:rPr>
          <w:szCs w:val="22"/>
        </w:rPr>
        <w:t xml:space="preserve">17.7-19.7 GHz is globally allocated to both the </w:t>
      </w:r>
      <w:r w:rsidR="00A95DAE" w:rsidRPr="004E7058">
        <w:rPr>
          <w:szCs w:val="22"/>
        </w:rPr>
        <w:t>F</w:t>
      </w:r>
      <w:r w:rsidRPr="004E7058">
        <w:rPr>
          <w:szCs w:val="22"/>
        </w:rPr>
        <w:t xml:space="preserve">ixed </w:t>
      </w:r>
      <w:r w:rsidR="00A95DAE" w:rsidRPr="004E7058">
        <w:rPr>
          <w:szCs w:val="22"/>
        </w:rPr>
        <w:t>S</w:t>
      </w:r>
      <w:r w:rsidRPr="004E7058">
        <w:rPr>
          <w:szCs w:val="22"/>
        </w:rPr>
        <w:t>ervice (FS) and the FSS (space-to-Earth), among other</w:t>
      </w:r>
      <w:r w:rsidR="00444E55" w:rsidRPr="004E7058">
        <w:rPr>
          <w:szCs w:val="22"/>
        </w:rPr>
        <w:t xml:space="preserve"> </w:t>
      </w:r>
      <w:r w:rsidRPr="004E7058">
        <w:rPr>
          <w:szCs w:val="22"/>
        </w:rPr>
        <w:t>s</w:t>
      </w:r>
      <w:r w:rsidR="00444E55" w:rsidRPr="004E7058">
        <w:rPr>
          <w:szCs w:val="22"/>
        </w:rPr>
        <w:t>ervices</w:t>
      </w:r>
      <w:r w:rsidRPr="004E7058">
        <w:rPr>
          <w:szCs w:val="22"/>
        </w:rPr>
        <w:t xml:space="preserve">, on a primary basis in the ITU </w:t>
      </w:r>
      <w:r w:rsidR="0016527C" w:rsidRPr="004E7058">
        <w:rPr>
          <w:szCs w:val="22"/>
        </w:rPr>
        <w:t>RR</w:t>
      </w:r>
      <w:r w:rsidRPr="004E7058">
        <w:rPr>
          <w:szCs w:val="22"/>
        </w:rPr>
        <w:t>;</w:t>
      </w:r>
    </w:p>
    <w:p w14:paraId="17A81A55" w14:textId="47E67E9E"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the </w:t>
      </w:r>
      <w:r w:rsidR="0016527C" w:rsidRPr="004E7058">
        <w:rPr>
          <w:szCs w:val="22"/>
        </w:rPr>
        <w:t xml:space="preserve">band </w:t>
      </w:r>
      <w:r w:rsidRPr="004E7058">
        <w:rPr>
          <w:szCs w:val="22"/>
        </w:rPr>
        <w:t xml:space="preserve">27.5-29.5 GHz is globally allocated to the FS, </w:t>
      </w:r>
      <w:r w:rsidR="0016527C" w:rsidRPr="004E7058">
        <w:rPr>
          <w:szCs w:val="22"/>
        </w:rPr>
        <w:t xml:space="preserve">the </w:t>
      </w:r>
      <w:r w:rsidR="00A95DAE" w:rsidRPr="004E7058">
        <w:rPr>
          <w:szCs w:val="22"/>
        </w:rPr>
        <w:t>M</w:t>
      </w:r>
      <w:r w:rsidRPr="004E7058">
        <w:rPr>
          <w:szCs w:val="22"/>
        </w:rPr>
        <w:t xml:space="preserve">obile </w:t>
      </w:r>
      <w:r w:rsidR="00A95DAE" w:rsidRPr="004E7058">
        <w:rPr>
          <w:szCs w:val="22"/>
        </w:rPr>
        <w:t>S</w:t>
      </w:r>
      <w:r w:rsidRPr="004E7058">
        <w:rPr>
          <w:szCs w:val="22"/>
        </w:rPr>
        <w:t xml:space="preserve">ervice (MS), and the FSS (Earth-to-space) on a primary basis in the ITU </w:t>
      </w:r>
      <w:r w:rsidR="0016527C" w:rsidRPr="004E7058">
        <w:rPr>
          <w:szCs w:val="22"/>
        </w:rPr>
        <w:t>RR</w:t>
      </w:r>
      <w:r w:rsidRPr="004E7058">
        <w:rPr>
          <w:szCs w:val="22"/>
        </w:rPr>
        <w:t>;</w:t>
      </w:r>
    </w:p>
    <w:p w14:paraId="2706DA57" w14:textId="45585337"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the </w:t>
      </w:r>
      <w:r w:rsidR="0016527C" w:rsidRPr="004E7058">
        <w:rPr>
          <w:szCs w:val="22"/>
        </w:rPr>
        <w:t xml:space="preserve">band </w:t>
      </w:r>
      <w:r w:rsidRPr="004E7058">
        <w:rPr>
          <w:szCs w:val="22"/>
        </w:rPr>
        <w:t>29.5-30.0 GHz is globally allocated to the FSS (Earth-to-space</w:t>
      </w:r>
      <w:proofErr w:type="gramStart"/>
      <w:r w:rsidRPr="004E7058">
        <w:rPr>
          <w:szCs w:val="22"/>
        </w:rPr>
        <w:t>)</w:t>
      </w:r>
      <w:proofErr w:type="gramEnd"/>
      <w:r w:rsidRPr="004E7058">
        <w:rPr>
          <w:szCs w:val="22"/>
        </w:rPr>
        <w:t xml:space="preserve"> and the </w:t>
      </w:r>
      <w:r w:rsidR="0016527C" w:rsidRPr="004E7058">
        <w:rPr>
          <w:szCs w:val="22"/>
        </w:rPr>
        <w:t xml:space="preserve">band </w:t>
      </w:r>
      <w:r w:rsidRPr="004E7058">
        <w:rPr>
          <w:szCs w:val="22"/>
        </w:rPr>
        <w:t>19.7-20.2 GHz is globally allocated to the FSS (space-to-Earth) on a primary basis in the ITU RR;</w:t>
      </w:r>
    </w:p>
    <w:p w14:paraId="4CF2FC91" w14:textId="61AD471F"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w:t>
      </w:r>
      <w:r w:rsidR="009E56F7" w:rsidRPr="00CA6C8F">
        <w:rPr>
          <w:szCs w:val="22"/>
        </w:rPr>
        <w:t xml:space="preserve">ECC </w:t>
      </w:r>
      <w:r w:rsidRPr="004E7058">
        <w:rPr>
          <w:szCs w:val="22"/>
        </w:rPr>
        <w:t xml:space="preserve">Decision (05)01 </w:t>
      </w:r>
      <w:r w:rsidR="00EB58E6" w:rsidRPr="004E7058">
        <w:rPr>
          <w:szCs w:val="22"/>
        </w:rPr>
        <w:fldChar w:fldCharType="begin"/>
      </w:r>
      <w:r w:rsidR="00EB58E6" w:rsidRPr="004E7058">
        <w:rPr>
          <w:szCs w:val="22"/>
        </w:rPr>
        <w:instrText xml:space="preserve"> REF _Ref513131096 \r \h </w:instrText>
      </w:r>
      <w:r w:rsidR="00EB58E6" w:rsidRPr="004E7058">
        <w:rPr>
          <w:szCs w:val="22"/>
        </w:rPr>
      </w:r>
      <w:r w:rsidR="00EB58E6" w:rsidRPr="004E7058">
        <w:rPr>
          <w:szCs w:val="22"/>
        </w:rPr>
        <w:fldChar w:fldCharType="separate"/>
      </w:r>
      <w:r w:rsidR="0005322A" w:rsidRPr="004E7058">
        <w:rPr>
          <w:szCs w:val="22"/>
        </w:rPr>
        <w:t>[1]</w:t>
      </w:r>
      <w:r w:rsidR="00EB58E6" w:rsidRPr="004E7058">
        <w:rPr>
          <w:szCs w:val="22"/>
        </w:rPr>
        <w:fldChar w:fldCharType="end"/>
      </w:r>
      <w:r w:rsidR="00EB58E6" w:rsidRPr="004E7058">
        <w:rPr>
          <w:szCs w:val="22"/>
        </w:rPr>
        <w:t xml:space="preserve"> </w:t>
      </w:r>
      <w:r w:rsidRPr="004E7058">
        <w:rPr>
          <w:szCs w:val="22"/>
        </w:rPr>
        <w:t xml:space="preserve">designates certain frequency bands in the range 27.5-29.5 GHz for the use of uncoordinated FSS </w:t>
      </w:r>
      <w:r w:rsidR="005C7BAB" w:rsidRPr="004E7058">
        <w:rPr>
          <w:szCs w:val="22"/>
        </w:rPr>
        <w:t>e</w:t>
      </w:r>
      <w:r w:rsidRPr="004E7058">
        <w:rPr>
          <w:szCs w:val="22"/>
        </w:rPr>
        <w:t>arth stations and certain others for the use of the FS;</w:t>
      </w:r>
    </w:p>
    <w:p w14:paraId="20D03306" w14:textId="4F8E6B25"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w:t>
      </w:r>
      <w:r w:rsidR="009E56F7" w:rsidRPr="00CA6C8F">
        <w:rPr>
          <w:szCs w:val="22"/>
        </w:rPr>
        <w:t xml:space="preserve">ECC </w:t>
      </w:r>
      <w:r w:rsidRPr="004E7058">
        <w:rPr>
          <w:szCs w:val="22"/>
        </w:rPr>
        <w:t xml:space="preserve">Decision (05)01 </w:t>
      </w:r>
      <w:r w:rsidR="00EB58E6" w:rsidRPr="004E7058">
        <w:rPr>
          <w:szCs w:val="22"/>
        </w:rPr>
        <w:fldChar w:fldCharType="begin"/>
      </w:r>
      <w:r w:rsidR="00EB58E6" w:rsidRPr="004E7058">
        <w:rPr>
          <w:szCs w:val="22"/>
        </w:rPr>
        <w:instrText xml:space="preserve"> REF _Ref513131096 \r \h </w:instrText>
      </w:r>
      <w:r w:rsidR="00EB58E6" w:rsidRPr="004E7058">
        <w:rPr>
          <w:szCs w:val="22"/>
        </w:rPr>
      </w:r>
      <w:r w:rsidR="00EB58E6" w:rsidRPr="004E7058">
        <w:rPr>
          <w:szCs w:val="22"/>
        </w:rPr>
        <w:fldChar w:fldCharType="separate"/>
      </w:r>
      <w:r w:rsidR="0005322A" w:rsidRPr="004E7058">
        <w:rPr>
          <w:szCs w:val="22"/>
        </w:rPr>
        <w:t>[1]</w:t>
      </w:r>
      <w:r w:rsidR="00EB58E6" w:rsidRPr="004E7058">
        <w:rPr>
          <w:szCs w:val="22"/>
        </w:rPr>
        <w:fldChar w:fldCharType="end"/>
      </w:r>
      <w:r w:rsidR="00EB58E6" w:rsidRPr="004E7058">
        <w:rPr>
          <w:szCs w:val="22"/>
        </w:rPr>
        <w:t xml:space="preserve"> </w:t>
      </w:r>
      <w:r w:rsidRPr="004E7058">
        <w:rPr>
          <w:szCs w:val="22"/>
        </w:rPr>
        <w:t xml:space="preserve">also designates the band 28.8365-28.9485 GHz for the use of uncoordinated FSS </w:t>
      </w:r>
      <w:r w:rsidR="005C7BAB" w:rsidRPr="004E7058">
        <w:rPr>
          <w:szCs w:val="22"/>
        </w:rPr>
        <w:t>e</w:t>
      </w:r>
      <w:r w:rsidRPr="004E7058">
        <w:rPr>
          <w:szCs w:val="22"/>
        </w:rPr>
        <w:t xml:space="preserve">arth stations, without prejudice to the FS systems licensed in this band in some countries </w:t>
      </w:r>
      <w:r w:rsidRPr="0052115A">
        <w:t>before 18 March 2005</w:t>
      </w:r>
      <w:r w:rsidRPr="004E7058">
        <w:rPr>
          <w:szCs w:val="22"/>
        </w:rPr>
        <w:t>;</w:t>
      </w:r>
    </w:p>
    <w:p w14:paraId="6E4239AE" w14:textId="6174E776" w:rsidR="00D40258" w:rsidRPr="004E7058" w:rsidRDefault="00D40258" w:rsidP="00874483">
      <w:pPr>
        <w:numPr>
          <w:ilvl w:val="0"/>
          <w:numId w:val="17"/>
        </w:numPr>
        <w:spacing w:after="240"/>
        <w:ind w:left="567" w:hanging="567"/>
        <w:rPr>
          <w:lang w:val="en-GB"/>
        </w:rPr>
      </w:pPr>
      <w:r w:rsidRPr="004E7058">
        <w:rPr>
          <w:lang w:val="en-GB"/>
        </w:rPr>
        <w:t>that</w:t>
      </w:r>
      <w:r w:rsidR="00B82F40" w:rsidRPr="004E7058">
        <w:rPr>
          <w:lang w:val="en-GB"/>
        </w:rPr>
        <w:t>,</w:t>
      </w:r>
      <w:r w:rsidRPr="004E7058">
        <w:rPr>
          <w:lang w:val="en-GB"/>
        </w:rPr>
        <w:t xml:space="preserve"> the Office collects information regarding</w:t>
      </w:r>
      <w:proofErr w:type="gramStart"/>
      <w:r w:rsidR="004A6B75" w:rsidRPr="004E7058">
        <w:rPr>
          <w:lang w:val="en-GB"/>
        </w:rPr>
        <w:t>,</w:t>
      </w:r>
      <w:r w:rsidRPr="004E7058">
        <w:rPr>
          <w:lang w:val="en-GB"/>
        </w:rPr>
        <w:t xml:space="preserve"> </w:t>
      </w:r>
      <w:r w:rsidR="004623CC" w:rsidRPr="004E7058">
        <w:rPr>
          <w:lang w:val="en-GB"/>
        </w:rPr>
        <w:t>in particular</w:t>
      </w:r>
      <w:r w:rsidR="004A6B75" w:rsidRPr="004E7058">
        <w:rPr>
          <w:lang w:val="en-GB"/>
        </w:rPr>
        <w:t>,</w:t>
      </w:r>
      <w:r w:rsidR="004623CC" w:rsidRPr="004E7058">
        <w:rPr>
          <w:lang w:val="en-GB"/>
        </w:rPr>
        <w:t xml:space="preserve"> </w:t>
      </w:r>
      <w:r w:rsidRPr="004E7058">
        <w:rPr>
          <w:lang w:val="en-GB"/>
        </w:rPr>
        <w:t>the</w:t>
      </w:r>
      <w:proofErr w:type="gramEnd"/>
      <w:r w:rsidRPr="004E7058">
        <w:rPr>
          <w:lang w:val="en-GB"/>
        </w:rPr>
        <w:t xml:space="preserve"> usage of </w:t>
      </w:r>
      <w:r w:rsidR="004623CC" w:rsidRPr="004E7058">
        <w:rPr>
          <w:lang w:val="en-GB"/>
        </w:rPr>
        <w:t>FS applications</w:t>
      </w:r>
      <w:r w:rsidRPr="004E7058">
        <w:rPr>
          <w:lang w:val="en-GB"/>
        </w:rPr>
        <w:t xml:space="preserve"> in the CEPT in the frequency bands within the ranges 17.7-19.7 GHz and 27.5-29.5 GHz and that this information is publicly available in the ECO Frequency Information System (EFIS)</w:t>
      </w:r>
      <w:r w:rsidR="00C5501A" w:rsidRPr="00CA6C8F">
        <w:rPr>
          <w:rStyle w:val="FootnoteReference"/>
          <w:lang w:val="en-GB"/>
        </w:rPr>
        <w:footnoteReference w:id="2"/>
      </w:r>
      <w:r w:rsidRPr="004E7058">
        <w:rPr>
          <w:lang w:val="en-GB"/>
        </w:rPr>
        <w:t>;</w:t>
      </w:r>
    </w:p>
    <w:p w14:paraId="7DABB381" w14:textId="77779337" w:rsidR="00D402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w:t>
      </w:r>
      <w:r w:rsidR="007B0E2D" w:rsidRPr="004E7058">
        <w:rPr>
          <w:szCs w:val="22"/>
        </w:rPr>
        <w:t xml:space="preserve">Report </w:t>
      </w:r>
      <w:r w:rsidR="00A95DAE" w:rsidRPr="004E7058">
        <w:rPr>
          <w:szCs w:val="22"/>
        </w:rPr>
        <w:t xml:space="preserve">ITU-R </w:t>
      </w:r>
      <w:r w:rsidRPr="004E7058">
        <w:rPr>
          <w:szCs w:val="22"/>
        </w:rPr>
        <w:t xml:space="preserve">S.2223 </w:t>
      </w:r>
      <w:r w:rsidR="00EB58E6" w:rsidRPr="004E7058">
        <w:rPr>
          <w:szCs w:val="22"/>
        </w:rPr>
        <w:fldChar w:fldCharType="begin"/>
      </w:r>
      <w:r w:rsidR="00EB58E6" w:rsidRPr="004E7058">
        <w:rPr>
          <w:szCs w:val="22"/>
        </w:rPr>
        <w:instrText xml:space="preserve"> REF _Ref513195157 \r \h </w:instrText>
      </w:r>
      <w:r w:rsidR="00EB58E6" w:rsidRPr="004E7058">
        <w:rPr>
          <w:szCs w:val="22"/>
        </w:rPr>
      </w:r>
      <w:r w:rsidR="00EB58E6" w:rsidRPr="004E7058">
        <w:rPr>
          <w:szCs w:val="22"/>
        </w:rPr>
        <w:fldChar w:fldCharType="separate"/>
      </w:r>
      <w:r w:rsidR="0005322A" w:rsidRPr="004E7058">
        <w:rPr>
          <w:szCs w:val="22"/>
        </w:rPr>
        <w:t>[5]</w:t>
      </w:r>
      <w:r w:rsidR="00EB58E6" w:rsidRPr="004E7058">
        <w:rPr>
          <w:szCs w:val="22"/>
        </w:rPr>
        <w:fldChar w:fldCharType="end"/>
      </w:r>
      <w:r w:rsidR="008C7FBE">
        <w:rPr>
          <w:szCs w:val="22"/>
        </w:rPr>
        <w:t>,</w:t>
      </w:r>
      <w:r w:rsidR="005A463D" w:rsidRPr="004E7058">
        <w:rPr>
          <w:szCs w:val="22"/>
        </w:rPr>
        <w:t xml:space="preserve"> Report ITU-R S.2357 </w:t>
      </w:r>
      <w:r w:rsidR="00EB58E6" w:rsidRPr="004E7058">
        <w:rPr>
          <w:szCs w:val="22"/>
        </w:rPr>
        <w:fldChar w:fldCharType="begin"/>
      </w:r>
      <w:r w:rsidR="00EB58E6" w:rsidRPr="004E7058">
        <w:rPr>
          <w:szCs w:val="22"/>
        </w:rPr>
        <w:instrText xml:space="preserve"> REF _Ref513128466 \r \h </w:instrText>
      </w:r>
      <w:r w:rsidR="00EB58E6" w:rsidRPr="004E7058">
        <w:rPr>
          <w:szCs w:val="22"/>
        </w:rPr>
      </w:r>
      <w:r w:rsidR="00EB58E6" w:rsidRPr="004E7058">
        <w:rPr>
          <w:szCs w:val="22"/>
        </w:rPr>
        <w:fldChar w:fldCharType="separate"/>
      </w:r>
      <w:r w:rsidR="0005322A" w:rsidRPr="004E7058">
        <w:rPr>
          <w:szCs w:val="22"/>
        </w:rPr>
        <w:t>[6]</w:t>
      </w:r>
      <w:r w:rsidR="00EB58E6" w:rsidRPr="004E7058">
        <w:rPr>
          <w:szCs w:val="22"/>
        </w:rPr>
        <w:fldChar w:fldCharType="end"/>
      </w:r>
      <w:r w:rsidR="008C7FBE">
        <w:rPr>
          <w:szCs w:val="22"/>
        </w:rPr>
        <w:t>,</w:t>
      </w:r>
      <w:r w:rsidR="00EB58E6" w:rsidRPr="004E7058">
        <w:rPr>
          <w:szCs w:val="22"/>
        </w:rPr>
        <w:t xml:space="preserve"> </w:t>
      </w:r>
      <w:r w:rsidR="00225202">
        <w:rPr>
          <w:szCs w:val="22"/>
        </w:rPr>
        <w:t xml:space="preserve">Report </w:t>
      </w:r>
      <w:r w:rsidR="00225202">
        <w:rPr>
          <w:szCs w:val="20"/>
        </w:rPr>
        <w:t>ITU-R S.2464</w:t>
      </w:r>
      <w:r w:rsidR="00EB58E6" w:rsidRPr="004E7058">
        <w:rPr>
          <w:szCs w:val="22"/>
        </w:rPr>
        <w:t xml:space="preserve"> </w:t>
      </w:r>
      <w:r w:rsidR="008C7FBE">
        <w:rPr>
          <w:szCs w:val="22"/>
        </w:rPr>
        <w:fldChar w:fldCharType="begin"/>
      </w:r>
      <w:r w:rsidR="008C7FBE">
        <w:rPr>
          <w:szCs w:val="22"/>
        </w:rPr>
        <w:instrText xml:space="preserve"> REF _Ref63771516 \r \h </w:instrText>
      </w:r>
      <w:r w:rsidR="008C7FBE">
        <w:rPr>
          <w:szCs w:val="22"/>
        </w:rPr>
      </w:r>
      <w:r w:rsidR="008C7FBE">
        <w:rPr>
          <w:szCs w:val="22"/>
        </w:rPr>
        <w:fldChar w:fldCharType="separate"/>
      </w:r>
      <w:r w:rsidR="008C7FBE">
        <w:rPr>
          <w:szCs w:val="22"/>
        </w:rPr>
        <w:t>[15]</w:t>
      </w:r>
      <w:r w:rsidR="008C7FBE">
        <w:rPr>
          <w:szCs w:val="22"/>
        </w:rPr>
        <w:fldChar w:fldCharType="end"/>
      </w:r>
      <w:r w:rsidR="002953D8">
        <w:rPr>
          <w:szCs w:val="22"/>
        </w:rPr>
        <w:t xml:space="preserve"> </w:t>
      </w:r>
      <w:r w:rsidR="00365F00">
        <w:rPr>
          <w:szCs w:val="22"/>
        </w:rPr>
        <w:t xml:space="preserve">and </w:t>
      </w:r>
      <w:r w:rsidRPr="004E7058">
        <w:rPr>
          <w:szCs w:val="22"/>
        </w:rPr>
        <w:t xml:space="preserve">ECC Report </w:t>
      </w:r>
      <w:r w:rsidR="00F75910" w:rsidRPr="004E7058">
        <w:rPr>
          <w:szCs w:val="22"/>
        </w:rPr>
        <w:t>184</w:t>
      </w:r>
      <w:r w:rsidRPr="004E7058">
        <w:rPr>
          <w:szCs w:val="22"/>
        </w:rPr>
        <w:t xml:space="preserve"> </w:t>
      </w:r>
      <w:r w:rsidR="008C7FBE">
        <w:rPr>
          <w:szCs w:val="22"/>
        </w:rPr>
        <w:fldChar w:fldCharType="begin"/>
      </w:r>
      <w:r w:rsidR="008C7FBE">
        <w:rPr>
          <w:szCs w:val="22"/>
        </w:rPr>
        <w:instrText xml:space="preserve"> REF _Ref72338374 \r \h </w:instrText>
      </w:r>
      <w:r w:rsidR="008C7FBE">
        <w:rPr>
          <w:szCs w:val="22"/>
        </w:rPr>
      </w:r>
      <w:r w:rsidR="008C7FBE">
        <w:rPr>
          <w:szCs w:val="22"/>
        </w:rPr>
        <w:fldChar w:fldCharType="separate"/>
      </w:r>
      <w:r w:rsidR="008C7FBE">
        <w:rPr>
          <w:szCs w:val="22"/>
        </w:rPr>
        <w:t>[8]</w:t>
      </w:r>
      <w:r w:rsidR="008C7FBE">
        <w:rPr>
          <w:szCs w:val="22"/>
        </w:rPr>
        <w:fldChar w:fldCharType="end"/>
      </w:r>
      <w:r w:rsidR="00EB58E6" w:rsidRPr="004E7058">
        <w:rPr>
          <w:szCs w:val="22"/>
        </w:rPr>
        <w:t xml:space="preserve"> </w:t>
      </w:r>
      <w:r w:rsidRPr="004E7058">
        <w:rPr>
          <w:szCs w:val="22"/>
        </w:rPr>
        <w:t>identif</w:t>
      </w:r>
      <w:r w:rsidR="00365F00">
        <w:rPr>
          <w:szCs w:val="22"/>
        </w:rPr>
        <w:t>y</w:t>
      </w:r>
      <w:r w:rsidRPr="004E7058">
        <w:rPr>
          <w:szCs w:val="22"/>
        </w:rPr>
        <w:t xml:space="preserve"> </w:t>
      </w:r>
      <w:r w:rsidR="00365F00" w:rsidRPr="004E7058">
        <w:rPr>
          <w:szCs w:val="22"/>
        </w:rPr>
        <w:t xml:space="preserve">technical and operational requirements for the operation of ESOMPs in Ka-band </w:t>
      </w:r>
      <w:r w:rsidR="00F636E7" w:rsidRPr="00837C74">
        <w:rPr>
          <w:szCs w:val="22"/>
        </w:rPr>
        <w:t>GSO</w:t>
      </w:r>
      <w:r w:rsidR="00F636E7">
        <w:rPr>
          <w:szCs w:val="22"/>
        </w:rPr>
        <w:t xml:space="preserve"> </w:t>
      </w:r>
      <w:r w:rsidR="00365F00" w:rsidRPr="004E7058">
        <w:rPr>
          <w:szCs w:val="22"/>
        </w:rPr>
        <w:t>FSS network</w:t>
      </w:r>
      <w:r w:rsidR="00365F00">
        <w:rPr>
          <w:szCs w:val="22"/>
        </w:rPr>
        <w:t>s as well as</w:t>
      </w:r>
      <w:r w:rsidRPr="004E7058">
        <w:rPr>
          <w:szCs w:val="22"/>
        </w:rPr>
        <w:t xml:space="preserve"> technical conditions for ESOMPs to ensure that they do not cause unacceptable interference to other services;</w:t>
      </w:r>
    </w:p>
    <w:p w14:paraId="3F126043" w14:textId="505B8434" w:rsidR="00365F00" w:rsidRPr="00A533AF" w:rsidRDefault="00365F00" w:rsidP="00D40258">
      <w:pPr>
        <w:pStyle w:val="ECCParagraph"/>
        <w:numPr>
          <w:ilvl w:val="0"/>
          <w:numId w:val="17"/>
        </w:numPr>
        <w:ind w:left="567" w:hanging="567"/>
        <w:rPr>
          <w:szCs w:val="22"/>
        </w:rPr>
      </w:pPr>
      <w:r w:rsidRPr="00A533AF">
        <w:rPr>
          <w:szCs w:val="22"/>
        </w:rPr>
        <w:t>that,</w:t>
      </w:r>
      <w:r w:rsidRPr="00A533AF">
        <w:t xml:space="preserve"> Resolution 156 (WRC-15) and Resolution </w:t>
      </w:r>
      <w:r w:rsidR="00400E69" w:rsidRPr="00A533AF">
        <w:t>169</w:t>
      </w:r>
      <w:r w:rsidRPr="00A533AF">
        <w:t xml:space="preserve"> (WRC-19) contain technical</w:t>
      </w:r>
      <w:r w:rsidR="00AA6EB7" w:rsidRPr="0052115A">
        <w:t>,</w:t>
      </w:r>
      <w:r w:rsidRPr="0052115A">
        <w:t xml:space="preserve"> </w:t>
      </w:r>
      <w:r w:rsidRPr="00A533AF">
        <w:t>operational</w:t>
      </w:r>
      <w:r w:rsidR="00AA6EB7" w:rsidRPr="00A533AF">
        <w:t xml:space="preserve"> </w:t>
      </w:r>
      <w:r w:rsidR="00AA6EB7" w:rsidRPr="0052115A">
        <w:t>and</w:t>
      </w:r>
      <w:r w:rsidR="00AA6EB7" w:rsidRPr="00A533AF">
        <w:t xml:space="preserve"> </w:t>
      </w:r>
      <w:r w:rsidR="00AA6EB7" w:rsidRPr="0052115A">
        <w:t>regulatory</w:t>
      </w:r>
      <w:r w:rsidR="00AA6EB7" w:rsidRPr="00A533AF">
        <w:t xml:space="preserve"> </w:t>
      </w:r>
      <w:r w:rsidRPr="00A533AF">
        <w:t>requirements for the operation of earth stations in motion and for the protection of other services in the bands 17.7-20.2 GHz and 27.5-30 GHz;</w:t>
      </w:r>
    </w:p>
    <w:p w14:paraId="3F03C2AE" w14:textId="29264EE3" w:rsidR="00E7125E" w:rsidRPr="0052115A" w:rsidRDefault="00E7125E" w:rsidP="00D40258">
      <w:pPr>
        <w:pStyle w:val="ECCParagraph"/>
        <w:numPr>
          <w:ilvl w:val="0"/>
          <w:numId w:val="17"/>
        </w:numPr>
        <w:ind w:left="567" w:hanging="567"/>
        <w:rPr>
          <w:szCs w:val="22"/>
        </w:rPr>
      </w:pPr>
      <w:r w:rsidRPr="0052115A">
        <w:t>that</w:t>
      </w:r>
      <w:r w:rsidR="00BE2DA6" w:rsidRPr="0052115A">
        <w:t xml:space="preserve"> </w:t>
      </w:r>
      <w:r w:rsidRPr="0052115A">
        <w:t xml:space="preserve">relevant provisions of Annex 3 to Resolution 169 (WRC-19) apply </w:t>
      </w:r>
      <w:proofErr w:type="gramStart"/>
      <w:r w:rsidRPr="0052115A">
        <w:t>with regard to</w:t>
      </w:r>
      <w:proofErr w:type="gramEnd"/>
      <w:r w:rsidRPr="0052115A">
        <w:t xml:space="preserve"> protection of terrestrial services both on territories of CEPT administrations </w:t>
      </w:r>
      <w:r w:rsidR="002E1B70" w:rsidRPr="0052115A">
        <w:t>which have not</w:t>
      </w:r>
      <w:r w:rsidRPr="0052115A">
        <w:t xml:space="preserve"> </w:t>
      </w:r>
      <w:r w:rsidR="00DB020B" w:rsidRPr="0052115A">
        <w:t>implemented or partially implemented th</w:t>
      </w:r>
      <w:r w:rsidR="00536E77">
        <w:t>is</w:t>
      </w:r>
      <w:r w:rsidR="00DB020B" w:rsidRPr="0052115A">
        <w:t xml:space="preserve"> Decision </w:t>
      </w:r>
      <w:r w:rsidR="00536E77">
        <w:t xml:space="preserve">for the band 27.5-29.5 GHz </w:t>
      </w:r>
      <w:r w:rsidRPr="0052115A">
        <w:t>and on territories of non-CEPT administrations;</w:t>
      </w:r>
    </w:p>
    <w:p w14:paraId="3E71452E" w14:textId="4157ABA0"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ECC</w:t>
      </w:r>
      <w:r w:rsidR="009E56F7" w:rsidRPr="00CA6C8F">
        <w:rPr>
          <w:szCs w:val="22"/>
        </w:rPr>
        <w:t xml:space="preserve"> </w:t>
      </w:r>
      <w:r w:rsidR="00C8554B" w:rsidRPr="00CA6C8F">
        <w:rPr>
          <w:szCs w:val="22"/>
        </w:rPr>
        <w:t xml:space="preserve">Decision </w:t>
      </w:r>
      <w:r w:rsidRPr="004E7058">
        <w:rPr>
          <w:szCs w:val="22"/>
        </w:rPr>
        <w:t xml:space="preserve">(05)08 </w:t>
      </w:r>
      <w:r w:rsidR="00EB58E6" w:rsidRPr="004E7058">
        <w:rPr>
          <w:szCs w:val="22"/>
        </w:rPr>
        <w:fldChar w:fldCharType="begin"/>
      </w:r>
      <w:r w:rsidR="00EB58E6" w:rsidRPr="004E7058">
        <w:rPr>
          <w:szCs w:val="22"/>
        </w:rPr>
        <w:instrText xml:space="preserve"> REF _Ref513131101 \r \h </w:instrText>
      </w:r>
      <w:r w:rsidR="00EB58E6" w:rsidRPr="004E7058">
        <w:rPr>
          <w:szCs w:val="22"/>
        </w:rPr>
      </w:r>
      <w:r w:rsidR="00EB58E6" w:rsidRPr="004E7058">
        <w:rPr>
          <w:szCs w:val="22"/>
        </w:rPr>
        <w:fldChar w:fldCharType="separate"/>
      </w:r>
      <w:r w:rsidR="0005322A" w:rsidRPr="004E7058">
        <w:rPr>
          <w:szCs w:val="22"/>
        </w:rPr>
        <w:t>[2]</w:t>
      </w:r>
      <w:r w:rsidR="00EB58E6" w:rsidRPr="004E7058">
        <w:rPr>
          <w:szCs w:val="22"/>
        </w:rPr>
        <w:fldChar w:fldCharType="end"/>
      </w:r>
      <w:r w:rsidR="00EB58E6" w:rsidRPr="004E7058">
        <w:rPr>
          <w:szCs w:val="22"/>
        </w:rPr>
        <w:t xml:space="preserve"> </w:t>
      </w:r>
      <w:r w:rsidRPr="004E7058">
        <w:rPr>
          <w:szCs w:val="22"/>
        </w:rPr>
        <w:t xml:space="preserve">decides that certain frequency bands in the range 17.3-30.0 GHz are available for high density applications in the </w:t>
      </w:r>
      <w:r w:rsidR="002170A6" w:rsidRPr="004E7058">
        <w:rPr>
          <w:szCs w:val="22"/>
        </w:rPr>
        <w:t>FSS</w:t>
      </w:r>
      <w:r w:rsidRPr="004E7058">
        <w:rPr>
          <w:szCs w:val="22"/>
        </w:rPr>
        <w:t xml:space="preserve">, including uncoordinated FSS </w:t>
      </w:r>
      <w:r w:rsidR="005C7BAB" w:rsidRPr="004E7058">
        <w:rPr>
          <w:szCs w:val="22"/>
        </w:rPr>
        <w:t>e</w:t>
      </w:r>
      <w:r w:rsidRPr="004E7058">
        <w:rPr>
          <w:szCs w:val="22"/>
        </w:rPr>
        <w:t>arth stations;</w:t>
      </w:r>
    </w:p>
    <w:p w14:paraId="1A77BC72" w14:textId="0713B6FC" w:rsidR="00D40258" w:rsidRPr="004E7058" w:rsidRDefault="00D40258" w:rsidP="00D40258">
      <w:pPr>
        <w:pStyle w:val="ECCParagraph"/>
        <w:numPr>
          <w:ilvl w:val="0"/>
          <w:numId w:val="17"/>
        </w:numPr>
        <w:ind w:left="567" w:hanging="567"/>
        <w:rPr>
          <w:szCs w:val="22"/>
        </w:rPr>
      </w:pPr>
      <w:r w:rsidRPr="004E7058">
        <w:rPr>
          <w:szCs w:val="22"/>
        </w:rPr>
        <w:lastRenderedPageBreak/>
        <w:t>that</w:t>
      </w:r>
      <w:r w:rsidR="00B82F40" w:rsidRPr="004E7058">
        <w:rPr>
          <w:szCs w:val="22"/>
        </w:rPr>
        <w:t>,</w:t>
      </w:r>
      <w:r w:rsidRPr="004E7058">
        <w:rPr>
          <w:szCs w:val="22"/>
        </w:rPr>
        <w:t xml:space="preserve"> ECC</w:t>
      </w:r>
      <w:r w:rsidR="009E56F7" w:rsidRPr="00CA6C8F">
        <w:rPr>
          <w:szCs w:val="22"/>
        </w:rPr>
        <w:t xml:space="preserve"> </w:t>
      </w:r>
      <w:r w:rsidR="00C8554B" w:rsidRPr="00CA6C8F">
        <w:rPr>
          <w:szCs w:val="22"/>
        </w:rPr>
        <w:t xml:space="preserve">Decision </w:t>
      </w:r>
      <w:r w:rsidRPr="004E7058">
        <w:rPr>
          <w:szCs w:val="22"/>
        </w:rPr>
        <w:t xml:space="preserve">(05)10 </w:t>
      </w:r>
      <w:r w:rsidR="00EB58E6" w:rsidRPr="004E7058">
        <w:rPr>
          <w:szCs w:val="22"/>
        </w:rPr>
        <w:fldChar w:fldCharType="begin"/>
      </w:r>
      <w:r w:rsidR="00EB58E6" w:rsidRPr="004E7058">
        <w:rPr>
          <w:szCs w:val="22"/>
        </w:rPr>
        <w:instrText xml:space="preserve"> REF _Ref513195193 \r \h </w:instrText>
      </w:r>
      <w:r w:rsidR="00EB58E6" w:rsidRPr="004E7058">
        <w:rPr>
          <w:szCs w:val="22"/>
        </w:rPr>
      </w:r>
      <w:r w:rsidR="00EB58E6" w:rsidRPr="004E7058">
        <w:rPr>
          <w:szCs w:val="22"/>
        </w:rPr>
        <w:fldChar w:fldCharType="separate"/>
      </w:r>
      <w:r w:rsidR="0005322A" w:rsidRPr="004E7058">
        <w:rPr>
          <w:szCs w:val="22"/>
        </w:rPr>
        <w:t>[10]</w:t>
      </w:r>
      <w:r w:rsidR="00EB58E6" w:rsidRPr="004E7058">
        <w:rPr>
          <w:szCs w:val="22"/>
        </w:rPr>
        <w:fldChar w:fldCharType="end"/>
      </w:r>
      <w:r w:rsidR="00EB58E6" w:rsidRPr="004E7058">
        <w:rPr>
          <w:szCs w:val="22"/>
        </w:rPr>
        <w:t xml:space="preserve"> </w:t>
      </w:r>
      <w:r w:rsidRPr="004E7058">
        <w:rPr>
          <w:szCs w:val="22"/>
        </w:rPr>
        <w:t>and ECC</w:t>
      </w:r>
      <w:r w:rsidR="009E56F7" w:rsidRPr="00CA6C8F">
        <w:rPr>
          <w:szCs w:val="22"/>
        </w:rPr>
        <w:t xml:space="preserve"> </w:t>
      </w:r>
      <w:r w:rsidR="00C8554B" w:rsidRPr="00CA6C8F">
        <w:rPr>
          <w:szCs w:val="22"/>
        </w:rPr>
        <w:t xml:space="preserve">Decision </w:t>
      </w:r>
      <w:r w:rsidRPr="004E7058">
        <w:rPr>
          <w:szCs w:val="22"/>
        </w:rPr>
        <w:t>(05)11</w:t>
      </w:r>
      <w:r w:rsidR="00EB58E6" w:rsidRPr="004E7058">
        <w:rPr>
          <w:szCs w:val="22"/>
        </w:rPr>
        <w:t xml:space="preserve"> </w:t>
      </w:r>
      <w:r w:rsidR="00EB58E6" w:rsidRPr="004E7058">
        <w:rPr>
          <w:szCs w:val="22"/>
        </w:rPr>
        <w:fldChar w:fldCharType="begin"/>
      </w:r>
      <w:r w:rsidR="00EB58E6" w:rsidRPr="004E7058">
        <w:rPr>
          <w:szCs w:val="22"/>
        </w:rPr>
        <w:instrText xml:space="preserve"> REF _Ref513195198 \r \h </w:instrText>
      </w:r>
      <w:r w:rsidR="00EB58E6" w:rsidRPr="004E7058">
        <w:rPr>
          <w:szCs w:val="22"/>
        </w:rPr>
      </w:r>
      <w:r w:rsidR="00EB58E6" w:rsidRPr="004E7058">
        <w:rPr>
          <w:szCs w:val="22"/>
        </w:rPr>
        <w:fldChar w:fldCharType="separate"/>
      </w:r>
      <w:r w:rsidR="0005322A" w:rsidRPr="004E7058">
        <w:rPr>
          <w:szCs w:val="22"/>
        </w:rPr>
        <w:t>[11]</w:t>
      </w:r>
      <w:r w:rsidR="00EB58E6" w:rsidRPr="004E7058">
        <w:rPr>
          <w:szCs w:val="22"/>
        </w:rPr>
        <w:fldChar w:fldCharType="end"/>
      </w:r>
      <w:r w:rsidRPr="004E7058">
        <w:rPr>
          <w:szCs w:val="22"/>
        </w:rPr>
        <w:t xml:space="preserve"> have established regulatory requirements allowing </w:t>
      </w:r>
      <w:r w:rsidR="004A6B75" w:rsidRPr="004E7058">
        <w:rPr>
          <w:szCs w:val="22"/>
        </w:rPr>
        <w:t>for</w:t>
      </w:r>
      <w:r w:rsidR="00260A98" w:rsidRPr="004E7058">
        <w:rPr>
          <w:szCs w:val="22"/>
        </w:rPr>
        <w:t xml:space="preserve"> </w:t>
      </w:r>
      <w:r w:rsidRPr="004E7058">
        <w:rPr>
          <w:szCs w:val="22"/>
        </w:rPr>
        <w:t xml:space="preserve">the free circulation and use of </w:t>
      </w:r>
      <w:r w:rsidR="005C7BAB" w:rsidRPr="004E7058">
        <w:rPr>
          <w:szCs w:val="22"/>
        </w:rPr>
        <w:t>a</w:t>
      </w:r>
      <w:r w:rsidRPr="004E7058">
        <w:rPr>
          <w:szCs w:val="22"/>
        </w:rPr>
        <w:t xml:space="preserve">ircraft </w:t>
      </w:r>
      <w:r w:rsidR="005C7BAB" w:rsidRPr="004E7058">
        <w:rPr>
          <w:szCs w:val="22"/>
        </w:rPr>
        <w:t>e</w:t>
      </w:r>
      <w:r w:rsidRPr="004E7058">
        <w:rPr>
          <w:szCs w:val="22"/>
        </w:rPr>
        <w:t xml:space="preserve">arth </w:t>
      </w:r>
      <w:r w:rsidR="005C7BAB" w:rsidRPr="004E7058">
        <w:rPr>
          <w:szCs w:val="22"/>
        </w:rPr>
        <w:t>s</w:t>
      </w:r>
      <w:r w:rsidRPr="004E7058">
        <w:rPr>
          <w:szCs w:val="22"/>
        </w:rPr>
        <w:t xml:space="preserve">tations and </w:t>
      </w:r>
      <w:r w:rsidR="005C7BAB" w:rsidRPr="004E7058">
        <w:rPr>
          <w:szCs w:val="22"/>
        </w:rPr>
        <w:t>e</w:t>
      </w:r>
      <w:r w:rsidRPr="004E7058">
        <w:rPr>
          <w:szCs w:val="22"/>
        </w:rPr>
        <w:t xml:space="preserve">arth </w:t>
      </w:r>
      <w:r w:rsidR="005C7BAB" w:rsidRPr="004E7058">
        <w:rPr>
          <w:szCs w:val="22"/>
        </w:rPr>
        <w:t>s</w:t>
      </w:r>
      <w:r w:rsidRPr="004E7058">
        <w:rPr>
          <w:szCs w:val="22"/>
        </w:rPr>
        <w:t xml:space="preserve">tations on </w:t>
      </w:r>
      <w:r w:rsidR="005C7BAB" w:rsidRPr="004E7058">
        <w:rPr>
          <w:szCs w:val="22"/>
        </w:rPr>
        <w:t>v</w:t>
      </w:r>
      <w:r w:rsidRPr="004E7058">
        <w:rPr>
          <w:szCs w:val="22"/>
        </w:rPr>
        <w:t>essels in the 14.0-14.5 GHz band;</w:t>
      </w:r>
    </w:p>
    <w:p w14:paraId="7E8526DE" w14:textId="5FB6DAEB" w:rsidR="00D40258" w:rsidRPr="004E7058" w:rsidRDefault="00D40258" w:rsidP="00D40258">
      <w:pPr>
        <w:pStyle w:val="ECCParagraph"/>
        <w:numPr>
          <w:ilvl w:val="0"/>
          <w:numId w:val="17"/>
        </w:numPr>
        <w:ind w:left="567" w:hanging="567"/>
      </w:pPr>
      <w:r w:rsidRPr="004E7058">
        <w:t>that</w:t>
      </w:r>
      <w:r w:rsidR="00B82F40" w:rsidRPr="004E7058">
        <w:t>,</w:t>
      </w:r>
      <w:r w:rsidRPr="004E7058">
        <w:t xml:space="preserve"> ECC</w:t>
      </w:r>
      <w:r w:rsidR="009E56F7" w:rsidRPr="00CA6C8F">
        <w:t xml:space="preserve"> </w:t>
      </w:r>
      <w:r w:rsidR="00C8554B" w:rsidRPr="00CA6C8F">
        <w:rPr>
          <w:szCs w:val="22"/>
        </w:rPr>
        <w:t>Decision</w:t>
      </w:r>
      <w:r w:rsidR="00C8554B" w:rsidRPr="00CA6C8F">
        <w:t xml:space="preserve"> </w:t>
      </w:r>
      <w:r w:rsidRPr="004E7058">
        <w:t xml:space="preserve">(06)02 </w:t>
      </w:r>
      <w:r w:rsidR="00EB58E6" w:rsidRPr="004E7058">
        <w:fldChar w:fldCharType="begin"/>
      </w:r>
      <w:r w:rsidR="00EB58E6" w:rsidRPr="004E7058">
        <w:instrText xml:space="preserve"> REF _Ref513131108 \r \h </w:instrText>
      </w:r>
      <w:r w:rsidR="00EB58E6" w:rsidRPr="004E7058">
        <w:fldChar w:fldCharType="separate"/>
      </w:r>
      <w:r w:rsidR="0005322A" w:rsidRPr="004E7058">
        <w:t>[3]</w:t>
      </w:r>
      <w:r w:rsidR="00EB58E6" w:rsidRPr="004E7058">
        <w:fldChar w:fldCharType="end"/>
      </w:r>
      <w:r w:rsidR="00EB58E6" w:rsidRPr="004E7058">
        <w:t xml:space="preserve"> </w:t>
      </w:r>
      <w:r w:rsidRPr="004E7058">
        <w:t>and ECC</w:t>
      </w:r>
      <w:r w:rsidR="00661E74" w:rsidRPr="00CA6C8F">
        <w:t xml:space="preserve"> Decision </w:t>
      </w:r>
      <w:r w:rsidRPr="004E7058">
        <w:t xml:space="preserve">(06)/03 </w:t>
      </w:r>
      <w:r w:rsidR="00EB58E6" w:rsidRPr="004E7058">
        <w:fldChar w:fldCharType="begin"/>
      </w:r>
      <w:r w:rsidR="00EB58E6" w:rsidRPr="004E7058">
        <w:instrText xml:space="preserve"> REF _Ref513131115 \r \h </w:instrText>
      </w:r>
      <w:r w:rsidR="00EB58E6" w:rsidRPr="004E7058">
        <w:fldChar w:fldCharType="separate"/>
      </w:r>
      <w:r w:rsidR="0005322A" w:rsidRPr="004E7058">
        <w:t>[4]</w:t>
      </w:r>
      <w:r w:rsidR="00EB58E6" w:rsidRPr="004E7058">
        <w:fldChar w:fldCharType="end"/>
      </w:r>
      <w:r w:rsidR="00EB58E6" w:rsidRPr="004E7058">
        <w:t xml:space="preserve"> </w:t>
      </w:r>
      <w:r w:rsidRPr="004E7058">
        <w:t>have been developed</w:t>
      </w:r>
      <w:r w:rsidR="00B82F40" w:rsidRPr="004E7058">
        <w:t xml:space="preserve"> to</w:t>
      </w:r>
      <w:r w:rsidRPr="004E7058">
        <w:t xml:space="preserve"> provid</w:t>
      </w:r>
      <w:r w:rsidR="00B82F40" w:rsidRPr="004E7058">
        <w:t>e</w:t>
      </w:r>
      <w:r w:rsidRPr="004E7058">
        <w:t xml:space="preserve"> exemption from individual licensing of LESTs and HESTs in the bands 19.7-20.2 GHz and 29.5-30 GHz;</w:t>
      </w:r>
    </w:p>
    <w:p w14:paraId="55312176" w14:textId="370EBD44" w:rsidR="005A463D" w:rsidRPr="004E7058" w:rsidRDefault="005A463D" w:rsidP="00D40258">
      <w:pPr>
        <w:pStyle w:val="ECCParagraph"/>
        <w:numPr>
          <w:ilvl w:val="0"/>
          <w:numId w:val="17"/>
        </w:numPr>
        <w:ind w:left="567" w:hanging="567"/>
      </w:pPr>
      <w:r w:rsidRPr="004E7058">
        <w:rPr>
          <w:rFonts w:cs="Arial"/>
        </w:rPr>
        <w:t xml:space="preserve">that, ECC </w:t>
      </w:r>
      <w:r w:rsidR="00EB58E6" w:rsidRPr="004E7058">
        <w:rPr>
          <w:rFonts w:cs="Arial"/>
        </w:rPr>
        <w:t>R</w:t>
      </w:r>
      <w:r w:rsidRPr="004E7058">
        <w:rPr>
          <w:rFonts w:cs="Arial"/>
        </w:rPr>
        <w:t xml:space="preserve">eport 272 </w:t>
      </w:r>
      <w:r w:rsidR="00593228" w:rsidRPr="004E7058">
        <w:rPr>
          <w:rFonts w:cs="Arial"/>
        </w:rPr>
        <w:fldChar w:fldCharType="begin"/>
      </w:r>
      <w:r w:rsidR="00593228" w:rsidRPr="004E7058">
        <w:rPr>
          <w:rFonts w:cs="Arial"/>
        </w:rPr>
        <w:instrText xml:space="preserve"> REF _Ref513200616 \r \h </w:instrText>
      </w:r>
      <w:r w:rsidR="00593228" w:rsidRPr="004E7058">
        <w:rPr>
          <w:rFonts w:cs="Arial"/>
        </w:rPr>
      </w:r>
      <w:r w:rsidR="00593228" w:rsidRPr="004E7058">
        <w:rPr>
          <w:rFonts w:cs="Arial"/>
        </w:rPr>
        <w:fldChar w:fldCharType="separate"/>
      </w:r>
      <w:r w:rsidR="0005322A" w:rsidRPr="004E7058">
        <w:rPr>
          <w:rFonts w:cs="Arial"/>
        </w:rPr>
        <w:t>[12]</w:t>
      </w:r>
      <w:r w:rsidR="00593228" w:rsidRPr="004E7058">
        <w:rPr>
          <w:rFonts w:cs="Arial"/>
        </w:rPr>
        <w:fldChar w:fldCharType="end"/>
      </w:r>
      <w:r w:rsidR="00EB58E6" w:rsidRPr="004E7058">
        <w:rPr>
          <w:rFonts w:cs="Arial"/>
        </w:rPr>
        <w:t xml:space="preserve"> </w:t>
      </w:r>
      <w:r w:rsidRPr="004E7058">
        <w:rPr>
          <w:rFonts w:cs="Arial"/>
        </w:rPr>
        <w:t xml:space="preserve">provides the requirements established to </w:t>
      </w:r>
      <w:r w:rsidRPr="004E7058">
        <w:rPr>
          <w:rFonts w:cs="Arial"/>
          <w:szCs w:val="20"/>
          <w:lang w:eastAsia="fr-FR"/>
        </w:rPr>
        <w:t xml:space="preserve">ensure compliance with aircraft </w:t>
      </w:r>
      <w:r w:rsidR="00986FA7" w:rsidRPr="004E7058">
        <w:t>high intensity radiated field (</w:t>
      </w:r>
      <w:r w:rsidRPr="004E7058">
        <w:rPr>
          <w:rFonts w:cs="Arial"/>
          <w:szCs w:val="20"/>
          <w:lang w:eastAsia="fr-FR"/>
        </w:rPr>
        <w:t>HIRF</w:t>
      </w:r>
      <w:r w:rsidR="00986FA7" w:rsidRPr="004E7058">
        <w:rPr>
          <w:rFonts w:cs="Arial"/>
          <w:szCs w:val="20"/>
          <w:lang w:eastAsia="fr-FR"/>
        </w:rPr>
        <w:t>)</w:t>
      </w:r>
      <w:r w:rsidRPr="004E7058">
        <w:rPr>
          <w:rFonts w:cs="Arial"/>
          <w:szCs w:val="20"/>
          <w:lang w:eastAsia="fr-FR"/>
        </w:rPr>
        <w:t xml:space="preserve"> protection criteria</w:t>
      </w:r>
      <w:r w:rsidRPr="004E7058">
        <w:rPr>
          <w:rFonts w:cs="Arial"/>
        </w:rPr>
        <w:t>;</w:t>
      </w:r>
    </w:p>
    <w:p w14:paraId="58DD8DCC" w14:textId="77777777" w:rsidR="00D40258" w:rsidRPr="004E7058" w:rsidRDefault="00D40258" w:rsidP="00D40258">
      <w:pPr>
        <w:pStyle w:val="ECCParagraph"/>
        <w:numPr>
          <w:ilvl w:val="0"/>
          <w:numId w:val="17"/>
        </w:numPr>
        <w:ind w:left="567" w:hanging="567"/>
        <w:rPr>
          <w:szCs w:val="22"/>
        </w:rPr>
      </w:pPr>
      <w:r w:rsidRPr="004E7058">
        <w:rPr>
          <w:szCs w:val="22"/>
        </w:rPr>
        <w:t>that</w:t>
      </w:r>
      <w:r w:rsidR="00B82F40" w:rsidRPr="004E7058">
        <w:rPr>
          <w:szCs w:val="22"/>
        </w:rPr>
        <w:t>,</w:t>
      </w:r>
      <w:r w:rsidRPr="004E7058">
        <w:rPr>
          <w:szCs w:val="22"/>
        </w:rPr>
        <w:t xml:space="preserve"> some of the technical characteristics of the ESOMP systems are influenced by the </w:t>
      </w:r>
      <w:r w:rsidR="004623CC" w:rsidRPr="004E7058">
        <w:rPr>
          <w:szCs w:val="22"/>
        </w:rPr>
        <w:t xml:space="preserve">technical </w:t>
      </w:r>
      <w:r w:rsidRPr="004E7058">
        <w:rPr>
          <w:szCs w:val="22"/>
        </w:rPr>
        <w:t xml:space="preserve">co-ordination </w:t>
      </w:r>
      <w:r w:rsidR="004623CC" w:rsidRPr="004E7058">
        <w:rPr>
          <w:szCs w:val="22"/>
        </w:rPr>
        <w:t xml:space="preserve">conditions </w:t>
      </w:r>
      <w:r w:rsidRPr="004E7058">
        <w:rPr>
          <w:szCs w:val="22"/>
        </w:rPr>
        <w:t>of the relevant satellite networks;</w:t>
      </w:r>
    </w:p>
    <w:p w14:paraId="4695B475" w14:textId="77777777" w:rsidR="00D40258" w:rsidRPr="004E7058" w:rsidRDefault="00D40258" w:rsidP="00D40258">
      <w:pPr>
        <w:pStyle w:val="ECCParagraph"/>
        <w:numPr>
          <w:ilvl w:val="0"/>
          <w:numId w:val="17"/>
        </w:numPr>
        <w:ind w:left="567" w:hanging="567"/>
        <w:rPr>
          <w:szCs w:val="22"/>
        </w:rPr>
      </w:pPr>
      <w:r w:rsidRPr="004E7058">
        <w:rPr>
          <w:szCs w:val="22"/>
        </w:rPr>
        <w:t>that</w:t>
      </w:r>
      <w:r w:rsidR="008E70B1" w:rsidRPr="004E7058">
        <w:rPr>
          <w:szCs w:val="22"/>
        </w:rPr>
        <w:t>,</w:t>
      </w:r>
      <w:r w:rsidRPr="004E7058">
        <w:rPr>
          <w:szCs w:val="22"/>
        </w:rPr>
        <w:t xml:space="preserve"> the use of ESOMPs on ships and aircraft requires authorisation by the relevant national Administration of the country where the ship or aircraft is registered;</w:t>
      </w:r>
    </w:p>
    <w:p w14:paraId="7838D52D" w14:textId="77777777" w:rsidR="00D40258" w:rsidRPr="004E7058" w:rsidRDefault="00D40258" w:rsidP="00D40258">
      <w:pPr>
        <w:pStyle w:val="ECCParagraph"/>
        <w:numPr>
          <w:ilvl w:val="0"/>
          <w:numId w:val="17"/>
        </w:numPr>
        <w:ind w:left="567" w:hanging="567"/>
        <w:rPr>
          <w:szCs w:val="22"/>
        </w:rPr>
      </w:pPr>
      <w:r w:rsidRPr="004E7058">
        <w:rPr>
          <w:szCs w:val="22"/>
        </w:rPr>
        <w:t>that</w:t>
      </w:r>
      <w:r w:rsidR="008E70B1" w:rsidRPr="004E7058">
        <w:rPr>
          <w:szCs w:val="22"/>
        </w:rPr>
        <w:t>,</w:t>
      </w:r>
      <w:r w:rsidRPr="004E7058">
        <w:rPr>
          <w:szCs w:val="22"/>
        </w:rPr>
        <w:t xml:space="preserve"> some administrations may require a frequency authorisation due to specific national requirements, while other administrations may require some form of notification, exemption, or mutual recognition of the licence issued in the country of registration of the terminal;</w:t>
      </w:r>
    </w:p>
    <w:p w14:paraId="37571609" w14:textId="04F95E57" w:rsidR="00D40258" w:rsidRPr="004E7058" w:rsidRDefault="00D40258" w:rsidP="00D40258">
      <w:pPr>
        <w:pStyle w:val="ECCParagraph"/>
        <w:numPr>
          <w:ilvl w:val="0"/>
          <w:numId w:val="17"/>
        </w:numPr>
        <w:ind w:left="567" w:hanging="567"/>
        <w:rPr>
          <w:szCs w:val="22"/>
        </w:rPr>
      </w:pPr>
      <w:r w:rsidRPr="004E7058">
        <w:rPr>
          <w:szCs w:val="22"/>
        </w:rPr>
        <w:t>that</w:t>
      </w:r>
      <w:r w:rsidR="008E70B1" w:rsidRPr="004E7058">
        <w:rPr>
          <w:szCs w:val="22"/>
        </w:rPr>
        <w:t>,</w:t>
      </w:r>
      <w:r w:rsidRPr="004E7058">
        <w:rPr>
          <w:szCs w:val="22"/>
        </w:rPr>
        <w:t xml:space="preserve"> when operating in </w:t>
      </w:r>
      <w:r w:rsidR="008E70B1" w:rsidRPr="004E7058">
        <w:rPr>
          <w:szCs w:val="22"/>
        </w:rPr>
        <w:t xml:space="preserve">the </w:t>
      </w:r>
      <w:r w:rsidRPr="004E7058">
        <w:rPr>
          <w:szCs w:val="22"/>
        </w:rPr>
        <w:t xml:space="preserve">national territory of </w:t>
      </w:r>
      <w:r w:rsidR="00563FBC" w:rsidRPr="00CA6C8F">
        <w:rPr>
          <w:szCs w:val="22"/>
        </w:rPr>
        <w:t xml:space="preserve">an </w:t>
      </w:r>
      <w:r w:rsidR="004C01BC" w:rsidRPr="00CA6C8F">
        <w:rPr>
          <w:szCs w:val="22"/>
        </w:rPr>
        <w:t>a</w:t>
      </w:r>
      <w:r w:rsidRPr="00CA6C8F">
        <w:rPr>
          <w:szCs w:val="22"/>
        </w:rPr>
        <w:t>dministration</w:t>
      </w:r>
      <w:r w:rsidRPr="004E7058">
        <w:rPr>
          <w:szCs w:val="22"/>
        </w:rPr>
        <w:t>, relevant national regulatory requirements may apply to ESOMPs;</w:t>
      </w:r>
    </w:p>
    <w:p w14:paraId="22F52652" w14:textId="3AC1BCF1" w:rsidR="00D40258" w:rsidRPr="004E7058" w:rsidRDefault="00225375" w:rsidP="00D40258">
      <w:pPr>
        <w:pStyle w:val="ECCParagraph"/>
        <w:numPr>
          <w:ilvl w:val="0"/>
          <w:numId w:val="17"/>
        </w:numPr>
        <w:ind w:left="567" w:hanging="567"/>
      </w:pPr>
      <w:r w:rsidRPr="004E7058">
        <w:t xml:space="preserve">that in EU/EFTA countries the </w:t>
      </w:r>
      <w:r w:rsidR="00157178" w:rsidRPr="004E7058">
        <w:t>radio</w:t>
      </w:r>
      <w:r w:rsidRPr="004E7058">
        <w:t xml:space="preserve"> equipment </w:t>
      </w:r>
      <w:r w:rsidR="00157178" w:rsidRPr="004E7058">
        <w:t xml:space="preserve">that is under the scope of this Decision </w:t>
      </w:r>
      <w:r w:rsidRPr="004E7058">
        <w:t xml:space="preserve">shall </w:t>
      </w:r>
      <w:r w:rsidRPr="008D75B9">
        <w:t xml:space="preserve">comply with the </w:t>
      </w:r>
      <w:r w:rsidR="00986FA7" w:rsidRPr="008D75B9">
        <w:t>Radio Equipment (</w:t>
      </w:r>
      <w:r w:rsidRPr="008D75B9">
        <w:t>RE</w:t>
      </w:r>
      <w:r w:rsidR="00986FA7" w:rsidRPr="008D75B9">
        <w:t>)</w:t>
      </w:r>
      <w:r w:rsidRPr="008D75B9">
        <w:t xml:space="preserve"> Directive</w:t>
      </w:r>
      <w:r w:rsidR="00EB58E6" w:rsidRPr="008D75B9">
        <w:t xml:space="preserve"> </w:t>
      </w:r>
      <w:r w:rsidR="00EB58E6" w:rsidRPr="008D75B9">
        <w:fldChar w:fldCharType="begin"/>
      </w:r>
      <w:r w:rsidR="00EB58E6" w:rsidRPr="008D75B9">
        <w:instrText xml:space="preserve"> REF _Ref504403673 \r \h </w:instrText>
      </w:r>
      <w:r w:rsidR="000E3EDA" w:rsidRPr="008D75B9">
        <w:instrText xml:space="preserve"> \* MERGEFORMAT </w:instrText>
      </w:r>
      <w:r w:rsidR="00EB58E6" w:rsidRPr="008D75B9">
        <w:fldChar w:fldCharType="separate"/>
      </w:r>
      <w:r w:rsidR="003C629E">
        <w:t>[14]</w:t>
      </w:r>
      <w:r w:rsidR="00EB58E6" w:rsidRPr="008D75B9">
        <w:fldChar w:fldCharType="end"/>
      </w:r>
      <w:r w:rsidR="00157178" w:rsidRPr="008D75B9">
        <w:t>.</w:t>
      </w:r>
      <w:r w:rsidRPr="008D75B9">
        <w:t xml:space="preserve"> </w:t>
      </w:r>
      <w:r w:rsidR="00157178" w:rsidRPr="008D75B9">
        <w:t>C</w:t>
      </w:r>
      <w:r w:rsidRPr="008D75B9">
        <w:t>onformity with the</w:t>
      </w:r>
      <w:r w:rsidRPr="004E7058">
        <w:t xml:space="preserve"> essential requirements </w:t>
      </w:r>
      <w:r w:rsidR="00157178" w:rsidRPr="004E7058">
        <w:t xml:space="preserve">of the RE Directive may be demonstrated by </w:t>
      </w:r>
      <w:r w:rsidRPr="004E7058">
        <w:t xml:space="preserve">compliance </w:t>
      </w:r>
      <w:r w:rsidR="00D40258" w:rsidRPr="004E7058">
        <w:t>with the applicable harmonised European standard(s</w:t>
      </w:r>
      <w:r w:rsidR="00D40258" w:rsidRPr="00CA6C8F">
        <w:t>)</w:t>
      </w:r>
      <w:r w:rsidR="00766CB5" w:rsidRPr="00CA6C8F">
        <w:t>, cited in the Official Journal (OJ) of the European Union,</w:t>
      </w:r>
      <w:r w:rsidR="00D40258" w:rsidRPr="004E7058">
        <w:t xml:space="preserve"> or by using the other conformity assessment procedures set out in the </w:t>
      </w:r>
      <w:r w:rsidRPr="004E7058">
        <w:t>RE Directive</w:t>
      </w:r>
      <w:r w:rsidR="002170A6" w:rsidRPr="004E7058">
        <w:t>;</w:t>
      </w:r>
    </w:p>
    <w:p w14:paraId="31CBE378" w14:textId="6DA4D178" w:rsidR="00D40258" w:rsidRPr="004E7058" w:rsidRDefault="002023D3" w:rsidP="00D40258">
      <w:pPr>
        <w:pStyle w:val="ListParagraph"/>
        <w:numPr>
          <w:ilvl w:val="0"/>
          <w:numId w:val="17"/>
        </w:numPr>
        <w:tabs>
          <w:tab w:val="left" w:pos="567"/>
        </w:tabs>
        <w:spacing w:after="240"/>
        <w:ind w:left="567" w:hanging="567"/>
        <w:contextualSpacing w:val="0"/>
        <w:rPr>
          <w:lang w:val="en-GB"/>
        </w:rPr>
      </w:pPr>
      <w:r w:rsidRPr="004E7058">
        <w:rPr>
          <w:lang w:val="en-GB"/>
        </w:rPr>
        <w:t xml:space="preserve">that ETSI has published </w:t>
      </w:r>
      <w:r w:rsidR="003F1476" w:rsidRPr="004E7058">
        <w:rPr>
          <w:lang w:val="en-GB"/>
        </w:rPr>
        <w:t xml:space="preserve">the European </w:t>
      </w:r>
      <w:r w:rsidRPr="004E7058">
        <w:rPr>
          <w:lang w:val="en-GB"/>
        </w:rPr>
        <w:t>harmoni</w:t>
      </w:r>
      <w:r w:rsidR="003F1476" w:rsidRPr="004E7058">
        <w:rPr>
          <w:lang w:val="en-GB"/>
        </w:rPr>
        <w:t>s</w:t>
      </w:r>
      <w:r w:rsidRPr="004E7058">
        <w:rPr>
          <w:lang w:val="en-GB"/>
        </w:rPr>
        <w:t>ed standard EN 303</w:t>
      </w:r>
      <w:r w:rsidR="006750FF" w:rsidRPr="004E7058">
        <w:rPr>
          <w:lang w:val="en-GB"/>
        </w:rPr>
        <w:t> </w:t>
      </w:r>
      <w:r w:rsidRPr="004E7058">
        <w:rPr>
          <w:lang w:val="en-GB"/>
        </w:rPr>
        <w:t>978</w:t>
      </w:r>
      <w:r w:rsidR="006750FF" w:rsidRPr="004E7058">
        <w:rPr>
          <w:lang w:val="en-GB"/>
        </w:rPr>
        <w:t xml:space="preserve"> </w:t>
      </w:r>
      <w:r w:rsidR="00EC3537">
        <w:rPr>
          <w:lang w:val="en-GB"/>
        </w:rPr>
        <w:fldChar w:fldCharType="begin"/>
      </w:r>
      <w:r w:rsidR="00EC3537">
        <w:rPr>
          <w:lang w:val="en-GB"/>
        </w:rPr>
        <w:instrText xml:space="preserve"> REF _Ref72338651 \r \h </w:instrText>
      </w:r>
      <w:r w:rsidR="00EC3537">
        <w:rPr>
          <w:lang w:val="en-GB"/>
        </w:rPr>
      </w:r>
      <w:r w:rsidR="00EC3537">
        <w:rPr>
          <w:lang w:val="en-GB"/>
        </w:rPr>
        <w:fldChar w:fldCharType="separate"/>
      </w:r>
      <w:r w:rsidR="00EC3537">
        <w:rPr>
          <w:lang w:val="en-GB"/>
        </w:rPr>
        <w:t>[14]</w:t>
      </w:r>
      <w:r w:rsidR="00EC3537">
        <w:rPr>
          <w:lang w:val="en-GB"/>
        </w:rPr>
        <w:fldChar w:fldCharType="end"/>
      </w:r>
      <w:r w:rsidR="00986FA7" w:rsidRPr="004E7058">
        <w:rPr>
          <w:lang w:val="en-GB"/>
        </w:rPr>
        <w:t xml:space="preserve"> </w:t>
      </w:r>
      <w:r w:rsidRPr="004E7058">
        <w:rPr>
          <w:lang w:val="en-GB"/>
        </w:rPr>
        <w:t xml:space="preserve">for </w:t>
      </w:r>
      <w:r w:rsidR="00D40258" w:rsidRPr="004E7058">
        <w:rPr>
          <w:lang w:val="en-GB"/>
        </w:rPr>
        <w:t>ESOMPs</w:t>
      </w:r>
      <w:r w:rsidR="00851539" w:rsidRPr="00CA6C8F">
        <w:rPr>
          <w:lang w:val="en-GB"/>
        </w:rPr>
        <w:t xml:space="preserve"> operating in GSO FSS networks</w:t>
      </w:r>
      <w:r w:rsidR="00157178" w:rsidRPr="004E7058">
        <w:rPr>
          <w:lang w:val="en-GB"/>
        </w:rPr>
        <w:t>.</w:t>
      </w:r>
    </w:p>
    <w:p w14:paraId="75E2379A" w14:textId="77777777" w:rsidR="00157178" w:rsidRPr="004E7058" w:rsidRDefault="00157178" w:rsidP="006D2D26">
      <w:pPr>
        <w:pStyle w:val="ECCParagraph"/>
        <w:rPr>
          <w:i/>
          <w:color w:val="D2232A"/>
        </w:rPr>
      </w:pPr>
    </w:p>
    <w:p w14:paraId="027BF3F4" w14:textId="77777777" w:rsidR="006C03D0" w:rsidRPr="004E7058" w:rsidRDefault="005F7AD5" w:rsidP="006C03D0">
      <w:pPr>
        <w:pStyle w:val="ECCParagraph"/>
        <w:rPr>
          <w:color w:val="D2232A"/>
        </w:rPr>
      </w:pPr>
      <w:r w:rsidRPr="004E7058">
        <w:rPr>
          <w:i/>
          <w:color w:val="D2232A"/>
        </w:rPr>
        <w:t>DECIDES</w:t>
      </w:r>
    </w:p>
    <w:p w14:paraId="684A856B" w14:textId="77777777" w:rsidR="00D40258" w:rsidRPr="004E7058" w:rsidRDefault="00D40258" w:rsidP="00D40258">
      <w:pPr>
        <w:pStyle w:val="NumberedList"/>
        <w:numPr>
          <w:ilvl w:val="0"/>
          <w:numId w:val="27"/>
        </w:numPr>
        <w:spacing w:after="120"/>
      </w:pPr>
      <w:r w:rsidRPr="004E7058">
        <w:t xml:space="preserve">that the </w:t>
      </w:r>
      <w:r w:rsidRPr="004E7058">
        <w:rPr>
          <w:b/>
        </w:rPr>
        <w:t>purpose of this ECC Decision</w:t>
      </w:r>
      <w:r w:rsidR="008D75B9">
        <w:t xml:space="preserve"> is to:</w:t>
      </w:r>
    </w:p>
    <w:p w14:paraId="0DED5968" w14:textId="77777777" w:rsidR="00D40258" w:rsidRPr="004E7058" w:rsidRDefault="007F516E" w:rsidP="00D40258">
      <w:pPr>
        <w:pStyle w:val="NumberedList"/>
        <w:numPr>
          <w:ilvl w:val="0"/>
          <w:numId w:val="28"/>
        </w:numPr>
      </w:pPr>
      <w:r w:rsidRPr="004E7058">
        <w:t xml:space="preserve">harmonise </w:t>
      </w:r>
      <w:r w:rsidR="006E1216" w:rsidRPr="004E7058">
        <w:t xml:space="preserve">the </w:t>
      </w:r>
      <w:r w:rsidRPr="004E7058">
        <w:t xml:space="preserve">use </w:t>
      </w:r>
      <w:r w:rsidR="006E1216" w:rsidRPr="004E7058">
        <w:t xml:space="preserve">and allow the </w:t>
      </w:r>
      <w:r w:rsidR="00D40258" w:rsidRPr="004E7058">
        <w:t>free circulation</w:t>
      </w:r>
      <w:r w:rsidRPr="004E7058">
        <w:t xml:space="preserve"> and </w:t>
      </w:r>
      <w:r w:rsidR="00A95DAE" w:rsidRPr="004E7058">
        <w:t xml:space="preserve">exemption from individual </w:t>
      </w:r>
      <w:r w:rsidRPr="004E7058">
        <w:t>licens</w:t>
      </w:r>
      <w:r w:rsidR="00A95DAE" w:rsidRPr="004E7058">
        <w:t>ing</w:t>
      </w:r>
      <w:r w:rsidRPr="004E7058">
        <w:t xml:space="preserve"> </w:t>
      </w:r>
      <w:r w:rsidR="00D40258" w:rsidRPr="004E7058">
        <w:t xml:space="preserve">of ESOMPs </w:t>
      </w:r>
      <w:r w:rsidRPr="004E7058">
        <w:t xml:space="preserve">of </w:t>
      </w:r>
      <w:r w:rsidR="00D40258" w:rsidRPr="004E7058">
        <w:t xml:space="preserve">geostationary satellite networks </w:t>
      </w:r>
      <w:r w:rsidRPr="004E7058">
        <w:t xml:space="preserve">operating within the </w:t>
      </w:r>
      <w:r w:rsidR="00D40258" w:rsidRPr="004E7058">
        <w:t xml:space="preserve">frequency bands 17.3-20.2 GHz </w:t>
      </w:r>
      <w:r w:rsidR="0039134E" w:rsidRPr="004E7058">
        <w:t xml:space="preserve">(receive band) </w:t>
      </w:r>
      <w:r w:rsidR="00D40258" w:rsidRPr="004E7058">
        <w:t>and 27.5-30 GHz</w:t>
      </w:r>
      <w:r w:rsidR="0039134E" w:rsidRPr="004E7058">
        <w:t xml:space="preserve"> (transmit band)</w:t>
      </w:r>
      <w:r w:rsidR="00D40258" w:rsidRPr="004E7058">
        <w:t>;</w:t>
      </w:r>
    </w:p>
    <w:p w14:paraId="658B94BD" w14:textId="77777777" w:rsidR="00EE76C3" w:rsidRPr="004E7058" w:rsidRDefault="00D40258" w:rsidP="00EE76C3">
      <w:pPr>
        <w:pStyle w:val="NumberedList"/>
        <w:numPr>
          <w:ilvl w:val="0"/>
          <w:numId w:val="28"/>
        </w:numPr>
      </w:pPr>
      <w:r w:rsidRPr="004E7058">
        <w:t xml:space="preserve">apply the technical conditions necessary to ensure harmful interference is not caused by ESOMPs to </w:t>
      </w:r>
      <w:r w:rsidR="007F516E" w:rsidRPr="004E7058">
        <w:t>stations of the FSS</w:t>
      </w:r>
      <w:r w:rsidR="006E1216" w:rsidRPr="004E7058">
        <w:t>, FS</w:t>
      </w:r>
      <w:r w:rsidR="007F516E" w:rsidRPr="004E7058">
        <w:t xml:space="preserve"> and </w:t>
      </w:r>
      <w:r w:rsidRPr="004E7058">
        <w:t>other services;</w:t>
      </w:r>
    </w:p>
    <w:p w14:paraId="36D60C13" w14:textId="77777777" w:rsidR="00D40258" w:rsidRPr="004E7058" w:rsidRDefault="00D40258" w:rsidP="00D40258">
      <w:pPr>
        <w:pStyle w:val="NumberedList"/>
        <w:numPr>
          <w:ilvl w:val="0"/>
          <w:numId w:val="27"/>
        </w:numPr>
        <w:spacing w:after="120"/>
      </w:pPr>
      <w:r w:rsidRPr="004E7058">
        <w:t xml:space="preserve">that CEPT </w:t>
      </w:r>
      <w:r w:rsidRPr="004E7058">
        <w:rPr>
          <w:b/>
        </w:rPr>
        <w:t>administrations shall</w:t>
      </w:r>
      <w:r w:rsidRPr="004E7058">
        <w:t>:</w:t>
      </w:r>
    </w:p>
    <w:p w14:paraId="037238B9" w14:textId="19EE983E" w:rsidR="00B071FB" w:rsidRPr="004E7058" w:rsidRDefault="00B071FB" w:rsidP="006D4F50">
      <w:pPr>
        <w:pStyle w:val="NumberedList"/>
        <w:numPr>
          <w:ilvl w:val="0"/>
          <w:numId w:val="40"/>
        </w:numPr>
        <w:tabs>
          <w:tab w:val="num" w:pos="1154"/>
        </w:tabs>
      </w:pPr>
      <w:r>
        <w:t>Designate the frequency bands 17.3-20.2 GHz</w:t>
      </w:r>
      <w:r w:rsidR="000159AA">
        <w:t xml:space="preserve"> </w:t>
      </w:r>
      <w:r>
        <w:t>(space to Earth) and 27.5-30 GHz (Earth to space) for the operation of ESOMPs</w:t>
      </w:r>
      <w:r w:rsidR="00593D2D">
        <w:t xml:space="preserve"> </w:t>
      </w:r>
      <w:r w:rsidR="00E05176">
        <w:t xml:space="preserve">under </w:t>
      </w:r>
      <w:r w:rsidR="00FE1D96">
        <w:t xml:space="preserve">the technical and operational conditions as contained in </w:t>
      </w:r>
      <w:r w:rsidR="00FE1D96" w:rsidRPr="004D2796">
        <w:rPr>
          <w:i/>
          <w:iCs/>
        </w:rPr>
        <w:t>Decides</w:t>
      </w:r>
      <w:r w:rsidR="00FE1D96">
        <w:t xml:space="preserve"> </w:t>
      </w:r>
      <w:r w:rsidR="00FE1D96" w:rsidRPr="004D2796">
        <w:rPr>
          <w:b/>
          <w:bCs/>
        </w:rPr>
        <w:t>3</w:t>
      </w:r>
      <w:r w:rsidR="004D2796" w:rsidRPr="00067F8E">
        <w:rPr>
          <w:bCs/>
        </w:rPr>
        <w:t>;</w:t>
      </w:r>
    </w:p>
    <w:p w14:paraId="3A73BD96" w14:textId="46B76C84" w:rsidR="00D40258" w:rsidRPr="004E7058" w:rsidRDefault="00DD344C" w:rsidP="00AF6F07">
      <w:pPr>
        <w:pStyle w:val="NumberedList"/>
        <w:numPr>
          <w:ilvl w:val="0"/>
          <w:numId w:val="40"/>
        </w:numPr>
        <w:tabs>
          <w:tab w:val="num" w:pos="1154"/>
        </w:tabs>
      </w:pPr>
      <w:r w:rsidRPr="004E7058">
        <w:t>I</w:t>
      </w:r>
      <w:r w:rsidR="00D40258" w:rsidRPr="004E7058">
        <w:t xml:space="preserve">nform the Office, through the ECO Frequency Information System (EFIS), whether frequencies within 28.8365-28.9485 GHz are designated for </w:t>
      </w:r>
      <w:r w:rsidR="006D707B">
        <w:t>FS</w:t>
      </w:r>
      <w:r w:rsidR="006D707B" w:rsidRPr="004E7058">
        <w:t xml:space="preserve"> </w:t>
      </w:r>
      <w:r w:rsidR="00D40258" w:rsidRPr="004E7058">
        <w:t>operations, or not, within their territory;</w:t>
      </w:r>
    </w:p>
    <w:p w14:paraId="053CFB9D" w14:textId="77777777" w:rsidR="00D40258" w:rsidRPr="004E7058" w:rsidRDefault="00DD344C" w:rsidP="00AF6F07">
      <w:pPr>
        <w:pStyle w:val="NumberedList"/>
        <w:numPr>
          <w:ilvl w:val="0"/>
          <w:numId w:val="40"/>
        </w:numPr>
        <w:tabs>
          <w:tab w:val="num" w:pos="1154"/>
        </w:tabs>
      </w:pPr>
      <w:r w:rsidRPr="004E7058">
        <w:t>A</w:t>
      </w:r>
      <w:r w:rsidR="00D40258" w:rsidRPr="004E7058">
        <w:t xml:space="preserve">llow </w:t>
      </w:r>
      <w:r w:rsidR="002170A6" w:rsidRPr="004E7058">
        <w:t xml:space="preserve">the </w:t>
      </w:r>
      <w:r w:rsidR="00D40258" w:rsidRPr="004E7058">
        <w:t>free circulation and use of ESOMPs</w:t>
      </w:r>
      <w:r w:rsidR="002170A6" w:rsidRPr="004E7058">
        <w:t xml:space="preserve"> that satisfy the provisions of this Decision</w:t>
      </w:r>
      <w:r w:rsidR="00ED3C9C" w:rsidRPr="004E7058">
        <w:t>;</w:t>
      </w:r>
    </w:p>
    <w:p w14:paraId="0F8D5A87" w14:textId="3E211763" w:rsidR="009100EB" w:rsidRPr="004E7058" w:rsidRDefault="00DD344C" w:rsidP="00AF6F07">
      <w:pPr>
        <w:pStyle w:val="NumberedList"/>
        <w:numPr>
          <w:ilvl w:val="0"/>
          <w:numId w:val="40"/>
        </w:numPr>
        <w:tabs>
          <w:tab w:val="num" w:pos="1154"/>
        </w:tabs>
      </w:pPr>
      <w:r w:rsidRPr="004E7058">
        <w:t>E</w:t>
      </w:r>
      <w:r w:rsidR="00D40258" w:rsidRPr="004E7058">
        <w:t>xempt ESOMPs from individual licensing</w:t>
      </w:r>
      <w:r w:rsidR="00FA2578">
        <w:t xml:space="preserve"> </w:t>
      </w:r>
      <w:proofErr w:type="gramStart"/>
      <w:r w:rsidR="00110746">
        <w:t>taking into account</w:t>
      </w:r>
      <w:proofErr w:type="gramEnd"/>
      <w:r w:rsidR="00110746">
        <w:t xml:space="preserve"> </w:t>
      </w:r>
      <w:r w:rsidR="00110746" w:rsidRPr="00110746">
        <w:rPr>
          <w:i/>
          <w:iCs/>
        </w:rPr>
        <w:t>considering</w:t>
      </w:r>
      <w:r w:rsidR="00110746">
        <w:t xml:space="preserve"> </w:t>
      </w:r>
      <w:r w:rsidR="0054078E">
        <w:rPr>
          <w:b/>
          <w:bCs/>
        </w:rPr>
        <w:t>s</w:t>
      </w:r>
      <w:r w:rsidR="00D40258" w:rsidRPr="004E7058">
        <w:t>;</w:t>
      </w:r>
    </w:p>
    <w:p w14:paraId="3CD6B221" w14:textId="0533AA5C" w:rsidR="00D40258" w:rsidRPr="004E7058" w:rsidRDefault="00D40258" w:rsidP="00D40258">
      <w:pPr>
        <w:pStyle w:val="NumberedList"/>
        <w:numPr>
          <w:ilvl w:val="0"/>
          <w:numId w:val="27"/>
        </w:numPr>
        <w:rPr>
          <w:rFonts w:cs="Arial"/>
          <w:sz w:val="22"/>
          <w:szCs w:val="22"/>
        </w:rPr>
      </w:pPr>
      <w:r w:rsidRPr="004E7058">
        <w:t xml:space="preserve">that, for the purpose of this ECC Decision, the </w:t>
      </w:r>
      <w:r w:rsidRPr="004E7058">
        <w:rPr>
          <w:b/>
        </w:rPr>
        <w:t>following technical and operational parameters</w:t>
      </w:r>
      <w:r w:rsidRPr="004E7058">
        <w:t xml:space="preserve"> apply</w:t>
      </w:r>
      <w:r w:rsidR="00CE40BB">
        <w:t xml:space="preserve"> </w:t>
      </w:r>
      <w:r w:rsidR="00CE40BB" w:rsidRPr="0052115A">
        <w:t xml:space="preserve">(see also </w:t>
      </w:r>
      <w:r w:rsidR="00CE40BB" w:rsidRPr="0052115A">
        <w:rPr>
          <w:i/>
          <w:iCs/>
        </w:rPr>
        <w:t>considering</w:t>
      </w:r>
      <w:r w:rsidR="00CE40BB" w:rsidRPr="0052115A">
        <w:t xml:space="preserve"> </w:t>
      </w:r>
      <w:r w:rsidR="00F3763C" w:rsidRPr="0052115A">
        <w:rPr>
          <w:b/>
          <w:bCs/>
        </w:rPr>
        <w:t>l</w:t>
      </w:r>
      <w:r w:rsidR="00CE40BB" w:rsidRPr="0052115A">
        <w:t>)</w:t>
      </w:r>
      <w:r w:rsidRPr="0052115A">
        <w:t>:</w:t>
      </w:r>
    </w:p>
    <w:p w14:paraId="137C619A" w14:textId="77777777" w:rsidR="00D40258" w:rsidRPr="004E7058" w:rsidRDefault="00DD344C" w:rsidP="00AF6F07">
      <w:pPr>
        <w:pStyle w:val="NumberedList"/>
        <w:numPr>
          <w:ilvl w:val="0"/>
          <w:numId w:val="41"/>
        </w:numPr>
        <w:tabs>
          <w:tab w:val="num" w:pos="1117"/>
        </w:tabs>
      </w:pPr>
      <w:r w:rsidRPr="004E7058">
        <w:lastRenderedPageBreak/>
        <w:t>W</w:t>
      </w:r>
      <w:r w:rsidR="00D40258" w:rsidRPr="004E7058">
        <w:t>ithin the frequency bands 17.3-20.2 GHz and 27.5</w:t>
      </w:r>
      <w:r w:rsidR="009100EB" w:rsidRPr="004E7058">
        <w:t>-</w:t>
      </w:r>
      <w:r w:rsidR="00D40258" w:rsidRPr="004E7058">
        <w:t xml:space="preserve">30.0 GHz, ESOMPs shall operate only in the </w:t>
      </w:r>
      <w:r w:rsidR="005F3F4C" w:rsidRPr="004E7058">
        <w:t xml:space="preserve">portions of these </w:t>
      </w:r>
      <w:r w:rsidR="00D40258" w:rsidRPr="004E7058">
        <w:t>frequency bands identified for their use within the territory of operation;</w:t>
      </w:r>
    </w:p>
    <w:p w14:paraId="2335A726" w14:textId="1D47EAEB" w:rsidR="00D40258" w:rsidRPr="004E7058" w:rsidRDefault="00D40258" w:rsidP="00AF6F07">
      <w:pPr>
        <w:pStyle w:val="NumberedList"/>
        <w:numPr>
          <w:ilvl w:val="0"/>
          <w:numId w:val="41"/>
        </w:numPr>
        <w:tabs>
          <w:tab w:val="num" w:pos="1117"/>
        </w:tabs>
      </w:pPr>
      <w:r w:rsidRPr="004E7058">
        <w:t>ESOMPs transmitting in the band 2</w:t>
      </w:r>
      <w:r w:rsidR="00746316" w:rsidRPr="00A533AF">
        <w:t>9</w:t>
      </w:r>
      <w:r w:rsidRPr="004E7058">
        <w:t>.5</w:t>
      </w:r>
      <w:r w:rsidR="009100EB" w:rsidRPr="004E7058">
        <w:t>-</w:t>
      </w:r>
      <w:r w:rsidRPr="004E7058">
        <w:t>30.0 GHz shall comply with the requirements in Annex 1;</w:t>
      </w:r>
    </w:p>
    <w:p w14:paraId="5C5A2988" w14:textId="71BC3D6C" w:rsidR="00D40258" w:rsidRPr="004E7058" w:rsidRDefault="00D40258" w:rsidP="00AF6F07">
      <w:pPr>
        <w:pStyle w:val="NumberedList"/>
        <w:numPr>
          <w:ilvl w:val="0"/>
          <w:numId w:val="41"/>
        </w:numPr>
        <w:tabs>
          <w:tab w:val="num" w:pos="1117"/>
        </w:tabs>
      </w:pPr>
      <w:r w:rsidRPr="004E7058">
        <w:t>ESOMPs transmitting in the band 27.5-29.5 GHz shall comply with the requirements in Annexes</w:t>
      </w:r>
      <w:r w:rsidR="00A95DAE" w:rsidRPr="004E7058">
        <w:t xml:space="preserve"> </w:t>
      </w:r>
      <w:r w:rsidRPr="004E7058">
        <w:t>1</w:t>
      </w:r>
      <w:r w:rsidR="006E1216" w:rsidRPr="004E7058">
        <w:t>,</w:t>
      </w:r>
      <w:r w:rsidRPr="004E7058">
        <w:t xml:space="preserve"> 2</w:t>
      </w:r>
      <w:r w:rsidR="00225375" w:rsidRPr="004E7058">
        <w:t>,</w:t>
      </w:r>
      <w:r w:rsidR="006E1216" w:rsidRPr="004E7058">
        <w:t xml:space="preserve"> and </w:t>
      </w:r>
      <w:r w:rsidR="00A76A86" w:rsidRPr="004E7058">
        <w:t>3</w:t>
      </w:r>
      <w:r w:rsidRPr="004E7058">
        <w:t>;</w:t>
      </w:r>
    </w:p>
    <w:p w14:paraId="09F82040" w14:textId="77777777" w:rsidR="00D40258" w:rsidRDefault="00D40258" w:rsidP="00AF6F07">
      <w:pPr>
        <w:pStyle w:val="NumberedList"/>
        <w:numPr>
          <w:ilvl w:val="0"/>
          <w:numId w:val="41"/>
        </w:numPr>
        <w:tabs>
          <w:tab w:val="num" w:pos="1117"/>
        </w:tabs>
      </w:pPr>
      <w:r w:rsidRPr="004E7058">
        <w:t>ESOMPs receiving in the band 17.7-19.7 GHz shall not claim protection from interference from fixed stations operating in the same band and in conformity with their national regulations;</w:t>
      </w:r>
    </w:p>
    <w:p w14:paraId="0EF9E290" w14:textId="77777777" w:rsidR="00D40258" w:rsidRPr="004E7058" w:rsidRDefault="00D40258" w:rsidP="00AF6F07">
      <w:pPr>
        <w:pStyle w:val="NumberedList"/>
        <w:numPr>
          <w:ilvl w:val="0"/>
          <w:numId w:val="41"/>
        </w:numPr>
        <w:tabs>
          <w:tab w:val="num" w:pos="1117"/>
        </w:tabs>
      </w:pPr>
      <w:r w:rsidRPr="004E7058">
        <w:t>ESOMPs receiving in the band 17.3</w:t>
      </w:r>
      <w:r w:rsidR="009100EB" w:rsidRPr="004E7058">
        <w:t>-</w:t>
      </w:r>
      <w:r w:rsidRPr="004E7058">
        <w:t>17.7 GHz shall not claim protection from BSS feeder links operating in the same band and in conformity with their national regulations;</w:t>
      </w:r>
    </w:p>
    <w:p w14:paraId="23756157" w14:textId="77777777" w:rsidR="00713DBA" w:rsidRPr="004E7058" w:rsidRDefault="00713DBA" w:rsidP="006C03D0">
      <w:pPr>
        <w:pStyle w:val="NumberedList"/>
      </w:pPr>
      <w:r w:rsidRPr="004E7058">
        <w:t xml:space="preserve">that this Decision </w:t>
      </w:r>
      <w:r w:rsidRPr="004E7058">
        <w:rPr>
          <w:b/>
        </w:rPr>
        <w:t>enters into force</w:t>
      </w:r>
      <w:r w:rsidRPr="004E7058">
        <w:t xml:space="preserve"> on</w:t>
      </w:r>
      <w:r w:rsidR="006750FF" w:rsidRPr="004E7058">
        <w:t xml:space="preserve"> 8 March 2013</w:t>
      </w:r>
      <w:r w:rsidRPr="004E7058">
        <w:t>;</w:t>
      </w:r>
    </w:p>
    <w:p w14:paraId="692414D4" w14:textId="77777777" w:rsidR="00713DBA" w:rsidRPr="004E7058" w:rsidRDefault="00D90B0A" w:rsidP="006C03D0">
      <w:pPr>
        <w:pStyle w:val="NumberedList"/>
      </w:pPr>
      <w:r w:rsidRPr="004E7058">
        <w:t>that the preferred</w:t>
      </w:r>
      <w:r w:rsidR="00A95DAE" w:rsidRPr="004E7058">
        <w:t xml:space="preserve"> </w:t>
      </w:r>
      <w:r w:rsidR="00713DBA" w:rsidRPr="004E7058">
        <w:rPr>
          <w:b/>
        </w:rPr>
        <w:t>date for implementation</w:t>
      </w:r>
      <w:r w:rsidR="00713DBA" w:rsidRPr="004E7058">
        <w:t xml:space="preserve"> of this Decision shall be</w:t>
      </w:r>
      <w:r w:rsidRPr="004E7058">
        <w:t xml:space="preserve"> </w:t>
      </w:r>
      <w:r w:rsidR="005909CF" w:rsidRPr="004E7058">
        <w:t>31 May 2013</w:t>
      </w:r>
      <w:r w:rsidR="00713DBA" w:rsidRPr="004E7058">
        <w:t>;</w:t>
      </w:r>
    </w:p>
    <w:p w14:paraId="283FFB22" w14:textId="6FB68B5E" w:rsidR="006C03D0" w:rsidRPr="004E7058" w:rsidRDefault="00713DBA" w:rsidP="00D90B0A">
      <w:pPr>
        <w:pStyle w:val="NumberedList"/>
        <w:keepNext/>
      </w:pPr>
      <w:r w:rsidRPr="004E7058">
        <w:t xml:space="preserve">that CEPT administrations shall communicate the </w:t>
      </w:r>
      <w:r w:rsidRPr="004E7058">
        <w:rPr>
          <w:b/>
        </w:rPr>
        <w:t>national measures</w:t>
      </w:r>
      <w:r w:rsidRPr="004E7058">
        <w:t xml:space="preserve"> implementing this Decision to the ECC Chairman and the Office when th</w:t>
      </w:r>
      <w:r w:rsidR="00F32EE8" w:rsidRPr="004E7058">
        <w:t>is ECC</w:t>
      </w:r>
      <w:r w:rsidRPr="004E7058">
        <w:t xml:space="preserve"> Decision is nationally implemented.”</w:t>
      </w:r>
    </w:p>
    <w:p w14:paraId="39921354" w14:textId="77777777" w:rsidR="001C46EA" w:rsidRPr="004E7058" w:rsidRDefault="001C46EA" w:rsidP="00D90B0A">
      <w:pPr>
        <w:pStyle w:val="ECCParagraph"/>
        <w:keepNext/>
      </w:pPr>
    </w:p>
    <w:p w14:paraId="33FC5E66" w14:textId="77777777" w:rsidR="001C46EA" w:rsidRPr="004E7058" w:rsidRDefault="001C46EA" w:rsidP="00D90B0A">
      <w:pPr>
        <w:pStyle w:val="ECCParagraph"/>
        <w:keepNext/>
        <w:rPr>
          <w:i/>
          <w:color w:val="D2232A"/>
        </w:rPr>
      </w:pPr>
      <w:r w:rsidRPr="004E7058">
        <w:rPr>
          <w:i/>
          <w:color w:val="D2232A"/>
        </w:rPr>
        <w:t xml:space="preserve">Note: </w:t>
      </w:r>
    </w:p>
    <w:p w14:paraId="73BE4392" w14:textId="6B0C026D" w:rsidR="00BF7235" w:rsidRPr="004E7058" w:rsidRDefault="001C46EA" w:rsidP="00D90B0A">
      <w:pPr>
        <w:pStyle w:val="ECCParagraph"/>
        <w:keepNext/>
        <w:rPr>
          <w:i/>
          <w:szCs w:val="20"/>
        </w:rPr>
      </w:pPr>
      <w:r w:rsidRPr="004E7058">
        <w:rPr>
          <w:i/>
          <w:szCs w:val="20"/>
        </w:rPr>
        <w:t xml:space="preserve">Please check the Office documentation database </w:t>
      </w:r>
      <w:r w:rsidR="00905559" w:rsidRPr="00905559">
        <w:rPr>
          <w:i/>
          <w:szCs w:val="20"/>
        </w:rPr>
        <w:t>https://docdb.cept.org/</w:t>
      </w:r>
      <w:r w:rsidR="006467DF" w:rsidRPr="004E7058">
        <w:rPr>
          <w:i/>
          <w:szCs w:val="20"/>
        </w:rPr>
        <w:t xml:space="preserve"> </w:t>
      </w:r>
      <w:r w:rsidRPr="004E7058">
        <w:rPr>
          <w:i/>
          <w:szCs w:val="20"/>
        </w:rPr>
        <w:t>for the up to date position on the implementation of this and other ECC Decisions.</w:t>
      </w:r>
    </w:p>
    <w:p w14:paraId="6533340B" w14:textId="77777777" w:rsidR="00BF7235" w:rsidRDefault="00BF7235">
      <w:pPr>
        <w:rPr>
          <w:i/>
          <w:lang w:val="en-GB"/>
        </w:rPr>
      </w:pPr>
      <w:r w:rsidRPr="004E7058">
        <w:rPr>
          <w:i/>
          <w:lang w:val="en-GB"/>
        </w:rPr>
        <w:br w:type="page"/>
      </w:r>
    </w:p>
    <w:p w14:paraId="78607B82" w14:textId="77777777" w:rsidR="00774770" w:rsidRPr="004E7058" w:rsidRDefault="00774770" w:rsidP="0023665E">
      <w:pPr>
        <w:pStyle w:val="ECCAnnex-heading1"/>
      </w:pPr>
      <w:bookmarkStart w:id="3" w:name="_Toc280099658"/>
      <w:r w:rsidRPr="004E7058">
        <w:lastRenderedPageBreak/>
        <w:t xml:space="preserve">Technical and operational requirements for ESOMPS operating </w:t>
      </w:r>
      <w:r w:rsidR="00A95DAE" w:rsidRPr="004E7058">
        <w:t>with</w:t>
      </w:r>
      <w:r w:rsidRPr="004E7058">
        <w:t xml:space="preserve">in </w:t>
      </w:r>
      <w:r w:rsidR="00A95DAE" w:rsidRPr="004E7058">
        <w:t xml:space="preserve">the </w:t>
      </w:r>
      <w:r w:rsidRPr="004E7058">
        <w:t xml:space="preserve">frequency bands </w:t>
      </w:r>
      <w:bookmarkEnd w:id="3"/>
      <w:r w:rsidRPr="004E7058">
        <w:t>17.3-20.2 GH</w:t>
      </w:r>
      <w:r w:rsidR="00AF6F07" w:rsidRPr="004E7058">
        <w:rPr>
          <w:sz w:val="16"/>
        </w:rPr>
        <w:t>z</w:t>
      </w:r>
      <w:r w:rsidRPr="004E7058">
        <w:t xml:space="preserve"> and 27.5-30 GH</w:t>
      </w:r>
      <w:r w:rsidR="00AF6F07" w:rsidRPr="004E7058">
        <w:rPr>
          <w:sz w:val="16"/>
        </w:rPr>
        <w:t>z</w:t>
      </w:r>
    </w:p>
    <w:p w14:paraId="286F318D" w14:textId="77777777" w:rsidR="00774770" w:rsidRPr="004E7058" w:rsidRDefault="00320B3C" w:rsidP="00774770">
      <w:pPr>
        <w:pStyle w:val="ECCParagraph"/>
        <w:rPr>
          <w:rFonts w:cs="Arial"/>
        </w:rPr>
      </w:pPr>
      <w:r w:rsidRPr="004E7058">
        <w:rPr>
          <w:rFonts w:cs="Arial"/>
        </w:rPr>
        <w:t xml:space="preserve">ESOMPs operating </w:t>
      </w:r>
      <w:r w:rsidR="00A95DAE" w:rsidRPr="004E7058">
        <w:rPr>
          <w:rFonts w:cs="Arial"/>
        </w:rPr>
        <w:t>with</w:t>
      </w:r>
      <w:r w:rsidRPr="004E7058">
        <w:rPr>
          <w:rFonts w:cs="Arial"/>
        </w:rPr>
        <w:t xml:space="preserve">in </w:t>
      </w:r>
      <w:r w:rsidR="00A95DAE" w:rsidRPr="004E7058">
        <w:rPr>
          <w:rFonts w:cs="Arial"/>
        </w:rPr>
        <w:t xml:space="preserve">the frequency </w:t>
      </w:r>
      <w:r w:rsidRPr="004E7058">
        <w:rPr>
          <w:rFonts w:cs="Arial"/>
        </w:rPr>
        <w:t>bands</w:t>
      </w:r>
      <w:r w:rsidR="00774770" w:rsidRPr="004E7058">
        <w:rPr>
          <w:rFonts w:cs="Arial"/>
        </w:rPr>
        <w:t xml:space="preserve"> 17.3-20.2 GHz and 27.5</w:t>
      </w:r>
      <w:r w:rsidR="009100EB" w:rsidRPr="004E7058">
        <w:rPr>
          <w:rFonts w:cs="Arial"/>
        </w:rPr>
        <w:t>-</w:t>
      </w:r>
      <w:r w:rsidR="00774770" w:rsidRPr="004E7058">
        <w:rPr>
          <w:rFonts w:cs="Arial"/>
        </w:rPr>
        <w:t>30.0 GHz shall comply with the following technical and operational requirements:</w:t>
      </w:r>
    </w:p>
    <w:p w14:paraId="4CCCA37F" w14:textId="77777777" w:rsidR="00774770" w:rsidRPr="004E7058" w:rsidRDefault="00774770" w:rsidP="00774770">
      <w:pPr>
        <w:pStyle w:val="ECCParBulleted"/>
        <w:numPr>
          <w:ilvl w:val="0"/>
          <w:numId w:val="35"/>
        </w:numPr>
      </w:pPr>
      <w:r w:rsidRPr="004E7058">
        <w:t xml:space="preserve">This </w:t>
      </w:r>
      <w:r w:rsidR="00FA0EEE">
        <w:t>D</w:t>
      </w:r>
      <w:r w:rsidRPr="004E7058">
        <w:t xml:space="preserve">ecision applies to ESOMPs operating </w:t>
      </w:r>
      <w:r w:rsidR="00BA7C7D" w:rsidRPr="004E7058">
        <w:t xml:space="preserve">in </w:t>
      </w:r>
      <w:r w:rsidRPr="004E7058">
        <w:t>a geostationary satellite</w:t>
      </w:r>
      <w:r w:rsidR="00260A98" w:rsidRPr="004E7058">
        <w:t xml:space="preserve"> </w:t>
      </w:r>
      <w:r w:rsidR="004A6B75" w:rsidRPr="004E7058">
        <w:t>network</w:t>
      </w:r>
      <w:r w:rsidRPr="004E7058">
        <w:t>;</w:t>
      </w:r>
    </w:p>
    <w:p w14:paraId="61A91E98" w14:textId="77777777" w:rsidR="00774770" w:rsidRPr="004E7058" w:rsidRDefault="00774770" w:rsidP="00774770">
      <w:pPr>
        <w:numPr>
          <w:ilvl w:val="0"/>
          <w:numId w:val="35"/>
        </w:numPr>
        <w:spacing w:before="240"/>
        <w:rPr>
          <w:lang w:val="en-GB"/>
        </w:rPr>
      </w:pPr>
      <w:r w:rsidRPr="004E7058">
        <w:rPr>
          <w:lang w:val="en-GB"/>
        </w:rPr>
        <w:t xml:space="preserve">ESOMP networks shall operate under the control </w:t>
      </w:r>
      <w:r w:rsidR="00EF15CE" w:rsidRPr="00CA6C8F">
        <w:rPr>
          <w:lang w:val="en-GB"/>
        </w:rPr>
        <w:t xml:space="preserve">and monitoring </w:t>
      </w:r>
      <w:r w:rsidRPr="004E7058">
        <w:rPr>
          <w:lang w:val="en-GB"/>
        </w:rPr>
        <w:t>of a Network Control Facility (NCF);</w:t>
      </w:r>
    </w:p>
    <w:p w14:paraId="300796CB" w14:textId="77777777" w:rsidR="00774770" w:rsidRPr="004E7058" w:rsidRDefault="006750FF" w:rsidP="009100EB">
      <w:pPr>
        <w:numPr>
          <w:ilvl w:val="0"/>
          <w:numId w:val="35"/>
        </w:numPr>
        <w:spacing w:before="240"/>
        <w:jc w:val="both"/>
        <w:rPr>
          <w:lang w:val="en-GB"/>
        </w:rPr>
      </w:pPr>
      <w:proofErr w:type="gramStart"/>
      <w:r w:rsidRPr="004E7058">
        <w:rPr>
          <w:lang w:val="en-GB"/>
        </w:rPr>
        <w:t>In order to</w:t>
      </w:r>
      <w:proofErr w:type="gramEnd"/>
      <w:r w:rsidRPr="004E7058">
        <w:rPr>
          <w:lang w:val="en-GB"/>
        </w:rPr>
        <w:t xml:space="preserve"> protect other satellite networks and systems, </w:t>
      </w:r>
      <w:r w:rsidR="00774770" w:rsidRPr="004E7058">
        <w:rPr>
          <w:lang w:val="en-GB"/>
        </w:rPr>
        <w:t>ESOMP</w:t>
      </w:r>
      <w:r w:rsidRPr="004E7058">
        <w:rPr>
          <w:lang w:val="en-GB"/>
        </w:rPr>
        <w:t xml:space="preserve"> networks</w:t>
      </w:r>
      <w:r w:rsidR="00774770" w:rsidRPr="004E7058">
        <w:rPr>
          <w:lang w:val="en-GB"/>
        </w:rPr>
        <w:t xml:space="preserve"> shall be operated in such a manner that the aggregate off-axis e.i.r.p. levels produced by all co-frequency earth stations </w:t>
      </w:r>
      <w:r w:rsidRPr="004E7058">
        <w:rPr>
          <w:lang w:val="en-GB"/>
        </w:rPr>
        <w:t xml:space="preserve"> of each network </w:t>
      </w:r>
      <w:r w:rsidR="00774770" w:rsidRPr="004E7058">
        <w:rPr>
          <w:lang w:val="en-GB"/>
        </w:rPr>
        <w:t>are no</w:t>
      </w:r>
      <w:r w:rsidR="008E70B1" w:rsidRPr="004E7058">
        <w:rPr>
          <w:lang w:val="en-GB"/>
        </w:rPr>
        <w:t>t</w:t>
      </w:r>
      <w:r w:rsidR="00774770" w:rsidRPr="004E7058">
        <w:rPr>
          <w:lang w:val="en-GB"/>
        </w:rPr>
        <w:t xml:space="preserve"> greater than the levels that have been coordinated for the typical earth station(s) pertaining to fixed-satellite service networks where FSS transponders are used;</w:t>
      </w:r>
    </w:p>
    <w:p w14:paraId="2E30C0F7" w14:textId="77777777" w:rsidR="00774770" w:rsidRPr="004E7058" w:rsidRDefault="00774770" w:rsidP="009100EB">
      <w:pPr>
        <w:numPr>
          <w:ilvl w:val="0"/>
          <w:numId w:val="35"/>
        </w:numPr>
        <w:spacing w:before="240"/>
        <w:jc w:val="both"/>
        <w:rPr>
          <w:lang w:val="en-GB"/>
        </w:rPr>
      </w:pPr>
      <w:r w:rsidRPr="004E7058">
        <w:rPr>
          <w:lang w:val="en-GB"/>
        </w:rPr>
        <w:t>The design, coordination and operation of ESOMPs shall, at least, account for the following factors which could vary the aggregate off-axis e.i.r.p. levels generate</w:t>
      </w:r>
      <w:r w:rsidR="008C75FE" w:rsidRPr="004E7058">
        <w:rPr>
          <w:lang w:val="en-GB"/>
        </w:rPr>
        <w:t>d</w:t>
      </w:r>
      <w:r w:rsidR="00A95DAE" w:rsidRPr="004E7058">
        <w:rPr>
          <w:lang w:val="en-GB"/>
        </w:rPr>
        <w:t xml:space="preserve"> by</w:t>
      </w:r>
      <w:r w:rsidRPr="004E7058">
        <w:rPr>
          <w:lang w:val="en-GB"/>
        </w:rPr>
        <w:t>:</w:t>
      </w:r>
    </w:p>
    <w:p w14:paraId="1F6787B1" w14:textId="77777777" w:rsidR="00774770" w:rsidRPr="004E7058" w:rsidRDefault="008C75FE" w:rsidP="00774770">
      <w:pPr>
        <w:numPr>
          <w:ilvl w:val="1"/>
          <w:numId w:val="36"/>
        </w:numPr>
        <w:spacing w:before="240"/>
        <w:rPr>
          <w:lang w:val="en-GB"/>
        </w:rPr>
      </w:pPr>
      <w:r w:rsidRPr="004E7058">
        <w:rPr>
          <w:lang w:val="en-GB"/>
        </w:rPr>
        <w:t xml:space="preserve">antenna </w:t>
      </w:r>
      <w:r w:rsidR="00774770" w:rsidRPr="004E7058">
        <w:rPr>
          <w:lang w:val="en-GB"/>
        </w:rPr>
        <w:t>mis</w:t>
      </w:r>
      <w:r w:rsidR="00CC0984" w:rsidRPr="004E7058">
        <w:rPr>
          <w:lang w:val="en-GB"/>
        </w:rPr>
        <w:t>-</w:t>
      </w:r>
      <w:r w:rsidR="00774770" w:rsidRPr="004E7058">
        <w:rPr>
          <w:lang w:val="en-GB"/>
        </w:rPr>
        <w:t>pointing</w:t>
      </w:r>
      <w:r w:rsidR="00A95DAE" w:rsidRPr="004E7058">
        <w:rPr>
          <w:lang w:val="en-GB"/>
        </w:rPr>
        <w:t>;</w:t>
      </w:r>
    </w:p>
    <w:p w14:paraId="61CD6179" w14:textId="77777777" w:rsidR="00774770" w:rsidRPr="004E7058" w:rsidRDefault="00774770" w:rsidP="00774770">
      <w:pPr>
        <w:numPr>
          <w:ilvl w:val="1"/>
          <w:numId w:val="36"/>
        </w:numPr>
        <w:spacing w:before="240"/>
        <w:rPr>
          <w:lang w:val="en-GB"/>
        </w:rPr>
      </w:pPr>
      <w:r w:rsidRPr="004E7058">
        <w:rPr>
          <w:lang w:val="en-GB"/>
        </w:rPr>
        <w:t>variations in the antenna pattern;</w:t>
      </w:r>
    </w:p>
    <w:p w14:paraId="1F21466F" w14:textId="322BD8EA" w:rsidR="00774770" w:rsidRPr="004E7058" w:rsidRDefault="00774770" w:rsidP="00774770">
      <w:pPr>
        <w:numPr>
          <w:ilvl w:val="1"/>
          <w:numId w:val="36"/>
        </w:numPr>
        <w:spacing w:before="240"/>
        <w:rPr>
          <w:lang w:val="en-GB"/>
        </w:rPr>
      </w:pPr>
      <w:r w:rsidRPr="004E7058">
        <w:rPr>
          <w:lang w:val="en-GB"/>
        </w:rPr>
        <w:t xml:space="preserve">variations in the transmit </w:t>
      </w:r>
      <w:proofErr w:type="gramStart"/>
      <w:r w:rsidRPr="004E7058">
        <w:rPr>
          <w:lang w:val="en-GB"/>
        </w:rPr>
        <w:t>e.i.r.p</w:t>
      </w:r>
      <w:r w:rsidRPr="00CA6C8F">
        <w:rPr>
          <w:lang w:val="en-GB"/>
        </w:rPr>
        <w:t>.</w:t>
      </w:r>
      <w:r w:rsidRPr="004E7058">
        <w:rPr>
          <w:lang w:val="en-GB"/>
        </w:rPr>
        <w:t>.</w:t>
      </w:r>
      <w:proofErr w:type="gramEnd"/>
    </w:p>
    <w:p w14:paraId="5A97E43E" w14:textId="77777777" w:rsidR="00774770" w:rsidRPr="004E7058" w:rsidRDefault="00774770" w:rsidP="00AF6F07">
      <w:pPr>
        <w:numPr>
          <w:ilvl w:val="0"/>
          <w:numId w:val="35"/>
        </w:numPr>
        <w:spacing w:before="240"/>
        <w:jc w:val="both"/>
        <w:rPr>
          <w:lang w:val="en-GB"/>
        </w:rPr>
      </w:pPr>
      <w:r w:rsidRPr="004E7058">
        <w:rPr>
          <w:lang w:val="en-GB"/>
        </w:rPr>
        <w:t>ESOMPs that use close</w:t>
      </w:r>
      <w:r w:rsidR="002170A6" w:rsidRPr="004E7058">
        <w:rPr>
          <w:lang w:val="en-GB"/>
        </w:rPr>
        <w:t>d-</w:t>
      </w:r>
      <w:r w:rsidRPr="004E7058">
        <w:rPr>
          <w:lang w:val="en-GB"/>
        </w:rPr>
        <w:t>loop tracking of the satellite signal shall employ an algorithm that is resistant to capturing and tracking adjacent satellite signals. ESOMPs shall immediately inhibit transmissions when they detect that unintended satellite tracking has happened or is about to happen;</w:t>
      </w:r>
    </w:p>
    <w:p w14:paraId="101C0926" w14:textId="77777777" w:rsidR="00774770" w:rsidRPr="004E7058" w:rsidRDefault="00774770" w:rsidP="00774770">
      <w:pPr>
        <w:numPr>
          <w:ilvl w:val="0"/>
          <w:numId w:val="35"/>
        </w:numPr>
        <w:spacing w:before="240"/>
        <w:rPr>
          <w:lang w:val="en-GB"/>
        </w:rPr>
      </w:pPr>
      <w:r w:rsidRPr="004E7058">
        <w:rPr>
          <w:lang w:val="en-GB"/>
        </w:rPr>
        <w:t xml:space="preserve">ESOMPs shall be self-monitoring and should a fault which can cause harmful interference to </w:t>
      </w:r>
      <w:proofErr w:type="gramStart"/>
      <w:r w:rsidRPr="004E7058">
        <w:rPr>
          <w:lang w:val="en-GB"/>
        </w:rPr>
        <w:t>FSS</w:t>
      </w:r>
      <w:proofErr w:type="gramEnd"/>
      <w:r w:rsidRPr="004E7058">
        <w:rPr>
          <w:lang w:val="en-GB"/>
        </w:rPr>
        <w:t xml:space="preserve"> or terrestrial networks be detected</w:t>
      </w:r>
      <w:r w:rsidR="00A95DAE" w:rsidRPr="004E7058">
        <w:rPr>
          <w:lang w:val="en-GB"/>
        </w:rPr>
        <w:t>,</w:t>
      </w:r>
      <w:r w:rsidRPr="004E7058">
        <w:rPr>
          <w:lang w:val="en-GB"/>
        </w:rPr>
        <w:t xml:space="preserve"> the ESOMP must automatically </w:t>
      </w:r>
      <w:r w:rsidR="00563C0F" w:rsidRPr="004E7058">
        <w:rPr>
          <w:lang w:val="en-GB"/>
        </w:rPr>
        <w:t>cease</w:t>
      </w:r>
      <w:r w:rsidRPr="004E7058">
        <w:rPr>
          <w:lang w:val="en-GB"/>
        </w:rPr>
        <w:t xml:space="preserve"> its transmissions;</w:t>
      </w:r>
    </w:p>
    <w:p w14:paraId="1E97BC7E" w14:textId="027B18EA" w:rsidR="00225375" w:rsidRPr="004E7058" w:rsidRDefault="00774770" w:rsidP="00EE5C92">
      <w:pPr>
        <w:numPr>
          <w:ilvl w:val="0"/>
          <w:numId w:val="35"/>
        </w:numPr>
        <w:spacing w:before="240"/>
        <w:jc w:val="both"/>
        <w:rPr>
          <w:lang w:val="en-GB"/>
        </w:rPr>
      </w:pPr>
      <w:r w:rsidRPr="004E7058">
        <w:rPr>
          <w:lang w:val="en-GB"/>
        </w:rPr>
        <w:t>ESOMPs shall be in conformance with the Harmonised European Standard EN 303</w:t>
      </w:r>
      <w:r w:rsidR="00CF443C">
        <w:rPr>
          <w:lang w:val="en-GB"/>
        </w:rPr>
        <w:t> </w:t>
      </w:r>
      <w:r w:rsidRPr="004E7058">
        <w:rPr>
          <w:lang w:val="en-GB"/>
        </w:rPr>
        <w:t>978</w:t>
      </w:r>
      <w:r w:rsidR="00EB58E6" w:rsidRPr="004E7058">
        <w:rPr>
          <w:rFonts w:cs="Arial"/>
          <w:lang w:val="en-GB"/>
        </w:rPr>
        <w:t xml:space="preserve"> </w:t>
      </w:r>
      <w:r w:rsidR="00CF443C">
        <w:rPr>
          <w:rFonts w:cs="Arial"/>
          <w:lang w:val="en-GB"/>
        </w:rPr>
        <w:fldChar w:fldCharType="begin"/>
      </w:r>
      <w:r w:rsidR="00CF443C">
        <w:rPr>
          <w:rFonts w:cs="Arial"/>
          <w:lang w:val="en-GB"/>
        </w:rPr>
        <w:instrText xml:space="preserve"> REF _Ref72338651 \r \h </w:instrText>
      </w:r>
      <w:r w:rsidR="00CF443C">
        <w:rPr>
          <w:rFonts w:cs="Arial"/>
          <w:lang w:val="en-GB"/>
        </w:rPr>
      </w:r>
      <w:r w:rsidR="00CF443C">
        <w:rPr>
          <w:rFonts w:cs="Arial"/>
          <w:lang w:val="en-GB"/>
        </w:rPr>
        <w:fldChar w:fldCharType="separate"/>
      </w:r>
      <w:r w:rsidR="00CF443C">
        <w:rPr>
          <w:rFonts w:cs="Arial"/>
          <w:lang w:val="en-GB"/>
        </w:rPr>
        <w:t>[14]</w:t>
      </w:r>
      <w:r w:rsidR="00CF443C">
        <w:rPr>
          <w:rFonts w:cs="Arial"/>
          <w:lang w:val="en-GB"/>
        </w:rPr>
        <w:fldChar w:fldCharType="end"/>
      </w:r>
      <w:r w:rsidRPr="004E7058">
        <w:rPr>
          <w:rFonts w:cs="Arial"/>
          <w:lang w:val="en-GB"/>
        </w:rPr>
        <w:t>,</w:t>
      </w:r>
      <w:r w:rsidRPr="004E7058">
        <w:rPr>
          <w:lang w:val="en-GB"/>
        </w:rPr>
        <w:t xml:space="preserve"> “</w:t>
      </w:r>
      <w:bookmarkStart w:id="4" w:name="Title1"/>
      <w:r w:rsidRPr="004E7058">
        <w:rPr>
          <w:lang w:val="en-GB"/>
        </w:rPr>
        <w:t>Satellite Earth Stations and Systems (SES);</w:t>
      </w:r>
      <w:bookmarkStart w:id="5" w:name="Title2"/>
      <w:bookmarkEnd w:id="4"/>
      <w:r w:rsidR="008C75FE" w:rsidRPr="004E7058">
        <w:rPr>
          <w:lang w:val="en-GB"/>
        </w:rPr>
        <w:t xml:space="preserve"> </w:t>
      </w:r>
      <w:r w:rsidRPr="004E7058">
        <w:rPr>
          <w:lang w:val="en-GB"/>
        </w:rPr>
        <w:t xml:space="preserve">Harmonised EN for Earth Stations on Mobile Platforms (ESOMP) transmitting towards satellites in geostationary orbit in the 27.5 GHz to 30.0 GHz frequency bands covering essential requirements under article 3.2 of the </w:t>
      </w:r>
      <w:r w:rsidR="00225375" w:rsidRPr="004E7058">
        <w:rPr>
          <w:lang w:val="en-GB"/>
        </w:rPr>
        <w:t>Directive 2014/53/EU</w:t>
      </w:r>
      <w:bookmarkEnd w:id="5"/>
      <w:r w:rsidRPr="004E7058">
        <w:rPr>
          <w:lang w:val="en-GB"/>
        </w:rPr>
        <w:t xml:space="preserve">”, which may also be demonstrated by compliance with equivalent technical specifications (in the sense of art. 3(2) of the </w:t>
      </w:r>
      <w:r w:rsidR="00225375" w:rsidRPr="004E7058">
        <w:rPr>
          <w:lang w:val="en-GB"/>
        </w:rPr>
        <w:t>Radio Equipment Directive</w:t>
      </w:r>
      <w:r w:rsidR="00EB58E6" w:rsidRPr="004E7058">
        <w:rPr>
          <w:lang w:val="en-GB"/>
        </w:rPr>
        <w:t xml:space="preserve"> </w:t>
      </w:r>
      <w:r w:rsidR="00EB58E6" w:rsidRPr="004E7058">
        <w:rPr>
          <w:lang w:val="en-GB"/>
        </w:rPr>
        <w:fldChar w:fldCharType="begin"/>
      </w:r>
      <w:r w:rsidR="00EB58E6" w:rsidRPr="004E7058">
        <w:rPr>
          <w:lang w:val="en-GB"/>
        </w:rPr>
        <w:instrText xml:space="preserve"> REF _Ref504403673 \r \h </w:instrText>
      </w:r>
      <w:r w:rsidR="00EB58E6" w:rsidRPr="004E7058">
        <w:rPr>
          <w:lang w:val="en-GB"/>
        </w:rPr>
      </w:r>
      <w:r w:rsidR="00EB58E6" w:rsidRPr="004E7058">
        <w:rPr>
          <w:lang w:val="en-GB"/>
        </w:rPr>
        <w:fldChar w:fldCharType="separate"/>
      </w:r>
      <w:r w:rsidR="0005322A" w:rsidRPr="004E7058">
        <w:rPr>
          <w:lang w:val="en-GB"/>
        </w:rPr>
        <w:t>[13]</w:t>
      </w:r>
      <w:r w:rsidR="00EB58E6" w:rsidRPr="004E7058">
        <w:rPr>
          <w:lang w:val="en-GB"/>
        </w:rPr>
        <w:fldChar w:fldCharType="end"/>
      </w:r>
      <w:r w:rsidRPr="004E7058">
        <w:rPr>
          <w:rFonts w:cs="Arial"/>
          <w:lang w:val="en-GB"/>
        </w:rPr>
        <w:t>);</w:t>
      </w:r>
    </w:p>
    <w:p w14:paraId="3E26DE67" w14:textId="69B4B598" w:rsidR="00225375" w:rsidRPr="004E7058" w:rsidRDefault="00225375" w:rsidP="00EE5C92">
      <w:pPr>
        <w:numPr>
          <w:ilvl w:val="0"/>
          <w:numId w:val="35"/>
        </w:numPr>
        <w:spacing w:before="240"/>
        <w:jc w:val="both"/>
        <w:rPr>
          <w:rFonts w:cs="Arial"/>
          <w:lang w:val="en-GB"/>
        </w:rPr>
      </w:pPr>
      <w:r w:rsidRPr="004E7058">
        <w:rPr>
          <w:rFonts w:cs="Arial"/>
          <w:lang w:val="en-GB"/>
        </w:rPr>
        <w:t xml:space="preserve">ESOMPs shall comply with the following requirements </w:t>
      </w:r>
      <w:r w:rsidRPr="004E7058">
        <w:rPr>
          <w:rFonts w:cs="Arial"/>
          <w:szCs w:val="20"/>
          <w:lang w:val="en-GB" w:eastAsia="fr-FR"/>
        </w:rPr>
        <w:t>established to ensure compliance with aircraft HIRF protection criteria based on ECC Report 272</w:t>
      </w:r>
      <w:r w:rsidR="00593228" w:rsidRPr="004E7058">
        <w:rPr>
          <w:rFonts w:cs="Arial"/>
          <w:szCs w:val="20"/>
          <w:lang w:val="en-GB" w:eastAsia="fr-FR"/>
        </w:rPr>
        <w:t xml:space="preserve"> </w:t>
      </w:r>
      <w:r w:rsidR="00593228" w:rsidRPr="004E7058">
        <w:rPr>
          <w:rFonts w:cs="Arial"/>
          <w:szCs w:val="20"/>
          <w:lang w:val="en-GB" w:eastAsia="fr-FR"/>
        </w:rPr>
        <w:fldChar w:fldCharType="begin"/>
      </w:r>
      <w:r w:rsidR="00593228" w:rsidRPr="004E7058">
        <w:rPr>
          <w:rFonts w:cs="Arial"/>
          <w:szCs w:val="20"/>
          <w:lang w:val="en-GB" w:eastAsia="fr-FR"/>
        </w:rPr>
        <w:instrText xml:space="preserve"> REF _Ref513200616 \r \h </w:instrText>
      </w:r>
      <w:r w:rsidR="00593228" w:rsidRPr="004E7058">
        <w:rPr>
          <w:rFonts w:cs="Arial"/>
          <w:szCs w:val="20"/>
          <w:lang w:val="en-GB" w:eastAsia="fr-FR"/>
        </w:rPr>
      </w:r>
      <w:r w:rsidR="00593228" w:rsidRPr="004E7058">
        <w:rPr>
          <w:rFonts w:cs="Arial"/>
          <w:szCs w:val="20"/>
          <w:lang w:val="en-GB" w:eastAsia="fr-FR"/>
        </w:rPr>
        <w:fldChar w:fldCharType="separate"/>
      </w:r>
      <w:r w:rsidR="0005322A" w:rsidRPr="004E7058">
        <w:rPr>
          <w:rFonts w:cs="Arial"/>
          <w:szCs w:val="20"/>
          <w:lang w:val="en-GB" w:eastAsia="fr-FR"/>
        </w:rPr>
        <w:t>[12]</w:t>
      </w:r>
      <w:r w:rsidR="00593228" w:rsidRPr="004E7058">
        <w:rPr>
          <w:rFonts w:cs="Arial"/>
          <w:szCs w:val="20"/>
          <w:lang w:val="en-GB" w:eastAsia="fr-FR"/>
        </w:rPr>
        <w:fldChar w:fldCharType="end"/>
      </w:r>
      <w:r w:rsidRPr="004E7058">
        <w:rPr>
          <w:rFonts w:cs="Arial"/>
          <w:szCs w:val="20"/>
          <w:lang w:val="en-GB" w:eastAsia="fr-FR"/>
        </w:rPr>
        <w:t>, using a maximum HIRF field strength of 150</w:t>
      </w:r>
      <w:r w:rsidR="00A76A86" w:rsidRPr="004E7058">
        <w:rPr>
          <w:rFonts w:cs="Arial"/>
          <w:szCs w:val="20"/>
          <w:lang w:val="en-GB" w:eastAsia="fr-FR"/>
        </w:rPr>
        <w:t> </w:t>
      </w:r>
      <w:r w:rsidRPr="004E7058">
        <w:rPr>
          <w:rFonts w:cs="Arial"/>
          <w:szCs w:val="20"/>
          <w:lang w:val="en-GB" w:eastAsia="fr-FR"/>
        </w:rPr>
        <w:t>V/m</w:t>
      </w:r>
      <w:r w:rsidRPr="004E7058">
        <w:rPr>
          <w:rFonts w:cs="Arial"/>
          <w:lang w:val="en-GB"/>
        </w:rPr>
        <w:t>:</w:t>
      </w:r>
    </w:p>
    <w:p w14:paraId="742EEAD5" w14:textId="77777777" w:rsidR="00225375" w:rsidRPr="004E7058" w:rsidRDefault="00225375" w:rsidP="00ED5701">
      <w:pPr>
        <w:pStyle w:val="LetteredList"/>
        <w:numPr>
          <w:ilvl w:val="0"/>
          <w:numId w:val="51"/>
        </w:numPr>
        <w:spacing w:before="240" w:after="0"/>
      </w:pPr>
      <w:r w:rsidRPr="004E7058">
        <w:t>The maximum e.i.r.p. of ESOMPs installed on aircraft operating within the airfield</w:t>
      </w:r>
      <w:r w:rsidRPr="004E7058">
        <w:rPr>
          <w:rStyle w:val="FootnoteReference"/>
        </w:rPr>
        <w:footnoteReference w:id="3"/>
      </w:r>
      <w:r w:rsidRPr="004E7058">
        <w:t xml:space="preserve"> boundary including operations on the ground shall be limited to 58.4 </w:t>
      </w:r>
      <w:proofErr w:type="gramStart"/>
      <w:r w:rsidRPr="004E7058">
        <w:t>dBW;</w:t>
      </w:r>
      <w:proofErr w:type="gramEnd"/>
    </w:p>
    <w:p w14:paraId="1755BA39" w14:textId="77777777" w:rsidR="00225375" w:rsidRPr="004E7058" w:rsidRDefault="00225375" w:rsidP="00ED5701">
      <w:pPr>
        <w:pStyle w:val="LetteredList"/>
        <w:numPr>
          <w:ilvl w:val="0"/>
          <w:numId w:val="51"/>
        </w:numPr>
        <w:spacing w:before="240" w:after="0"/>
      </w:pPr>
      <w:r w:rsidRPr="004E7058">
        <w:t xml:space="preserve">The maximum e.i.r.p. of </w:t>
      </w:r>
      <w:proofErr w:type="gramStart"/>
      <w:r w:rsidRPr="004E7058">
        <w:t>land-based</w:t>
      </w:r>
      <w:proofErr w:type="gramEnd"/>
      <w:r w:rsidRPr="004E7058">
        <w:t xml:space="preserve"> ESOMPs operating within the airfield boundary shall be limited to 52.4 dBW;</w:t>
      </w:r>
    </w:p>
    <w:p w14:paraId="4ED5DBCC" w14:textId="77777777" w:rsidR="00225375" w:rsidRPr="004E7058" w:rsidRDefault="00225375" w:rsidP="00ED5701">
      <w:pPr>
        <w:pStyle w:val="LetteredList"/>
        <w:numPr>
          <w:ilvl w:val="0"/>
          <w:numId w:val="51"/>
        </w:numPr>
        <w:spacing w:before="240" w:after="0"/>
      </w:pPr>
      <w:r w:rsidRPr="004E7058">
        <w:t xml:space="preserve">The maximum e.i.r.p. of ESOMPs not covered in </w:t>
      </w:r>
      <w:r w:rsidR="00414046" w:rsidRPr="004E7058">
        <w:t>a</w:t>
      </w:r>
      <w:r w:rsidRPr="004E7058">
        <w:t xml:space="preserve">) and </w:t>
      </w:r>
      <w:r w:rsidR="00414046" w:rsidRPr="004E7058">
        <w:t>b</w:t>
      </w:r>
      <w:r w:rsidRPr="004E7058">
        <w:t>)</w:t>
      </w:r>
      <w:r w:rsidR="00240908" w:rsidRPr="004E7058">
        <w:t>, outside the air</w:t>
      </w:r>
      <w:r w:rsidR="00C76422" w:rsidRPr="004E7058">
        <w:t>field</w:t>
      </w:r>
      <w:r w:rsidR="00240908" w:rsidRPr="004E7058">
        <w:t xml:space="preserve"> boundary or on vessels,</w:t>
      </w:r>
      <w:r w:rsidRPr="004E7058">
        <w:t xml:space="preserve"> shall be limited to 60 </w:t>
      </w:r>
      <w:proofErr w:type="gramStart"/>
      <w:r w:rsidRPr="004E7058">
        <w:t>dBW</w:t>
      </w:r>
      <w:r w:rsidR="00414046" w:rsidRPr="004E7058">
        <w:t>;</w:t>
      </w:r>
      <w:proofErr w:type="gramEnd"/>
    </w:p>
    <w:p w14:paraId="7D5DF8B2" w14:textId="77777777" w:rsidR="00A76A86" w:rsidRPr="004E7058" w:rsidRDefault="00414046" w:rsidP="00ED5701">
      <w:pPr>
        <w:pStyle w:val="LetteredList"/>
        <w:numPr>
          <w:ilvl w:val="0"/>
          <w:numId w:val="51"/>
        </w:numPr>
        <w:spacing w:before="240" w:after="0"/>
      </w:pPr>
      <w:r w:rsidRPr="004E7058">
        <w:rPr>
          <w:szCs w:val="20"/>
          <w:lang w:eastAsia="fr-FR"/>
        </w:rPr>
        <w:t>The maximum e.i.r.p. of</w:t>
      </w:r>
      <w:r w:rsidR="00A76A86" w:rsidRPr="004E7058">
        <w:rPr>
          <w:szCs w:val="20"/>
          <w:lang w:eastAsia="fr-FR"/>
        </w:rPr>
        <w:t xml:space="preserve"> ESOMPs</w:t>
      </w:r>
      <w:r w:rsidR="00C76422" w:rsidRPr="004E7058">
        <w:rPr>
          <w:szCs w:val="20"/>
          <w:lang w:eastAsia="fr-FR"/>
        </w:rPr>
        <w:t>, as defined above,</w:t>
      </w:r>
      <w:r w:rsidR="00A76A86" w:rsidRPr="004E7058">
        <w:rPr>
          <w:szCs w:val="20"/>
          <w:lang w:eastAsia="fr-FR"/>
        </w:rPr>
        <w:t xml:space="preserve"> operating within </w:t>
      </w:r>
      <w:r w:rsidRPr="004E7058">
        <w:rPr>
          <w:szCs w:val="20"/>
          <w:lang w:eastAsia="fr-FR"/>
        </w:rPr>
        <w:t>TDMA networks</w:t>
      </w:r>
      <w:r w:rsidR="00A76A86" w:rsidRPr="004E7058">
        <w:rPr>
          <w:szCs w:val="20"/>
          <w:lang w:eastAsia="fr-FR"/>
        </w:rPr>
        <w:t xml:space="preserve"> shall be respected after taking into consideration the duty cycle (see section 3.3 and 3.4 </w:t>
      </w:r>
      <w:r w:rsidR="00A76A86" w:rsidRPr="004E7058">
        <w:t>of ECC Report 272</w:t>
      </w:r>
      <w:r w:rsidR="00A76A86" w:rsidRPr="004E7058">
        <w:rPr>
          <w:szCs w:val="20"/>
          <w:lang w:eastAsia="fr-FR"/>
        </w:rPr>
        <w:t>)</w:t>
      </w:r>
      <w:r w:rsidRPr="004E7058">
        <w:rPr>
          <w:szCs w:val="20"/>
          <w:lang w:eastAsia="fr-FR"/>
        </w:rPr>
        <w:t>.</w:t>
      </w:r>
    </w:p>
    <w:p w14:paraId="191AD1D5" w14:textId="77777777" w:rsidR="00BF7235" w:rsidRPr="004E7058" w:rsidRDefault="00BF7235">
      <w:pPr>
        <w:rPr>
          <w:lang w:val="en-GB"/>
        </w:rPr>
      </w:pPr>
      <w:r w:rsidRPr="004E7058">
        <w:rPr>
          <w:lang w:val="en-GB"/>
        </w:rPr>
        <w:br w:type="page"/>
      </w:r>
    </w:p>
    <w:p w14:paraId="34F093F3" w14:textId="77777777" w:rsidR="00774770" w:rsidRPr="004E7058" w:rsidRDefault="00774770" w:rsidP="0023665E">
      <w:pPr>
        <w:pStyle w:val="ECCAnnex-heading1"/>
        <w:rPr>
          <w:rFonts w:ascii="Arial Bold" w:hAnsi="Arial Bold"/>
        </w:rPr>
      </w:pPr>
      <w:r w:rsidRPr="004E7058">
        <w:lastRenderedPageBreak/>
        <w:t xml:space="preserve">Additional Technical and operational requirements for ESOMPS operating </w:t>
      </w:r>
      <w:r w:rsidR="00625722" w:rsidRPr="004E7058">
        <w:t>with</w:t>
      </w:r>
      <w:r w:rsidRPr="004E7058">
        <w:t xml:space="preserve">in </w:t>
      </w:r>
      <w:r w:rsidR="00625722" w:rsidRPr="004E7058">
        <w:t xml:space="preserve">the </w:t>
      </w:r>
      <w:r w:rsidRPr="004E7058">
        <w:t>frequency bands 17.3-19.7 GH</w:t>
      </w:r>
      <w:r w:rsidR="00AF6F07" w:rsidRPr="004E7058">
        <w:rPr>
          <w:sz w:val="16"/>
        </w:rPr>
        <w:t>z</w:t>
      </w:r>
      <w:r w:rsidRPr="004E7058">
        <w:t xml:space="preserve"> and 27.5-29.5 GH</w:t>
      </w:r>
      <w:r w:rsidR="00AF6F07" w:rsidRPr="004E7058">
        <w:rPr>
          <w:sz w:val="16"/>
        </w:rPr>
        <w:t>z</w:t>
      </w:r>
    </w:p>
    <w:p w14:paraId="0C689444" w14:textId="77777777" w:rsidR="00774770" w:rsidRPr="004E7058" w:rsidRDefault="00320B3C" w:rsidP="00774770">
      <w:pPr>
        <w:pStyle w:val="ECCParagraph"/>
      </w:pPr>
      <w:r w:rsidRPr="004E7058">
        <w:t xml:space="preserve">ESOMPs operating </w:t>
      </w:r>
      <w:r w:rsidR="00625722" w:rsidRPr="004E7058">
        <w:t>with</w:t>
      </w:r>
      <w:r w:rsidRPr="004E7058">
        <w:t xml:space="preserve">in the </w:t>
      </w:r>
      <w:r w:rsidR="00625722" w:rsidRPr="004E7058">
        <w:t xml:space="preserve">frequency </w:t>
      </w:r>
      <w:r w:rsidR="00774770" w:rsidRPr="004E7058">
        <w:t xml:space="preserve">bands 17.3-19.7 GHz and 27.5-29.5 GHz must comply </w:t>
      </w:r>
      <w:r w:rsidR="00625722" w:rsidRPr="004E7058">
        <w:t xml:space="preserve">(in addition to Annex 1) </w:t>
      </w:r>
      <w:r w:rsidR="00774770" w:rsidRPr="004E7058">
        <w:t>with the following technical and operational requirements:</w:t>
      </w:r>
    </w:p>
    <w:p w14:paraId="230CB704" w14:textId="47777B5C" w:rsidR="00774770" w:rsidRPr="004E7058" w:rsidRDefault="007B657F" w:rsidP="00774770">
      <w:pPr>
        <w:pStyle w:val="ECCParBulleted"/>
        <w:numPr>
          <w:ilvl w:val="0"/>
          <w:numId w:val="37"/>
        </w:numPr>
        <w:tabs>
          <w:tab w:val="clear" w:pos="360"/>
          <w:tab w:val="num" w:pos="720"/>
        </w:tabs>
      </w:pPr>
      <w:r w:rsidRPr="004E7058">
        <w:t>I</w:t>
      </w:r>
      <w:r w:rsidR="00774770" w:rsidRPr="004E7058">
        <w:t>n the territory of any administration, the off-axis</w:t>
      </w:r>
      <w:r w:rsidR="00774770" w:rsidRPr="004E7058">
        <w:rPr>
          <w:vertAlign w:val="superscript"/>
        </w:rPr>
        <w:footnoteReference w:id="4"/>
      </w:r>
      <w:r w:rsidR="00774770" w:rsidRPr="004E7058">
        <w:t xml:space="preserve"> </w:t>
      </w:r>
      <w:r w:rsidR="00AF6F07" w:rsidRPr="004E7058">
        <w:t>e.i</w:t>
      </w:r>
      <w:r w:rsidR="005F3F4C" w:rsidRPr="004E7058">
        <w:t>.</w:t>
      </w:r>
      <w:r w:rsidR="00AF6F07" w:rsidRPr="004E7058">
        <w:t>r.p.</w:t>
      </w:r>
      <w:r w:rsidR="00774770" w:rsidRPr="004E7058">
        <w:t xml:space="preserve"> spectral density radiated by any ESOMP into the </w:t>
      </w:r>
      <w:r w:rsidR="00DA6010" w:rsidRPr="004E7058">
        <w:t xml:space="preserve">FS </w:t>
      </w:r>
      <w:r w:rsidR="00774770" w:rsidRPr="004E7058">
        <w:t xml:space="preserve">bands </w:t>
      </w:r>
      <w:r w:rsidR="00DA6010" w:rsidRPr="004E7058">
        <w:t xml:space="preserve">(i.e. </w:t>
      </w:r>
      <w:r w:rsidR="00774770" w:rsidRPr="004E7058">
        <w:t>27.8285-28.4445 GHz, 28.8365-28.9485 GHz (where applicable) and 28.9485-29.4525 GHz</w:t>
      </w:r>
      <w:r w:rsidR="00DA6010" w:rsidRPr="004E7058">
        <w:t>)</w:t>
      </w:r>
      <w:r w:rsidR="00774770" w:rsidRPr="004E7058">
        <w:t xml:space="preserve"> shall be limited to -35 dBW/MHz.</w:t>
      </w:r>
      <w:r w:rsidR="00710E99" w:rsidRPr="004E7058">
        <w:t xml:space="preserve"> </w:t>
      </w:r>
      <w:r w:rsidR="00774770" w:rsidRPr="004E7058">
        <w:t xml:space="preserve">This limit shall, in any case, be met by ESOMPs on land, on territorial sea or </w:t>
      </w:r>
      <w:r w:rsidR="0016527C" w:rsidRPr="004E7058">
        <w:t xml:space="preserve">on </w:t>
      </w:r>
      <w:r w:rsidR="00774770" w:rsidRPr="004E7058">
        <w:t xml:space="preserve">internal waters, at </w:t>
      </w:r>
      <w:r w:rsidRPr="004E7058">
        <w:t xml:space="preserve">a direction of </w:t>
      </w:r>
      <w:r w:rsidR="00774770" w:rsidRPr="004E7058">
        <w:t>3 degrees or less above the local horizontal plane</w:t>
      </w:r>
      <w:r w:rsidRPr="004E7058">
        <w:t xml:space="preserve"> </w:t>
      </w:r>
      <w:r w:rsidR="00311AFE" w:rsidRPr="004E7058">
        <w:t>at</w:t>
      </w:r>
      <w:r w:rsidRPr="004E7058">
        <w:t xml:space="preserve"> the ESOMP terminal</w:t>
      </w:r>
      <w:r w:rsidR="00D91F17">
        <w:t>.</w:t>
      </w:r>
    </w:p>
    <w:p w14:paraId="5DB67557" w14:textId="4DC454A9" w:rsidR="00E029AB" w:rsidRPr="004E7058" w:rsidRDefault="007B657F" w:rsidP="00774770">
      <w:pPr>
        <w:pStyle w:val="ECCParBulleted"/>
        <w:numPr>
          <w:ilvl w:val="0"/>
          <w:numId w:val="37"/>
        </w:numPr>
        <w:tabs>
          <w:tab w:val="clear" w:pos="360"/>
          <w:tab w:val="num" w:pos="720"/>
        </w:tabs>
      </w:pPr>
      <w:r w:rsidRPr="004E7058">
        <w:t>I</w:t>
      </w:r>
      <w:r w:rsidR="00E029AB" w:rsidRPr="004E7058">
        <w:t>n the territory of any administration,</w:t>
      </w:r>
      <w:r w:rsidR="00625722" w:rsidRPr="004E7058">
        <w:t xml:space="preserve"> </w:t>
      </w:r>
      <w:r w:rsidR="00E029AB" w:rsidRPr="004E7058">
        <w:t>ESOMPs</w:t>
      </w:r>
      <w:r w:rsidR="003C73E4">
        <w:t>, except ESOMPs</w:t>
      </w:r>
      <w:r w:rsidR="00BB1243">
        <w:t xml:space="preserve"> installed on </w:t>
      </w:r>
      <w:r w:rsidR="002F4943">
        <w:t xml:space="preserve">ships or </w:t>
      </w:r>
      <w:r w:rsidR="00BB1243">
        <w:t>aircraft</w:t>
      </w:r>
      <w:r w:rsidR="003C73E4">
        <w:t xml:space="preserve"> </w:t>
      </w:r>
      <w:r w:rsidR="005E4557">
        <w:t xml:space="preserve">subject to </w:t>
      </w:r>
      <w:r w:rsidR="003C73E4">
        <w:t>paragraph</w:t>
      </w:r>
      <w:r w:rsidR="002F4943">
        <w:t>s</w:t>
      </w:r>
      <w:r w:rsidR="003C73E4">
        <w:t xml:space="preserve"> </w:t>
      </w:r>
      <w:r w:rsidR="005E4557">
        <w:t>4</w:t>
      </w:r>
      <w:r w:rsidR="002F4943">
        <w:t>-</w:t>
      </w:r>
      <w:r w:rsidR="004152FF">
        <w:t>5</w:t>
      </w:r>
      <w:r w:rsidR="003C73E4">
        <w:t>,</w:t>
      </w:r>
      <w:r w:rsidR="00E029AB" w:rsidRPr="004E7058">
        <w:t xml:space="preserve"> shall not have their </w:t>
      </w:r>
      <w:r w:rsidR="00625722" w:rsidRPr="004E7058">
        <w:t xml:space="preserve">transmit </w:t>
      </w:r>
      <w:r w:rsidR="00E029AB" w:rsidRPr="004E7058">
        <w:t xml:space="preserve">occupied band edges closer than 10 MHz from the edges of the bands identified by that </w:t>
      </w:r>
      <w:r w:rsidR="00F75910" w:rsidRPr="004E7058">
        <w:t>administration</w:t>
      </w:r>
      <w:r w:rsidR="00E029AB" w:rsidRPr="004E7058">
        <w:t xml:space="preserve"> for FS operation</w:t>
      </w:r>
      <w:r w:rsidR="00D91F17">
        <w:t>.</w:t>
      </w:r>
    </w:p>
    <w:p w14:paraId="3BC07CA6" w14:textId="7FF0B8DF" w:rsidR="00774770" w:rsidRPr="004E7058" w:rsidRDefault="00774770" w:rsidP="00774770">
      <w:pPr>
        <w:pStyle w:val="ECCParBulleted"/>
        <w:numPr>
          <w:ilvl w:val="0"/>
          <w:numId w:val="37"/>
        </w:numPr>
        <w:tabs>
          <w:tab w:val="clear" w:pos="360"/>
          <w:tab w:val="num" w:pos="720"/>
        </w:tabs>
      </w:pPr>
      <w:r w:rsidRPr="004E7058">
        <w:t xml:space="preserve">The </w:t>
      </w:r>
      <w:r w:rsidR="00625722" w:rsidRPr="004E7058">
        <w:t xml:space="preserve">antenna </w:t>
      </w:r>
      <w:r w:rsidRPr="004E7058">
        <w:t>elevation angle shall be higher than 3 degrees</w:t>
      </w:r>
      <w:r w:rsidR="00D91F17">
        <w:t>.</w:t>
      </w:r>
    </w:p>
    <w:p w14:paraId="1AA77353" w14:textId="7B2FFE30" w:rsidR="009D4D6C" w:rsidRPr="00646810" w:rsidRDefault="007D58F2" w:rsidP="007D58F2">
      <w:pPr>
        <w:pStyle w:val="ECCParBulleted"/>
        <w:numPr>
          <w:ilvl w:val="0"/>
          <w:numId w:val="37"/>
        </w:numPr>
      </w:pPr>
      <w:r w:rsidRPr="004E7058">
        <w:t xml:space="preserve">ESOMPs installed on </w:t>
      </w:r>
      <w:r w:rsidRPr="00A533AF">
        <w:t xml:space="preserve">aircraft </w:t>
      </w:r>
      <w:r w:rsidRPr="0052115A">
        <w:t>transmitting i</w:t>
      </w:r>
      <w:r w:rsidR="00774770" w:rsidRPr="007D58F2">
        <w:t xml:space="preserve">n the bands </w:t>
      </w:r>
      <w:r w:rsidR="00DE33E0" w:rsidRPr="007D58F2">
        <w:t>27.8285-28.4445 GHz</w:t>
      </w:r>
      <w:r w:rsidRPr="0052115A">
        <w:t>, 28.8365-28.9485 GHz</w:t>
      </w:r>
      <w:r>
        <w:t xml:space="preserve"> </w:t>
      </w:r>
      <w:r w:rsidRPr="0052115A">
        <w:t xml:space="preserve">(where applicable as per Decides </w:t>
      </w:r>
      <w:r w:rsidRPr="0052115A">
        <w:rPr>
          <w:b/>
          <w:bCs/>
        </w:rPr>
        <w:t>2.b</w:t>
      </w:r>
      <w:r w:rsidRPr="0052115A">
        <w:t>)</w:t>
      </w:r>
      <w:r w:rsidR="00DE33E0" w:rsidRPr="007D58F2">
        <w:t xml:space="preserve"> </w:t>
      </w:r>
      <w:r w:rsidR="00774770" w:rsidRPr="007D58F2">
        <w:t>and</w:t>
      </w:r>
      <w:r w:rsidR="00DE33E0" w:rsidRPr="007D58F2">
        <w:t xml:space="preserve"> 28.9485-29.4525 GHz</w:t>
      </w:r>
      <w:r>
        <w:t xml:space="preserve"> </w:t>
      </w:r>
      <w:r w:rsidRPr="0052115A">
        <w:t>shall comply with</w:t>
      </w:r>
      <w:r w:rsidRPr="00A533AF" w:rsidDel="00CD7199">
        <w:t xml:space="preserve"> </w:t>
      </w:r>
      <w:r w:rsidRPr="00A533AF">
        <w:t xml:space="preserve">the </w:t>
      </w:r>
      <w:r>
        <w:t>following</w:t>
      </w:r>
      <w:r w:rsidR="00F053A0" w:rsidRPr="009922BA">
        <w:t xml:space="preserve"> </w:t>
      </w:r>
      <w:r w:rsidR="00625722" w:rsidRPr="009922BA">
        <w:t xml:space="preserve">PFD </w:t>
      </w:r>
      <w:r w:rsidR="00C27457" w:rsidRPr="00D91F17">
        <w:t xml:space="preserve">values </w:t>
      </w:r>
      <w:r w:rsidR="00625722" w:rsidRPr="00D91F17">
        <w:t>(dB</w:t>
      </w:r>
      <w:r w:rsidR="006E3C49" w:rsidRPr="00D91F17">
        <w:t>(</w:t>
      </w:r>
      <w:r w:rsidR="00625722" w:rsidRPr="00D91F17">
        <w:t>W/m</w:t>
      </w:r>
      <w:r w:rsidR="00625722" w:rsidRPr="00D91F17">
        <w:rPr>
          <w:vertAlign w:val="superscript"/>
        </w:rPr>
        <w:t>2</w:t>
      </w:r>
      <w:r w:rsidR="006E3C49" w:rsidRPr="00D91F17">
        <w:t xml:space="preserve">) </w:t>
      </w:r>
      <w:r w:rsidR="00DE3017" w:rsidRPr="00646810">
        <w:t>in a reference bandwidth of 14 MHz</w:t>
      </w:r>
      <w:r w:rsidR="00625722" w:rsidRPr="00646810">
        <w:t xml:space="preserve">) </w:t>
      </w:r>
      <w:r w:rsidR="00774770" w:rsidRPr="00646810">
        <w:t>on the ground:</w:t>
      </w:r>
    </w:p>
    <w:p w14:paraId="24FFE9F5" w14:textId="77777777" w:rsidR="009D4D6C" w:rsidRPr="004E7058" w:rsidRDefault="00994B8F" w:rsidP="0039493D">
      <w:pPr>
        <w:ind w:left="1134"/>
        <w:rPr>
          <w:lang w:val="en-GB"/>
        </w:rPr>
      </w:pPr>
      <w:r w:rsidRPr="004E7058">
        <w:rPr>
          <w:lang w:val="en-GB"/>
        </w:rPr>
        <w:t>–124.7</w:t>
      </w:r>
      <w:r w:rsidRPr="004E7058">
        <w:rPr>
          <w:lang w:val="en-GB"/>
        </w:rPr>
        <w:tab/>
      </w:r>
      <w:r w:rsidRPr="004E7058">
        <w:rPr>
          <w:lang w:val="en-GB"/>
        </w:rPr>
        <w:tab/>
      </w:r>
      <w:r w:rsidR="00E029AB" w:rsidRPr="004E7058">
        <w:rPr>
          <w:lang w:val="en-GB"/>
        </w:rPr>
        <w:tab/>
        <w:t xml:space="preserve">for </w:t>
      </w:r>
      <w:r w:rsidR="00E029AB" w:rsidRPr="004E7058">
        <w:rPr>
          <w:lang w:val="en-GB"/>
        </w:rPr>
        <w:tab/>
        <w:t>0°</w:t>
      </w:r>
      <w:r w:rsidR="00DE3017" w:rsidRPr="004E7058">
        <w:rPr>
          <w:lang w:val="en-GB"/>
        </w:rPr>
        <w:tab/>
      </w:r>
      <w:r w:rsidR="00E029AB" w:rsidRPr="004E7058">
        <w:rPr>
          <w:lang w:val="en-GB"/>
        </w:rPr>
        <w:t>≤</w:t>
      </w:r>
      <w:r w:rsidR="00ED3C9C" w:rsidRPr="004E7058">
        <w:rPr>
          <w:lang w:val="en-GB"/>
        </w:rPr>
        <w:t xml:space="preserve"> </w:t>
      </w:r>
      <w:r w:rsidR="00E029AB" w:rsidRPr="004E7058">
        <w:rPr>
          <w:rFonts w:ascii="Symbol" w:hAnsi="Symbol"/>
          <w:lang w:val="en-GB"/>
        </w:rPr>
        <w:t></w:t>
      </w:r>
      <w:r w:rsidR="00E029AB" w:rsidRPr="004E7058">
        <w:rPr>
          <w:lang w:val="en-GB"/>
        </w:rPr>
        <w:t xml:space="preserve"> ≤</w:t>
      </w:r>
      <w:r w:rsidR="00DE3017" w:rsidRPr="004E7058">
        <w:rPr>
          <w:lang w:val="en-GB"/>
        </w:rPr>
        <w:tab/>
      </w:r>
      <w:r w:rsidR="00E029AB" w:rsidRPr="004E7058">
        <w:rPr>
          <w:lang w:val="en-GB"/>
        </w:rPr>
        <w:t>0.01°</w:t>
      </w:r>
    </w:p>
    <w:p w14:paraId="08BF1554" w14:textId="77777777" w:rsidR="009D4D6C" w:rsidRPr="004E7058" w:rsidRDefault="00E029AB" w:rsidP="0039493D">
      <w:pPr>
        <w:ind w:left="1134"/>
        <w:rPr>
          <w:lang w:val="en-GB"/>
        </w:rPr>
      </w:pPr>
      <w:r w:rsidRPr="004E7058">
        <w:rPr>
          <w:lang w:val="en-GB"/>
        </w:rPr>
        <w:t xml:space="preserve">–120.9 + </w:t>
      </w:r>
      <w:r w:rsidR="00616F4D" w:rsidRPr="004E7058">
        <w:rPr>
          <w:lang w:val="en-GB"/>
        </w:rPr>
        <w:t xml:space="preserve">  </w:t>
      </w:r>
      <w:r w:rsidRPr="004E7058">
        <w:rPr>
          <w:lang w:val="en-GB"/>
        </w:rPr>
        <w:t>1.9</w:t>
      </w:r>
      <w:r w:rsidR="00ED3C9C" w:rsidRPr="004E7058">
        <w:rPr>
          <w:lang w:val="en-GB"/>
        </w:rPr>
        <w:t xml:space="preserve"> </w:t>
      </w:r>
      <w:r w:rsidR="00FF4911" w:rsidRPr="004E7058">
        <w:rPr>
          <w:lang w:val="en-GB"/>
        </w:rPr>
        <w:t>log</w:t>
      </w:r>
      <w:r w:rsidR="00FF4911" w:rsidRPr="004E7058">
        <w:rPr>
          <w:vertAlign w:val="subscript"/>
          <w:lang w:val="en-GB"/>
        </w:rPr>
        <w:t>10</w:t>
      </w:r>
      <w:r w:rsidRPr="004E7058">
        <w:rPr>
          <w:lang w:val="en-GB"/>
        </w:rPr>
        <w:t>(</w:t>
      </w:r>
      <w:r w:rsidRPr="004E7058">
        <w:rPr>
          <w:rFonts w:ascii="Symbol" w:hAnsi="Symbol"/>
          <w:lang w:val="en-GB"/>
        </w:rPr>
        <w:t></w:t>
      </w:r>
      <w:r w:rsidRPr="004E7058">
        <w:rPr>
          <w:lang w:val="en-GB"/>
        </w:rPr>
        <w:t xml:space="preserve">) </w:t>
      </w:r>
      <w:r w:rsidRPr="004E7058">
        <w:rPr>
          <w:lang w:val="en-GB"/>
        </w:rPr>
        <w:tab/>
        <w:t xml:space="preserve">for </w:t>
      </w:r>
      <w:r w:rsidRPr="004E7058">
        <w:rPr>
          <w:lang w:val="en-GB"/>
        </w:rPr>
        <w:tab/>
        <w:t>0.01°</w:t>
      </w:r>
      <w:r w:rsidR="00DE3017" w:rsidRPr="004E7058">
        <w:rPr>
          <w:lang w:val="en-GB"/>
        </w:rPr>
        <w:tab/>
      </w:r>
      <w:r w:rsidRPr="004E7058">
        <w:rPr>
          <w:lang w:val="en-GB"/>
        </w:rPr>
        <w:t>&lt;</w:t>
      </w:r>
      <w:r w:rsidR="00ED3C9C" w:rsidRPr="004E7058">
        <w:rPr>
          <w:lang w:val="en-GB"/>
        </w:rPr>
        <w:t xml:space="preserve"> </w:t>
      </w:r>
      <w:r w:rsidRPr="004E7058">
        <w:rPr>
          <w:rFonts w:ascii="Symbol" w:hAnsi="Symbol"/>
          <w:lang w:val="en-GB"/>
        </w:rPr>
        <w:t></w:t>
      </w:r>
      <w:r w:rsidRPr="004E7058">
        <w:rPr>
          <w:lang w:val="en-GB"/>
        </w:rPr>
        <w:t xml:space="preserve"> ≤</w:t>
      </w:r>
      <w:r w:rsidR="00DE3017" w:rsidRPr="004E7058">
        <w:rPr>
          <w:lang w:val="en-GB"/>
        </w:rPr>
        <w:tab/>
      </w:r>
      <w:r w:rsidRPr="004E7058">
        <w:rPr>
          <w:lang w:val="en-GB"/>
        </w:rPr>
        <w:t>0.3°</w:t>
      </w:r>
    </w:p>
    <w:p w14:paraId="25A1E945" w14:textId="77777777" w:rsidR="009D4D6C" w:rsidRPr="004E7058" w:rsidRDefault="00E029AB" w:rsidP="0039493D">
      <w:pPr>
        <w:ind w:left="1134"/>
        <w:rPr>
          <w:lang w:val="en-GB"/>
        </w:rPr>
      </w:pPr>
      <w:r w:rsidRPr="004E7058">
        <w:rPr>
          <w:lang w:val="en-GB"/>
        </w:rPr>
        <w:t>–116.2 + 11</w:t>
      </w:r>
      <w:r w:rsidR="00ED3C9C" w:rsidRPr="004E7058">
        <w:rPr>
          <w:lang w:val="en-GB"/>
        </w:rPr>
        <w:t xml:space="preserve">.0 </w:t>
      </w:r>
      <w:r w:rsidR="00FF4911" w:rsidRPr="004E7058">
        <w:rPr>
          <w:lang w:val="en-GB"/>
        </w:rPr>
        <w:t>log</w:t>
      </w:r>
      <w:r w:rsidR="00FF4911" w:rsidRPr="004E7058">
        <w:rPr>
          <w:vertAlign w:val="subscript"/>
          <w:lang w:val="en-GB"/>
        </w:rPr>
        <w:t>10</w:t>
      </w:r>
      <w:r w:rsidRPr="004E7058">
        <w:rPr>
          <w:lang w:val="en-GB"/>
        </w:rPr>
        <w:t>(</w:t>
      </w:r>
      <w:r w:rsidRPr="004E7058">
        <w:rPr>
          <w:rFonts w:ascii="Symbol" w:hAnsi="Symbol"/>
          <w:lang w:val="en-GB"/>
        </w:rPr>
        <w:t></w:t>
      </w:r>
      <w:r w:rsidRPr="004E7058">
        <w:rPr>
          <w:lang w:val="en-GB"/>
        </w:rPr>
        <w:t>)</w:t>
      </w:r>
      <w:r w:rsidRPr="004E7058">
        <w:rPr>
          <w:lang w:val="en-GB"/>
        </w:rPr>
        <w:tab/>
        <w:t xml:space="preserve">for </w:t>
      </w:r>
      <w:r w:rsidRPr="004E7058">
        <w:rPr>
          <w:lang w:val="en-GB"/>
        </w:rPr>
        <w:tab/>
        <w:t>0.3°</w:t>
      </w:r>
      <w:r w:rsidR="00DE3017" w:rsidRPr="004E7058">
        <w:rPr>
          <w:lang w:val="en-GB"/>
        </w:rPr>
        <w:tab/>
      </w:r>
      <w:r w:rsidRPr="004E7058">
        <w:rPr>
          <w:lang w:val="en-GB"/>
        </w:rPr>
        <w:t>&lt;</w:t>
      </w:r>
      <w:r w:rsidRPr="004E7058">
        <w:rPr>
          <w:rFonts w:ascii="Symbol" w:hAnsi="Symbol"/>
          <w:lang w:val="en-GB"/>
        </w:rPr>
        <w:t></w:t>
      </w:r>
      <w:r w:rsidRPr="004E7058">
        <w:rPr>
          <w:rFonts w:ascii="Symbol" w:hAnsi="Symbol"/>
          <w:lang w:val="en-GB"/>
        </w:rPr>
        <w:t></w:t>
      </w:r>
      <w:r w:rsidRPr="004E7058">
        <w:rPr>
          <w:lang w:val="en-GB"/>
        </w:rPr>
        <w:t xml:space="preserve"> ≤</w:t>
      </w:r>
      <w:r w:rsidR="00DE3017" w:rsidRPr="004E7058">
        <w:rPr>
          <w:lang w:val="en-GB"/>
        </w:rPr>
        <w:tab/>
      </w:r>
      <w:r w:rsidRPr="004E7058">
        <w:rPr>
          <w:lang w:val="en-GB"/>
        </w:rPr>
        <w:t>1</w:t>
      </w:r>
      <w:r w:rsidR="007B657F" w:rsidRPr="004E7058">
        <w:rPr>
          <w:lang w:val="en-GB"/>
        </w:rPr>
        <w:t>.0</w:t>
      </w:r>
      <w:r w:rsidRPr="004E7058">
        <w:rPr>
          <w:lang w:val="en-GB"/>
        </w:rPr>
        <w:t>°</w:t>
      </w:r>
    </w:p>
    <w:p w14:paraId="4F7EC6EB" w14:textId="77777777" w:rsidR="009D4D6C" w:rsidRPr="004E7058" w:rsidRDefault="00E029AB" w:rsidP="0039493D">
      <w:pPr>
        <w:ind w:left="1134"/>
        <w:rPr>
          <w:lang w:val="en-GB"/>
        </w:rPr>
      </w:pPr>
      <w:r w:rsidRPr="004E7058">
        <w:rPr>
          <w:lang w:val="en-GB"/>
        </w:rPr>
        <w:t>–116.2 + 18</w:t>
      </w:r>
      <w:r w:rsidR="00ED3C9C" w:rsidRPr="004E7058">
        <w:rPr>
          <w:lang w:val="en-GB"/>
        </w:rPr>
        <w:t xml:space="preserve">.0 </w:t>
      </w:r>
      <w:r w:rsidR="00FF4911" w:rsidRPr="004E7058">
        <w:rPr>
          <w:lang w:val="en-GB"/>
        </w:rPr>
        <w:t>log</w:t>
      </w:r>
      <w:r w:rsidR="00FF4911" w:rsidRPr="004E7058">
        <w:rPr>
          <w:vertAlign w:val="subscript"/>
          <w:lang w:val="en-GB"/>
        </w:rPr>
        <w:t>10</w:t>
      </w:r>
      <w:r w:rsidRPr="004E7058">
        <w:rPr>
          <w:lang w:val="en-GB"/>
        </w:rPr>
        <w:t>(</w:t>
      </w:r>
      <w:r w:rsidRPr="004E7058">
        <w:rPr>
          <w:rFonts w:ascii="Symbol" w:hAnsi="Symbol"/>
          <w:lang w:val="en-GB"/>
        </w:rPr>
        <w:t></w:t>
      </w:r>
      <w:r w:rsidRPr="004E7058">
        <w:rPr>
          <w:lang w:val="en-GB"/>
        </w:rPr>
        <w:t>)</w:t>
      </w:r>
      <w:r w:rsidRPr="004E7058">
        <w:rPr>
          <w:lang w:val="en-GB"/>
        </w:rPr>
        <w:tab/>
        <w:t xml:space="preserve">for </w:t>
      </w:r>
      <w:r w:rsidRPr="004E7058">
        <w:rPr>
          <w:lang w:val="en-GB"/>
        </w:rPr>
        <w:tab/>
        <w:t>1</w:t>
      </w:r>
      <w:r w:rsidR="007B657F" w:rsidRPr="004E7058">
        <w:rPr>
          <w:lang w:val="en-GB"/>
        </w:rPr>
        <w:t>.0</w:t>
      </w:r>
      <w:r w:rsidRPr="004E7058">
        <w:rPr>
          <w:lang w:val="en-GB"/>
        </w:rPr>
        <w:t>°</w:t>
      </w:r>
      <w:r w:rsidR="00DE3017" w:rsidRPr="004E7058">
        <w:rPr>
          <w:lang w:val="en-GB"/>
        </w:rPr>
        <w:tab/>
      </w:r>
      <w:r w:rsidRPr="004E7058">
        <w:rPr>
          <w:lang w:val="en-GB"/>
        </w:rPr>
        <w:t>&lt;</w:t>
      </w:r>
      <w:r w:rsidRPr="004E7058">
        <w:rPr>
          <w:rFonts w:ascii="Symbol" w:hAnsi="Symbol"/>
          <w:lang w:val="en-GB"/>
        </w:rPr>
        <w:t></w:t>
      </w:r>
      <w:r w:rsidRPr="004E7058">
        <w:rPr>
          <w:rFonts w:ascii="Symbol" w:hAnsi="Symbol"/>
          <w:lang w:val="en-GB"/>
        </w:rPr>
        <w:t></w:t>
      </w:r>
      <w:r w:rsidRPr="004E7058">
        <w:rPr>
          <w:lang w:val="en-GB"/>
        </w:rPr>
        <w:t xml:space="preserve"> ≤</w:t>
      </w:r>
      <w:r w:rsidR="00DE3017" w:rsidRPr="004E7058">
        <w:rPr>
          <w:lang w:val="en-GB"/>
        </w:rPr>
        <w:tab/>
      </w:r>
      <w:r w:rsidRPr="004E7058">
        <w:rPr>
          <w:lang w:val="en-GB"/>
        </w:rPr>
        <w:t>2</w:t>
      </w:r>
      <w:r w:rsidR="007B657F" w:rsidRPr="004E7058">
        <w:rPr>
          <w:lang w:val="en-GB"/>
        </w:rPr>
        <w:t>.0</w:t>
      </w:r>
      <w:r w:rsidRPr="004E7058">
        <w:rPr>
          <w:lang w:val="en-GB"/>
        </w:rPr>
        <w:t>°</w:t>
      </w:r>
    </w:p>
    <w:p w14:paraId="4DA210D1" w14:textId="77777777" w:rsidR="009D4D6C" w:rsidRPr="004E7058" w:rsidRDefault="00E029AB" w:rsidP="0039493D">
      <w:pPr>
        <w:ind w:left="1134"/>
        <w:rPr>
          <w:lang w:val="en-GB"/>
        </w:rPr>
      </w:pPr>
      <w:r w:rsidRPr="004E7058">
        <w:rPr>
          <w:lang w:val="en-GB"/>
        </w:rPr>
        <w:t>–117.9 + 23.7</w:t>
      </w:r>
      <w:r w:rsidR="00ED3C9C" w:rsidRPr="004E7058">
        <w:rPr>
          <w:lang w:val="en-GB"/>
        </w:rPr>
        <w:t xml:space="preserve"> </w:t>
      </w:r>
      <w:r w:rsidR="00FF4911" w:rsidRPr="004E7058">
        <w:rPr>
          <w:lang w:val="en-GB"/>
        </w:rPr>
        <w:t>log</w:t>
      </w:r>
      <w:r w:rsidR="00FF4911" w:rsidRPr="004E7058">
        <w:rPr>
          <w:vertAlign w:val="subscript"/>
          <w:lang w:val="en-GB"/>
        </w:rPr>
        <w:t>10</w:t>
      </w:r>
      <w:r w:rsidRPr="004E7058">
        <w:rPr>
          <w:lang w:val="en-GB"/>
        </w:rPr>
        <w:t>(</w:t>
      </w:r>
      <w:r w:rsidRPr="004E7058">
        <w:rPr>
          <w:rFonts w:ascii="Symbol" w:hAnsi="Symbol"/>
          <w:lang w:val="en-GB"/>
        </w:rPr>
        <w:t></w:t>
      </w:r>
      <w:r w:rsidRPr="004E7058">
        <w:rPr>
          <w:lang w:val="en-GB"/>
        </w:rPr>
        <w:t>)</w:t>
      </w:r>
      <w:r w:rsidRPr="004E7058">
        <w:rPr>
          <w:lang w:val="en-GB"/>
        </w:rPr>
        <w:tab/>
        <w:t xml:space="preserve">for </w:t>
      </w:r>
      <w:r w:rsidRPr="004E7058">
        <w:rPr>
          <w:lang w:val="en-GB"/>
        </w:rPr>
        <w:tab/>
        <w:t>2</w:t>
      </w:r>
      <w:r w:rsidR="007B657F" w:rsidRPr="004E7058">
        <w:rPr>
          <w:lang w:val="en-GB"/>
        </w:rPr>
        <w:t>.0</w:t>
      </w:r>
      <w:r w:rsidRPr="004E7058">
        <w:rPr>
          <w:lang w:val="en-GB"/>
        </w:rPr>
        <w:t>°</w:t>
      </w:r>
      <w:r w:rsidR="00DE3017" w:rsidRPr="004E7058">
        <w:rPr>
          <w:lang w:val="en-GB"/>
        </w:rPr>
        <w:tab/>
      </w:r>
      <w:r w:rsidRPr="004E7058">
        <w:rPr>
          <w:lang w:val="en-GB"/>
        </w:rPr>
        <w:t>&lt;</w:t>
      </w:r>
      <w:r w:rsidRPr="004E7058">
        <w:rPr>
          <w:rFonts w:ascii="Symbol" w:hAnsi="Symbol"/>
          <w:lang w:val="en-GB"/>
        </w:rPr>
        <w:t></w:t>
      </w:r>
      <w:r w:rsidRPr="004E7058">
        <w:rPr>
          <w:rFonts w:ascii="Symbol" w:hAnsi="Symbol"/>
          <w:lang w:val="en-GB"/>
        </w:rPr>
        <w:t></w:t>
      </w:r>
      <w:r w:rsidRPr="004E7058">
        <w:rPr>
          <w:lang w:val="en-GB"/>
        </w:rPr>
        <w:t xml:space="preserve"> ≤</w:t>
      </w:r>
      <w:r w:rsidR="00DE3017" w:rsidRPr="004E7058">
        <w:rPr>
          <w:lang w:val="en-GB"/>
        </w:rPr>
        <w:tab/>
      </w:r>
      <w:r w:rsidRPr="004E7058">
        <w:rPr>
          <w:lang w:val="en-GB"/>
        </w:rPr>
        <w:t>8</w:t>
      </w:r>
      <w:r w:rsidR="007B657F" w:rsidRPr="004E7058">
        <w:rPr>
          <w:lang w:val="en-GB"/>
        </w:rPr>
        <w:t>.0</w:t>
      </w:r>
      <w:r w:rsidRPr="004E7058">
        <w:rPr>
          <w:lang w:val="en-GB"/>
        </w:rPr>
        <w:t>°</w:t>
      </w:r>
    </w:p>
    <w:p w14:paraId="5D6C0DE5" w14:textId="77777777" w:rsidR="009D4D6C" w:rsidRPr="004E7058" w:rsidRDefault="00E029AB" w:rsidP="0039493D">
      <w:pPr>
        <w:ind w:left="1134"/>
        <w:rPr>
          <w:lang w:val="en-GB"/>
        </w:rPr>
      </w:pPr>
      <w:r w:rsidRPr="004E7058">
        <w:rPr>
          <w:lang w:val="en-GB"/>
        </w:rPr>
        <w:t>–96.5</w:t>
      </w:r>
      <w:r w:rsidRPr="004E7058">
        <w:rPr>
          <w:lang w:val="en-GB"/>
        </w:rPr>
        <w:tab/>
      </w:r>
      <w:r w:rsidRPr="004E7058">
        <w:rPr>
          <w:lang w:val="en-GB"/>
        </w:rPr>
        <w:tab/>
      </w:r>
      <w:r w:rsidRPr="004E7058">
        <w:rPr>
          <w:lang w:val="en-GB"/>
        </w:rPr>
        <w:tab/>
        <w:t xml:space="preserve">for </w:t>
      </w:r>
      <w:r w:rsidRPr="004E7058">
        <w:rPr>
          <w:lang w:val="en-GB"/>
        </w:rPr>
        <w:tab/>
        <w:t>8</w:t>
      </w:r>
      <w:r w:rsidR="007B657F" w:rsidRPr="004E7058">
        <w:rPr>
          <w:lang w:val="en-GB"/>
        </w:rPr>
        <w:t>.0</w:t>
      </w:r>
      <w:r w:rsidRPr="004E7058">
        <w:rPr>
          <w:lang w:val="en-GB"/>
        </w:rPr>
        <w:t>°</w:t>
      </w:r>
      <w:r w:rsidR="00DE3017" w:rsidRPr="004E7058">
        <w:rPr>
          <w:lang w:val="en-GB"/>
        </w:rPr>
        <w:tab/>
      </w:r>
      <w:r w:rsidRPr="004E7058">
        <w:rPr>
          <w:lang w:val="en-GB"/>
        </w:rPr>
        <w:t>&lt;</w:t>
      </w:r>
      <w:r w:rsidRPr="004E7058">
        <w:rPr>
          <w:rFonts w:ascii="Symbol" w:hAnsi="Symbol"/>
          <w:lang w:val="en-GB"/>
        </w:rPr>
        <w:t></w:t>
      </w:r>
      <w:r w:rsidRPr="004E7058">
        <w:rPr>
          <w:rFonts w:ascii="Symbol" w:hAnsi="Symbol"/>
          <w:lang w:val="en-GB"/>
        </w:rPr>
        <w:t></w:t>
      </w:r>
      <w:r w:rsidRPr="004E7058">
        <w:rPr>
          <w:lang w:val="en-GB"/>
        </w:rPr>
        <w:t xml:space="preserve"> ≤</w:t>
      </w:r>
      <w:r w:rsidR="00DE3017" w:rsidRPr="004E7058">
        <w:rPr>
          <w:lang w:val="en-GB"/>
        </w:rPr>
        <w:tab/>
      </w:r>
      <w:r w:rsidRPr="004E7058">
        <w:rPr>
          <w:lang w:val="en-GB"/>
        </w:rPr>
        <w:t>90.0°</w:t>
      </w:r>
      <w:r w:rsidR="00994B8F" w:rsidRPr="004E7058">
        <w:rPr>
          <w:lang w:val="en-GB"/>
        </w:rPr>
        <w:br/>
      </w:r>
    </w:p>
    <w:p w14:paraId="155E0095" w14:textId="77777777" w:rsidR="009D4D6C" w:rsidRPr="004E7058" w:rsidRDefault="00E029AB" w:rsidP="0039493D">
      <w:pPr>
        <w:pStyle w:val="ECCParBulleted"/>
        <w:numPr>
          <w:ilvl w:val="0"/>
          <w:numId w:val="0"/>
        </w:numPr>
        <w:ind w:left="360"/>
        <w:jc w:val="left"/>
      </w:pPr>
      <w:r w:rsidRPr="004E7058">
        <w:t>where</w:t>
      </w:r>
      <w:r w:rsidR="00DE3017" w:rsidRPr="004E7058">
        <w:t xml:space="preserve"> </w:t>
      </w:r>
      <w:r w:rsidRPr="004E7058">
        <w:rPr>
          <w:rFonts w:ascii="Symbol" w:hAnsi="Symbol" w:cs="Cambria Math"/>
        </w:rPr>
        <w:t></w:t>
      </w:r>
      <w:r w:rsidRPr="004E7058">
        <w:rPr>
          <w:rFonts w:ascii="Symbol" w:hAnsi="Symbol" w:cs="Cambria Math"/>
        </w:rPr>
        <w:t></w:t>
      </w:r>
      <w:r w:rsidRPr="004E7058">
        <w:t>is the angle of arrival at the Earth’s surface (degrees</w:t>
      </w:r>
      <w:proofErr w:type="gramStart"/>
      <w:r w:rsidRPr="004E7058">
        <w:t>)</w:t>
      </w:r>
      <w:r w:rsidR="00A95DAE" w:rsidRPr="004E7058">
        <w:t>.</w:t>
      </w:r>
      <w:proofErr w:type="gramEnd"/>
    </w:p>
    <w:p w14:paraId="0145A97F" w14:textId="6BB57EAD" w:rsidR="008F70F4" w:rsidRPr="00CA6C8F" w:rsidRDefault="008F70F4" w:rsidP="008F70F4">
      <w:pPr>
        <w:pStyle w:val="ECCParBulleted"/>
        <w:numPr>
          <w:ilvl w:val="0"/>
          <w:numId w:val="0"/>
        </w:numPr>
        <w:ind w:left="360"/>
      </w:pPr>
      <w:r w:rsidRPr="00CA6C8F">
        <w:t xml:space="preserve">Higher </w:t>
      </w:r>
      <w:r w:rsidR="007304AA" w:rsidRPr="00CA6C8F">
        <w:t>PFD</w:t>
      </w:r>
      <w:r w:rsidRPr="00CA6C8F">
        <w:t xml:space="preserve"> levels produced on the territory of an administration by ESOMPs installed on aircraft shall be subject to the prior agreement </w:t>
      </w:r>
      <w:r w:rsidR="000466F0" w:rsidRPr="00CA6C8F">
        <w:t>of the concerned administration</w:t>
      </w:r>
      <w:r w:rsidR="00F62532" w:rsidRPr="00CA6C8F">
        <w:t>.</w:t>
      </w:r>
    </w:p>
    <w:p w14:paraId="5249074E" w14:textId="7B377431" w:rsidR="00774770" w:rsidRPr="004E7058" w:rsidRDefault="009D4D6C" w:rsidP="009922BA">
      <w:pPr>
        <w:pStyle w:val="ECCParBulleted"/>
        <w:numPr>
          <w:ilvl w:val="0"/>
          <w:numId w:val="0"/>
        </w:numPr>
        <w:ind w:left="360"/>
        <w:jc w:val="left"/>
      </w:pPr>
      <w:r w:rsidRPr="004E7058">
        <w:t>The PFD values above are not defined as under “free-space” conditions. Hence, when assessing ESOMP compliance with this PFD mask, a</w:t>
      </w:r>
      <w:r w:rsidR="00E029AB" w:rsidRPr="004E7058">
        <w:t xml:space="preserve">tmospheric absorption and any </w:t>
      </w:r>
      <w:r w:rsidRPr="004E7058">
        <w:t xml:space="preserve">attenuation due to the </w:t>
      </w:r>
      <w:r w:rsidR="00E029AB" w:rsidRPr="004E7058">
        <w:t xml:space="preserve">aircraft </w:t>
      </w:r>
      <w:r w:rsidRPr="004E7058">
        <w:t xml:space="preserve">fuselage </w:t>
      </w:r>
      <w:r w:rsidR="00E029AB" w:rsidRPr="004E7058">
        <w:t>sh</w:t>
      </w:r>
      <w:r w:rsidRPr="004E7058">
        <w:t>all</w:t>
      </w:r>
      <w:r w:rsidR="00E029AB" w:rsidRPr="004E7058">
        <w:t xml:space="preserve"> be </w:t>
      </w:r>
      <w:proofErr w:type="gramStart"/>
      <w:r w:rsidR="00E029AB" w:rsidRPr="004E7058">
        <w:t>taken into account</w:t>
      </w:r>
      <w:proofErr w:type="gramEnd"/>
      <w:r w:rsidR="00AF6F07" w:rsidRPr="004E7058">
        <w:rPr>
          <w:rStyle w:val="FootnoteReference"/>
        </w:rPr>
        <w:footnoteReference w:id="5"/>
      </w:r>
      <w:r w:rsidR="00094846" w:rsidRPr="00CA6C8F">
        <w:t>.</w:t>
      </w:r>
    </w:p>
    <w:p w14:paraId="7E9E7C0B" w14:textId="48B8E22A" w:rsidR="009922BA" w:rsidRPr="004E7058" w:rsidRDefault="009922BA" w:rsidP="009922BA">
      <w:pPr>
        <w:pStyle w:val="ECCParBulleted"/>
        <w:numPr>
          <w:ilvl w:val="0"/>
          <w:numId w:val="0"/>
        </w:numPr>
        <w:ind w:left="360"/>
        <w:jc w:val="left"/>
      </w:pPr>
      <w:r w:rsidRPr="00CA6C8F">
        <w:t>Outside those frequency bands no PFD constraint is required</w:t>
      </w:r>
      <w:r>
        <w:t>.</w:t>
      </w:r>
    </w:p>
    <w:p w14:paraId="6FDB38EB" w14:textId="4EF38A95" w:rsidR="00646810" w:rsidRPr="004E7058" w:rsidRDefault="00646810" w:rsidP="00646810">
      <w:pPr>
        <w:pStyle w:val="ECCParBulleted"/>
        <w:numPr>
          <w:ilvl w:val="0"/>
          <w:numId w:val="37"/>
        </w:numPr>
      </w:pPr>
      <w:r w:rsidRPr="004E7058">
        <w:t>ESOMPs installed on vessels</w:t>
      </w:r>
      <w:r>
        <w:t xml:space="preserve"> transmitting in the bands </w:t>
      </w:r>
      <w:r w:rsidRPr="0052115A">
        <w:t xml:space="preserve">27.8285-28.4445 GHz, 28.8365-28.9485 GHz (where applicable as per Decides </w:t>
      </w:r>
      <w:r w:rsidRPr="0052115A">
        <w:rPr>
          <w:b/>
          <w:bCs/>
        </w:rPr>
        <w:t>2.b</w:t>
      </w:r>
      <w:r w:rsidRPr="0052115A">
        <w:t>)</w:t>
      </w:r>
      <w:r>
        <w:t xml:space="preserve"> and </w:t>
      </w:r>
      <w:r w:rsidRPr="0052115A">
        <w:t>28.9485-29.4525 GHz shall comply with</w:t>
      </w:r>
      <w:r w:rsidRPr="004E7058">
        <w:t xml:space="preserve"> the </w:t>
      </w:r>
      <w:r>
        <w:t xml:space="preserve">maximum </w:t>
      </w:r>
      <w:r w:rsidRPr="004E7058">
        <w:t xml:space="preserve">PFD value </w:t>
      </w:r>
      <w:r>
        <w:t>of</w:t>
      </w:r>
      <w:r w:rsidRPr="004E7058">
        <w:t xml:space="preserve"> -109 dB(W/m</w:t>
      </w:r>
      <w:r w:rsidRPr="004E7058">
        <w:rPr>
          <w:vertAlign w:val="superscript"/>
        </w:rPr>
        <w:t>2</w:t>
      </w:r>
      <w:r w:rsidRPr="004E7058">
        <w:t xml:space="preserve">) in a reference bandwidth of 14 MHz at a height of 20 metres above mean sea level at the low-water mark </w:t>
      </w:r>
      <w:r w:rsidRPr="0052115A">
        <w:t xml:space="preserve">as officially recognised by the coastal </w:t>
      </w:r>
      <w:r w:rsidRPr="00CA6C8F">
        <w:t>state</w:t>
      </w:r>
      <w:r w:rsidRPr="004E7058">
        <w:rPr>
          <w:vertAlign w:val="superscript"/>
        </w:rPr>
        <w:footnoteReference w:id="6"/>
      </w:r>
      <w:r w:rsidR="00B551AF">
        <w:t>.</w:t>
      </w:r>
    </w:p>
    <w:p w14:paraId="56544D02" w14:textId="6CC2608E" w:rsidR="00774770" w:rsidRPr="004E7058" w:rsidRDefault="00094846" w:rsidP="003C629E">
      <w:pPr>
        <w:pStyle w:val="ECCParBulleted"/>
        <w:numPr>
          <w:ilvl w:val="0"/>
          <w:numId w:val="0"/>
        </w:numPr>
        <w:ind w:left="360"/>
      </w:pPr>
      <w:r w:rsidRPr="00CA6C8F">
        <w:t>Outside those</w:t>
      </w:r>
      <w:r w:rsidR="00FE28E6" w:rsidRPr="00CA6C8F">
        <w:t xml:space="preserve"> frequency</w:t>
      </w:r>
      <w:r w:rsidRPr="00CA6C8F">
        <w:t xml:space="preserve"> bands no PFD constraint is required</w:t>
      </w:r>
      <w:r w:rsidR="00F62532" w:rsidRPr="00CA6C8F">
        <w:t>.</w:t>
      </w:r>
    </w:p>
    <w:p w14:paraId="2B5A03AB" w14:textId="4E225738" w:rsidR="00B21700" w:rsidRPr="00CA6C8F" w:rsidRDefault="00B21700" w:rsidP="00836254">
      <w:pPr>
        <w:pStyle w:val="ECCParBulleted"/>
        <w:numPr>
          <w:ilvl w:val="0"/>
          <w:numId w:val="0"/>
        </w:numPr>
        <w:ind w:left="360"/>
      </w:pPr>
      <w:r w:rsidRPr="00055DE7">
        <w:t xml:space="preserve">Higher </w:t>
      </w:r>
      <w:r w:rsidR="007304AA" w:rsidRPr="00055DE7">
        <w:t>PFD</w:t>
      </w:r>
      <w:r w:rsidRPr="00055DE7">
        <w:t xml:space="preserve"> levels </w:t>
      </w:r>
      <w:r w:rsidR="008F70F4" w:rsidRPr="00CA6C8F">
        <w:t xml:space="preserve">produced </w:t>
      </w:r>
      <w:r w:rsidR="00BC3ED5" w:rsidRPr="00CA6C8F">
        <w:t xml:space="preserve">at the low water mark of </w:t>
      </w:r>
      <w:r w:rsidRPr="00CA6C8F">
        <w:t xml:space="preserve">the territory of an administration by ESOMPs installed on </w:t>
      </w:r>
      <w:r w:rsidR="00BC3ED5" w:rsidRPr="00CA6C8F">
        <w:t>vessels</w:t>
      </w:r>
      <w:r w:rsidRPr="00CA6C8F">
        <w:t xml:space="preserve"> </w:t>
      </w:r>
      <w:r w:rsidR="006339D4" w:rsidRPr="00CA6C8F">
        <w:t>shall be</w:t>
      </w:r>
      <w:r w:rsidRPr="00CA6C8F">
        <w:t xml:space="preserve"> subject to the prior agreement </w:t>
      </w:r>
      <w:r w:rsidR="0056524A">
        <w:t>of the concerned administration.</w:t>
      </w:r>
    </w:p>
    <w:p w14:paraId="5E5F83C3" w14:textId="437E2713" w:rsidR="009B2823" w:rsidRPr="004E7058" w:rsidRDefault="007B657F" w:rsidP="00774770">
      <w:pPr>
        <w:pStyle w:val="ECCParBulleted"/>
        <w:numPr>
          <w:ilvl w:val="0"/>
          <w:numId w:val="37"/>
        </w:numPr>
      </w:pPr>
      <w:r w:rsidRPr="004E7058">
        <w:t>For ensuring compliance with the above provisions</w:t>
      </w:r>
      <w:r w:rsidR="001D257D">
        <w:t>,</w:t>
      </w:r>
      <w:r w:rsidRPr="004E7058">
        <w:t xml:space="preserve"> </w:t>
      </w:r>
      <w:r w:rsidR="00774770" w:rsidRPr="004E7058">
        <w:t>ESOMPs shall have self-monitoring functions and automatic mechanisms</w:t>
      </w:r>
      <w:r w:rsidR="00DA20AB" w:rsidRPr="004E7058">
        <w:t xml:space="preserve"> (locally,</w:t>
      </w:r>
      <w:r w:rsidR="00774770" w:rsidRPr="004E7058">
        <w:t xml:space="preserve"> </w:t>
      </w:r>
      <w:r w:rsidR="00DA20AB" w:rsidRPr="004E7058">
        <w:t xml:space="preserve">or </w:t>
      </w:r>
      <w:r w:rsidR="009B2823" w:rsidRPr="004E7058">
        <w:t>under the control of the NCF</w:t>
      </w:r>
      <w:r w:rsidR="00DA20AB" w:rsidRPr="004E7058">
        <w:t xml:space="preserve">) to reduce </w:t>
      </w:r>
      <w:r w:rsidR="00CD2E93" w:rsidRPr="00CA6C8F">
        <w:t>their</w:t>
      </w:r>
      <w:r w:rsidR="00DA20AB" w:rsidRPr="004E7058">
        <w:t xml:space="preserve"> e.i.r.p. or cease transmissions</w:t>
      </w:r>
      <w:r w:rsidR="0056524A">
        <w:t>.</w:t>
      </w:r>
    </w:p>
    <w:p w14:paraId="114EC7F4" w14:textId="0FB3B325" w:rsidR="00774770" w:rsidRPr="004E7058" w:rsidRDefault="00774770" w:rsidP="00774770">
      <w:pPr>
        <w:pStyle w:val="ECCParBulleted"/>
        <w:numPr>
          <w:ilvl w:val="0"/>
          <w:numId w:val="37"/>
        </w:numPr>
      </w:pPr>
      <w:r w:rsidRPr="004E7058">
        <w:t>National limitations applicable to uncoordinated FSS earth stations to avoid cross-border interference to fixed or mobile services in the same band in an adjacent country shall apply to land based ESOMPs</w:t>
      </w:r>
      <w:r w:rsidR="0056524A">
        <w:t>.</w:t>
      </w:r>
    </w:p>
    <w:p w14:paraId="3A65B8D4" w14:textId="77777777" w:rsidR="009D4D6C" w:rsidRPr="004E7058" w:rsidRDefault="009463BA" w:rsidP="0023665E">
      <w:pPr>
        <w:pStyle w:val="ECCAnnex-heading1"/>
      </w:pPr>
      <w:bookmarkStart w:id="6" w:name="_Toc280099660"/>
      <w:r w:rsidRPr="004E7058">
        <w:lastRenderedPageBreak/>
        <w:t xml:space="preserve">Information and declaration </w:t>
      </w:r>
      <w:r w:rsidR="00662EB3" w:rsidRPr="004E7058">
        <w:t>TO BE SUBMITTED BY ESOMP OPERATORS</w:t>
      </w:r>
      <w:r w:rsidRPr="004E7058">
        <w:t xml:space="preserve"> to the Office</w:t>
      </w:r>
    </w:p>
    <w:p w14:paraId="6B70694A" w14:textId="7BEC5C18" w:rsidR="005D74F1" w:rsidRPr="004E7058" w:rsidRDefault="00662EB3">
      <w:pPr>
        <w:rPr>
          <w:lang w:val="en-GB"/>
        </w:rPr>
      </w:pPr>
      <w:r w:rsidRPr="004E7058">
        <w:rPr>
          <w:lang w:val="en-GB"/>
        </w:rPr>
        <w:t xml:space="preserve">Any ESOMP operator </w:t>
      </w:r>
      <w:r w:rsidR="009463BA" w:rsidRPr="004E7058">
        <w:rPr>
          <w:lang w:val="en-GB"/>
        </w:rPr>
        <w:t xml:space="preserve">intending to </w:t>
      </w:r>
      <w:r w:rsidRPr="004E7058">
        <w:rPr>
          <w:lang w:val="en-GB"/>
        </w:rPr>
        <w:t xml:space="preserve">operate ESOMPs within </w:t>
      </w:r>
      <w:r w:rsidR="009463BA" w:rsidRPr="004E7058">
        <w:rPr>
          <w:lang w:val="en-GB"/>
        </w:rPr>
        <w:t xml:space="preserve">the framework of </w:t>
      </w:r>
      <w:r w:rsidRPr="004E7058">
        <w:rPr>
          <w:lang w:val="en-GB"/>
        </w:rPr>
        <w:t>th</w:t>
      </w:r>
      <w:r w:rsidR="009463BA" w:rsidRPr="004E7058">
        <w:rPr>
          <w:lang w:val="en-GB"/>
        </w:rPr>
        <w:t xml:space="preserve">is ECC Decision </w:t>
      </w:r>
      <w:r w:rsidRPr="004E7058">
        <w:rPr>
          <w:lang w:val="en-GB"/>
        </w:rPr>
        <w:t xml:space="preserve">is required </w:t>
      </w:r>
      <w:r w:rsidR="009463BA" w:rsidRPr="004E7058">
        <w:rPr>
          <w:lang w:val="en-GB"/>
        </w:rPr>
        <w:t xml:space="preserve">to </w:t>
      </w:r>
      <w:r w:rsidRPr="004E7058">
        <w:rPr>
          <w:lang w:val="en-GB"/>
        </w:rPr>
        <w:t>submit to the Office</w:t>
      </w:r>
      <w:r w:rsidR="00470DD4" w:rsidRPr="004E7058">
        <w:rPr>
          <w:lang w:val="en-GB"/>
        </w:rPr>
        <w:t xml:space="preserve"> </w:t>
      </w:r>
      <w:r w:rsidR="003D38A8" w:rsidRPr="004E7058">
        <w:rPr>
          <w:lang w:val="en-GB"/>
        </w:rPr>
        <w:t>(</w:t>
      </w:r>
      <w:hyperlink r:id="rId13" w:history="1">
        <w:r w:rsidR="00ED2870" w:rsidRPr="00CA6C8F">
          <w:rPr>
            <w:rStyle w:val="Hyperlink"/>
            <w:lang w:val="en-GB"/>
          </w:rPr>
          <w:t>https://www.cept.org/eco</w:t>
        </w:r>
      </w:hyperlink>
      <w:r w:rsidR="003D38A8" w:rsidRPr="004E7058">
        <w:rPr>
          <w:lang w:val="en-GB"/>
        </w:rPr>
        <w:t xml:space="preserve">) </w:t>
      </w:r>
      <w:r w:rsidRPr="004E7058">
        <w:rPr>
          <w:lang w:val="en-GB"/>
        </w:rPr>
        <w:t>a declaration that their system compl</w:t>
      </w:r>
      <w:r w:rsidR="009463BA" w:rsidRPr="004E7058">
        <w:rPr>
          <w:lang w:val="en-GB"/>
        </w:rPr>
        <w:t>ies</w:t>
      </w:r>
      <w:r w:rsidRPr="004E7058">
        <w:rPr>
          <w:lang w:val="en-GB"/>
        </w:rPr>
        <w:t xml:space="preserve"> with the requirement</w:t>
      </w:r>
      <w:r w:rsidR="00F1224A" w:rsidRPr="004E7058">
        <w:rPr>
          <w:lang w:val="en-GB"/>
        </w:rPr>
        <w:t>s of th</w:t>
      </w:r>
      <w:r w:rsidR="00F75910" w:rsidRPr="004E7058">
        <w:rPr>
          <w:lang w:val="en-GB"/>
        </w:rPr>
        <w:t>is</w:t>
      </w:r>
      <w:r w:rsidRPr="004E7058">
        <w:rPr>
          <w:lang w:val="en-GB"/>
        </w:rPr>
        <w:t xml:space="preserve"> Decision</w:t>
      </w:r>
      <w:r w:rsidR="006E1216" w:rsidRPr="004E7058">
        <w:rPr>
          <w:lang w:val="en-GB"/>
        </w:rPr>
        <w:t xml:space="preserve"> and</w:t>
      </w:r>
      <w:r w:rsidRPr="004E7058">
        <w:rPr>
          <w:lang w:val="en-GB"/>
        </w:rPr>
        <w:t xml:space="preserve"> </w:t>
      </w:r>
      <w:r w:rsidR="009463BA" w:rsidRPr="004E7058">
        <w:rPr>
          <w:lang w:val="en-GB"/>
        </w:rPr>
        <w:t>t</w:t>
      </w:r>
      <w:r w:rsidRPr="004E7058">
        <w:rPr>
          <w:lang w:val="en-GB"/>
        </w:rPr>
        <w:t xml:space="preserve">he information </w:t>
      </w:r>
      <w:r w:rsidR="00C1179C" w:rsidRPr="004E7058">
        <w:rPr>
          <w:lang w:val="en-GB"/>
        </w:rPr>
        <w:t xml:space="preserve">(with any subsequent changes) contained </w:t>
      </w:r>
      <w:r w:rsidR="0097757B" w:rsidRPr="004E7058">
        <w:rPr>
          <w:lang w:val="en-GB"/>
        </w:rPr>
        <w:t xml:space="preserve">in Table </w:t>
      </w:r>
      <w:r w:rsidR="00225375" w:rsidRPr="004E7058">
        <w:rPr>
          <w:rFonts w:cs="Arial"/>
          <w:lang w:val="en-GB"/>
        </w:rPr>
        <w:t>1</w:t>
      </w:r>
      <w:r w:rsidR="00225375" w:rsidRPr="004E7058">
        <w:rPr>
          <w:lang w:val="en-GB"/>
        </w:rPr>
        <w:t xml:space="preserve"> </w:t>
      </w:r>
      <w:r w:rsidR="0097757B" w:rsidRPr="004E7058">
        <w:rPr>
          <w:lang w:val="en-GB"/>
        </w:rPr>
        <w:t>below.</w:t>
      </w:r>
    </w:p>
    <w:p w14:paraId="528438A3" w14:textId="77777777" w:rsidR="00470DD4" w:rsidRPr="004E7058" w:rsidRDefault="00470DD4" w:rsidP="00470DD4">
      <w:pPr>
        <w:pStyle w:val="ECCTabletitle"/>
      </w:pPr>
      <w:r w:rsidRPr="004E7058">
        <w:t>Information to be provided by ESOMP Operators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928"/>
        <w:gridCol w:w="3260"/>
      </w:tblGrid>
      <w:tr w:rsidR="00470DD4" w:rsidRPr="004E7058" w14:paraId="26659898" w14:textId="77777777" w:rsidTr="0052115A">
        <w:trPr>
          <w:tblHeader/>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57DAFB0" w14:textId="77777777" w:rsidR="00470DD4" w:rsidRPr="004E7058" w:rsidRDefault="00567FEC" w:rsidP="000407B9">
            <w:pPr>
              <w:spacing w:before="60" w:after="60"/>
              <w:jc w:val="center"/>
              <w:rPr>
                <w:b/>
                <w:color w:val="FFFFFF"/>
                <w:lang w:val="en-GB"/>
              </w:rPr>
            </w:pPr>
            <w:r w:rsidRPr="004E7058">
              <w:rPr>
                <w:b/>
                <w:color w:val="FFFFFF"/>
                <w:lang w:val="en-GB"/>
              </w:rPr>
              <w:t>Information</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1C9D10C" w14:textId="77777777" w:rsidR="00470DD4" w:rsidRPr="004E7058" w:rsidRDefault="00567FEC" w:rsidP="000407B9">
            <w:pPr>
              <w:spacing w:before="60" w:after="60"/>
              <w:jc w:val="center"/>
              <w:rPr>
                <w:b/>
                <w:color w:val="FFFFFF"/>
                <w:lang w:val="en-GB"/>
              </w:rPr>
            </w:pPr>
            <w:r w:rsidRPr="004E7058">
              <w:rPr>
                <w:b/>
                <w:color w:val="FFFFFF"/>
                <w:lang w:val="en-GB"/>
              </w:rPr>
              <w:t xml:space="preserve">To be filled in </w:t>
            </w:r>
          </w:p>
        </w:tc>
      </w:tr>
      <w:tr w:rsidR="00024F58" w:rsidRPr="004E7058" w14:paraId="15A88233" w14:textId="77777777" w:rsidTr="0052115A">
        <w:tc>
          <w:tcPr>
            <w:tcW w:w="4928" w:type="dxa"/>
            <w:tcBorders>
              <w:top w:val="single" w:sz="4" w:space="0" w:color="FFFFFF" w:themeColor="background1"/>
              <w:left w:val="single" w:sz="4" w:space="0" w:color="D2232A"/>
              <w:bottom w:val="single" w:sz="4" w:space="0" w:color="D2232A"/>
              <w:right w:val="single" w:sz="4" w:space="0" w:color="D2232A"/>
            </w:tcBorders>
          </w:tcPr>
          <w:p w14:paraId="229BD3E4" w14:textId="77777777" w:rsidR="00024F58" w:rsidRPr="004E7058" w:rsidRDefault="00024F58" w:rsidP="00024F58">
            <w:pPr>
              <w:autoSpaceDE w:val="0"/>
              <w:autoSpaceDN w:val="0"/>
              <w:rPr>
                <w:lang w:val="en-GB"/>
              </w:rPr>
            </w:pPr>
            <w:r w:rsidRPr="004E7058">
              <w:rPr>
                <w:lang w:val="en-GB"/>
              </w:rPr>
              <w:t>Network operator name</w:t>
            </w:r>
          </w:p>
        </w:tc>
        <w:tc>
          <w:tcPr>
            <w:tcW w:w="3260" w:type="dxa"/>
            <w:tcBorders>
              <w:top w:val="single" w:sz="4" w:space="0" w:color="FFFFFF" w:themeColor="background1"/>
              <w:left w:val="single" w:sz="4" w:space="0" w:color="D2232A"/>
              <w:bottom w:val="single" w:sz="4" w:space="0" w:color="D2232A"/>
              <w:right w:val="single" w:sz="4" w:space="0" w:color="D2232A"/>
            </w:tcBorders>
            <w:vAlign w:val="center"/>
          </w:tcPr>
          <w:p w14:paraId="4F1C8F0B" w14:textId="77777777" w:rsidR="00024F58" w:rsidRPr="004E7058" w:rsidRDefault="00024F58" w:rsidP="00024F58">
            <w:pPr>
              <w:spacing w:line="288" w:lineRule="auto"/>
              <w:rPr>
                <w:lang w:val="en-GB"/>
              </w:rPr>
            </w:pPr>
          </w:p>
        </w:tc>
      </w:tr>
      <w:tr w:rsidR="00024F58" w:rsidRPr="004E7058" w14:paraId="2EACE380" w14:textId="77777777" w:rsidTr="0052115A">
        <w:tc>
          <w:tcPr>
            <w:tcW w:w="4928" w:type="dxa"/>
            <w:tcBorders>
              <w:top w:val="single" w:sz="4" w:space="0" w:color="FFFFFF" w:themeColor="background1"/>
              <w:left w:val="single" w:sz="4" w:space="0" w:color="D2232A"/>
              <w:bottom w:val="single" w:sz="4" w:space="0" w:color="D2232A"/>
              <w:right w:val="single" w:sz="4" w:space="0" w:color="D2232A"/>
            </w:tcBorders>
          </w:tcPr>
          <w:p w14:paraId="7C9792E6" w14:textId="77777777" w:rsidR="00024F58" w:rsidRPr="004E7058" w:rsidRDefault="00024F58" w:rsidP="00024F58">
            <w:pPr>
              <w:autoSpaceDE w:val="0"/>
              <w:autoSpaceDN w:val="0"/>
              <w:rPr>
                <w:lang w:val="en-GB"/>
              </w:rPr>
            </w:pPr>
            <w:r w:rsidRPr="004E7058">
              <w:rPr>
                <w:lang w:val="en-GB"/>
              </w:rPr>
              <w:t>Network operator address</w:t>
            </w:r>
          </w:p>
        </w:tc>
        <w:tc>
          <w:tcPr>
            <w:tcW w:w="3260" w:type="dxa"/>
            <w:tcBorders>
              <w:top w:val="single" w:sz="4" w:space="0" w:color="FFFFFF" w:themeColor="background1"/>
              <w:left w:val="single" w:sz="4" w:space="0" w:color="D2232A"/>
              <w:bottom w:val="single" w:sz="4" w:space="0" w:color="D2232A"/>
              <w:right w:val="single" w:sz="4" w:space="0" w:color="D2232A"/>
            </w:tcBorders>
            <w:vAlign w:val="center"/>
          </w:tcPr>
          <w:p w14:paraId="5DEB807B" w14:textId="77777777" w:rsidR="00024F58" w:rsidRPr="004E7058" w:rsidRDefault="00024F58" w:rsidP="00024F58">
            <w:pPr>
              <w:spacing w:line="288" w:lineRule="auto"/>
              <w:rPr>
                <w:lang w:val="en-GB"/>
              </w:rPr>
            </w:pPr>
          </w:p>
        </w:tc>
      </w:tr>
      <w:tr w:rsidR="00C4286E" w:rsidRPr="004E7058" w14:paraId="54B083F1" w14:textId="77777777" w:rsidTr="00024F58">
        <w:tc>
          <w:tcPr>
            <w:tcW w:w="4928" w:type="dxa"/>
            <w:tcBorders>
              <w:top w:val="single" w:sz="4" w:space="0" w:color="FFFFFF" w:themeColor="background1"/>
              <w:left w:val="single" w:sz="4" w:space="0" w:color="D2232A"/>
              <w:bottom w:val="single" w:sz="4" w:space="0" w:color="D2232A"/>
              <w:right w:val="single" w:sz="4" w:space="0" w:color="D2232A"/>
            </w:tcBorders>
          </w:tcPr>
          <w:p w14:paraId="653B457B" w14:textId="3595F3C3" w:rsidR="00C4286E" w:rsidRPr="004E7058" w:rsidRDefault="004B009C" w:rsidP="00F2026E">
            <w:pPr>
              <w:autoSpaceDE w:val="0"/>
              <w:autoSpaceDN w:val="0"/>
              <w:rPr>
                <w:lang w:val="en-GB"/>
              </w:rPr>
            </w:pPr>
            <w:r w:rsidRPr="00CA6C8F">
              <w:rPr>
                <w:lang w:val="en-GB"/>
              </w:rPr>
              <w:t>ITU N</w:t>
            </w:r>
            <w:r w:rsidR="00C4286E" w:rsidRPr="00CA6C8F">
              <w:rPr>
                <w:lang w:val="en-GB"/>
              </w:rPr>
              <w:t xml:space="preserve">otifying </w:t>
            </w:r>
            <w:r w:rsidR="00466DA6" w:rsidRPr="00055DE7">
              <w:rPr>
                <w:lang w:val="en-GB"/>
              </w:rPr>
              <w:t>a</w:t>
            </w:r>
            <w:r w:rsidR="00C4286E" w:rsidRPr="00CA6C8F">
              <w:rPr>
                <w:lang w:val="en-GB"/>
              </w:rPr>
              <w:t>dministration</w:t>
            </w:r>
            <w:r w:rsidRPr="00CA6C8F">
              <w:rPr>
                <w:lang w:val="en-GB"/>
              </w:rPr>
              <w:t>(</w:t>
            </w:r>
            <w:r w:rsidR="00C4286E" w:rsidRPr="00CA6C8F">
              <w:rPr>
                <w:lang w:val="en-GB"/>
              </w:rPr>
              <w:t>s</w:t>
            </w:r>
            <w:r w:rsidRPr="00055DE7">
              <w:rPr>
                <w:lang w:val="en-GB"/>
              </w:rPr>
              <w:t xml:space="preserve">) for the GSO </w:t>
            </w:r>
            <w:r w:rsidRPr="00CA6C8F">
              <w:rPr>
                <w:lang w:val="en-GB"/>
              </w:rPr>
              <w:t>satellite network</w:t>
            </w:r>
            <w:r w:rsidR="00DB43E9" w:rsidRPr="00CA6C8F">
              <w:rPr>
                <w:lang w:val="en-GB"/>
              </w:rPr>
              <w:t>(</w:t>
            </w:r>
            <w:r w:rsidRPr="00CA6C8F">
              <w:rPr>
                <w:lang w:val="en-GB"/>
              </w:rPr>
              <w:t>s</w:t>
            </w:r>
            <w:r w:rsidR="00DB43E9" w:rsidRPr="00CA6C8F">
              <w:rPr>
                <w:lang w:val="en-GB"/>
              </w:rPr>
              <w:t>)</w:t>
            </w:r>
          </w:p>
        </w:tc>
        <w:tc>
          <w:tcPr>
            <w:tcW w:w="3260" w:type="dxa"/>
            <w:tcBorders>
              <w:top w:val="single" w:sz="4" w:space="0" w:color="FFFFFF" w:themeColor="background1"/>
              <w:left w:val="single" w:sz="4" w:space="0" w:color="D2232A"/>
              <w:bottom w:val="single" w:sz="4" w:space="0" w:color="D2232A"/>
              <w:right w:val="single" w:sz="4" w:space="0" w:color="D2232A"/>
            </w:tcBorders>
            <w:vAlign w:val="center"/>
          </w:tcPr>
          <w:p w14:paraId="2DE56716" w14:textId="77777777" w:rsidR="00C4286E" w:rsidRPr="004E7058" w:rsidRDefault="00C4286E" w:rsidP="00024F58">
            <w:pPr>
              <w:spacing w:line="288" w:lineRule="auto"/>
              <w:rPr>
                <w:lang w:val="en-GB"/>
              </w:rPr>
            </w:pPr>
          </w:p>
        </w:tc>
      </w:tr>
      <w:tr w:rsidR="00024F58" w:rsidRPr="004E7058" w14:paraId="3552707A" w14:textId="77777777" w:rsidTr="0052115A">
        <w:tc>
          <w:tcPr>
            <w:tcW w:w="4928" w:type="dxa"/>
            <w:tcBorders>
              <w:top w:val="single" w:sz="4" w:space="0" w:color="FFFFFF" w:themeColor="background1"/>
              <w:left w:val="single" w:sz="4" w:space="0" w:color="D2232A"/>
              <w:bottom w:val="single" w:sz="4" w:space="0" w:color="D2232A"/>
              <w:right w:val="single" w:sz="4" w:space="0" w:color="D2232A"/>
            </w:tcBorders>
          </w:tcPr>
          <w:p w14:paraId="39A05FCC" w14:textId="77777777" w:rsidR="00024F58" w:rsidRPr="004E7058" w:rsidRDefault="00024F58" w:rsidP="00BA4E65">
            <w:pPr>
              <w:autoSpaceDE w:val="0"/>
              <w:autoSpaceDN w:val="0"/>
              <w:rPr>
                <w:lang w:val="en-GB"/>
              </w:rPr>
            </w:pPr>
            <w:r w:rsidRPr="004E7058">
              <w:rPr>
                <w:lang w:val="en-GB"/>
              </w:rPr>
              <w:t>Network Control Facility (NCF) designated point of contact</w:t>
            </w:r>
          </w:p>
          <w:p w14:paraId="5887D4B9" w14:textId="77777777" w:rsidR="00177E96" w:rsidRPr="004E7058" w:rsidRDefault="00BA4E65" w:rsidP="006D4F50">
            <w:pPr>
              <w:pStyle w:val="ListParagraph"/>
              <w:numPr>
                <w:ilvl w:val="0"/>
                <w:numId w:val="46"/>
              </w:numPr>
              <w:autoSpaceDE w:val="0"/>
              <w:autoSpaceDN w:val="0"/>
              <w:rPr>
                <w:lang w:val="en-GB"/>
              </w:rPr>
            </w:pPr>
            <w:r w:rsidRPr="004E7058">
              <w:rPr>
                <w:lang w:val="en-GB"/>
              </w:rPr>
              <w:t>Contact name</w:t>
            </w:r>
          </w:p>
          <w:p w14:paraId="6DF89F36" w14:textId="77777777" w:rsidR="00177E96" w:rsidRPr="004E7058" w:rsidRDefault="00BA4E65" w:rsidP="006D4F50">
            <w:pPr>
              <w:pStyle w:val="ListParagraph"/>
              <w:numPr>
                <w:ilvl w:val="0"/>
                <w:numId w:val="46"/>
              </w:numPr>
              <w:autoSpaceDE w:val="0"/>
              <w:autoSpaceDN w:val="0"/>
              <w:rPr>
                <w:lang w:val="en-GB"/>
              </w:rPr>
            </w:pPr>
            <w:r w:rsidRPr="004E7058">
              <w:rPr>
                <w:lang w:val="en-GB"/>
              </w:rPr>
              <w:t>Contact telephone number</w:t>
            </w:r>
          </w:p>
          <w:p w14:paraId="7600CAEF" w14:textId="77777777" w:rsidR="00177E96" w:rsidRPr="004E7058" w:rsidRDefault="00BA4E65" w:rsidP="006D4F50">
            <w:pPr>
              <w:pStyle w:val="ListParagraph"/>
              <w:numPr>
                <w:ilvl w:val="0"/>
                <w:numId w:val="46"/>
              </w:numPr>
              <w:autoSpaceDE w:val="0"/>
              <w:autoSpaceDN w:val="0"/>
              <w:rPr>
                <w:lang w:val="en-GB"/>
              </w:rPr>
            </w:pPr>
            <w:r w:rsidRPr="004E7058">
              <w:rPr>
                <w:lang w:val="en-GB"/>
              </w:rPr>
              <w:t>Contact email address</w:t>
            </w:r>
          </w:p>
          <w:p w14:paraId="17761775" w14:textId="77777777" w:rsidR="00BA4E65" w:rsidRPr="004E7058" w:rsidRDefault="00BA4E65" w:rsidP="00BA4E65">
            <w:pPr>
              <w:autoSpaceDE w:val="0"/>
              <w:autoSpaceDN w:val="0"/>
              <w:rPr>
                <w:lang w:val="en-GB"/>
              </w:rPr>
            </w:pPr>
          </w:p>
        </w:tc>
        <w:tc>
          <w:tcPr>
            <w:tcW w:w="3260" w:type="dxa"/>
            <w:tcBorders>
              <w:top w:val="single" w:sz="4" w:space="0" w:color="FFFFFF" w:themeColor="background1"/>
              <w:left w:val="single" w:sz="4" w:space="0" w:color="D2232A"/>
              <w:bottom w:val="single" w:sz="4" w:space="0" w:color="D2232A"/>
              <w:right w:val="single" w:sz="4" w:space="0" w:color="D2232A"/>
            </w:tcBorders>
            <w:vAlign w:val="center"/>
          </w:tcPr>
          <w:p w14:paraId="286E94E2" w14:textId="77777777" w:rsidR="00024F58" w:rsidRPr="004E7058" w:rsidRDefault="00024F58" w:rsidP="00024F58">
            <w:pPr>
              <w:spacing w:line="288" w:lineRule="auto"/>
              <w:rPr>
                <w:lang w:val="en-GB"/>
              </w:rPr>
            </w:pPr>
          </w:p>
        </w:tc>
      </w:tr>
    </w:tbl>
    <w:p w14:paraId="36B1D203" w14:textId="77777777" w:rsidR="00BF7235" w:rsidRPr="004E7058" w:rsidRDefault="00BF7235" w:rsidP="00470DD4">
      <w:pPr>
        <w:pStyle w:val="ECCParagraph"/>
      </w:pPr>
    </w:p>
    <w:p w14:paraId="5ED280D3" w14:textId="77777777" w:rsidR="00BF7235" w:rsidRPr="004E7058" w:rsidRDefault="00BF7235">
      <w:pPr>
        <w:rPr>
          <w:lang w:val="en-GB"/>
        </w:rPr>
      </w:pPr>
      <w:r w:rsidRPr="004E7058">
        <w:rPr>
          <w:lang w:val="en-GB"/>
        </w:rPr>
        <w:br w:type="page"/>
      </w:r>
    </w:p>
    <w:p w14:paraId="4CA50049" w14:textId="77777777" w:rsidR="00F75910" w:rsidRPr="004E7058" w:rsidRDefault="005F7AD5" w:rsidP="0005322A">
      <w:pPr>
        <w:pStyle w:val="ECCAnnex-heading1"/>
      </w:pPr>
      <w:r w:rsidRPr="004E7058">
        <w:lastRenderedPageBreak/>
        <w:t>List of reference</w:t>
      </w:r>
      <w:bookmarkEnd w:id="6"/>
      <w:r w:rsidR="00156EF1" w:rsidRPr="004E7058">
        <w:t>S</w:t>
      </w:r>
    </w:p>
    <w:p w14:paraId="7108BDFE" w14:textId="77777777" w:rsidR="006C03D0" w:rsidRPr="004E7058" w:rsidRDefault="005F7AD5" w:rsidP="006C03D0">
      <w:pPr>
        <w:pStyle w:val="ECCParagraph"/>
      </w:pPr>
      <w:r w:rsidRPr="004E7058">
        <w:t>This annex contains the list of relevant reference documents.</w:t>
      </w:r>
    </w:p>
    <w:p w14:paraId="776DB26E" w14:textId="4A9CC6FD" w:rsidR="006C03D0" w:rsidRPr="004E7058" w:rsidRDefault="006D4DC1" w:rsidP="006C03D0">
      <w:pPr>
        <w:pStyle w:val="reference"/>
        <w:numPr>
          <w:ilvl w:val="0"/>
          <w:numId w:val="11"/>
        </w:numPr>
        <w:rPr>
          <w:lang w:val="en-GB"/>
        </w:rPr>
      </w:pPr>
      <w:bookmarkStart w:id="7" w:name="_Ref513131096"/>
      <w:r w:rsidRPr="004E7058">
        <w:rPr>
          <w:lang w:val="en-GB"/>
        </w:rPr>
        <w:t>ECC</w:t>
      </w:r>
      <w:r w:rsidR="001A3CB5" w:rsidRPr="004E7058">
        <w:rPr>
          <w:szCs w:val="20"/>
          <w:lang w:val="en-GB" w:eastAsia="de-DE"/>
        </w:rPr>
        <w:t xml:space="preserve"> Decision </w:t>
      </w:r>
      <w:r w:rsidRPr="004E7058">
        <w:rPr>
          <w:szCs w:val="20"/>
          <w:lang w:val="en-GB" w:eastAsia="de-DE"/>
        </w:rPr>
        <w:t>(</w:t>
      </w:r>
      <w:r w:rsidRPr="004E7058">
        <w:rPr>
          <w:lang w:val="en-GB"/>
        </w:rPr>
        <w:t>05)01</w:t>
      </w:r>
      <w:r w:rsidR="00F7228C">
        <w:rPr>
          <w:lang w:val="en-GB"/>
        </w:rPr>
        <w:t>:</w:t>
      </w:r>
      <w:r w:rsidR="001A3CB5" w:rsidRPr="004E7058">
        <w:rPr>
          <w:rFonts w:cs="Arial"/>
          <w:szCs w:val="20"/>
          <w:lang w:val="en-GB" w:eastAsia="de-DE"/>
        </w:rPr>
        <w:t xml:space="preserve"> </w:t>
      </w:r>
      <w:r w:rsidR="001A3CB5" w:rsidRPr="004E7058">
        <w:rPr>
          <w:rFonts w:cs="Arial"/>
          <w:szCs w:val="20"/>
          <w:lang w:val="en-GB"/>
        </w:rPr>
        <w:t>“T</w:t>
      </w:r>
      <w:r w:rsidR="009100EB" w:rsidRPr="004E7058">
        <w:rPr>
          <w:rFonts w:cs="Arial"/>
          <w:szCs w:val="20"/>
          <w:lang w:val="en-GB"/>
        </w:rPr>
        <w:t>he</w:t>
      </w:r>
      <w:r w:rsidR="009100EB" w:rsidRPr="004E7058">
        <w:rPr>
          <w:lang w:val="en-GB"/>
        </w:rPr>
        <w:t xml:space="preserve"> use of the band 27.5-29.5 GHz by the Fixed Service and uncoordinated Earth stations of the Fixed-Satellite Service (Earth-to-space</w:t>
      </w:r>
      <w:r w:rsidR="009100EB" w:rsidRPr="004E7058">
        <w:rPr>
          <w:rFonts w:cs="Arial"/>
          <w:szCs w:val="20"/>
          <w:lang w:val="en-GB"/>
        </w:rPr>
        <w:t>)</w:t>
      </w:r>
      <w:r w:rsidR="001A3CB5" w:rsidRPr="004E7058">
        <w:rPr>
          <w:rFonts w:cs="Arial"/>
          <w:szCs w:val="20"/>
          <w:lang w:val="en-GB"/>
        </w:rPr>
        <w:t xml:space="preserve">”, </w:t>
      </w:r>
      <w:r w:rsidR="004C56E6" w:rsidRPr="00CA6C8F">
        <w:rPr>
          <w:rFonts w:cs="Arial"/>
          <w:szCs w:val="20"/>
          <w:lang w:val="en-GB"/>
        </w:rPr>
        <w:t>approved March 2005</w:t>
      </w:r>
      <w:r w:rsidR="0071538A" w:rsidRPr="00CA6C8F">
        <w:rPr>
          <w:rFonts w:cs="Arial"/>
          <w:szCs w:val="20"/>
          <w:lang w:val="en-GB"/>
        </w:rPr>
        <w:t xml:space="preserve"> and latest </w:t>
      </w:r>
      <w:r w:rsidR="001A3CB5" w:rsidRPr="004E7058">
        <w:rPr>
          <w:rFonts w:cs="Arial"/>
          <w:szCs w:val="20"/>
          <w:lang w:val="en-GB"/>
        </w:rPr>
        <w:t xml:space="preserve">amended March </w:t>
      </w:r>
      <w:r w:rsidR="001A3CB5" w:rsidRPr="00CA6C8F">
        <w:rPr>
          <w:rFonts w:cs="Arial"/>
          <w:szCs w:val="20"/>
          <w:lang w:val="en-GB"/>
        </w:rPr>
        <w:t>201</w:t>
      </w:r>
      <w:r w:rsidR="0071538A" w:rsidRPr="00CA6C8F">
        <w:rPr>
          <w:lang w:val="en-GB"/>
        </w:rPr>
        <w:t>9</w:t>
      </w:r>
      <w:bookmarkEnd w:id="7"/>
    </w:p>
    <w:p w14:paraId="46631B39" w14:textId="308401F8" w:rsidR="006C03D0" w:rsidRPr="004E7058" w:rsidRDefault="006D4DC1" w:rsidP="006C03D0">
      <w:pPr>
        <w:pStyle w:val="reference"/>
        <w:rPr>
          <w:lang w:val="en-GB"/>
        </w:rPr>
      </w:pPr>
      <w:bookmarkStart w:id="8" w:name="_Ref513131101"/>
      <w:r w:rsidRPr="004E7058">
        <w:rPr>
          <w:lang w:val="en-GB"/>
        </w:rPr>
        <w:t>ECC</w:t>
      </w:r>
      <w:r w:rsidR="001A3CB5" w:rsidRPr="004E7058">
        <w:rPr>
          <w:szCs w:val="20"/>
          <w:lang w:val="en-GB" w:eastAsia="de-DE"/>
        </w:rPr>
        <w:t xml:space="preserve"> Decision </w:t>
      </w:r>
      <w:r w:rsidRPr="004E7058">
        <w:rPr>
          <w:rFonts w:cs="Arial"/>
          <w:szCs w:val="20"/>
          <w:lang w:val="en-GB" w:eastAsia="de-DE"/>
        </w:rPr>
        <w:t>(</w:t>
      </w:r>
      <w:r w:rsidRPr="004E7058">
        <w:rPr>
          <w:lang w:val="en-GB"/>
        </w:rPr>
        <w:t>05)08</w:t>
      </w:r>
      <w:r w:rsidR="00F7228C">
        <w:rPr>
          <w:lang w:val="en-GB"/>
        </w:rPr>
        <w:t>:</w:t>
      </w:r>
      <w:r w:rsidR="001A3CB5" w:rsidRPr="004E7058">
        <w:rPr>
          <w:rFonts w:cs="Arial"/>
          <w:szCs w:val="20"/>
          <w:lang w:val="en-GB" w:eastAsia="de-DE"/>
        </w:rPr>
        <w:t xml:space="preserve"> </w:t>
      </w:r>
      <w:r w:rsidR="001A3CB5" w:rsidRPr="004E7058">
        <w:rPr>
          <w:rFonts w:cs="Arial"/>
          <w:szCs w:val="20"/>
          <w:lang w:val="en-GB"/>
        </w:rPr>
        <w:t>“T</w:t>
      </w:r>
      <w:r w:rsidR="009100EB" w:rsidRPr="004E7058">
        <w:rPr>
          <w:rFonts w:cs="Arial"/>
          <w:szCs w:val="20"/>
          <w:lang w:val="en-GB"/>
        </w:rPr>
        <w:t>he</w:t>
      </w:r>
      <w:r w:rsidR="009100EB" w:rsidRPr="004E7058">
        <w:rPr>
          <w:lang w:val="en-GB"/>
        </w:rPr>
        <w:t xml:space="preserve"> availability of frequency bands for high density applications in the Fixed-Satellite Service (space-to-Earth and Earth-to-space</w:t>
      </w:r>
      <w:r w:rsidR="009100EB" w:rsidRPr="004E7058">
        <w:rPr>
          <w:rFonts w:cs="Arial"/>
          <w:szCs w:val="20"/>
          <w:lang w:val="en-GB"/>
        </w:rPr>
        <w:t>)</w:t>
      </w:r>
      <w:r w:rsidR="001A3CB5" w:rsidRPr="004E7058">
        <w:rPr>
          <w:rFonts w:cs="Arial"/>
          <w:szCs w:val="20"/>
          <w:lang w:val="en-GB"/>
        </w:rPr>
        <w:t xml:space="preserve">”, </w:t>
      </w:r>
      <w:r w:rsidR="00B32076" w:rsidRPr="00CA6C8F">
        <w:rPr>
          <w:rFonts w:cs="Arial"/>
          <w:szCs w:val="20"/>
          <w:lang w:val="en-GB"/>
        </w:rPr>
        <w:t xml:space="preserve">approved June 2005 and </w:t>
      </w:r>
      <w:r w:rsidR="001A3CB5" w:rsidRPr="004E7058">
        <w:rPr>
          <w:rFonts w:cs="Arial"/>
          <w:szCs w:val="20"/>
          <w:lang w:val="en-GB"/>
        </w:rPr>
        <w:t>amended March 2013</w:t>
      </w:r>
      <w:bookmarkEnd w:id="8"/>
    </w:p>
    <w:p w14:paraId="63183DE2" w14:textId="04BD2D4E" w:rsidR="006C03D0" w:rsidRPr="004E7058" w:rsidRDefault="006D4DC1" w:rsidP="006C03D0">
      <w:pPr>
        <w:pStyle w:val="reference"/>
        <w:rPr>
          <w:lang w:val="en-GB"/>
        </w:rPr>
      </w:pPr>
      <w:bookmarkStart w:id="9" w:name="_Ref513131108"/>
      <w:r w:rsidRPr="004E7058">
        <w:rPr>
          <w:lang w:val="en-GB"/>
        </w:rPr>
        <w:t>ECC</w:t>
      </w:r>
      <w:r w:rsidR="001A3CB5" w:rsidRPr="004E7058">
        <w:rPr>
          <w:szCs w:val="20"/>
          <w:lang w:val="en-GB" w:eastAsia="de-DE"/>
        </w:rPr>
        <w:t xml:space="preserve"> Decision </w:t>
      </w:r>
      <w:r w:rsidRPr="004E7058">
        <w:rPr>
          <w:rFonts w:cs="Arial"/>
          <w:szCs w:val="20"/>
          <w:lang w:val="en-GB" w:eastAsia="de-DE"/>
        </w:rPr>
        <w:t>(</w:t>
      </w:r>
      <w:r w:rsidRPr="004E7058">
        <w:rPr>
          <w:lang w:val="en-GB"/>
        </w:rPr>
        <w:t>06)02</w:t>
      </w:r>
      <w:r w:rsidR="00F7228C">
        <w:rPr>
          <w:lang w:val="en-GB"/>
        </w:rPr>
        <w:t>:</w:t>
      </w:r>
      <w:r w:rsidR="001A3CB5" w:rsidRPr="004E7058">
        <w:rPr>
          <w:rFonts w:cs="Arial"/>
          <w:szCs w:val="20"/>
          <w:lang w:val="en-GB"/>
        </w:rPr>
        <w:t xml:space="preserve"> “</w:t>
      </w:r>
      <w:r w:rsidR="009100EB" w:rsidRPr="004E7058">
        <w:rPr>
          <w:lang w:val="en-GB"/>
        </w:rPr>
        <w:t>Exemption from Individual Licensing of Low e.i.r.p. Satellite Terminals (LEST) operating within the frequency bands 10.70</w:t>
      </w:r>
      <w:r w:rsidR="00024F58" w:rsidRPr="004E7058">
        <w:rPr>
          <w:lang w:val="en-GB"/>
        </w:rPr>
        <w:t>-</w:t>
      </w:r>
      <w:r w:rsidR="009100EB" w:rsidRPr="004E7058">
        <w:rPr>
          <w:lang w:val="en-GB"/>
        </w:rPr>
        <w:t>12.75 GHz or 19.70</w:t>
      </w:r>
      <w:r w:rsidR="00024F58" w:rsidRPr="004E7058">
        <w:rPr>
          <w:lang w:val="en-GB"/>
        </w:rPr>
        <w:t>-</w:t>
      </w:r>
      <w:r w:rsidR="009100EB" w:rsidRPr="004E7058">
        <w:rPr>
          <w:lang w:val="en-GB"/>
        </w:rPr>
        <w:t>20.20 GHz space-to-Earth and 14.00</w:t>
      </w:r>
      <w:r w:rsidR="00024F58" w:rsidRPr="004E7058">
        <w:rPr>
          <w:lang w:val="en-GB"/>
        </w:rPr>
        <w:t>-</w:t>
      </w:r>
      <w:r w:rsidR="009100EB" w:rsidRPr="004E7058">
        <w:rPr>
          <w:lang w:val="en-GB"/>
        </w:rPr>
        <w:t>14.25 GHz or 29.50</w:t>
      </w:r>
      <w:r w:rsidR="00024F58" w:rsidRPr="004E7058">
        <w:rPr>
          <w:lang w:val="en-GB"/>
        </w:rPr>
        <w:t>-</w:t>
      </w:r>
      <w:r w:rsidR="009100EB" w:rsidRPr="004E7058">
        <w:rPr>
          <w:lang w:val="en-GB"/>
        </w:rPr>
        <w:t>30.00 GHz Earth-to-</w:t>
      </w:r>
      <w:r w:rsidR="00471478" w:rsidRPr="004E7058">
        <w:rPr>
          <w:lang w:val="en-GB"/>
        </w:rPr>
        <w:t>s</w:t>
      </w:r>
      <w:r w:rsidR="009100EB" w:rsidRPr="004E7058">
        <w:rPr>
          <w:lang w:val="en-GB"/>
        </w:rPr>
        <w:t>pace</w:t>
      </w:r>
      <w:r w:rsidR="001A3CB5" w:rsidRPr="004E7058">
        <w:rPr>
          <w:rFonts w:cs="Arial"/>
          <w:szCs w:val="20"/>
          <w:lang w:val="en-GB"/>
        </w:rPr>
        <w:t>”</w:t>
      </w:r>
      <w:r w:rsidR="00F7228C">
        <w:rPr>
          <w:rFonts w:cs="Arial"/>
          <w:szCs w:val="20"/>
          <w:lang w:val="en-GB"/>
        </w:rPr>
        <w:t>, approved</w:t>
      </w:r>
      <w:r w:rsidR="001A3CB5" w:rsidRPr="004E7058">
        <w:rPr>
          <w:rFonts w:cs="Arial"/>
          <w:szCs w:val="20"/>
          <w:lang w:val="en-GB"/>
        </w:rPr>
        <w:t xml:space="preserve"> March 2006</w:t>
      </w:r>
      <w:bookmarkEnd w:id="9"/>
    </w:p>
    <w:p w14:paraId="340B01AF" w14:textId="1034B784" w:rsidR="006D4DC1" w:rsidRPr="004E7058" w:rsidRDefault="006D4DC1" w:rsidP="006C03D0">
      <w:pPr>
        <w:pStyle w:val="reference"/>
        <w:rPr>
          <w:lang w:val="en-GB"/>
        </w:rPr>
      </w:pPr>
      <w:bookmarkStart w:id="10" w:name="_Ref513131115"/>
      <w:r w:rsidRPr="004E7058">
        <w:rPr>
          <w:lang w:val="en-GB"/>
        </w:rPr>
        <w:t>ECC</w:t>
      </w:r>
      <w:r w:rsidR="001A3CB5" w:rsidRPr="004E7058">
        <w:rPr>
          <w:szCs w:val="20"/>
          <w:lang w:val="en-GB" w:eastAsia="de-DE"/>
        </w:rPr>
        <w:t xml:space="preserve"> Decision </w:t>
      </w:r>
      <w:r w:rsidRPr="004E7058">
        <w:rPr>
          <w:rFonts w:cs="Arial"/>
          <w:szCs w:val="20"/>
          <w:lang w:val="en-GB" w:eastAsia="de-DE"/>
        </w:rPr>
        <w:t>(</w:t>
      </w:r>
      <w:r w:rsidRPr="004E7058">
        <w:rPr>
          <w:lang w:val="en-GB"/>
        </w:rPr>
        <w:t>06)03</w:t>
      </w:r>
      <w:r w:rsidR="00F7228C">
        <w:rPr>
          <w:lang w:val="en-GB"/>
        </w:rPr>
        <w:t>:</w:t>
      </w:r>
      <w:r w:rsidR="001A3CB5" w:rsidRPr="004E7058">
        <w:rPr>
          <w:rFonts w:cs="Arial"/>
          <w:szCs w:val="20"/>
          <w:lang w:val="en-GB"/>
        </w:rPr>
        <w:t xml:space="preserve"> “</w:t>
      </w:r>
      <w:r w:rsidR="009100EB" w:rsidRPr="004E7058">
        <w:rPr>
          <w:lang w:val="en-GB"/>
        </w:rPr>
        <w:t>Exemption from Individual Licensing of High e.i.r.p. Satellite Terminals (HEST) with e.i.r.p. above 34 dBW operating within the frequency bands 10.70-12.75 GHz or 19.70-20.20 GHz space-to-Earth and 14.00-14.25 GHz or 29.50-30.00 GHz Earth-to-space</w:t>
      </w:r>
      <w:r w:rsidR="001A3CB5" w:rsidRPr="004E7058">
        <w:rPr>
          <w:rFonts w:cs="Arial"/>
          <w:szCs w:val="20"/>
          <w:lang w:val="en-GB"/>
        </w:rPr>
        <w:t xml:space="preserve">”, </w:t>
      </w:r>
      <w:r w:rsidR="009826F1" w:rsidRPr="00CA6C8F">
        <w:rPr>
          <w:rFonts w:cs="Arial"/>
          <w:szCs w:val="20"/>
          <w:lang w:val="en-GB"/>
        </w:rPr>
        <w:t xml:space="preserve">approved </w:t>
      </w:r>
      <w:r w:rsidR="001A3CB5" w:rsidRPr="004E7058">
        <w:rPr>
          <w:rFonts w:cs="Arial"/>
          <w:szCs w:val="20"/>
          <w:lang w:val="en-GB"/>
        </w:rPr>
        <w:t>March 2006</w:t>
      </w:r>
      <w:r w:rsidR="00A1570F" w:rsidRPr="00CA6C8F">
        <w:rPr>
          <w:lang w:val="en-GB"/>
        </w:rPr>
        <w:t xml:space="preserve"> and amended 8 March 2019</w:t>
      </w:r>
      <w:bookmarkEnd w:id="10"/>
    </w:p>
    <w:p w14:paraId="254C76B6" w14:textId="3248FB56" w:rsidR="0005322A" w:rsidRPr="008D75B9" w:rsidRDefault="0005322A" w:rsidP="0005322A">
      <w:pPr>
        <w:pStyle w:val="reference"/>
        <w:rPr>
          <w:lang w:val="en-GB"/>
        </w:rPr>
      </w:pPr>
      <w:bookmarkStart w:id="11" w:name="_Ref513195157"/>
      <w:r w:rsidRPr="008D75B9">
        <w:rPr>
          <w:lang w:val="en-GB"/>
        </w:rPr>
        <w:t>Report ITU-R S.2223-1</w:t>
      </w:r>
      <w:r w:rsidR="00F7228C">
        <w:rPr>
          <w:lang w:val="en-GB"/>
        </w:rPr>
        <w:t>:</w:t>
      </w:r>
      <w:r w:rsidRPr="008D75B9">
        <w:rPr>
          <w:lang w:val="en-GB"/>
        </w:rPr>
        <w:t xml:space="preserve"> “Technical and operational requirements for GSO FSS earth stations on mobile platforms in bands from 17.3 to 30.0 GHz”</w:t>
      </w:r>
      <w:bookmarkEnd w:id="11"/>
    </w:p>
    <w:p w14:paraId="0172D952" w14:textId="440DB3B4" w:rsidR="0005322A" w:rsidRPr="008D75B9" w:rsidRDefault="0005322A" w:rsidP="0005322A">
      <w:pPr>
        <w:pStyle w:val="reference"/>
        <w:rPr>
          <w:lang w:val="en-GB"/>
        </w:rPr>
      </w:pPr>
      <w:bookmarkStart w:id="12" w:name="_Ref513128466"/>
      <w:r w:rsidRPr="00132744">
        <w:rPr>
          <w:lang w:val="en-GB" w:eastAsia="de-DE"/>
        </w:rPr>
        <w:t xml:space="preserve">Report </w:t>
      </w:r>
      <w:r w:rsidRPr="00FA0EEE">
        <w:rPr>
          <w:lang w:val="en-GB"/>
        </w:rPr>
        <w:t>ITU-R S.2357-0: “Technical and operational guidelines for earth stations on mobile platforms communicating with geostationary space stations in the fixed-satellite service in the frequency bands 19.7-20.2 GHz and 29.5-30.0 GHz</w:t>
      </w:r>
      <w:bookmarkEnd w:id="12"/>
      <w:r w:rsidRPr="00FA0EEE">
        <w:rPr>
          <w:lang w:val="en-GB"/>
        </w:rPr>
        <w:t>”</w:t>
      </w:r>
    </w:p>
    <w:p w14:paraId="2E07D0EB" w14:textId="3FB2B4B2" w:rsidR="0005322A" w:rsidRPr="008D75B9" w:rsidRDefault="0005322A" w:rsidP="0005322A">
      <w:pPr>
        <w:pStyle w:val="reference"/>
        <w:rPr>
          <w:lang w:val="en-GB"/>
        </w:rPr>
      </w:pPr>
      <w:bookmarkStart w:id="13" w:name="_Ref68859365"/>
      <w:bookmarkStart w:id="14" w:name="_Ref513129624"/>
      <w:r w:rsidRPr="008D75B9">
        <w:rPr>
          <w:lang w:val="en-GB"/>
        </w:rPr>
        <w:t xml:space="preserve">ITU Radio Regulations Edition of </w:t>
      </w:r>
      <w:r w:rsidRPr="00CA6C8F">
        <w:rPr>
          <w:lang w:val="en-GB"/>
        </w:rPr>
        <w:t>20</w:t>
      </w:r>
      <w:r w:rsidR="004A08E4" w:rsidRPr="00055DE7">
        <w:rPr>
          <w:lang w:val="en-GB"/>
        </w:rPr>
        <w:t>20</w:t>
      </w:r>
      <w:bookmarkEnd w:id="13"/>
      <w:bookmarkEnd w:id="14"/>
    </w:p>
    <w:p w14:paraId="7CE68EB3" w14:textId="25DECAF0" w:rsidR="00EB58E6" w:rsidRPr="008D75B9" w:rsidRDefault="00EB58E6" w:rsidP="00EB58E6">
      <w:pPr>
        <w:pStyle w:val="reference"/>
        <w:rPr>
          <w:lang w:val="en-GB"/>
        </w:rPr>
      </w:pPr>
      <w:bookmarkStart w:id="15" w:name="_Ref72338374"/>
      <w:bookmarkStart w:id="16" w:name="_Ref513195364"/>
      <w:r w:rsidRPr="00132744">
        <w:rPr>
          <w:szCs w:val="20"/>
          <w:lang w:val="en-GB" w:eastAsia="de-DE"/>
        </w:rPr>
        <w:t>ECC Report 184</w:t>
      </w:r>
      <w:r w:rsidR="007C4AB8">
        <w:rPr>
          <w:szCs w:val="20"/>
          <w:lang w:val="en-GB" w:eastAsia="de-DE"/>
        </w:rPr>
        <w:t>:</w:t>
      </w:r>
      <w:r w:rsidR="001A3CB5" w:rsidRPr="00FA0EEE">
        <w:rPr>
          <w:szCs w:val="20"/>
          <w:lang w:val="en-GB" w:eastAsia="de-DE"/>
        </w:rPr>
        <w:t xml:space="preserve"> “T</w:t>
      </w:r>
      <w:r w:rsidRPr="00FA0EEE">
        <w:rPr>
          <w:szCs w:val="20"/>
          <w:lang w:val="en-GB" w:eastAsia="de-DE"/>
        </w:rPr>
        <w:t>he use of earth stations on mobile platforms operating with GSO satellite networks in the frequency range17.3</w:t>
      </w:r>
      <w:r w:rsidRPr="008D75B9">
        <w:rPr>
          <w:szCs w:val="20"/>
          <w:lang w:val="en-GB" w:eastAsia="de-DE"/>
        </w:rPr>
        <w:t>-20.2 GHz and 27.5 – 30.0 GHz</w:t>
      </w:r>
      <w:r w:rsidR="001A3CB5" w:rsidRPr="008D75B9">
        <w:rPr>
          <w:szCs w:val="20"/>
          <w:lang w:val="en-GB" w:eastAsia="de-DE"/>
        </w:rPr>
        <w:t xml:space="preserve">”, </w:t>
      </w:r>
      <w:r w:rsidR="003B0FAF" w:rsidRPr="00CA6C8F">
        <w:rPr>
          <w:rFonts w:cs="Arial"/>
          <w:szCs w:val="20"/>
          <w:lang w:val="en-GB"/>
        </w:rPr>
        <w:t xml:space="preserve">approved </w:t>
      </w:r>
      <w:r w:rsidR="001A3CB5" w:rsidRPr="008D75B9">
        <w:rPr>
          <w:szCs w:val="20"/>
          <w:lang w:val="en-GB" w:eastAsia="de-DE"/>
        </w:rPr>
        <w:t>February 2013</w:t>
      </w:r>
      <w:bookmarkEnd w:id="15"/>
      <w:bookmarkEnd w:id="16"/>
    </w:p>
    <w:p w14:paraId="33FD71BC" w14:textId="28E36433" w:rsidR="006D4DC1" w:rsidRPr="008D75B9" w:rsidRDefault="006D4DC1" w:rsidP="006C03D0">
      <w:pPr>
        <w:pStyle w:val="reference"/>
        <w:rPr>
          <w:lang w:val="en-GB"/>
        </w:rPr>
      </w:pPr>
      <w:bookmarkStart w:id="17" w:name="_Ref513195288"/>
      <w:r w:rsidRPr="008D75B9">
        <w:rPr>
          <w:lang w:val="en-GB"/>
        </w:rPr>
        <w:t>ERC</w:t>
      </w:r>
      <w:r w:rsidR="004745EA">
        <w:rPr>
          <w:lang w:val="en-GB"/>
        </w:rPr>
        <w:t xml:space="preserve"> Recommendation</w:t>
      </w:r>
      <w:r w:rsidRPr="008D75B9">
        <w:rPr>
          <w:lang w:val="en-GB"/>
        </w:rPr>
        <w:t xml:space="preserve"> 01-07</w:t>
      </w:r>
      <w:r w:rsidR="004745EA">
        <w:rPr>
          <w:lang w:val="en-GB"/>
        </w:rPr>
        <w:t>:</w:t>
      </w:r>
      <w:r w:rsidR="001A3CB5" w:rsidRPr="008D75B9">
        <w:rPr>
          <w:rFonts w:cs="Arial"/>
          <w:lang w:val="en-GB"/>
        </w:rPr>
        <w:t xml:space="preserve"> “</w:t>
      </w:r>
      <w:r w:rsidR="009100EB" w:rsidRPr="008D75B9">
        <w:rPr>
          <w:lang w:val="en-GB"/>
        </w:rPr>
        <w:t>Harmonised regime for exemption from individual licensing for the use of radio spectrum</w:t>
      </w:r>
      <w:r w:rsidR="001A3CB5" w:rsidRPr="008D75B9">
        <w:rPr>
          <w:rFonts w:cs="Arial"/>
          <w:szCs w:val="20"/>
          <w:lang w:val="en-GB"/>
        </w:rPr>
        <w:t>”</w:t>
      </w:r>
      <w:r w:rsidR="001A3CB5" w:rsidRPr="008D75B9">
        <w:rPr>
          <w:lang w:val="en-GB"/>
        </w:rPr>
        <w:t>, revised June 2004</w:t>
      </w:r>
      <w:r w:rsidR="00CD3EC6" w:rsidRPr="00CA6C8F">
        <w:rPr>
          <w:lang w:val="en-GB"/>
        </w:rPr>
        <w:t xml:space="preserve"> and amended March 2019</w:t>
      </w:r>
      <w:bookmarkEnd w:id="17"/>
    </w:p>
    <w:p w14:paraId="1D010F8B" w14:textId="5A79C8F2" w:rsidR="006D4DC1" w:rsidRPr="008D75B9" w:rsidRDefault="006D4DC1" w:rsidP="006C03D0">
      <w:pPr>
        <w:pStyle w:val="reference"/>
        <w:rPr>
          <w:lang w:val="en-GB"/>
        </w:rPr>
      </w:pPr>
      <w:bookmarkStart w:id="18" w:name="_Ref513195193"/>
      <w:r w:rsidRPr="008D75B9">
        <w:rPr>
          <w:lang w:val="en-GB"/>
        </w:rPr>
        <w:t>ECC</w:t>
      </w:r>
      <w:r w:rsidR="00843F23" w:rsidRPr="008D75B9">
        <w:rPr>
          <w:szCs w:val="20"/>
          <w:lang w:val="en-GB" w:eastAsia="de-DE"/>
        </w:rPr>
        <w:t xml:space="preserve"> Decision </w:t>
      </w:r>
      <w:r w:rsidRPr="008D75B9">
        <w:rPr>
          <w:rFonts w:cs="Arial"/>
          <w:szCs w:val="20"/>
          <w:lang w:val="en-GB" w:eastAsia="de-DE"/>
        </w:rPr>
        <w:t>(</w:t>
      </w:r>
      <w:r w:rsidRPr="008D75B9">
        <w:rPr>
          <w:lang w:val="en-GB"/>
        </w:rPr>
        <w:t>05)10</w:t>
      </w:r>
      <w:r w:rsidR="004745EA">
        <w:rPr>
          <w:lang w:val="en-GB"/>
        </w:rPr>
        <w:t>:</w:t>
      </w:r>
      <w:r w:rsidR="00843F23" w:rsidRPr="008D75B9">
        <w:rPr>
          <w:rFonts w:cs="Arial"/>
          <w:szCs w:val="20"/>
          <w:lang w:val="en-GB"/>
        </w:rPr>
        <w:t xml:space="preserve"> “T</w:t>
      </w:r>
      <w:r w:rsidR="009100EB" w:rsidRPr="008D75B9">
        <w:rPr>
          <w:rFonts w:cs="Arial"/>
          <w:szCs w:val="20"/>
          <w:lang w:val="en-GB"/>
        </w:rPr>
        <w:t>he</w:t>
      </w:r>
      <w:r w:rsidR="009100EB" w:rsidRPr="008D75B9">
        <w:rPr>
          <w:lang w:val="en-GB"/>
        </w:rPr>
        <w:t xml:space="preserve"> free circulation and use of Earth Stations on board Vessels operating in fixed</w:t>
      </w:r>
      <w:r w:rsidR="00A83F62" w:rsidRPr="008D75B9">
        <w:rPr>
          <w:lang w:val="en-GB"/>
        </w:rPr>
        <w:t>-</w:t>
      </w:r>
      <w:r w:rsidR="009100EB" w:rsidRPr="008D75B9">
        <w:rPr>
          <w:lang w:val="en-GB"/>
        </w:rPr>
        <w:t>satellite service networks in the frequency bands 14-14.5 GHz (Earth-to-space), 10.7-11.7 GHz (space-to-Earth) and 12.5-12.75 GHz (space-to-Earth</w:t>
      </w:r>
      <w:r w:rsidR="009100EB" w:rsidRPr="008D75B9">
        <w:rPr>
          <w:rFonts w:cs="Arial"/>
          <w:szCs w:val="20"/>
          <w:lang w:val="en-GB"/>
        </w:rPr>
        <w:t>)</w:t>
      </w:r>
      <w:r w:rsidR="00843F23" w:rsidRPr="008D75B9">
        <w:rPr>
          <w:rFonts w:cs="Arial"/>
          <w:szCs w:val="20"/>
          <w:lang w:val="en-GB"/>
        </w:rPr>
        <w:t xml:space="preserve">”, </w:t>
      </w:r>
      <w:r w:rsidR="00972935" w:rsidRPr="00CA6C8F">
        <w:rPr>
          <w:rFonts w:cs="Arial"/>
          <w:szCs w:val="20"/>
          <w:lang w:val="en-GB"/>
        </w:rPr>
        <w:t xml:space="preserve">approved </w:t>
      </w:r>
      <w:r w:rsidR="00843F23" w:rsidRPr="008D75B9">
        <w:rPr>
          <w:rFonts w:cs="Arial"/>
          <w:szCs w:val="20"/>
          <w:lang w:val="en-GB"/>
        </w:rPr>
        <w:t>June 2005</w:t>
      </w:r>
      <w:r w:rsidR="00BF5682" w:rsidRPr="00CA6C8F">
        <w:rPr>
          <w:rFonts w:cs="Arial"/>
          <w:szCs w:val="20"/>
          <w:lang w:val="en-GB"/>
        </w:rPr>
        <w:t xml:space="preserve"> </w:t>
      </w:r>
      <w:r w:rsidR="00020B33" w:rsidRPr="00CA6C8F">
        <w:rPr>
          <w:lang w:val="en-GB"/>
        </w:rPr>
        <w:t>and amended March 2019</w:t>
      </w:r>
      <w:bookmarkEnd w:id="18"/>
    </w:p>
    <w:p w14:paraId="4CBDFD98" w14:textId="6ECD6086" w:rsidR="006D4DC1" w:rsidRPr="008D75B9" w:rsidRDefault="006D4DC1" w:rsidP="006C03D0">
      <w:pPr>
        <w:pStyle w:val="reference"/>
        <w:rPr>
          <w:lang w:val="en-GB"/>
        </w:rPr>
      </w:pPr>
      <w:bookmarkStart w:id="19" w:name="_Ref513195198"/>
      <w:r w:rsidRPr="008D75B9">
        <w:rPr>
          <w:lang w:val="en-GB"/>
        </w:rPr>
        <w:t>ECC</w:t>
      </w:r>
      <w:r w:rsidR="00843F23" w:rsidRPr="008D75B9">
        <w:rPr>
          <w:szCs w:val="20"/>
          <w:lang w:val="en-GB" w:eastAsia="de-DE"/>
        </w:rPr>
        <w:t xml:space="preserve"> Decision </w:t>
      </w:r>
      <w:r w:rsidRPr="008D75B9">
        <w:rPr>
          <w:rFonts w:cs="Arial"/>
          <w:szCs w:val="20"/>
          <w:lang w:val="en-GB" w:eastAsia="de-DE"/>
        </w:rPr>
        <w:t>(</w:t>
      </w:r>
      <w:r w:rsidRPr="008D75B9">
        <w:rPr>
          <w:lang w:val="en-GB"/>
        </w:rPr>
        <w:t>05)11</w:t>
      </w:r>
      <w:r w:rsidR="007C4AB8">
        <w:rPr>
          <w:lang w:val="en-GB"/>
        </w:rPr>
        <w:t>:</w:t>
      </w:r>
      <w:r w:rsidR="00DC045D" w:rsidRPr="008D75B9">
        <w:rPr>
          <w:lang w:val="en-GB"/>
        </w:rPr>
        <w:t xml:space="preserve"> </w:t>
      </w:r>
      <w:r w:rsidR="00843F23" w:rsidRPr="008D75B9">
        <w:rPr>
          <w:rFonts w:cs="Arial"/>
          <w:szCs w:val="20"/>
          <w:lang w:val="en-GB"/>
        </w:rPr>
        <w:t>“The</w:t>
      </w:r>
      <w:r w:rsidR="00843F23" w:rsidRPr="008D75B9">
        <w:rPr>
          <w:lang w:val="en-GB"/>
        </w:rPr>
        <w:t xml:space="preserve"> </w:t>
      </w:r>
      <w:r w:rsidRPr="008D75B9">
        <w:rPr>
          <w:lang w:val="en-GB"/>
        </w:rPr>
        <w:t>free circulation and use of Aircraft Earth Stations (AES) in the frequency bands 14-14.5 GHz (Earth-to-space), 10.7-11.7</w:t>
      </w:r>
      <w:r w:rsidR="00471478" w:rsidRPr="00132744">
        <w:rPr>
          <w:lang w:val="en-GB"/>
        </w:rPr>
        <w:t xml:space="preserve"> </w:t>
      </w:r>
      <w:r w:rsidRPr="00FA0EEE">
        <w:rPr>
          <w:lang w:val="en-GB"/>
        </w:rPr>
        <w:t>GHz (space-to-Earth) and 12.5-12.75 GHz (space-to-Earth</w:t>
      </w:r>
      <w:r w:rsidRPr="008D75B9">
        <w:rPr>
          <w:rFonts w:cs="Arial"/>
          <w:szCs w:val="20"/>
          <w:lang w:val="en-GB"/>
        </w:rPr>
        <w:t>)</w:t>
      </w:r>
      <w:r w:rsidR="00843F23" w:rsidRPr="008D75B9">
        <w:rPr>
          <w:rFonts w:cs="Arial"/>
          <w:szCs w:val="20"/>
          <w:lang w:val="en-GB"/>
        </w:rPr>
        <w:t xml:space="preserve">”, </w:t>
      </w:r>
      <w:r w:rsidR="00972935" w:rsidRPr="00CA6C8F">
        <w:rPr>
          <w:rFonts w:cs="Arial"/>
          <w:szCs w:val="20"/>
          <w:lang w:val="en-GB"/>
        </w:rPr>
        <w:t xml:space="preserve">approved </w:t>
      </w:r>
      <w:r w:rsidR="00843F23" w:rsidRPr="008D75B9">
        <w:rPr>
          <w:rFonts w:cs="Arial"/>
          <w:szCs w:val="20"/>
          <w:lang w:val="en-GB"/>
        </w:rPr>
        <w:t>March 2015</w:t>
      </w:r>
      <w:r w:rsidR="00581D2D" w:rsidRPr="00CA6C8F">
        <w:rPr>
          <w:rFonts w:cs="Arial"/>
          <w:szCs w:val="20"/>
          <w:lang w:val="en-GB"/>
        </w:rPr>
        <w:t xml:space="preserve"> </w:t>
      </w:r>
      <w:r w:rsidR="00020B33" w:rsidRPr="00CA6C8F">
        <w:rPr>
          <w:lang w:val="en-GB"/>
        </w:rPr>
        <w:t>and amended March 2019</w:t>
      </w:r>
      <w:bookmarkEnd w:id="19"/>
    </w:p>
    <w:p w14:paraId="2FB68F9B" w14:textId="36E7C1D7" w:rsidR="006C03D0" w:rsidRPr="008D75B9" w:rsidRDefault="00EE5C92" w:rsidP="008E7943">
      <w:pPr>
        <w:pStyle w:val="reference"/>
        <w:rPr>
          <w:lang w:val="en-GB"/>
        </w:rPr>
      </w:pPr>
      <w:bookmarkStart w:id="20" w:name="_Ref513195250"/>
      <w:bookmarkStart w:id="21" w:name="_Ref513200616"/>
      <w:r w:rsidRPr="008D75B9">
        <w:rPr>
          <w:lang w:val="en-GB" w:eastAsia="de-DE"/>
        </w:rPr>
        <w:t>ECC Report 272</w:t>
      </w:r>
      <w:r w:rsidR="007C4AB8">
        <w:rPr>
          <w:lang w:val="en-GB" w:eastAsia="de-DE"/>
        </w:rPr>
        <w:t>:</w:t>
      </w:r>
      <w:r w:rsidRPr="008D75B9">
        <w:rPr>
          <w:rFonts w:cs="Arial"/>
          <w:lang w:val="en-GB" w:eastAsia="de-DE"/>
        </w:rPr>
        <w:t xml:space="preserve"> </w:t>
      </w:r>
      <w:r w:rsidR="008D0B79">
        <w:rPr>
          <w:rFonts w:cs="Arial"/>
          <w:szCs w:val="20"/>
          <w:lang w:val="en-GB"/>
        </w:rPr>
        <w:t>“</w:t>
      </w:r>
      <w:r w:rsidRPr="008D75B9">
        <w:rPr>
          <w:rFonts w:cs="Arial"/>
          <w:szCs w:val="20"/>
          <w:lang w:val="en-GB"/>
        </w:rPr>
        <w:t xml:space="preserve">Earth Stations operating in the frequency bands 4-8 GHz, 12-18 GHz and 18-40 GHz in the vicinity of </w:t>
      </w:r>
      <w:r w:rsidR="00EF2A3B" w:rsidRPr="008D75B9">
        <w:rPr>
          <w:lang w:val="en-GB"/>
        </w:rPr>
        <w:t>aircraft</w:t>
      </w:r>
      <w:r w:rsidR="00843F23" w:rsidRPr="008D75B9">
        <w:rPr>
          <w:lang w:val="en-GB"/>
        </w:rPr>
        <w:t xml:space="preserve">”, </w:t>
      </w:r>
      <w:r w:rsidR="00972935" w:rsidRPr="00CA6C8F">
        <w:rPr>
          <w:rFonts w:cs="Arial"/>
          <w:szCs w:val="20"/>
          <w:lang w:val="en-GB"/>
        </w:rPr>
        <w:t xml:space="preserve">approved </w:t>
      </w:r>
      <w:r w:rsidR="00843F23" w:rsidRPr="008D75B9">
        <w:rPr>
          <w:lang w:val="en-GB"/>
        </w:rPr>
        <w:t>January 2018</w:t>
      </w:r>
      <w:bookmarkEnd w:id="20"/>
      <w:bookmarkEnd w:id="21"/>
    </w:p>
    <w:p w14:paraId="09AFE98E" w14:textId="7404194A" w:rsidR="00EE5C92" w:rsidRPr="004E7058" w:rsidRDefault="00EE5C92" w:rsidP="00EE5C92">
      <w:pPr>
        <w:pStyle w:val="reference"/>
        <w:rPr>
          <w:lang w:val="en-GB"/>
        </w:rPr>
      </w:pPr>
      <w:bookmarkStart w:id="22" w:name="_Ref504403673"/>
      <w:r w:rsidRPr="004E7058">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22"/>
    </w:p>
    <w:p w14:paraId="3C9FA190" w14:textId="2F418B99" w:rsidR="00EE5C92" w:rsidRDefault="00EE5C92" w:rsidP="00A83F62">
      <w:pPr>
        <w:pStyle w:val="reference"/>
        <w:rPr>
          <w:lang w:val="en-GB"/>
        </w:rPr>
      </w:pPr>
      <w:bookmarkStart w:id="23" w:name="_Ref72338651"/>
      <w:bookmarkStart w:id="24" w:name="_Ref513195502"/>
      <w:r w:rsidRPr="008D75B9">
        <w:rPr>
          <w:lang w:val="en-GB"/>
        </w:rPr>
        <w:t>ETSI EN 303 978</w:t>
      </w:r>
      <w:r w:rsidR="004745EA">
        <w:rPr>
          <w:lang w:val="en-GB"/>
        </w:rPr>
        <w:t>:</w:t>
      </w:r>
      <w:r w:rsidRPr="008D75B9">
        <w:rPr>
          <w:rFonts w:cs="Arial"/>
          <w:szCs w:val="20"/>
          <w:lang w:val="en-GB" w:eastAsia="de-DE"/>
        </w:rPr>
        <w:t xml:space="preserve"> “</w:t>
      </w:r>
      <w:r w:rsidRPr="008D75B9">
        <w:rPr>
          <w:lang w:val="en-GB"/>
        </w:rPr>
        <w:t xml:space="preserve">Satellite Earth Stations and Systems (SES); Harmonised European Standard for Earth Stations </w:t>
      </w:r>
      <w:proofErr w:type="gramStart"/>
      <w:r w:rsidRPr="008D75B9">
        <w:rPr>
          <w:lang w:val="en-GB"/>
        </w:rPr>
        <w:t>On</w:t>
      </w:r>
      <w:proofErr w:type="gramEnd"/>
      <w:r w:rsidRPr="008D75B9">
        <w:rPr>
          <w:lang w:val="en-GB"/>
        </w:rPr>
        <w:t xml:space="preserve"> Mobile Platforms (ESOMP) transmi</w:t>
      </w:r>
      <w:r w:rsidRPr="00132744">
        <w:rPr>
          <w:lang w:val="en-GB"/>
        </w:rPr>
        <w:t>tting towards satellites in geostationary orbit in the 27.5 GHz to 30.0 GHz frequency bands</w:t>
      </w:r>
      <w:bookmarkEnd w:id="23"/>
      <w:r w:rsidR="00A83F62" w:rsidRPr="00FA0EEE">
        <w:rPr>
          <w:lang w:val="en-GB"/>
        </w:rPr>
        <w:t>”</w:t>
      </w:r>
      <w:bookmarkEnd w:id="24"/>
    </w:p>
    <w:p w14:paraId="1E368ABF" w14:textId="76B9C048" w:rsidR="00923C1E" w:rsidRPr="00C11019" w:rsidRDefault="00F33614" w:rsidP="008D0B79">
      <w:pPr>
        <w:pStyle w:val="reference"/>
        <w:rPr>
          <w:lang w:val="en-GB"/>
        </w:rPr>
      </w:pPr>
      <w:bookmarkStart w:id="25" w:name="_Ref63771516"/>
      <w:r w:rsidRPr="00C11019">
        <w:rPr>
          <w:lang w:val="en-GB" w:eastAsia="de-DE"/>
        </w:rPr>
        <w:t xml:space="preserve">Report </w:t>
      </w:r>
      <w:r w:rsidRPr="00C11019">
        <w:rPr>
          <w:lang w:val="en-GB"/>
        </w:rPr>
        <w:t xml:space="preserve">ITU-R S.2464-0: </w:t>
      </w:r>
      <w:r w:rsidRPr="002953D8">
        <w:rPr>
          <w:lang w:val="en-GB"/>
        </w:rPr>
        <w:t>“</w:t>
      </w:r>
      <w:r w:rsidR="00C11019" w:rsidRPr="00C11019">
        <w:rPr>
          <w:lang w:val="en-GB"/>
        </w:rPr>
        <w:t>Operation of earth stations in motion communicating with geostationary space stations in the fixed-satellite service allocations at 17.7-19.7 GHz and 27.5-29.5 GHz</w:t>
      </w:r>
      <w:r w:rsidR="00C11019">
        <w:rPr>
          <w:lang w:val="en-GB"/>
        </w:rPr>
        <w:t>”</w:t>
      </w:r>
      <w:bookmarkEnd w:id="25"/>
    </w:p>
    <w:p w14:paraId="18B848D6" w14:textId="77777777" w:rsidR="00923C1E" w:rsidRPr="008D75B9" w:rsidRDefault="00923C1E" w:rsidP="0038581A">
      <w:pPr>
        <w:pStyle w:val="reference"/>
        <w:numPr>
          <w:ilvl w:val="0"/>
          <w:numId w:val="0"/>
        </w:numPr>
        <w:ind w:left="397" w:hanging="397"/>
        <w:rPr>
          <w:lang w:val="en-GB"/>
        </w:rPr>
      </w:pPr>
    </w:p>
    <w:sectPr w:rsidR="00923C1E" w:rsidRPr="008D75B9" w:rsidSect="006C03D0">
      <w:headerReference w:type="even" r:id="rId14"/>
      <w:headerReference w:type="default" r:id="rId15"/>
      <w:headerReference w:type="first" r:id="rId16"/>
      <w:footerReference w:type="first" r:id="rId17"/>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A4EB" w14:textId="77777777" w:rsidR="001B6F1A" w:rsidRDefault="001B6F1A" w:rsidP="006C03D0">
      <w:r>
        <w:separator/>
      </w:r>
    </w:p>
  </w:endnote>
  <w:endnote w:type="continuationSeparator" w:id="0">
    <w:p w14:paraId="3E346769" w14:textId="77777777" w:rsidR="001B6F1A" w:rsidRDefault="001B6F1A" w:rsidP="006C03D0">
      <w:r>
        <w:continuationSeparator/>
      </w:r>
    </w:p>
  </w:endnote>
  <w:endnote w:type="continuationNotice" w:id="1">
    <w:p w14:paraId="11FF7F70" w14:textId="77777777" w:rsidR="001B6F1A" w:rsidRDefault="001B6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C473" w14:textId="76E5ECBE" w:rsidR="00C86676" w:rsidRDefault="00C86676">
    <w:pPr>
      <w:pStyle w:val="Footer"/>
    </w:pPr>
    <w:r>
      <w:rPr>
        <w:noProof/>
        <w:lang w:val="fr-FR" w:eastAsia="fr-FR"/>
      </w:rPr>
      <mc:AlternateContent>
        <mc:Choice Requires="wps">
          <w:drawing>
            <wp:anchor distT="0" distB="0" distL="114300" distR="114300" simplePos="0" relativeHeight="251676672" behindDoc="0" locked="0" layoutInCell="0" allowOverlap="1" wp14:anchorId="4A13D35F" wp14:editId="75A0B960">
              <wp:simplePos x="0" y="0"/>
              <wp:positionH relativeFrom="page">
                <wp:posOffset>0</wp:posOffset>
              </wp:positionH>
              <wp:positionV relativeFrom="page">
                <wp:posOffset>10229215</wp:posOffset>
              </wp:positionV>
              <wp:extent cx="7560945" cy="273050"/>
              <wp:effectExtent l="0" t="0" r="0" b="12700"/>
              <wp:wrapNone/>
              <wp:docPr id="33" name="MSIPCM0de644a1b6f7f0a67e1988b0" descr="{&quot;HashCode&quot;:-2802585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DBF3F" w14:textId="77777777" w:rsidR="00043FED" w:rsidRDefault="00043FED"/>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13D35F" id="_x0000_t202" coordsize="21600,21600" o:spt="202" path="m,l,21600r21600,l21600,xe">
              <v:stroke joinstyle="miter"/>
              <v:path gradientshapeok="t" o:connecttype="rect"/>
            </v:shapetype>
            <v:shape id="MSIPCM0de644a1b6f7f0a67e1988b0" o:spid="_x0000_s1032" type="#_x0000_t202" alt="{&quot;HashCode&quot;:-28025852,&quot;Height&quot;:842.0,&quot;Width&quot;:595.0,&quot;Placement&quot;:&quot;Footer&quot;,&quot;Index&quot;:&quot;FirstPage&quot;,&quot;Section&quot;:1,&quot;Top&quot;:0.0,&quot;Left&quot;:0.0}" style="position:absolute;margin-left:0;margin-top:805.45pt;width:595.35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IQi9OsgIAAEkFAAAO&#10;AAAAAAAAAAAAAAAAAC4CAABkcnMvZTJvRG9jLnhtbFBLAQItABQABgAIAAAAIQDy0e5z3gAAAAsB&#10;AAAPAAAAAAAAAAAAAAAAAAwFAABkcnMvZG93bnJldi54bWxQSwUGAAAAAAQABADzAAAAFwYAAAAA&#10;" o:allowincell="f" filled="f" stroked="f" strokeweight=".5pt">
              <v:textbox inset="20pt,0,,0">
                <w:txbxContent>
                  <w:p w14:paraId="164DBF3F" w14:textId="77777777" w:rsidR="00000000" w:rsidRDefault="00854AF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F8D8" w14:textId="77777777" w:rsidR="001B6F1A" w:rsidRDefault="001B6F1A" w:rsidP="006C03D0">
      <w:r>
        <w:separator/>
      </w:r>
    </w:p>
  </w:footnote>
  <w:footnote w:type="continuationSeparator" w:id="0">
    <w:p w14:paraId="4C037909" w14:textId="77777777" w:rsidR="001B6F1A" w:rsidRDefault="001B6F1A" w:rsidP="006C03D0">
      <w:r>
        <w:continuationSeparator/>
      </w:r>
    </w:p>
  </w:footnote>
  <w:footnote w:type="continuationNotice" w:id="1">
    <w:p w14:paraId="0F1FDFC3" w14:textId="77777777" w:rsidR="001B6F1A" w:rsidRDefault="001B6F1A"/>
  </w:footnote>
  <w:footnote w:id="2">
    <w:p w14:paraId="22A6080F" w14:textId="7744C022" w:rsidR="00C5501A" w:rsidRPr="007769FF" w:rsidRDefault="00C5501A" w:rsidP="00C5501A">
      <w:pPr>
        <w:pStyle w:val="FootnoteText"/>
        <w:rPr>
          <w:sz w:val="16"/>
          <w:szCs w:val="16"/>
        </w:rPr>
      </w:pPr>
      <w:r>
        <w:rPr>
          <w:rStyle w:val="FootnoteReference"/>
        </w:rPr>
        <w:footnoteRef/>
      </w:r>
      <w:r>
        <w:t xml:space="preserve"> </w:t>
      </w:r>
      <w:hyperlink r:id="rId1" w:history="1">
        <w:r w:rsidR="00BB05EA" w:rsidRPr="007769FF">
          <w:rPr>
            <w:sz w:val="16"/>
            <w:szCs w:val="16"/>
          </w:rPr>
          <w:t>https://efis.cept.org/</w:t>
        </w:r>
      </w:hyperlink>
    </w:p>
  </w:footnote>
  <w:footnote w:id="3">
    <w:p w14:paraId="435338C0" w14:textId="285CE695" w:rsidR="00C86676" w:rsidRPr="0052580E" w:rsidRDefault="00C86676" w:rsidP="003C629E">
      <w:pPr>
        <w:pStyle w:val="ECCFootnote"/>
        <w:rPr>
          <w:lang w:val="en-GB"/>
        </w:rPr>
      </w:pPr>
      <w:r>
        <w:rPr>
          <w:rStyle w:val="FootnoteReference"/>
        </w:rPr>
        <w:footnoteRef/>
      </w:r>
      <w:r>
        <w:t xml:space="preserve"> Airfield </w:t>
      </w:r>
      <w:r w:rsidRPr="00BA00A6">
        <w:t xml:space="preserve">in the context of this </w:t>
      </w:r>
      <w:r>
        <w:t>ECC Decision</w:t>
      </w:r>
      <w:r w:rsidRPr="00BA00A6">
        <w:t xml:space="preserve"> </w:t>
      </w:r>
      <w:r>
        <w:t>applies to</w:t>
      </w:r>
      <w:r w:rsidRPr="00BA00A6">
        <w:t xml:space="preserve"> </w:t>
      </w:r>
      <w:r>
        <w:t xml:space="preserve">both </w:t>
      </w:r>
      <w:r w:rsidRPr="00BA00A6">
        <w:t>airport</w:t>
      </w:r>
      <w:r>
        <w:t>s</w:t>
      </w:r>
      <w:r w:rsidRPr="00BA00A6">
        <w:t xml:space="preserve"> and helipad</w:t>
      </w:r>
      <w:r>
        <w:t>s</w:t>
      </w:r>
    </w:p>
  </w:footnote>
  <w:footnote w:id="4">
    <w:p w14:paraId="6AB4F0B1" w14:textId="77777777" w:rsidR="00C86676" w:rsidRDefault="00C86676" w:rsidP="00FA0EEE">
      <w:pPr>
        <w:pStyle w:val="ECCFootnote"/>
      </w:pPr>
      <w:r>
        <w:rPr>
          <w:rStyle w:val="FootnoteReference"/>
        </w:rPr>
        <w:footnoteRef/>
      </w:r>
      <w:r>
        <w:t xml:space="preserve"> </w:t>
      </w:r>
      <w:r w:rsidRPr="001334F0">
        <w:t>Off-axis refers to angles greater than 7° from the axis of the main beam or to angles greater than the declared minimum elevation angle of the ESOMP, whichever is lower.</w:t>
      </w:r>
    </w:p>
  </w:footnote>
  <w:footnote w:id="5">
    <w:p w14:paraId="3A82B96D" w14:textId="7222313B" w:rsidR="00C86676" w:rsidRPr="00AF6F07" w:rsidRDefault="00C86676" w:rsidP="00FA0EEE">
      <w:pPr>
        <w:pStyle w:val="ECCFootnote"/>
      </w:pPr>
      <w:r>
        <w:rPr>
          <w:rStyle w:val="FootnoteReference"/>
        </w:rPr>
        <w:footnoteRef/>
      </w:r>
      <w:r>
        <w:t xml:space="preserve"> The baseline assumptions of these losses are </w:t>
      </w:r>
      <w:r w:rsidRPr="00C27457">
        <w:t>given in ECC Report 184</w:t>
      </w:r>
      <w:r>
        <w:t xml:space="preserve"> Annex 1 </w:t>
      </w:r>
      <w:r w:rsidR="00740265">
        <w:fldChar w:fldCharType="begin"/>
      </w:r>
      <w:r w:rsidR="00740265">
        <w:instrText xml:space="preserve"> REF _Ref72338374 \r \h </w:instrText>
      </w:r>
      <w:r w:rsidR="00740265">
        <w:fldChar w:fldCharType="separate"/>
      </w:r>
      <w:r w:rsidR="00740265">
        <w:t>[8]</w:t>
      </w:r>
      <w:r w:rsidR="00740265">
        <w:fldChar w:fldCharType="end"/>
      </w:r>
      <w:r>
        <w:t>.</w:t>
      </w:r>
    </w:p>
  </w:footnote>
  <w:footnote w:id="6">
    <w:p w14:paraId="48239412" w14:textId="4D22FF04" w:rsidR="00646810" w:rsidRDefault="00646810" w:rsidP="00646810">
      <w:r w:rsidRPr="00727D8E">
        <w:rPr>
          <w:rStyle w:val="FootnoteReference"/>
        </w:rPr>
        <w:footnoteRef/>
      </w:r>
      <w:r w:rsidR="001E62D2">
        <w:rPr>
          <w:sz w:val="16"/>
        </w:rPr>
        <w:t xml:space="preserve"> </w:t>
      </w:r>
      <w:r w:rsidRPr="00EC6543">
        <w:rPr>
          <w:sz w:val="16"/>
        </w:rPr>
        <w:t>The PFD values above are not defined as under “free-space” conditions. The percentage of time that should be used in the propagation model when assessing compliance with this PFD threshold should be 0.007%.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4F40" w14:textId="0D11CC42" w:rsidR="00C86676" w:rsidRDefault="00C86676" w:rsidP="00200E86">
    <w:pPr>
      <w:pStyle w:val="Header"/>
    </w:pPr>
    <w:r w:rsidRPr="0038647D">
      <w:rPr>
        <w:lang w:val="en-GB"/>
      </w:rPr>
      <w:t xml:space="preserve">ECC/DEC/(13)01 Page </w:t>
    </w:r>
    <w:r>
      <w:fldChar w:fldCharType="begin"/>
    </w:r>
    <w:r>
      <w:instrText xml:space="preserve"> PAGE  \* Arabic  \* MERGEFORMAT </w:instrText>
    </w:r>
    <w:r>
      <w:fldChar w:fldCharType="separate"/>
    </w:r>
    <w:r w:rsidR="00572465" w:rsidRPr="00572465">
      <w:rPr>
        <w:noProof/>
        <w:szCs w:val="16"/>
        <w:lang w:val="en-GB"/>
      </w:rPr>
      <w:t>10</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3F23" w14:textId="4D949695" w:rsidR="00C86676" w:rsidRPr="00DB55EF" w:rsidRDefault="00C86676" w:rsidP="00DB55EF">
    <w:pPr>
      <w:pStyle w:val="Header"/>
      <w:jc w:val="right"/>
      <w:rPr>
        <w:szCs w:val="16"/>
      </w:rPr>
    </w:pPr>
    <w:r w:rsidRPr="00DB55EF">
      <w:t>ECC/DEC</w:t>
    </w:r>
    <w:proofErr w:type="gramStart"/>
    <w:r w:rsidRPr="00DB55EF">
      <w:t>/(</w:t>
    </w:r>
    <w:proofErr w:type="gramEnd"/>
    <w:r>
      <w:t>13</w:t>
    </w:r>
    <w:r w:rsidRPr="00DB55EF">
      <w:t>)</w:t>
    </w:r>
    <w:r>
      <w:t>01</w:t>
    </w:r>
    <w:r w:rsidRPr="00DB55EF">
      <w:t xml:space="preserve"> </w:t>
    </w:r>
    <w:r w:rsidRPr="00DB55EF">
      <w:rPr>
        <w:szCs w:val="16"/>
      </w:rPr>
      <w:t xml:space="preserve">Page </w:t>
    </w:r>
    <w:r>
      <w:fldChar w:fldCharType="begin"/>
    </w:r>
    <w:r>
      <w:instrText xml:space="preserve"> PAGE  \* Arabic  \* MERGEFORMAT </w:instrText>
    </w:r>
    <w:r>
      <w:fldChar w:fldCharType="separate"/>
    </w:r>
    <w:r w:rsidR="00572465" w:rsidRPr="00572465">
      <w:rPr>
        <w:noProof/>
        <w:szCs w:val="16"/>
      </w:rPr>
      <w:t>9</w:t>
    </w:r>
    <w:r>
      <w:rPr>
        <w:noProof/>
        <w:szCs w:val="16"/>
        <w:lang w:val="da-DK"/>
      </w:rPr>
      <w:fldChar w:fldCharType="end"/>
    </w:r>
  </w:p>
  <w:p w14:paraId="398C1DF2" w14:textId="77777777" w:rsidR="00C86676" w:rsidRDefault="00C86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0B2D" w14:textId="66780F0C" w:rsidR="00C86676" w:rsidRPr="004E7058" w:rsidRDefault="00C86676" w:rsidP="006D05F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5046D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A2822"/>
    <w:multiLevelType w:val="hybridMultilevel"/>
    <w:tmpl w:val="DC149B1C"/>
    <w:lvl w:ilvl="0" w:tplc="6E6A5F08">
      <w:start w:val="1"/>
      <w:numFmt w:val="decimal"/>
      <w:lvlText w:val="%1."/>
      <w:lvlJc w:val="left"/>
      <w:pPr>
        <w:tabs>
          <w:tab w:val="num" w:pos="360"/>
        </w:tabs>
        <w:ind w:left="360" w:hanging="360"/>
      </w:pPr>
      <w:rPr>
        <w:rFont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C7B80"/>
    <w:multiLevelType w:val="multilevel"/>
    <w:tmpl w:val="53B80A2E"/>
    <w:lvl w:ilvl="0">
      <w:start w:val="1"/>
      <w:numFmt w:val="lowerLetter"/>
      <w:lvlText w:val="%1."/>
      <w:lvlJc w:val="left"/>
      <w:pPr>
        <w:tabs>
          <w:tab w:val="num" w:pos="1514"/>
        </w:tabs>
        <w:ind w:left="1514" w:hanging="397"/>
      </w:pPr>
      <w:rPr>
        <w:rFonts w:ascii="Arial" w:hAnsi="Arial" w:hint="default"/>
        <w:color w:val="C00000"/>
        <w:sz w:val="20"/>
      </w:rPr>
    </w:lvl>
    <w:lvl w:ilvl="1">
      <w:start w:val="1"/>
      <w:numFmt w:val="none"/>
      <w:lvlText w:val=""/>
      <w:lvlJc w:val="left"/>
      <w:pPr>
        <w:tabs>
          <w:tab w:val="num" w:pos="2197"/>
        </w:tabs>
        <w:ind w:left="2197" w:hanging="360"/>
      </w:pPr>
      <w:rPr>
        <w:rFonts w:hint="default"/>
      </w:rPr>
    </w:lvl>
    <w:lvl w:ilvl="2">
      <w:start w:val="1"/>
      <w:numFmt w:val="none"/>
      <w:lvlText w:val=""/>
      <w:lvlJc w:val="right"/>
      <w:pPr>
        <w:tabs>
          <w:tab w:val="num" w:pos="2917"/>
        </w:tabs>
        <w:ind w:left="2917" w:hanging="180"/>
      </w:pPr>
      <w:rPr>
        <w:rFonts w:hint="default"/>
      </w:rPr>
    </w:lvl>
    <w:lvl w:ilvl="3">
      <w:start w:val="1"/>
      <w:numFmt w:val="none"/>
      <w:lvlText w:val=""/>
      <w:lvlJc w:val="left"/>
      <w:pPr>
        <w:tabs>
          <w:tab w:val="num" w:pos="3637"/>
        </w:tabs>
        <w:ind w:left="3637" w:hanging="360"/>
      </w:pPr>
      <w:rPr>
        <w:rFonts w:hint="default"/>
      </w:rPr>
    </w:lvl>
    <w:lvl w:ilvl="4">
      <w:start w:val="1"/>
      <w:numFmt w:val="none"/>
      <w:lvlText w:val=""/>
      <w:lvlJc w:val="left"/>
      <w:pPr>
        <w:tabs>
          <w:tab w:val="num" w:pos="4357"/>
        </w:tabs>
        <w:ind w:left="4357" w:hanging="360"/>
      </w:pPr>
      <w:rPr>
        <w:rFonts w:hint="default"/>
      </w:rPr>
    </w:lvl>
    <w:lvl w:ilvl="5">
      <w:start w:val="1"/>
      <w:numFmt w:val="none"/>
      <w:lvlText w:val=""/>
      <w:lvlJc w:val="right"/>
      <w:pPr>
        <w:tabs>
          <w:tab w:val="num" w:pos="5077"/>
        </w:tabs>
        <w:ind w:left="5077" w:hanging="180"/>
      </w:pPr>
      <w:rPr>
        <w:rFonts w:hint="default"/>
      </w:rPr>
    </w:lvl>
    <w:lvl w:ilvl="6">
      <w:start w:val="1"/>
      <w:numFmt w:val="none"/>
      <w:lvlText w:val=""/>
      <w:lvlJc w:val="left"/>
      <w:pPr>
        <w:tabs>
          <w:tab w:val="num" w:pos="5797"/>
        </w:tabs>
        <w:ind w:left="5797" w:hanging="360"/>
      </w:pPr>
      <w:rPr>
        <w:rFonts w:hint="default"/>
      </w:rPr>
    </w:lvl>
    <w:lvl w:ilvl="7">
      <w:start w:val="1"/>
      <w:numFmt w:val="none"/>
      <w:lvlText w:val=""/>
      <w:lvlJc w:val="left"/>
      <w:pPr>
        <w:tabs>
          <w:tab w:val="num" w:pos="6517"/>
        </w:tabs>
        <w:ind w:left="6517" w:hanging="360"/>
      </w:pPr>
      <w:rPr>
        <w:rFonts w:hint="default"/>
      </w:rPr>
    </w:lvl>
    <w:lvl w:ilvl="8">
      <w:start w:val="1"/>
      <w:numFmt w:val="none"/>
      <w:lvlText w:val=""/>
      <w:lvlJc w:val="right"/>
      <w:pPr>
        <w:tabs>
          <w:tab w:val="num" w:pos="7237"/>
        </w:tabs>
        <w:ind w:left="7237" w:hanging="180"/>
      </w:pPr>
      <w:rPr>
        <w:rFonts w:hint="default"/>
      </w:rPr>
    </w:lvl>
  </w:abstractNum>
  <w:abstractNum w:abstractNumId="3" w15:restartNumberingAfterBreak="0">
    <w:nsid w:val="0C2528F7"/>
    <w:multiLevelType w:val="hybridMultilevel"/>
    <w:tmpl w:val="B0BA5BC0"/>
    <w:lvl w:ilvl="0" w:tplc="4D2A9F28">
      <w:start w:val="1"/>
      <w:numFmt w:val="decimal"/>
      <w:pStyle w:val="Heading2"/>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0F777716"/>
    <w:multiLevelType w:val="hybridMultilevel"/>
    <w:tmpl w:val="D33C555C"/>
    <w:lvl w:ilvl="0" w:tplc="040C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2942E6"/>
    <w:multiLevelType w:val="multilevel"/>
    <w:tmpl w:val="4D0E9076"/>
    <w:lvl w:ilvl="0">
      <w:start w:val="1"/>
      <w:numFmt w:val="lowerLetter"/>
      <w:lvlText w:val="%1."/>
      <w:lvlJc w:val="left"/>
      <w:pPr>
        <w:tabs>
          <w:tab w:val="num" w:pos="794"/>
        </w:tabs>
        <w:ind w:left="794" w:hanging="397"/>
      </w:pPr>
      <w:rPr>
        <w:rFonts w:ascii="Arial" w:hAnsi="Arial" w:hint="default"/>
        <w:b w:val="0"/>
        <w:bCs w:val="0"/>
        <w:i w:val="0"/>
        <w:iCs w:val="0"/>
        <w:color w:val="C00000"/>
        <w:sz w:val="20"/>
        <w:szCs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7"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7853C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5C97762"/>
    <w:multiLevelType w:val="multilevel"/>
    <w:tmpl w:val="21CCF096"/>
    <w:lvl w:ilvl="0">
      <w:start w:val="1"/>
      <w:numFmt w:val="lowerLetter"/>
      <w:lvlText w:val="%1."/>
      <w:lvlJc w:val="left"/>
      <w:pPr>
        <w:tabs>
          <w:tab w:val="num" w:pos="757"/>
        </w:tabs>
        <w:ind w:left="757" w:hanging="397"/>
      </w:pPr>
      <w:rPr>
        <w:rFonts w:ascii="Arial" w:hAnsi="Arial" w:hint="default"/>
        <w:b w:val="0"/>
        <w:bCs w:val="0"/>
        <w:i w:val="0"/>
        <w:iCs w:val="0"/>
        <w:color w:val="C00000"/>
        <w:sz w:val="20"/>
        <w:szCs w:val="20"/>
      </w:rPr>
    </w:lvl>
    <w:lvl w:ilvl="1">
      <w:start w:val="1"/>
      <w:numFmt w:val="lowerLetter"/>
      <w:lvlText w:val="%2)"/>
      <w:lvlJc w:val="left"/>
      <w:pPr>
        <w:tabs>
          <w:tab w:val="num" w:pos="757"/>
        </w:tabs>
        <w:ind w:left="1097" w:hanging="340"/>
      </w:pPr>
      <w:rPr>
        <w:rFonts w:ascii="Arial" w:hAnsi="Arial" w:hint="default"/>
        <w:b w:val="0"/>
        <w:i w:val="0"/>
        <w:color w:val="D2232A"/>
        <w:sz w:val="20"/>
      </w:rPr>
    </w:lvl>
    <w:lvl w:ilvl="2">
      <w:start w:val="1"/>
      <w:numFmt w:val="none"/>
      <w:lvlText w:val=""/>
      <w:lvlJc w:val="left"/>
      <w:pPr>
        <w:tabs>
          <w:tab w:val="num" w:pos="1080"/>
        </w:tabs>
        <w:ind w:left="1080" w:hanging="720"/>
      </w:pPr>
      <w:rPr>
        <w:rFonts w:ascii="Arial Bold" w:hAnsi="Arial Bold" w:hint="default"/>
        <w:b/>
        <w:i w:val="0"/>
        <w:sz w:val="20"/>
      </w:rPr>
    </w:lvl>
    <w:lvl w:ilvl="3">
      <w:start w:val="1"/>
      <w:numFmt w:val="none"/>
      <w:lvlText w:val=""/>
      <w:lvlJc w:val="left"/>
      <w:pPr>
        <w:tabs>
          <w:tab w:val="num" w:pos="1224"/>
        </w:tabs>
        <w:ind w:left="1224" w:hanging="864"/>
      </w:pPr>
      <w:rPr>
        <w:rFonts w:ascii="Arial" w:hAnsi="Arial" w:hint="default"/>
        <w:b w:val="0"/>
        <w:i/>
        <w:color w:val="2F2E79"/>
        <w:sz w:val="20"/>
      </w:rPr>
    </w:lvl>
    <w:lvl w:ilvl="4">
      <w:start w:val="1"/>
      <w:numFmt w:val="none"/>
      <w:lvlText w:val=""/>
      <w:lvlJc w:val="left"/>
      <w:pPr>
        <w:tabs>
          <w:tab w:val="num" w:pos="1368"/>
        </w:tabs>
        <w:ind w:left="1368" w:hanging="1008"/>
      </w:pPr>
      <w:rPr>
        <w:rFonts w:hint="default"/>
        <w:sz w:val="24"/>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10" w15:restartNumberingAfterBreak="0">
    <w:nsid w:val="15CC5A09"/>
    <w:multiLevelType w:val="hybridMultilevel"/>
    <w:tmpl w:val="93A816C4"/>
    <w:lvl w:ilvl="0" w:tplc="E4C4C89A">
      <w:start w:val="1"/>
      <w:numFmt w:val="decimal"/>
      <w:lvlText w:val="%1."/>
      <w:lvlJc w:val="left"/>
      <w:pPr>
        <w:ind w:left="720" w:hanging="360"/>
      </w:pPr>
      <w:rPr>
        <w:rFonts w:hint="default"/>
        <w:color w:val="D2232A"/>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1E060383"/>
    <w:multiLevelType w:val="multilevel"/>
    <w:tmpl w:val="EBB62B36"/>
    <w:lvl w:ilvl="0">
      <w:start w:val="1"/>
      <w:numFmt w:val="lowerLetter"/>
      <w:pStyle w:val="LetteredList"/>
      <w:lvlText w:val="%1)"/>
      <w:lvlJc w:val="left"/>
      <w:pPr>
        <w:tabs>
          <w:tab w:val="num" w:pos="1514"/>
        </w:tabs>
        <w:ind w:left="1514" w:hanging="397"/>
      </w:pPr>
      <w:rPr>
        <w:rFonts w:ascii="Arial" w:hAnsi="Arial" w:hint="default"/>
        <w:color w:val="D2232A"/>
        <w:sz w:val="20"/>
      </w:rPr>
    </w:lvl>
    <w:lvl w:ilvl="1">
      <w:start w:val="1"/>
      <w:numFmt w:val="none"/>
      <w:lvlText w:val=""/>
      <w:lvlJc w:val="left"/>
      <w:pPr>
        <w:tabs>
          <w:tab w:val="num" w:pos="2197"/>
        </w:tabs>
        <w:ind w:left="2197" w:hanging="360"/>
      </w:pPr>
      <w:rPr>
        <w:rFonts w:hint="default"/>
      </w:rPr>
    </w:lvl>
    <w:lvl w:ilvl="2">
      <w:start w:val="1"/>
      <w:numFmt w:val="none"/>
      <w:lvlText w:val=""/>
      <w:lvlJc w:val="right"/>
      <w:pPr>
        <w:tabs>
          <w:tab w:val="num" w:pos="2917"/>
        </w:tabs>
        <w:ind w:left="2917" w:hanging="180"/>
      </w:pPr>
      <w:rPr>
        <w:rFonts w:hint="default"/>
      </w:rPr>
    </w:lvl>
    <w:lvl w:ilvl="3">
      <w:start w:val="1"/>
      <w:numFmt w:val="none"/>
      <w:lvlText w:val=""/>
      <w:lvlJc w:val="left"/>
      <w:pPr>
        <w:tabs>
          <w:tab w:val="num" w:pos="3637"/>
        </w:tabs>
        <w:ind w:left="3637" w:hanging="360"/>
      </w:pPr>
      <w:rPr>
        <w:rFonts w:hint="default"/>
      </w:rPr>
    </w:lvl>
    <w:lvl w:ilvl="4">
      <w:start w:val="1"/>
      <w:numFmt w:val="none"/>
      <w:lvlText w:val=""/>
      <w:lvlJc w:val="left"/>
      <w:pPr>
        <w:tabs>
          <w:tab w:val="num" w:pos="4357"/>
        </w:tabs>
        <w:ind w:left="4357" w:hanging="360"/>
      </w:pPr>
      <w:rPr>
        <w:rFonts w:hint="default"/>
      </w:rPr>
    </w:lvl>
    <w:lvl w:ilvl="5">
      <w:start w:val="1"/>
      <w:numFmt w:val="none"/>
      <w:lvlText w:val=""/>
      <w:lvlJc w:val="right"/>
      <w:pPr>
        <w:tabs>
          <w:tab w:val="num" w:pos="5077"/>
        </w:tabs>
        <w:ind w:left="5077" w:hanging="180"/>
      </w:pPr>
      <w:rPr>
        <w:rFonts w:hint="default"/>
      </w:rPr>
    </w:lvl>
    <w:lvl w:ilvl="6">
      <w:start w:val="1"/>
      <w:numFmt w:val="none"/>
      <w:lvlText w:val=""/>
      <w:lvlJc w:val="left"/>
      <w:pPr>
        <w:tabs>
          <w:tab w:val="num" w:pos="5797"/>
        </w:tabs>
        <w:ind w:left="5797" w:hanging="360"/>
      </w:pPr>
      <w:rPr>
        <w:rFonts w:hint="default"/>
      </w:rPr>
    </w:lvl>
    <w:lvl w:ilvl="7">
      <w:start w:val="1"/>
      <w:numFmt w:val="none"/>
      <w:lvlText w:val=""/>
      <w:lvlJc w:val="left"/>
      <w:pPr>
        <w:tabs>
          <w:tab w:val="num" w:pos="6517"/>
        </w:tabs>
        <w:ind w:left="6517" w:hanging="360"/>
      </w:pPr>
      <w:rPr>
        <w:rFonts w:hint="default"/>
      </w:rPr>
    </w:lvl>
    <w:lvl w:ilvl="8">
      <w:start w:val="1"/>
      <w:numFmt w:val="none"/>
      <w:lvlText w:val=""/>
      <w:lvlJc w:val="right"/>
      <w:pPr>
        <w:tabs>
          <w:tab w:val="num" w:pos="7237"/>
        </w:tabs>
        <w:ind w:left="7237" w:hanging="180"/>
      </w:pPr>
      <w:rPr>
        <w:rFonts w:hint="default"/>
      </w:rPr>
    </w:lvl>
  </w:abstractNum>
  <w:abstractNum w:abstractNumId="13" w15:restartNumberingAfterBreak="0">
    <w:nsid w:val="1F606FA9"/>
    <w:multiLevelType w:val="hybridMultilevel"/>
    <w:tmpl w:val="09460E2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12F4188"/>
    <w:multiLevelType w:val="multilevel"/>
    <w:tmpl w:val="BF1AD4A4"/>
    <w:lvl w:ilvl="0">
      <w:start w:val="1"/>
      <w:numFmt w:val="decimal"/>
      <w:pStyle w:val="ECCAnnex-heading1"/>
      <w:suff w:val="space"/>
      <w:lvlText w:val="ANNEX %1:"/>
      <w:lvlJc w:val="left"/>
      <w:pPr>
        <w:ind w:left="851"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3272"/>
        </w:tabs>
        <w:ind w:left="3272"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9A72C9"/>
    <w:multiLevelType w:val="hybridMultilevel"/>
    <w:tmpl w:val="EC0AE4BA"/>
    <w:lvl w:ilvl="0" w:tplc="398C33E6">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8"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9"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D163F7A"/>
    <w:multiLevelType w:val="multilevel"/>
    <w:tmpl w:val="BDCA875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A171D"/>
    <w:multiLevelType w:val="hybridMultilevel"/>
    <w:tmpl w:val="BD04D212"/>
    <w:lvl w:ilvl="0" w:tplc="C928A84A">
      <w:start w:val="1"/>
      <w:numFmt w:val="decimal"/>
      <w:lvlText w:val="%1."/>
      <w:lvlJc w:val="left"/>
      <w:pPr>
        <w:ind w:left="720" w:hanging="360"/>
      </w:pPr>
      <w:rPr>
        <w:rFonts w:hint="default"/>
        <w:color w:val="C00000"/>
      </w:rPr>
    </w:lvl>
    <w:lvl w:ilvl="1" w:tplc="56CC27A0">
      <w:start w:val="1"/>
      <w:numFmt w:val="lowerLetter"/>
      <w:lvlText w:val="%2."/>
      <w:lvlJc w:val="left"/>
      <w:pPr>
        <w:ind w:left="1440" w:hanging="360"/>
      </w:pPr>
      <w:rPr>
        <w:rFonts w:ascii="Arial" w:hAnsi="Arial" w:hint="default"/>
        <w:color w:val="C00000"/>
        <w:sz w:val="2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4393C"/>
    <w:multiLevelType w:val="hybridMultilevel"/>
    <w:tmpl w:val="2632C09A"/>
    <w:lvl w:ilvl="0" w:tplc="833AD7F0">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2DD5E2B"/>
    <w:multiLevelType w:val="hybridMultilevel"/>
    <w:tmpl w:val="DC149B1C"/>
    <w:lvl w:ilvl="0" w:tplc="6E6A5F08">
      <w:start w:val="1"/>
      <w:numFmt w:val="decimal"/>
      <w:lvlText w:val="%1."/>
      <w:lvlJc w:val="left"/>
      <w:pPr>
        <w:tabs>
          <w:tab w:val="num" w:pos="360"/>
        </w:tabs>
        <w:ind w:left="360" w:hanging="360"/>
      </w:pPr>
      <w:rPr>
        <w:rFont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1010B0"/>
    <w:multiLevelType w:val="multilevel"/>
    <w:tmpl w:val="ABD46C00"/>
    <w:lvl w:ilvl="0">
      <w:start w:val="1"/>
      <w:numFmt w:val="lowerLetter"/>
      <w:lvlText w:val="%1)"/>
      <w:lvlJc w:val="left"/>
      <w:pPr>
        <w:tabs>
          <w:tab w:val="num" w:pos="794"/>
        </w:tabs>
        <w:ind w:left="794" w:hanging="397"/>
      </w:pPr>
      <w:rPr>
        <w:rFonts w:ascii="Arial" w:hAnsi="Arial" w:hint="default"/>
        <w:b w:val="0"/>
        <w:bCs w:val="0"/>
        <w:i w:val="0"/>
        <w:iCs w:val="0"/>
        <w:color w:val="D2232A"/>
        <w:sz w:val="20"/>
        <w:szCs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28"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49726FC5"/>
    <w:multiLevelType w:val="hybridMultilevel"/>
    <w:tmpl w:val="B066B31E"/>
    <w:lvl w:ilvl="0" w:tplc="0BF2BC9C">
      <w:start w:val="3500"/>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9A33EFE"/>
    <w:multiLevelType w:val="hybridMultilevel"/>
    <w:tmpl w:val="0F6C015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AD460BC"/>
    <w:multiLevelType w:val="multilevel"/>
    <w:tmpl w:val="71F2B118"/>
    <w:lvl w:ilvl="0">
      <w:start w:val="3"/>
      <w:numFmt w:val="decimal"/>
      <w:lvlText w:val="%1."/>
      <w:lvlJc w:val="left"/>
      <w:pPr>
        <w:tabs>
          <w:tab w:val="num" w:pos="360"/>
        </w:tabs>
        <w:ind w:left="360" w:hanging="360"/>
      </w:pPr>
      <w:rPr>
        <w:rFonts w:hint="default"/>
        <w:color w:val="D2232A"/>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3" w15:restartNumberingAfterBreak="0">
    <w:nsid w:val="4F2D3CBA"/>
    <w:multiLevelType w:val="hybridMultilevel"/>
    <w:tmpl w:val="E770663C"/>
    <w:lvl w:ilvl="0" w:tplc="AA422744">
      <w:start w:val="1"/>
      <w:numFmt w:val="lowerLetter"/>
      <w:pStyle w:val="BL"/>
      <w:lvlText w:val="%1)"/>
      <w:lvlJc w:val="left"/>
      <w:pPr>
        <w:tabs>
          <w:tab w:val="num" w:pos="737"/>
        </w:tabs>
        <w:ind w:left="737" w:hanging="453"/>
      </w:pPr>
      <w:rPr>
        <w:rFonts w:hint="default"/>
      </w:rPr>
    </w:lvl>
    <w:lvl w:ilvl="1" w:tplc="DF902476" w:tentative="1">
      <w:start w:val="1"/>
      <w:numFmt w:val="lowerLetter"/>
      <w:lvlText w:val="%2."/>
      <w:lvlJc w:val="left"/>
      <w:pPr>
        <w:tabs>
          <w:tab w:val="num" w:pos="1440"/>
        </w:tabs>
        <w:ind w:left="1440" w:hanging="360"/>
      </w:pPr>
    </w:lvl>
    <w:lvl w:ilvl="2" w:tplc="2E8AB67A" w:tentative="1">
      <w:start w:val="1"/>
      <w:numFmt w:val="lowerRoman"/>
      <w:lvlText w:val="%3."/>
      <w:lvlJc w:val="right"/>
      <w:pPr>
        <w:tabs>
          <w:tab w:val="num" w:pos="2160"/>
        </w:tabs>
        <w:ind w:left="2160" w:hanging="180"/>
      </w:pPr>
    </w:lvl>
    <w:lvl w:ilvl="3" w:tplc="02446B80" w:tentative="1">
      <w:start w:val="1"/>
      <w:numFmt w:val="decimal"/>
      <w:lvlText w:val="%4."/>
      <w:lvlJc w:val="left"/>
      <w:pPr>
        <w:tabs>
          <w:tab w:val="num" w:pos="2880"/>
        </w:tabs>
        <w:ind w:left="2880" w:hanging="360"/>
      </w:pPr>
    </w:lvl>
    <w:lvl w:ilvl="4" w:tplc="989068DA" w:tentative="1">
      <w:start w:val="1"/>
      <w:numFmt w:val="lowerLetter"/>
      <w:lvlText w:val="%5."/>
      <w:lvlJc w:val="left"/>
      <w:pPr>
        <w:tabs>
          <w:tab w:val="num" w:pos="3600"/>
        </w:tabs>
        <w:ind w:left="3600" w:hanging="360"/>
      </w:pPr>
    </w:lvl>
    <w:lvl w:ilvl="5" w:tplc="01D6E79E" w:tentative="1">
      <w:start w:val="1"/>
      <w:numFmt w:val="lowerRoman"/>
      <w:lvlText w:val="%6."/>
      <w:lvlJc w:val="right"/>
      <w:pPr>
        <w:tabs>
          <w:tab w:val="num" w:pos="4320"/>
        </w:tabs>
        <w:ind w:left="4320" w:hanging="180"/>
      </w:pPr>
    </w:lvl>
    <w:lvl w:ilvl="6" w:tplc="43EE8EF4" w:tentative="1">
      <w:start w:val="1"/>
      <w:numFmt w:val="decimal"/>
      <w:lvlText w:val="%7."/>
      <w:lvlJc w:val="left"/>
      <w:pPr>
        <w:tabs>
          <w:tab w:val="num" w:pos="5040"/>
        </w:tabs>
        <w:ind w:left="5040" w:hanging="360"/>
      </w:pPr>
    </w:lvl>
    <w:lvl w:ilvl="7" w:tplc="B3880BF8" w:tentative="1">
      <w:start w:val="1"/>
      <w:numFmt w:val="lowerLetter"/>
      <w:lvlText w:val="%8."/>
      <w:lvlJc w:val="left"/>
      <w:pPr>
        <w:tabs>
          <w:tab w:val="num" w:pos="5760"/>
        </w:tabs>
        <w:ind w:left="5760" w:hanging="360"/>
      </w:pPr>
    </w:lvl>
    <w:lvl w:ilvl="8" w:tplc="81369834" w:tentative="1">
      <w:start w:val="1"/>
      <w:numFmt w:val="lowerRoman"/>
      <w:lvlText w:val="%9."/>
      <w:lvlJc w:val="right"/>
      <w:pPr>
        <w:tabs>
          <w:tab w:val="num" w:pos="6480"/>
        </w:tabs>
        <w:ind w:left="6480" w:hanging="180"/>
      </w:pPr>
    </w:lvl>
  </w:abstractNum>
  <w:abstractNum w:abstractNumId="34" w15:restartNumberingAfterBreak="0">
    <w:nsid w:val="51881E3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1FB40E4"/>
    <w:multiLevelType w:val="hybridMultilevel"/>
    <w:tmpl w:val="345C1598"/>
    <w:lvl w:ilvl="0" w:tplc="5F4675B8">
      <w:start w:val="1"/>
      <w:numFmt w:val="decimal"/>
      <w:lvlText w:val="%1."/>
      <w:lvlJc w:val="left"/>
      <w:pPr>
        <w:ind w:left="720" w:hanging="360"/>
      </w:pPr>
    </w:lvl>
    <w:lvl w:ilvl="1" w:tplc="8FA05890" w:tentative="1">
      <w:start w:val="1"/>
      <w:numFmt w:val="lowerLetter"/>
      <w:lvlText w:val="%2."/>
      <w:lvlJc w:val="left"/>
      <w:pPr>
        <w:ind w:left="1440" w:hanging="360"/>
      </w:pPr>
    </w:lvl>
    <w:lvl w:ilvl="2" w:tplc="E0002246" w:tentative="1">
      <w:start w:val="1"/>
      <w:numFmt w:val="lowerRoman"/>
      <w:lvlText w:val="%3."/>
      <w:lvlJc w:val="right"/>
      <w:pPr>
        <w:ind w:left="2160" w:hanging="180"/>
      </w:pPr>
    </w:lvl>
    <w:lvl w:ilvl="3" w:tplc="59800DB2" w:tentative="1">
      <w:start w:val="1"/>
      <w:numFmt w:val="decimal"/>
      <w:lvlText w:val="%4."/>
      <w:lvlJc w:val="left"/>
      <w:pPr>
        <w:ind w:left="2880" w:hanging="360"/>
      </w:pPr>
    </w:lvl>
    <w:lvl w:ilvl="4" w:tplc="CD1062CC" w:tentative="1">
      <w:start w:val="1"/>
      <w:numFmt w:val="lowerLetter"/>
      <w:lvlText w:val="%5."/>
      <w:lvlJc w:val="left"/>
      <w:pPr>
        <w:ind w:left="3600" w:hanging="360"/>
      </w:pPr>
    </w:lvl>
    <w:lvl w:ilvl="5" w:tplc="B5169D52" w:tentative="1">
      <w:start w:val="1"/>
      <w:numFmt w:val="lowerRoman"/>
      <w:lvlText w:val="%6."/>
      <w:lvlJc w:val="right"/>
      <w:pPr>
        <w:ind w:left="4320" w:hanging="180"/>
      </w:pPr>
    </w:lvl>
    <w:lvl w:ilvl="6" w:tplc="E6D89DA6" w:tentative="1">
      <w:start w:val="1"/>
      <w:numFmt w:val="decimal"/>
      <w:lvlText w:val="%7."/>
      <w:lvlJc w:val="left"/>
      <w:pPr>
        <w:ind w:left="5040" w:hanging="360"/>
      </w:pPr>
    </w:lvl>
    <w:lvl w:ilvl="7" w:tplc="5AD07904" w:tentative="1">
      <w:start w:val="1"/>
      <w:numFmt w:val="lowerLetter"/>
      <w:lvlText w:val="%8."/>
      <w:lvlJc w:val="left"/>
      <w:pPr>
        <w:ind w:left="5760" w:hanging="360"/>
      </w:pPr>
    </w:lvl>
    <w:lvl w:ilvl="8" w:tplc="2D3A9068" w:tentative="1">
      <w:start w:val="1"/>
      <w:numFmt w:val="lowerRoman"/>
      <w:lvlText w:val="%9."/>
      <w:lvlJc w:val="right"/>
      <w:pPr>
        <w:ind w:left="6480" w:hanging="180"/>
      </w:pPr>
    </w:lvl>
  </w:abstractNum>
  <w:abstractNum w:abstractNumId="36" w15:restartNumberingAfterBreak="0">
    <w:nsid w:val="570237F3"/>
    <w:multiLevelType w:val="multilevel"/>
    <w:tmpl w:val="5964E6D0"/>
    <w:lvl w:ilvl="0">
      <w:start w:val="1"/>
      <w:numFmt w:val="lowerLetter"/>
      <w:lvlText w:val="%1)"/>
      <w:lvlJc w:val="left"/>
      <w:pPr>
        <w:tabs>
          <w:tab w:val="num" w:pos="757"/>
        </w:tabs>
        <w:ind w:left="757" w:hanging="397"/>
      </w:pPr>
      <w:rPr>
        <w:rFonts w:ascii="Arial" w:hAnsi="Arial" w:hint="default"/>
        <w:b w:val="0"/>
        <w:bCs w:val="0"/>
        <w:i w:val="0"/>
        <w:iCs w:val="0"/>
        <w:color w:val="D2232A"/>
        <w:sz w:val="20"/>
        <w:szCs w:val="20"/>
      </w:rPr>
    </w:lvl>
    <w:lvl w:ilvl="1">
      <w:start w:val="1"/>
      <w:numFmt w:val="lowerLetter"/>
      <w:lvlText w:val="%2)"/>
      <w:lvlJc w:val="left"/>
      <w:pPr>
        <w:tabs>
          <w:tab w:val="num" w:pos="757"/>
        </w:tabs>
        <w:ind w:left="1097" w:hanging="340"/>
      </w:pPr>
      <w:rPr>
        <w:rFonts w:ascii="Arial" w:hAnsi="Arial" w:hint="default"/>
        <w:b w:val="0"/>
        <w:i w:val="0"/>
        <w:color w:val="D2232A"/>
        <w:sz w:val="20"/>
      </w:rPr>
    </w:lvl>
    <w:lvl w:ilvl="2">
      <w:start w:val="1"/>
      <w:numFmt w:val="none"/>
      <w:lvlText w:val=""/>
      <w:lvlJc w:val="left"/>
      <w:pPr>
        <w:tabs>
          <w:tab w:val="num" w:pos="1080"/>
        </w:tabs>
        <w:ind w:left="1080" w:hanging="720"/>
      </w:pPr>
      <w:rPr>
        <w:rFonts w:ascii="Arial Bold" w:hAnsi="Arial Bold" w:hint="default"/>
        <w:b/>
        <w:i w:val="0"/>
        <w:sz w:val="20"/>
      </w:rPr>
    </w:lvl>
    <w:lvl w:ilvl="3">
      <w:start w:val="1"/>
      <w:numFmt w:val="none"/>
      <w:lvlText w:val=""/>
      <w:lvlJc w:val="left"/>
      <w:pPr>
        <w:tabs>
          <w:tab w:val="num" w:pos="1224"/>
        </w:tabs>
        <w:ind w:left="1224" w:hanging="864"/>
      </w:pPr>
      <w:rPr>
        <w:rFonts w:ascii="Arial" w:hAnsi="Arial" w:hint="default"/>
        <w:b w:val="0"/>
        <w:i/>
        <w:color w:val="2F2E79"/>
        <w:sz w:val="20"/>
      </w:rPr>
    </w:lvl>
    <w:lvl w:ilvl="4">
      <w:start w:val="1"/>
      <w:numFmt w:val="none"/>
      <w:lvlText w:val=""/>
      <w:lvlJc w:val="left"/>
      <w:pPr>
        <w:tabs>
          <w:tab w:val="num" w:pos="1368"/>
        </w:tabs>
        <w:ind w:left="1368" w:hanging="1008"/>
      </w:pPr>
      <w:rPr>
        <w:rFonts w:hint="default"/>
        <w:sz w:val="24"/>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37"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8" w15:restartNumberingAfterBreak="0">
    <w:nsid w:val="617D331C"/>
    <w:multiLevelType w:val="hybridMultilevel"/>
    <w:tmpl w:val="EDC42610"/>
    <w:lvl w:ilvl="0" w:tplc="56CC27A0">
      <w:start w:val="1"/>
      <w:numFmt w:val="lowerLetter"/>
      <w:lvlText w:val="%1."/>
      <w:lvlJc w:val="left"/>
      <w:pPr>
        <w:ind w:left="720" w:hanging="360"/>
      </w:pPr>
      <w:rPr>
        <w:rFonts w:ascii="Arial" w:hAnsi="Arial" w:hint="default"/>
        <w:color w:val="C00000"/>
        <w:sz w:val="20"/>
      </w:rPr>
    </w:lvl>
    <w:lvl w:ilvl="1" w:tplc="3500953C" w:tentative="1">
      <w:start w:val="1"/>
      <w:numFmt w:val="lowerLetter"/>
      <w:lvlText w:val="%2."/>
      <w:lvlJc w:val="left"/>
      <w:pPr>
        <w:ind w:left="1440" w:hanging="360"/>
      </w:pPr>
    </w:lvl>
    <w:lvl w:ilvl="2" w:tplc="A6F44C98" w:tentative="1">
      <w:start w:val="1"/>
      <w:numFmt w:val="lowerRoman"/>
      <w:lvlText w:val="%3."/>
      <w:lvlJc w:val="right"/>
      <w:pPr>
        <w:ind w:left="2160" w:hanging="180"/>
      </w:pPr>
    </w:lvl>
    <w:lvl w:ilvl="3" w:tplc="BDF4E496" w:tentative="1">
      <w:start w:val="1"/>
      <w:numFmt w:val="decimal"/>
      <w:lvlText w:val="%4."/>
      <w:lvlJc w:val="left"/>
      <w:pPr>
        <w:ind w:left="2880" w:hanging="360"/>
      </w:pPr>
    </w:lvl>
    <w:lvl w:ilvl="4" w:tplc="0E18F0FE" w:tentative="1">
      <w:start w:val="1"/>
      <w:numFmt w:val="lowerLetter"/>
      <w:lvlText w:val="%5."/>
      <w:lvlJc w:val="left"/>
      <w:pPr>
        <w:ind w:left="3600" w:hanging="360"/>
      </w:pPr>
    </w:lvl>
    <w:lvl w:ilvl="5" w:tplc="EEF2408E" w:tentative="1">
      <w:start w:val="1"/>
      <w:numFmt w:val="lowerRoman"/>
      <w:lvlText w:val="%6."/>
      <w:lvlJc w:val="right"/>
      <w:pPr>
        <w:ind w:left="4320" w:hanging="180"/>
      </w:pPr>
    </w:lvl>
    <w:lvl w:ilvl="6" w:tplc="DBA03E1C" w:tentative="1">
      <w:start w:val="1"/>
      <w:numFmt w:val="decimal"/>
      <w:lvlText w:val="%7."/>
      <w:lvlJc w:val="left"/>
      <w:pPr>
        <w:ind w:left="5040" w:hanging="360"/>
      </w:pPr>
    </w:lvl>
    <w:lvl w:ilvl="7" w:tplc="0108E6B8" w:tentative="1">
      <w:start w:val="1"/>
      <w:numFmt w:val="lowerLetter"/>
      <w:lvlText w:val="%8."/>
      <w:lvlJc w:val="left"/>
      <w:pPr>
        <w:ind w:left="5760" w:hanging="360"/>
      </w:pPr>
    </w:lvl>
    <w:lvl w:ilvl="8" w:tplc="DE20174E" w:tentative="1">
      <w:start w:val="1"/>
      <w:numFmt w:val="lowerRoman"/>
      <w:lvlText w:val="%9."/>
      <w:lvlJc w:val="right"/>
      <w:pPr>
        <w:ind w:left="6480" w:hanging="180"/>
      </w:pPr>
    </w:lvl>
  </w:abstractNum>
  <w:abstractNum w:abstractNumId="39" w15:restartNumberingAfterBreak="0">
    <w:nsid w:val="688A35D6"/>
    <w:multiLevelType w:val="multilevel"/>
    <w:tmpl w:val="BDD8AD68"/>
    <w:styleLink w:val="ECCNumberedList"/>
    <w:lvl w:ilvl="0">
      <w:start w:val="1"/>
      <w:numFmt w:val="decimal"/>
      <w:pStyle w:val="NumberedList"/>
      <w:lvlText w:val="%1."/>
      <w:lvlJc w:val="left"/>
      <w:pPr>
        <w:tabs>
          <w:tab w:val="num" w:pos="539"/>
        </w:tabs>
        <w:ind w:left="539"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0"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1"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ACF1AAA"/>
    <w:multiLevelType w:val="hybridMultilevel"/>
    <w:tmpl w:val="36129E14"/>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212E4"/>
    <w:multiLevelType w:val="multilevel"/>
    <w:tmpl w:val="88A0F318"/>
    <w:lvl w:ilvl="0">
      <w:start w:val="1"/>
      <w:numFmt w:val="decimal"/>
      <w:pStyle w:val="ECCTabletitle"/>
      <w:suff w:val="space"/>
      <w:lvlText w:val="Table %1:"/>
      <w:lvlJc w:val="left"/>
      <w:pPr>
        <w:ind w:left="3905" w:hanging="360"/>
      </w:pPr>
      <w:rPr>
        <w:rFonts w:ascii="Arial" w:hAnsi="Arial" w:hint="default"/>
        <w:b/>
        <w:i w:val="0"/>
        <w:color w:val="D2232A"/>
        <w:sz w:val="20"/>
      </w:rPr>
    </w:lvl>
    <w:lvl w:ilvl="1">
      <w:start w:val="1"/>
      <w:numFmt w:val="decimal"/>
      <w:lvlText w:val="%1.%2."/>
      <w:lvlJc w:val="left"/>
      <w:pPr>
        <w:tabs>
          <w:tab w:val="num" w:pos="4337"/>
        </w:tabs>
        <w:ind w:left="4337" w:hanging="432"/>
      </w:pPr>
      <w:rPr>
        <w:rFonts w:hint="default"/>
      </w:rPr>
    </w:lvl>
    <w:lvl w:ilvl="2">
      <w:start w:val="1"/>
      <w:numFmt w:val="decimal"/>
      <w:lvlText w:val="%1.%2.%3."/>
      <w:lvlJc w:val="left"/>
      <w:pPr>
        <w:tabs>
          <w:tab w:val="num" w:pos="4985"/>
        </w:tabs>
        <w:ind w:left="4769" w:hanging="504"/>
      </w:pPr>
      <w:rPr>
        <w:rFonts w:hint="default"/>
      </w:rPr>
    </w:lvl>
    <w:lvl w:ilvl="3">
      <w:start w:val="1"/>
      <w:numFmt w:val="decimal"/>
      <w:lvlText w:val="%1.%2.%3.%4."/>
      <w:lvlJc w:val="left"/>
      <w:pPr>
        <w:tabs>
          <w:tab w:val="num" w:pos="5345"/>
        </w:tabs>
        <w:ind w:left="5273" w:hanging="648"/>
      </w:pPr>
      <w:rPr>
        <w:rFonts w:hint="default"/>
      </w:rPr>
    </w:lvl>
    <w:lvl w:ilvl="4">
      <w:start w:val="1"/>
      <w:numFmt w:val="decimal"/>
      <w:lvlText w:val="%1.%2.%3.%4.%5."/>
      <w:lvlJc w:val="left"/>
      <w:pPr>
        <w:tabs>
          <w:tab w:val="num" w:pos="6065"/>
        </w:tabs>
        <w:ind w:left="5777" w:hanging="792"/>
      </w:pPr>
      <w:rPr>
        <w:rFonts w:hint="default"/>
      </w:rPr>
    </w:lvl>
    <w:lvl w:ilvl="5">
      <w:start w:val="1"/>
      <w:numFmt w:val="decimal"/>
      <w:lvlText w:val="%1.%2.%3.%4.%5.%6."/>
      <w:lvlJc w:val="left"/>
      <w:pPr>
        <w:tabs>
          <w:tab w:val="num" w:pos="6425"/>
        </w:tabs>
        <w:ind w:left="6281" w:hanging="936"/>
      </w:pPr>
      <w:rPr>
        <w:rFonts w:hint="default"/>
      </w:rPr>
    </w:lvl>
    <w:lvl w:ilvl="6">
      <w:start w:val="1"/>
      <w:numFmt w:val="decimal"/>
      <w:lvlText w:val="%1.%2.%3.%4.%5.%6.%7."/>
      <w:lvlJc w:val="left"/>
      <w:pPr>
        <w:tabs>
          <w:tab w:val="num" w:pos="7145"/>
        </w:tabs>
        <w:ind w:left="6785" w:hanging="1080"/>
      </w:pPr>
      <w:rPr>
        <w:rFonts w:hint="default"/>
      </w:rPr>
    </w:lvl>
    <w:lvl w:ilvl="7">
      <w:start w:val="1"/>
      <w:numFmt w:val="decimal"/>
      <w:lvlText w:val="%1.%2.%3.%4.%5.%6.%7.%8."/>
      <w:lvlJc w:val="left"/>
      <w:pPr>
        <w:tabs>
          <w:tab w:val="num" w:pos="7505"/>
        </w:tabs>
        <w:ind w:left="7289" w:hanging="1224"/>
      </w:pPr>
      <w:rPr>
        <w:rFonts w:hint="default"/>
      </w:rPr>
    </w:lvl>
    <w:lvl w:ilvl="8">
      <w:start w:val="1"/>
      <w:numFmt w:val="decimal"/>
      <w:lvlText w:val="%1.%2.%3.%4.%5.%6.%7.%8.%9."/>
      <w:lvlJc w:val="left"/>
      <w:pPr>
        <w:tabs>
          <w:tab w:val="num" w:pos="8225"/>
        </w:tabs>
        <w:ind w:left="7865" w:hanging="1440"/>
      </w:pPr>
      <w:rPr>
        <w:rFonts w:hint="default"/>
      </w:rPr>
    </w:lvl>
  </w:abstractNum>
  <w:abstractNum w:abstractNumId="44"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43"/>
  </w:num>
  <w:num w:numId="3">
    <w:abstractNumId w:val="30"/>
  </w:num>
  <w:num w:numId="4">
    <w:abstractNumId w:val="14"/>
  </w:num>
  <w:num w:numId="5">
    <w:abstractNumId w:val="37"/>
  </w:num>
  <w:num w:numId="6">
    <w:abstractNumId w:val="19"/>
  </w:num>
  <w:num w:numId="7">
    <w:abstractNumId w:val="17"/>
  </w:num>
  <w:num w:numId="8">
    <w:abstractNumId w:val="28"/>
  </w:num>
  <w:num w:numId="9">
    <w:abstractNumId w:val="24"/>
  </w:num>
  <w:num w:numId="10">
    <w:abstractNumId w:val="20"/>
  </w:num>
  <w:num w:numId="11">
    <w:abstractNumId w:val="28"/>
    <w:lvlOverride w:ilvl="0">
      <w:startOverride w:val="1"/>
    </w:lvlOverride>
  </w:num>
  <w:num w:numId="12">
    <w:abstractNumId w:val="12"/>
  </w:num>
  <w:num w:numId="13">
    <w:abstractNumId w:val="7"/>
  </w:num>
  <w:num w:numId="14">
    <w:abstractNumId w:val="40"/>
  </w:num>
  <w:num w:numId="15">
    <w:abstractNumId w:val="3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41"/>
  </w:num>
  <w:num w:numId="20">
    <w:abstractNumId w:val="21"/>
  </w:num>
  <w:num w:numId="21">
    <w:abstractNumId w:val="44"/>
  </w:num>
  <w:num w:numId="22">
    <w:abstractNumId w:val="45"/>
  </w:num>
  <w:num w:numId="23">
    <w:abstractNumId w:val="4"/>
  </w:num>
  <w:num w:numId="24">
    <w:abstractNumId w:val="11"/>
  </w:num>
  <w:num w:numId="25">
    <w:abstractNumId w:val="35"/>
  </w:num>
  <w:num w:numId="26">
    <w:abstractNumId w:val="42"/>
  </w:num>
  <w:num w:numId="27">
    <w:abstractNumId w:val="39"/>
    <w:lvlOverride w:ilvl="0">
      <w:lvl w:ilvl="0">
        <w:start w:val="1"/>
        <w:numFmt w:val="decimal"/>
        <w:pStyle w:val="NumberedList"/>
        <w:lvlText w:val="%1."/>
        <w:lvlJc w:val="left"/>
        <w:pPr>
          <w:tabs>
            <w:tab w:val="num" w:pos="397"/>
          </w:tabs>
          <w:ind w:left="397" w:hanging="397"/>
        </w:pPr>
        <w:rPr>
          <w:rFonts w:ascii="Arial" w:hAnsi="Arial" w:hint="default"/>
          <w:b/>
          <w:i w:val="0"/>
          <w:color w:val="D2232A"/>
          <w:sz w:val="20"/>
        </w:rPr>
      </w:lvl>
    </w:lvlOverride>
  </w:num>
  <w:num w:numId="28">
    <w:abstractNumId w:val="38"/>
  </w:num>
  <w:num w:numId="29">
    <w:abstractNumId w:val="32"/>
  </w:num>
  <w:num w:numId="30">
    <w:abstractNumId w:val="27"/>
  </w:num>
  <w:num w:numId="31">
    <w:abstractNumId w:val="33"/>
    <w:lvlOverride w:ilvl="0">
      <w:startOverride w:val="1"/>
    </w:lvlOverride>
  </w:num>
  <w:num w:numId="32">
    <w:abstractNumId w:val="36"/>
  </w:num>
  <w:num w:numId="33">
    <w:abstractNumId w:val="0"/>
  </w:num>
  <w:num w:numId="34">
    <w:abstractNumId w:val="8"/>
  </w:num>
  <w:num w:numId="35">
    <w:abstractNumId w:val="10"/>
  </w:num>
  <w:num w:numId="36">
    <w:abstractNumId w:val="23"/>
  </w:num>
  <w:num w:numId="37">
    <w:abstractNumId w:val="1"/>
  </w:num>
  <w:num w:numId="38">
    <w:abstractNumId w:val="24"/>
  </w:num>
  <w:num w:numId="39">
    <w:abstractNumId w:val="34"/>
  </w:num>
  <w:num w:numId="40">
    <w:abstractNumId w:val="6"/>
  </w:num>
  <w:num w:numId="41">
    <w:abstractNumId w:val="9"/>
  </w:num>
  <w:num w:numId="42">
    <w:abstractNumId w:val="13"/>
  </w:num>
  <w:num w:numId="43">
    <w:abstractNumId w:val="25"/>
  </w:num>
  <w:num w:numId="44">
    <w:abstractNumId w:val="3"/>
  </w:num>
  <w:num w:numId="45">
    <w:abstractNumId w:val="39"/>
  </w:num>
  <w:num w:numId="46">
    <w:abstractNumId w:val="29"/>
  </w:num>
  <w:num w:numId="47">
    <w:abstractNumId w:val="26"/>
  </w:num>
  <w:num w:numId="48">
    <w:abstractNumId w:val="31"/>
  </w:num>
  <w:num w:numId="49">
    <w:abstractNumId w:val="18"/>
  </w:num>
  <w:num w:numId="50">
    <w:abstractNumId w:val="5"/>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8D"/>
    <w:rsid w:val="000017C1"/>
    <w:rsid w:val="00003CFD"/>
    <w:rsid w:val="00004184"/>
    <w:rsid w:val="0000485F"/>
    <w:rsid w:val="00004F90"/>
    <w:rsid w:val="00007247"/>
    <w:rsid w:val="000119A9"/>
    <w:rsid w:val="000131C2"/>
    <w:rsid w:val="000133A5"/>
    <w:rsid w:val="000159AA"/>
    <w:rsid w:val="00016380"/>
    <w:rsid w:val="00017038"/>
    <w:rsid w:val="00017AE2"/>
    <w:rsid w:val="000208A5"/>
    <w:rsid w:val="00020B33"/>
    <w:rsid w:val="00024F58"/>
    <w:rsid w:val="00027293"/>
    <w:rsid w:val="00030431"/>
    <w:rsid w:val="00030DC0"/>
    <w:rsid w:val="00031234"/>
    <w:rsid w:val="00031379"/>
    <w:rsid w:val="000328F3"/>
    <w:rsid w:val="00034AA2"/>
    <w:rsid w:val="00037402"/>
    <w:rsid w:val="000407B9"/>
    <w:rsid w:val="000409CF"/>
    <w:rsid w:val="00043FED"/>
    <w:rsid w:val="0004532E"/>
    <w:rsid w:val="000466F0"/>
    <w:rsid w:val="00050C98"/>
    <w:rsid w:val="00050E18"/>
    <w:rsid w:val="00052500"/>
    <w:rsid w:val="0005322A"/>
    <w:rsid w:val="0005366F"/>
    <w:rsid w:val="00055DE7"/>
    <w:rsid w:val="00057EFD"/>
    <w:rsid w:val="00065156"/>
    <w:rsid w:val="00066DEA"/>
    <w:rsid w:val="00066F08"/>
    <w:rsid w:val="000676A7"/>
    <w:rsid w:val="00067F8E"/>
    <w:rsid w:val="000727D3"/>
    <w:rsid w:val="00072B81"/>
    <w:rsid w:val="00073EFE"/>
    <w:rsid w:val="00075ED5"/>
    <w:rsid w:val="0007615A"/>
    <w:rsid w:val="0008040A"/>
    <w:rsid w:val="000807A1"/>
    <w:rsid w:val="00082246"/>
    <w:rsid w:val="00084254"/>
    <w:rsid w:val="000849D0"/>
    <w:rsid w:val="00086034"/>
    <w:rsid w:val="00094846"/>
    <w:rsid w:val="000A01B7"/>
    <w:rsid w:val="000A17BC"/>
    <w:rsid w:val="000A53DE"/>
    <w:rsid w:val="000B1237"/>
    <w:rsid w:val="000B51CB"/>
    <w:rsid w:val="000C0E1E"/>
    <w:rsid w:val="000C1588"/>
    <w:rsid w:val="000C183F"/>
    <w:rsid w:val="000C1CE6"/>
    <w:rsid w:val="000C1E2E"/>
    <w:rsid w:val="000C47B4"/>
    <w:rsid w:val="000C49E6"/>
    <w:rsid w:val="000C6846"/>
    <w:rsid w:val="000D3EFE"/>
    <w:rsid w:val="000E35B5"/>
    <w:rsid w:val="000E3978"/>
    <w:rsid w:val="000E3D38"/>
    <w:rsid w:val="000E3EDA"/>
    <w:rsid w:val="000E5F09"/>
    <w:rsid w:val="000F1435"/>
    <w:rsid w:val="000F3401"/>
    <w:rsid w:val="000F3919"/>
    <w:rsid w:val="000F4609"/>
    <w:rsid w:val="000F7C49"/>
    <w:rsid w:val="00101CF3"/>
    <w:rsid w:val="001035C2"/>
    <w:rsid w:val="00103881"/>
    <w:rsid w:val="00104504"/>
    <w:rsid w:val="00105459"/>
    <w:rsid w:val="00105501"/>
    <w:rsid w:val="00106A7E"/>
    <w:rsid w:val="00110746"/>
    <w:rsid w:val="00111B71"/>
    <w:rsid w:val="0011217A"/>
    <w:rsid w:val="001126C9"/>
    <w:rsid w:val="00113028"/>
    <w:rsid w:val="001224AF"/>
    <w:rsid w:val="00122678"/>
    <w:rsid w:val="00125B6D"/>
    <w:rsid w:val="001314D4"/>
    <w:rsid w:val="00132744"/>
    <w:rsid w:val="0013619B"/>
    <w:rsid w:val="0014020D"/>
    <w:rsid w:val="00141C92"/>
    <w:rsid w:val="00144B48"/>
    <w:rsid w:val="001465AB"/>
    <w:rsid w:val="00151E56"/>
    <w:rsid w:val="00152870"/>
    <w:rsid w:val="00152AC8"/>
    <w:rsid w:val="00152DE4"/>
    <w:rsid w:val="001559A0"/>
    <w:rsid w:val="00156D5C"/>
    <w:rsid w:val="00156EF1"/>
    <w:rsid w:val="00157178"/>
    <w:rsid w:val="00160A0D"/>
    <w:rsid w:val="00161828"/>
    <w:rsid w:val="0016527C"/>
    <w:rsid w:val="00165487"/>
    <w:rsid w:val="001656E0"/>
    <w:rsid w:val="00171990"/>
    <w:rsid w:val="00172839"/>
    <w:rsid w:val="00173566"/>
    <w:rsid w:val="0017588C"/>
    <w:rsid w:val="00176A2C"/>
    <w:rsid w:val="00177317"/>
    <w:rsid w:val="00177E96"/>
    <w:rsid w:val="0018093B"/>
    <w:rsid w:val="00182CE0"/>
    <w:rsid w:val="001849A9"/>
    <w:rsid w:val="00190439"/>
    <w:rsid w:val="00190E77"/>
    <w:rsid w:val="0019235E"/>
    <w:rsid w:val="001940F1"/>
    <w:rsid w:val="001A1753"/>
    <w:rsid w:val="001A1A1F"/>
    <w:rsid w:val="001A279B"/>
    <w:rsid w:val="001A3CB5"/>
    <w:rsid w:val="001A43EB"/>
    <w:rsid w:val="001B07C8"/>
    <w:rsid w:val="001B6CF9"/>
    <w:rsid w:val="001B6F1A"/>
    <w:rsid w:val="001C0E6D"/>
    <w:rsid w:val="001C1E26"/>
    <w:rsid w:val="001C31F8"/>
    <w:rsid w:val="001C46EA"/>
    <w:rsid w:val="001D0B4D"/>
    <w:rsid w:val="001D257D"/>
    <w:rsid w:val="001D5427"/>
    <w:rsid w:val="001E052B"/>
    <w:rsid w:val="001E0C8D"/>
    <w:rsid w:val="001E23F4"/>
    <w:rsid w:val="001E32C5"/>
    <w:rsid w:val="001E34D5"/>
    <w:rsid w:val="001E62D2"/>
    <w:rsid w:val="001F45E6"/>
    <w:rsid w:val="001F6DD9"/>
    <w:rsid w:val="00200E86"/>
    <w:rsid w:val="00201280"/>
    <w:rsid w:val="002023D3"/>
    <w:rsid w:val="00203A0C"/>
    <w:rsid w:val="002112B4"/>
    <w:rsid w:val="00213E45"/>
    <w:rsid w:val="00213E4E"/>
    <w:rsid w:val="00215040"/>
    <w:rsid w:val="002156F4"/>
    <w:rsid w:val="002170A6"/>
    <w:rsid w:val="00221378"/>
    <w:rsid w:val="00221D60"/>
    <w:rsid w:val="002225D5"/>
    <w:rsid w:val="00222C9B"/>
    <w:rsid w:val="00225202"/>
    <w:rsid w:val="00225375"/>
    <w:rsid w:val="00226C38"/>
    <w:rsid w:val="00227435"/>
    <w:rsid w:val="002350D3"/>
    <w:rsid w:val="002363A7"/>
    <w:rsid w:val="0023665E"/>
    <w:rsid w:val="00240480"/>
    <w:rsid w:val="00240908"/>
    <w:rsid w:val="002477B3"/>
    <w:rsid w:val="002500C2"/>
    <w:rsid w:val="00254A5C"/>
    <w:rsid w:val="00257A01"/>
    <w:rsid w:val="00257CD4"/>
    <w:rsid w:val="0026064D"/>
    <w:rsid w:val="00260A98"/>
    <w:rsid w:val="0026209F"/>
    <w:rsid w:val="00263EDC"/>
    <w:rsid w:val="0026611D"/>
    <w:rsid w:val="00267CFC"/>
    <w:rsid w:val="0027206E"/>
    <w:rsid w:val="002729C9"/>
    <w:rsid w:val="002741A5"/>
    <w:rsid w:val="00277A70"/>
    <w:rsid w:val="00281724"/>
    <w:rsid w:val="00294210"/>
    <w:rsid w:val="002953D8"/>
    <w:rsid w:val="002A746B"/>
    <w:rsid w:val="002C4457"/>
    <w:rsid w:val="002C76F6"/>
    <w:rsid w:val="002C7FF7"/>
    <w:rsid w:val="002D18F8"/>
    <w:rsid w:val="002D3143"/>
    <w:rsid w:val="002D3C04"/>
    <w:rsid w:val="002E16F7"/>
    <w:rsid w:val="002E1B70"/>
    <w:rsid w:val="002E1E21"/>
    <w:rsid w:val="002E4B69"/>
    <w:rsid w:val="002E54F7"/>
    <w:rsid w:val="002E60A9"/>
    <w:rsid w:val="002E6492"/>
    <w:rsid w:val="002F0672"/>
    <w:rsid w:val="002F4943"/>
    <w:rsid w:val="002F5F50"/>
    <w:rsid w:val="00311AFE"/>
    <w:rsid w:val="00313809"/>
    <w:rsid w:val="00320B3C"/>
    <w:rsid w:val="00323F14"/>
    <w:rsid w:val="00326CAC"/>
    <w:rsid w:val="00331582"/>
    <w:rsid w:val="0034378C"/>
    <w:rsid w:val="003509AF"/>
    <w:rsid w:val="0035636B"/>
    <w:rsid w:val="00357101"/>
    <w:rsid w:val="003571EA"/>
    <w:rsid w:val="00357892"/>
    <w:rsid w:val="003629D6"/>
    <w:rsid w:val="00362D45"/>
    <w:rsid w:val="00363210"/>
    <w:rsid w:val="00364A2F"/>
    <w:rsid w:val="00365F00"/>
    <w:rsid w:val="00367DEB"/>
    <w:rsid w:val="00370F7E"/>
    <w:rsid w:val="0038014F"/>
    <w:rsid w:val="00380204"/>
    <w:rsid w:val="0038532F"/>
    <w:rsid w:val="0038581A"/>
    <w:rsid w:val="0038647D"/>
    <w:rsid w:val="0039134E"/>
    <w:rsid w:val="0039493D"/>
    <w:rsid w:val="003961C6"/>
    <w:rsid w:val="003A09DD"/>
    <w:rsid w:val="003A34C7"/>
    <w:rsid w:val="003A4D93"/>
    <w:rsid w:val="003A52C5"/>
    <w:rsid w:val="003A54AA"/>
    <w:rsid w:val="003B0FAF"/>
    <w:rsid w:val="003B2CBE"/>
    <w:rsid w:val="003B2FA4"/>
    <w:rsid w:val="003C1AC1"/>
    <w:rsid w:val="003C61C3"/>
    <w:rsid w:val="003C629E"/>
    <w:rsid w:val="003C73E4"/>
    <w:rsid w:val="003C7654"/>
    <w:rsid w:val="003D005D"/>
    <w:rsid w:val="003D3577"/>
    <w:rsid w:val="003D38A8"/>
    <w:rsid w:val="003D523F"/>
    <w:rsid w:val="003E2F7B"/>
    <w:rsid w:val="003E38D1"/>
    <w:rsid w:val="003E46C5"/>
    <w:rsid w:val="003F1476"/>
    <w:rsid w:val="0040087E"/>
    <w:rsid w:val="00400E69"/>
    <w:rsid w:val="00412E32"/>
    <w:rsid w:val="00414046"/>
    <w:rsid w:val="004152FF"/>
    <w:rsid w:val="0041748D"/>
    <w:rsid w:val="004226FD"/>
    <w:rsid w:val="0042688A"/>
    <w:rsid w:val="00426C27"/>
    <w:rsid w:val="00426D36"/>
    <w:rsid w:val="00427FB9"/>
    <w:rsid w:val="004347B6"/>
    <w:rsid w:val="0044238D"/>
    <w:rsid w:val="00444E55"/>
    <w:rsid w:val="00450D34"/>
    <w:rsid w:val="0045413B"/>
    <w:rsid w:val="004567A9"/>
    <w:rsid w:val="00456AD9"/>
    <w:rsid w:val="00456F10"/>
    <w:rsid w:val="00457A15"/>
    <w:rsid w:val="004609E0"/>
    <w:rsid w:val="00461732"/>
    <w:rsid w:val="00461968"/>
    <w:rsid w:val="004623CC"/>
    <w:rsid w:val="00462F83"/>
    <w:rsid w:val="00464B64"/>
    <w:rsid w:val="00465EDB"/>
    <w:rsid w:val="00466DA6"/>
    <w:rsid w:val="00467752"/>
    <w:rsid w:val="00470DD4"/>
    <w:rsid w:val="00471478"/>
    <w:rsid w:val="00471FEF"/>
    <w:rsid w:val="0047288A"/>
    <w:rsid w:val="004745EA"/>
    <w:rsid w:val="0047646E"/>
    <w:rsid w:val="00484B25"/>
    <w:rsid w:val="004853FE"/>
    <w:rsid w:val="00485E0D"/>
    <w:rsid w:val="00487369"/>
    <w:rsid w:val="0049017C"/>
    <w:rsid w:val="00494220"/>
    <w:rsid w:val="00494E0C"/>
    <w:rsid w:val="004971A6"/>
    <w:rsid w:val="004A08E4"/>
    <w:rsid w:val="004A2722"/>
    <w:rsid w:val="004A354D"/>
    <w:rsid w:val="004A3B78"/>
    <w:rsid w:val="004A4BE7"/>
    <w:rsid w:val="004A6B75"/>
    <w:rsid w:val="004A6CC2"/>
    <w:rsid w:val="004B009C"/>
    <w:rsid w:val="004B06E6"/>
    <w:rsid w:val="004B7760"/>
    <w:rsid w:val="004C01BC"/>
    <w:rsid w:val="004C56E6"/>
    <w:rsid w:val="004D2796"/>
    <w:rsid w:val="004D3606"/>
    <w:rsid w:val="004D4301"/>
    <w:rsid w:val="004D6110"/>
    <w:rsid w:val="004E2E62"/>
    <w:rsid w:val="004E636D"/>
    <w:rsid w:val="004E7058"/>
    <w:rsid w:val="004F31F6"/>
    <w:rsid w:val="004F4ECF"/>
    <w:rsid w:val="00500575"/>
    <w:rsid w:val="005106A6"/>
    <w:rsid w:val="005126FC"/>
    <w:rsid w:val="00512A9D"/>
    <w:rsid w:val="00515094"/>
    <w:rsid w:val="00517CEE"/>
    <w:rsid w:val="0052115A"/>
    <w:rsid w:val="00523A3B"/>
    <w:rsid w:val="0052580E"/>
    <w:rsid w:val="00527EDC"/>
    <w:rsid w:val="00530A73"/>
    <w:rsid w:val="00536E77"/>
    <w:rsid w:val="00537DDB"/>
    <w:rsid w:val="0054078E"/>
    <w:rsid w:val="00541D17"/>
    <w:rsid w:val="00541D7A"/>
    <w:rsid w:val="005507EB"/>
    <w:rsid w:val="00552BDE"/>
    <w:rsid w:val="005540D5"/>
    <w:rsid w:val="00555366"/>
    <w:rsid w:val="005613E2"/>
    <w:rsid w:val="00561F3B"/>
    <w:rsid w:val="00563C0F"/>
    <w:rsid w:val="00563FBC"/>
    <w:rsid w:val="0056524A"/>
    <w:rsid w:val="00567FEC"/>
    <w:rsid w:val="0057035D"/>
    <w:rsid w:val="00571707"/>
    <w:rsid w:val="005718F6"/>
    <w:rsid w:val="00572465"/>
    <w:rsid w:val="005778FC"/>
    <w:rsid w:val="00580A0D"/>
    <w:rsid w:val="00581D2D"/>
    <w:rsid w:val="00583BFE"/>
    <w:rsid w:val="005909CF"/>
    <w:rsid w:val="00593228"/>
    <w:rsid w:val="005938AB"/>
    <w:rsid w:val="00593D2D"/>
    <w:rsid w:val="005943D8"/>
    <w:rsid w:val="00595A35"/>
    <w:rsid w:val="005A2946"/>
    <w:rsid w:val="005A36A4"/>
    <w:rsid w:val="005A36E1"/>
    <w:rsid w:val="005A463D"/>
    <w:rsid w:val="005A627A"/>
    <w:rsid w:val="005A6968"/>
    <w:rsid w:val="005B1B14"/>
    <w:rsid w:val="005B245A"/>
    <w:rsid w:val="005B6496"/>
    <w:rsid w:val="005C0460"/>
    <w:rsid w:val="005C0DD6"/>
    <w:rsid w:val="005C670B"/>
    <w:rsid w:val="005C6735"/>
    <w:rsid w:val="005C7BAB"/>
    <w:rsid w:val="005D37AF"/>
    <w:rsid w:val="005D55F5"/>
    <w:rsid w:val="005D5E45"/>
    <w:rsid w:val="005D74F1"/>
    <w:rsid w:val="005E10BB"/>
    <w:rsid w:val="005E1262"/>
    <w:rsid w:val="005E21B1"/>
    <w:rsid w:val="005E4557"/>
    <w:rsid w:val="005E5608"/>
    <w:rsid w:val="005E7297"/>
    <w:rsid w:val="005F1DDB"/>
    <w:rsid w:val="005F217F"/>
    <w:rsid w:val="005F3F4C"/>
    <w:rsid w:val="005F7AD5"/>
    <w:rsid w:val="00603939"/>
    <w:rsid w:val="0060684B"/>
    <w:rsid w:val="00612BA8"/>
    <w:rsid w:val="00616F4D"/>
    <w:rsid w:val="00617DAD"/>
    <w:rsid w:val="00625722"/>
    <w:rsid w:val="0062641D"/>
    <w:rsid w:val="00626568"/>
    <w:rsid w:val="006339D4"/>
    <w:rsid w:val="00641E4E"/>
    <w:rsid w:val="00644BB7"/>
    <w:rsid w:val="006460AA"/>
    <w:rsid w:val="006467DF"/>
    <w:rsid w:val="00646810"/>
    <w:rsid w:val="00650295"/>
    <w:rsid w:val="00652F5A"/>
    <w:rsid w:val="00653502"/>
    <w:rsid w:val="00653AC5"/>
    <w:rsid w:val="00660B16"/>
    <w:rsid w:val="00660F8A"/>
    <w:rsid w:val="00661E74"/>
    <w:rsid w:val="00662EB3"/>
    <w:rsid w:val="0066404E"/>
    <w:rsid w:val="00664C11"/>
    <w:rsid w:val="006652EE"/>
    <w:rsid w:val="006658CB"/>
    <w:rsid w:val="00670576"/>
    <w:rsid w:val="0067059C"/>
    <w:rsid w:val="006715F4"/>
    <w:rsid w:val="006720E9"/>
    <w:rsid w:val="0067263B"/>
    <w:rsid w:val="006750FF"/>
    <w:rsid w:val="00676CE2"/>
    <w:rsid w:val="00680D66"/>
    <w:rsid w:val="006833F2"/>
    <w:rsid w:val="00685329"/>
    <w:rsid w:val="00690998"/>
    <w:rsid w:val="006913B0"/>
    <w:rsid w:val="006956A0"/>
    <w:rsid w:val="006A626E"/>
    <w:rsid w:val="006A77E4"/>
    <w:rsid w:val="006B0C02"/>
    <w:rsid w:val="006B1F49"/>
    <w:rsid w:val="006B6463"/>
    <w:rsid w:val="006C03D0"/>
    <w:rsid w:val="006C317C"/>
    <w:rsid w:val="006C3FD7"/>
    <w:rsid w:val="006C4837"/>
    <w:rsid w:val="006C51C9"/>
    <w:rsid w:val="006C7ECE"/>
    <w:rsid w:val="006D05F6"/>
    <w:rsid w:val="006D2D26"/>
    <w:rsid w:val="006D3674"/>
    <w:rsid w:val="006D3837"/>
    <w:rsid w:val="006D3C08"/>
    <w:rsid w:val="006D3F6B"/>
    <w:rsid w:val="006D4DC1"/>
    <w:rsid w:val="006D4F50"/>
    <w:rsid w:val="006D5F88"/>
    <w:rsid w:val="006D707B"/>
    <w:rsid w:val="006D7FD2"/>
    <w:rsid w:val="006E1216"/>
    <w:rsid w:val="006E3C49"/>
    <w:rsid w:val="006E6B01"/>
    <w:rsid w:val="006F7563"/>
    <w:rsid w:val="0070052E"/>
    <w:rsid w:val="00701911"/>
    <w:rsid w:val="00706201"/>
    <w:rsid w:val="00710E99"/>
    <w:rsid w:val="00713DBA"/>
    <w:rsid w:val="007150CD"/>
    <w:rsid w:val="0071538A"/>
    <w:rsid w:val="0071637E"/>
    <w:rsid w:val="0072060F"/>
    <w:rsid w:val="00725D42"/>
    <w:rsid w:val="00727D8E"/>
    <w:rsid w:val="007304AA"/>
    <w:rsid w:val="0073222A"/>
    <w:rsid w:val="00735DAC"/>
    <w:rsid w:val="0073674A"/>
    <w:rsid w:val="007375A3"/>
    <w:rsid w:val="00740265"/>
    <w:rsid w:val="00741392"/>
    <w:rsid w:val="00742688"/>
    <w:rsid w:val="00746316"/>
    <w:rsid w:val="00746390"/>
    <w:rsid w:val="00751286"/>
    <w:rsid w:val="007601D3"/>
    <w:rsid w:val="00766CB5"/>
    <w:rsid w:val="00767B66"/>
    <w:rsid w:val="00774770"/>
    <w:rsid w:val="007751B4"/>
    <w:rsid w:val="007769FF"/>
    <w:rsid w:val="0078090F"/>
    <w:rsid w:val="00783928"/>
    <w:rsid w:val="007852DB"/>
    <w:rsid w:val="0078748B"/>
    <w:rsid w:val="007907F6"/>
    <w:rsid w:val="00790BFD"/>
    <w:rsid w:val="00795367"/>
    <w:rsid w:val="00795DEB"/>
    <w:rsid w:val="00795FF7"/>
    <w:rsid w:val="00796D68"/>
    <w:rsid w:val="007A0B41"/>
    <w:rsid w:val="007A23CF"/>
    <w:rsid w:val="007A29ED"/>
    <w:rsid w:val="007A33B2"/>
    <w:rsid w:val="007A4E31"/>
    <w:rsid w:val="007A5E9D"/>
    <w:rsid w:val="007B0E2D"/>
    <w:rsid w:val="007B1253"/>
    <w:rsid w:val="007B1A9D"/>
    <w:rsid w:val="007B657F"/>
    <w:rsid w:val="007B7213"/>
    <w:rsid w:val="007C4AB8"/>
    <w:rsid w:val="007C623D"/>
    <w:rsid w:val="007C6571"/>
    <w:rsid w:val="007D0185"/>
    <w:rsid w:val="007D2251"/>
    <w:rsid w:val="007D3DD1"/>
    <w:rsid w:val="007D40A9"/>
    <w:rsid w:val="007D58F2"/>
    <w:rsid w:val="007D77F7"/>
    <w:rsid w:val="007D780C"/>
    <w:rsid w:val="007E23E4"/>
    <w:rsid w:val="007E2D05"/>
    <w:rsid w:val="007E382F"/>
    <w:rsid w:val="007E3BA5"/>
    <w:rsid w:val="007E5316"/>
    <w:rsid w:val="007F2427"/>
    <w:rsid w:val="007F516E"/>
    <w:rsid w:val="008012E9"/>
    <w:rsid w:val="00801F33"/>
    <w:rsid w:val="00806CD3"/>
    <w:rsid w:val="008106A1"/>
    <w:rsid w:val="00810A0A"/>
    <w:rsid w:val="008140BA"/>
    <w:rsid w:val="00821096"/>
    <w:rsid w:val="00824403"/>
    <w:rsid w:val="0083173F"/>
    <w:rsid w:val="008331B1"/>
    <w:rsid w:val="00836254"/>
    <w:rsid w:val="00837C74"/>
    <w:rsid w:val="00840C18"/>
    <w:rsid w:val="00843F23"/>
    <w:rsid w:val="0084690F"/>
    <w:rsid w:val="00846DCA"/>
    <w:rsid w:val="00851539"/>
    <w:rsid w:val="0085173A"/>
    <w:rsid w:val="00854AF2"/>
    <w:rsid w:val="008554A2"/>
    <w:rsid w:val="00855A0A"/>
    <w:rsid w:val="00860691"/>
    <w:rsid w:val="008618AF"/>
    <w:rsid w:val="008629E1"/>
    <w:rsid w:val="00865BEB"/>
    <w:rsid w:val="008719C2"/>
    <w:rsid w:val="00873CE4"/>
    <w:rsid w:val="00874483"/>
    <w:rsid w:val="00875EC1"/>
    <w:rsid w:val="00877815"/>
    <w:rsid w:val="00881ED4"/>
    <w:rsid w:val="008820AD"/>
    <w:rsid w:val="008861D5"/>
    <w:rsid w:val="00886FAB"/>
    <w:rsid w:val="00887987"/>
    <w:rsid w:val="00891DA4"/>
    <w:rsid w:val="00893316"/>
    <w:rsid w:val="00894DF4"/>
    <w:rsid w:val="00897A57"/>
    <w:rsid w:val="008A29E7"/>
    <w:rsid w:val="008A2FE8"/>
    <w:rsid w:val="008A5B69"/>
    <w:rsid w:val="008A6B8D"/>
    <w:rsid w:val="008B0619"/>
    <w:rsid w:val="008B134A"/>
    <w:rsid w:val="008B1476"/>
    <w:rsid w:val="008B35C4"/>
    <w:rsid w:val="008C210C"/>
    <w:rsid w:val="008C2C3B"/>
    <w:rsid w:val="008C4AEF"/>
    <w:rsid w:val="008C73A1"/>
    <w:rsid w:val="008C75FE"/>
    <w:rsid w:val="008C7FBE"/>
    <w:rsid w:val="008D0B79"/>
    <w:rsid w:val="008D1570"/>
    <w:rsid w:val="008D75B9"/>
    <w:rsid w:val="008E18A8"/>
    <w:rsid w:val="008E70B1"/>
    <w:rsid w:val="008E7943"/>
    <w:rsid w:val="008F60AA"/>
    <w:rsid w:val="008F70F4"/>
    <w:rsid w:val="008F78A1"/>
    <w:rsid w:val="00901912"/>
    <w:rsid w:val="00905528"/>
    <w:rsid w:val="00905559"/>
    <w:rsid w:val="00906F16"/>
    <w:rsid w:val="009100EB"/>
    <w:rsid w:val="00912D8C"/>
    <w:rsid w:val="00915D65"/>
    <w:rsid w:val="009167B0"/>
    <w:rsid w:val="00917D43"/>
    <w:rsid w:val="00922F14"/>
    <w:rsid w:val="0092334E"/>
    <w:rsid w:val="00923C1E"/>
    <w:rsid w:val="009242DA"/>
    <w:rsid w:val="00924E83"/>
    <w:rsid w:val="00927BD2"/>
    <w:rsid w:val="00930001"/>
    <w:rsid w:val="00932069"/>
    <w:rsid w:val="00933E33"/>
    <w:rsid w:val="00935F2A"/>
    <w:rsid w:val="00936E6D"/>
    <w:rsid w:val="00936E9C"/>
    <w:rsid w:val="00940383"/>
    <w:rsid w:val="009413D3"/>
    <w:rsid w:val="0094178F"/>
    <w:rsid w:val="00942F77"/>
    <w:rsid w:val="009463BA"/>
    <w:rsid w:val="0094690A"/>
    <w:rsid w:val="0094791E"/>
    <w:rsid w:val="00950267"/>
    <w:rsid w:val="0095043F"/>
    <w:rsid w:val="00951B25"/>
    <w:rsid w:val="009538A0"/>
    <w:rsid w:val="00955DE1"/>
    <w:rsid w:val="00956D07"/>
    <w:rsid w:val="00956D40"/>
    <w:rsid w:val="00956D48"/>
    <w:rsid w:val="00960D50"/>
    <w:rsid w:val="009618AD"/>
    <w:rsid w:val="00966EAA"/>
    <w:rsid w:val="00967FE5"/>
    <w:rsid w:val="009724AD"/>
    <w:rsid w:val="00972935"/>
    <w:rsid w:val="00975B98"/>
    <w:rsid w:val="0097757B"/>
    <w:rsid w:val="00980652"/>
    <w:rsid w:val="009826F1"/>
    <w:rsid w:val="00983FB6"/>
    <w:rsid w:val="00986FA7"/>
    <w:rsid w:val="0099065B"/>
    <w:rsid w:val="0099143E"/>
    <w:rsid w:val="009922BA"/>
    <w:rsid w:val="00994B8F"/>
    <w:rsid w:val="00995EDB"/>
    <w:rsid w:val="009968C1"/>
    <w:rsid w:val="00997D5A"/>
    <w:rsid w:val="009A05D8"/>
    <w:rsid w:val="009A3827"/>
    <w:rsid w:val="009A5E50"/>
    <w:rsid w:val="009A69E7"/>
    <w:rsid w:val="009A7948"/>
    <w:rsid w:val="009A7DB5"/>
    <w:rsid w:val="009B0BF1"/>
    <w:rsid w:val="009B21CA"/>
    <w:rsid w:val="009B2511"/>
    <w:rsid w:val="009B2823"/>
    <w:rsid w:val="009B3C3F"/>
    <w:rsid w:val="009B78E7"/>
    <w:rsid w:val="009C5FF4"/>
    <w:rsid w:val="009C741A"/>
    <w:rsid w:val="009C76BC"/>
    <w:rsid w:val="009C7ED4"/>
    <w:rsid w:val="009D0009"/>
    <w:rsid w:val="009D4D6C"/>
    <w:rsid w:val="009E56F7"/>
    <w:rsid w:val="009F0C5A"/>
    <w:rsid w:val="009F0DFD"/>
    <w:rsid w:val="009F4E58"/>
    <w:rsid w:val="009F6F6A"/>
    <w:rsid w:val="009F7498"/>
    <w:rsid w:val="00A01857"/>
    <w:rsid w:val="00A051FD"/>
    <w:rsid w:val="00A10CB6"/>
    <w:rsid w:val="00A12A51"/>
    <w:rsid w:val="00A1570F"/>
    <w:rsid w:val="00A22429"/>
    <w:rsid w:val="00A30607"/>
    <w:rsid w:val="00A33608"/>
    <w:rsid w:val="00A3477C"/>
    <w:rsid w:val="00A36CB2"/>
    <w:rsid w:val="00A37B0D"/>
    <w:rsid w:val="00A37F98"/>
    <w:rsid w:val="00A410BC"/>
    <w:rsid w:val="00A41673"/>
    <w:rsid w:val="00A4264D"/>
    <w:rsid w:val="00A42E6A"/>
    <w:rsid w:val="00A459A3"/>
    <w:rsid w:val="00A50377"/>
    <w:rsid w:val="00A50E88"/>
    <w:rsid w:val="00A52EA3"/>
    <w:rsid w:val="00A533AF"/>
    <w:rsid w:val="00A53EC8"/>
    <w:rsid w:val="00A54145"/>
    <w:rsid w:val="00A57B94"/>
    <w:rsid w:val="00A57FF3"/>
    <w:rsid w:val="00A605E2"/>
    <w:rsid w:val="00A6457E"/>
    <w:rsid w:val="00A64835"/>
    <w:rsid w:val="00A6716B"/>
    <w:rsid w:val="00A76A86"/>
    <w:rsid w:val="00A779C8"/>
    <w:rsid w:val="00A8085A"/>
    <w:rsid w:val="00A81053"/>
    <w:rsid w:val="00A83F62"/>
    <w:rsid w:val="00A84350"/>
    <w:rsid w:val="00A843F5"/>
    <w:rsid w:val="00A911AA"/>
    <w:rsid w:val="00A912B1"/>
    <w:rsid w:val="00A9169F"/>
    <w:rsid w:val="00A91DEF"/>
    <w:rsid w:val="00A91E12"/>
    <w:rsid w:val="00A94C21"/>
    <w:rsid w:val="00A9583C"/>
    <w:rsid w:val="00A95DAE"/>
    <w:rsid w:val="00A96012"/>
    <w:rsid w:val="00AA223E"/>
    <w:rsid w:val="00AA6496"/>
    <w:rsid w:val="00AA6EB7"/>
    <w:rsid w:val="00AB05D2"/>
    <w:rsid w:val="00AB63DF"/>
    <w:rsid w:val="00AC4B8E"/>
    <w:rsid w:val="00AC570B"/>
    <w:rsid w:val="00AC5C02"/>
    <w:rsid w:val="00AC61A2"/>
    <w:rsid w:val="00AD6346"/>
    <w:rsid w:val="00AD77E9"/>
    <w:rsid w:val="00AE3437"/>
    <w:rsid w:val="00AE4C9B"/>
    <w:rsid w:val="00AE6FD5"/>
    <w:rsid w:val="00AF31A0"/>
    <w:rsid w:val="00AF38AE"/>
    <w:rsid w:val="00AF66EC"/>
    <w:rsid w:val="00AF6F07"/>
    <w:rsid w:val="00B03382"/>
    <w:rsid w:val="00B04A4A"/>
    <w:rsid w:val="00B071FB"/>
    <w:rsid w:val="00B10799"/>
    <w:rsid w:val="00B11F95"/>
    <w:rsid w:val="00B12004"/>
    <w:rsid w:val="00B13588"/>
    <w:rsid w:val="00B13794"/>
    <w:rsid w:val="00B14E51"/>
    <w:rsid w:val="00B15135"/>
    <w:rsid w:val="00B15591"/>
    <w:rsid w:val="00B15EE2"/>
    <w:rsid w:val="00B21700"/>
    <w:rsid w:val="00B23041"/>
    <w:rsid w:val="00B26A9D"/>
    <w:rsid w:val="00B26C76"/>
    <w:rsid w:val="00B32076"/>
    <w:rsid w:val="00B34205"/>
    <w:rsid w:val="00B40FDA"/>
    <w:rsid w:val="00B43463"/>
    <w:rsid w:val="00B435EC"/>
    <w:rsid w:val="00B47391"/>
    <w:rsid w:val="00B551AF"/>
    <w:rsid w:val="00B56F63"/>
    <w:rsid w:val="00B6139C"/>
    <w:rsid w:val="00B626C3"/>
    <w:rsid w:val="00B62FFC"/>
    <w:rsid w:val="00B64A48"/>
    <w:rsid w:val="00B65CA7"/>
    <w:rsid w:val="00B6664D"/>
    <w:rsid w:val="00B70CFC"/>
    <w:rsid w:val="00B75B12"/>
    <w:rsid w:val="00B82F40"/>
    <w:rsid w:val="00B84DB0"/>
    <w:rsid w:val="00B8705C"/>
    <w:rsid w:val="00B96E12"/>
    <w:rsid w:val="00BA00A6"/>
    <w:rsid w:val="00BA0D8C"/>
    <w:rsid w:val="00BA4E65"/>
    <w:rsid w:val="00BA592D"/>
    <w:rsid w:val="00BA7C7D"/>
    <w:rsid w:val="00BB0053"/>
    <w:rsid w:val="00BB05EA"/>
    <w:rsid w:val="00BB1243"/>
    <w:rsid w:val="00BB1F47"/>
    <w:rsid w:val="00BB2485"/>
    <w:rsid w:val="00BB253E"/>
    <w:rsid w:val="00BB2BB6"/>
    <w:rsid w:val="00BB426F"/>
    <w:rsid w:val="00BC2E6E"/>
    <w:rsid w:val="00BC3ED5"/>
    <w:rsid w:val="00BC51D7"/>
    <w:rsid w:val="00BD0629"/>
    <w:rsid w:val="00BE0B87"/>
    <w:rsid w:val="00BE1275"/>
    <w:rsid w:val="00BE23BB"/>
    <w:rsid w:val="00BE2DA6"/>
    <w:rsid w:val="00BF0100"/>
    <w:rsid w:val="00BF0C73"/>
    <w:rsid w:val="00BF3157"/>
    <w:rsid w:val="00BF5682"/>
    <w:rsid w:val="00BF7235"/>
    <w:rsid w:val="00BF7B9D"/>
    <w:rsid w:val="00C03255"/>
    <w:rsid w:val="00C04266"/>
    <w:rsid w:val="00C064AB"/>
    <w:rsid w:val="00C1061C"/>
    <w:rsid w:val="00C11019"/>
    <w:rsid w:val="00C1179C"/>
    <w:rsid w:val="00C12683"/>
    <w:rsid w:val="00C1340F"/>
    <w:rsid w:val="00C139F8"/>
    <w:rsid w:val="00C271E7"/>
    <w:rsid w:val="00C27457"/>
    <w:rsid w:val="00C32248"/>
    <w:rsid w:val="00C32378"/>
    <w:rsid w:val="00C37931"/>
    <w:rsid w:val="00C4286E"/>
    <w:rsid w:val="00C43AF9"/>
    <w:rsid w:val="00C44B73"/>
    <w:rsid w:val="00C467B4"/>
    <w:rsid w:val="00C46DF1"/>
    <w:rsid w:val="00C51CB1"/>
    <w:rsid w:val="00C52BE7"/>
    <w:rsid w:val="00C5501A"/>
    <w:rsid w:val="00C550DD"/>
    <w:rsid w:val="00C551E4"/>
    <w:rsid w:val="00C575D4"/>
    <w:rsid w:val="00C578B8"/>
    <w:rsid w:val="00C609C0"/>
    <w:rsid w:val="00C61A94"/>
    <w:rsid w:val="00C63F95"/>
    <w:rsid w:val="00C643F4"/>
    <w:rsid w:val="00C64D00"/>
    <w:rsid w:val="00C65565"/>
    <w:rsid w:val="00C66242"/>
    <w:rsid w:val="00C665E0"/>
    <w:rsid w:val="00C6675D"/>
    <w:rsid w:val="00C705E8"/>
    <w:rsid w:val="00C71295"/>
    <w:rsid w:val="00C76422"/>
    <w:rsid w:val="00C805E6"/>
    <w:rsid w:val="00C850E2"/>
    <w:rsid w:val="00C8554B"/>
    <w:rsid w:val="00C86676"/>
    <w:rsid w:val="00C92CDD"/>
    <w:rsid w:val="00C9327A"/>
    <w:rsid w:val="00CA137C"/>
    <w:rsid w:val="00CA6C8F"/>
    <w:rsid w:val="00CB11CF"/>
    <w:rsid w:val="00CB388E"/>
    <w:rsid w:val="00CC0984"/>
    <w:rsid w:val="00CC1EAC"/>
    <w:rsid w:val="00CC20C4"/>
    <w:rsid w:val="00CC2957"/>
    <w:rsid w:val="00CC328B"/>
    <w:rsid w:val="00CC40D5"/>
    <w:rsid w:val="00CC7844"/>
    <w:rsid w:val="00CD2E93"/>
    <w:rsid w:val="00CD3860"/>
    <w:rsid w:val="00CD3EC6"/>
    <w:rsid w:val="00CD46D6"/>
    <w:rsid w:val="00CD59EB"/>
    <w:rsid w:val="00CD6054"/>
    <w:rsid w:val="00CD62A1"/>
    <w:rsid w:val="00CD6375"/>
    <w:rsid w:val="00CD7199"/>
    <w:rsid w:val="00CD7E8C"/>
    <w:rsid w:val="00CE0410"/>
    <w:rsid w:val="00CE0A8F"/>
    <w:rsid w:val="00CE0AB0"/>
    <w:rsid w:val="00CE40BB"/>
    <w:rsid w:val="00CE58E5"/>
    <w:rsid w:val="00CF222C"/>
    <w:rsid w:val="00CF443C"/>
    <w:rsid w:val="00CF715E"/>
    <w:rsid w:val="00D038B7"/>
    <w:rsid w:val="00D06389"/>
    <w:rsid w:val="00D06BA5"/>
    <w:rsid w:val="00D0700A"/>
    <w:rsid w:val="00D10C11"/>
    <w:rsid w:val="00D11FBE"/>
    <w:rsid w:val="00D15414"/>
    <w:rsid w:val="00D1751A"/>
    <w:rsid w:val="00D26FAA"/>
    <w:rsid w:val="00D300C9"/>
    <w:rsid w:val="00D31DB0"/>
    <w:rsid w:val="00D31FC1"/>
    <w:rsid w:val="00D32D0E"/>
    <w:rsid w:val="00D333E9"/>
    <w:rsid w:val="00D355A8"/>
    <w:rsid w:val="00D375D4"/>
    <w:rsid w:val="00D40258"/>
    <w:rsid w:val="00D40E0D"/>
    <w:rsid w:val="00D50506"/>
    <w:rsid w:val="00D56FEB"/>
    <w:rsid w:val="00D63079"/>
    <w:rsid w:val="00D630C8"/>
    <w:rsid w:val="00D66D39"/>
    <w:rsid w:val="00D67CBB"/>
    <w:rsid w:val="00D7289F"/>
    <w:rsid w:val="00D7380A"/>
    <w:rsid w:val="00D75C8C"/>
    <w:rsid w:val="00D8248A"/>
    <w:rsid w:val="00D83EC1"/>
    <w:rsid w:val="00D83F4D"/>
    <w:rsid w:val="00D90B0A"/>
    <w:rsid w:val="00D90DC4"/>
    <w:rsid w:val="00D91F17"/>
    <w:rsid w:val="00D9514E"/>
    <w:rsid w:val="00D969C9"/>
    <w:rsid w:val="00D96B45"/>
    <w:rsid w:val="00D978D3"/>
    <w:rsid w:val="00DA090D"/>
    <w:rsid w:val="00DA1DD2"/>
    <w:rsid w:val="00DA20AB"/>
    <w:rsid w:val="00DA6010"/>
    <w:rsid w:val="00DA6041"/>
    <w:rsid w:val="00DB020B"/>
    <w:rsid w:val="00DB0CCD"/>
    <w:rsid w:val="00DB1E33"/>
    <w:rsid w:val="00DB43E9"/>
    <w:rsid w:val="00DB4544"/>
    <w:rsid w:val="00DB50DA"/>
    <w:rsid w:val="00DB55EF"/>
    <w:rsid w:val="00DB79D0"/>
    <w:rsid w:val="00DC045D"/>
    <w:rsid w:val="00DC0568"/>
    <w:rsid w:val="00DC2243"/>
    <w:rsid w:val="00DC3122"/>
    <w:rsid w:val="00DC5142"/>
    <w:rsid w:val="00DC6DBF"/>
    <w:rsid w:val="00DD085B"/>
    <w:rsid w:val="00DD181D"/>
    <w:rsid w:val="00DD2C42"/>
    <w:rsid w:val="00DD344C"/>
    <w:rsid w:val="00DD35AD"/>
    <w:rsid w:val="00DD3C00"/>
    <w:rsid w:val="00DD49D4"/>
    <w:rsid w:val="00DD70DE"/>
    <w:rsid w:val="00DE0EC7"/>
    <w:rsid w:val="00DE1BA4"/>
    <w:rsid w:val="00DE3017"/>
    <w:rsid w:val="00DE33E0"/>
    <w:rsid w:val="00DF4EC9"/>
    <w:rsid w:val="00E029AB"/>
    <w:rsid w:val="00E045CC"/>
    <w:rsid w:val="00E05176"/>
    <w:rsid w:val="00E07706"/>
    <w:rsid w:val="00E07DED"/>
    <w:rsid w:val="00E132D2"/>
    <w:rsid w:val="00E137A8"/>
    <w:rsid w:val="00E15A13"/>
    <w:rsid w:val="00E274E5"/>
    <w:rsid w:val="00E31421"/>
    <w:rsid w:val="00E3393E"/>
    <w:rsid w:val="00E36CF2"/>
    <w:rsid w:val="00E40DAA"/>
    <w:rsid w:val="00E41B63"/>
    <w:rsid w:val="00E42EF3"/>
    <w:rsid w:val="00E45D3B"/>
    <w:rsid w:val="00E4739B"/>
    <w:rsid w:val="00E50101"/>
    <w:rsid w:val="00E5561A"/>
    <w:rsid w:val="00E56141"/>
    <w:rsid w:val="00E574B7"/>
    <w:rsid w:val="00E606D3"/>
    <w:rsid w:val="00E618D6"/>
    <w:rsid w:val="00E65E22"/>
    <w:rsid w:val="00E6629C"/>
    <w:rsid w:val="00E7060F"/>
    <w:rsid w:val="00E7125E"/>
    <w:rsid w:val="00E73D39"/>
    <w:rsid w:val="00E81936"/>
    <w:rsid w:val="00E8245E"/>
    <w:rsid w:val="00E82DC3"/>
    <w:rsid w:val="00E83CD0"/>
    <w:rsid w:val="00E8668C"/>
    <w:rsid w:val="00E87BEE"/>
    <w:rsid w:val="00E87F25"/>
    <w:rsid w:val="00E905B7"/>
    <w:rsid w:val="00E906F6"/>
    <w:rsid w:val="00E92EED"/>
    <w:rsid w:val="00E9315D"/>
    <w:rsid w:val="00E93C4F"/>
    <w:rsid w:val="00EA127D"/>
    <w:rsid w:val="00EA32D1"/>
    <w:rsid w:val="00EA35B9"/>
    <w:rsid w:val="00EA374A"/>
    <w:rsid w:val="00EA4763"/>
    <w:rsid w:val="00EB55DE"/>
    <w:rsid w:val="00EB58E6"/>
    <w:rsid w:val="00EB63C2"/>
    <w:rsid w:val="00EC3537"/>
    <w:rsid w:val="00EC390D"/>
    <w:rsid w:val="00EC59A3"/>
    <w:rsid w:val="00EC6543"/>
    <w:rsid w:val="00ED2870"/>
    <w:rsid w:val="00ED317D"/>
    <w:rsid w:val="00ED3C9C"/>
    <w:rsid w:val="00ED5701"/>
    <w:rsid w:val="00EE060A"/>
    <w:rsid w:val="00EE4096"/>
    <w:rsid w:val="00EE5C92"/>
    <w:rsid w:val="00EE6198"/>
    <w:rsid w:val="00EE76C3"/>
    <w:rsid w:val="00EF15CE"/>
    <w:rsid w:val="00EF2A3B"/>
    <w:rsid w:val="00EF5C28"/>
    <w:rsid w:val="00EF6DAE"/>
    <w:rsid w:val="00EF76B1"/>
    <w:rsid w:val="00F00E30"/>
    <w:rsid w:val="00F01C99"/>
    <w:rsid w:val="00F053A0"/>
    <w:rsid w:val="00F0745D"/>
    <w:rsid w:val="00F1224A"/>
    <w:rsid w:val="00F122CE"/>
    <w:rsid w:val="00F162AD"/>
    <w:rsid w:val="00F177F1"/>
    <w:rsid w:val="00F2026E"/>
    <w:rsid w:val="00F22031"/>
    <w:rsid w:val="00F32EE8"/>
    <w:rsid w:val="00F33614"/>
    <w:rsid w:val="00F3763C"/>
    <w:rsid w:val="00F40C89"/>
    <w:rsid w:val="00F458C8"/>
    <w:rsid w:val="00F47941"/>
    <w:rsid w:val="00F47DC4"/>
    <w:rsid w:val="00F51DE3"/>
    <w:rsid w:val="00F553AE"/>
    <w:rsid w:val="00F5540C"/>
    <w:rsid w:val="00F612B6"/>
    <w:rsid w:val="00F61387"/>
    <w:rsid w:val="00F62532"/>
    <w:rsid w:val="00F636E7"/>
    <w:rsid w:val="00F63920"/>
    <w:rsid w:val="00F64345"/>
    <w:rsid w:val="00F71AFB"/>
    <w:rsid w:val="00F7228C"/>
    <w:rsid w:val="00F75910"/>
    <w:rsid w:val="00F800CD"/>
    <w:rsid w:val="00F802FD"/>
    <w:rsid w:val="00F809D1"/>
    <w:rsid w:val="00F81807"/>
    <w:rsid w:val="00F818CD"/>
    <w:rsid w:val="00F81CC8"/>
    <w:rsid w:val="00F848C7"/>
    <w:rsid w:val="00F86027"/>
    <w:rsid w:val="00F86E04"/>
    <w:rsid w:val="00F902BB"/>
    <w:rsid w:val="00F94C75"/>
    <w:rsid w:val="00F95567"/>
    <w:rsid w:val="00F959AD"/>
    <w:rsid w:val="00F95F31"/>
    <w:rsid w:val="00FA0EEE"/>
    <w:rsid w:val="00FA2578"/>
    <w:rsid w:val="00FA4704"/>
    <w:rsid w:val="00FA7FCD"/>
    <w:rsid w:val="00FB07D5"/>
    <w:rsid w:val="00FB1A10"/>
    <w:rsid w:val="00FB48FF"/>
    <w:rsid w:val="00FC171A"/>
    <w:rsid w:val="00FC2B1A"/>
    <w:rsid w:val="00FC3DF5"/>
    <w:rsid w:val="00FC50ED"/>
    <w:rsid w:val="00FC613C"/>
    <w:rsid w:val="00FC736E"/>
    <w:rsid w:val="00FD0B3A"/>
    <w:rsid w:val="00FD1403"/>
    <w:rsid w:val="00FD26EF"/>
    <w:rsid w:val="00FD2C3C"/>
    <w:rsid w:val="00FE0B58"/>
    <w:rsid w:val="00FE163B"/>
    <w:rsid w:val="00FE1D96"/>
    <w:rsid w:val="00FE28E6"/>
    <w:rsid w:val="00FE3353"/>
    <w:rsid w:val="00FE4DDD"/>
    <w:rsid w:val="00FF10B3"/>
    <w:rsid w:val="00FF4911"/>
  </w:rsids>
  <m:mathPr>
    <m:mathFont m:val="Cambria Math"/>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d2232a,#57433e,#b0a696"/>
    </o:shapedefaults>
    <o:shapelayout v:ext="edit">
      <o:idmap v:ext="edit" data="1"/>
    </o:shapelayout>
  </w:shapeDefaults>
  <w:decimalSymbol w:val="."/>
  <w:listSeparator w:val=","/>
  <w14:docId w14:val="1D3EA48A"/>
  <w15:docId w15:val="{19C10292-5F37-420C-B1C1-2440A007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05322A"/>
    <w:pPr>
      <w:keepNext/>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23665E"/>
    <w:pPr>
      <w:keepNext/>
      <w:numPr>
        <w:numId w:val="44"/>
      </w:numPr>
      <w:spacing w:before="480" w:after="240"/>
      <w:ind w:left="426" w:hanging="426"/>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5322A"/>
    <w:pPr>
      <w:numPr>
        <w:numId w:val="4"/>
      </w:numPr>
      <w:ind w:left="0"/>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470DD4"/>
    <w:pPr>
      <w:numPr>
        <w:numId w:val="2"/>
      </w:numPr>
      <w:spacing w:before="360" w:after="240"/>
      <w:ind w:left="0" w:firstLine="0"/>
    </w:pPr>
  </w:style>
  <w:style w:type="paragraph" w:customStyle="1" w:styleId="ECCFootnote">
    <w:name w:val="ECC Footnote"/>
    <w:basedOn w:val="Normal"/>
    <w:autoRedefine/>
    <w:rsid w:val="00FA0EEE"/>
    <w:rPr>
      <w:sz w:val="16"/>
    </w:rPr>
  </w:style>
  <w:style w:type="paragraph" w:styleId="FootnoteText">
    <w:name w:val="footnote text"/>
    <w:basedOn w:val="Normal"/>
    <w:link w:val="FootnoteTextChar"/>
    <w:qFormat/>
    <w:rsid w:val="0005322A"/>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tabs>
        <w:tab w:val="clear" w:pos="3272"/>
        <w:tab w:val="num" w:pos="720"/>
      </w:tabs>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BF3157"/>
    <w:pPr>
      <w:numPr>
        <w:numId w:val="15"/>
      </w:numPr>
      <w:tabs>
        <w:tab w:val="clear" w:pos="539"/>
        <w:tab w:val="num" w:pos="397"/>
      </w:tabs>
      <w:ind w:left="397"/>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
    <w:name w:val="Footnote Text Char"/>
    <w:link w:val="FootnoteText"/>
    <w:rsid w:val="00D40258"/>
    <w:rPr>
      <w:rFonts w:ascii="Arial" w:hAnsi="Arial"/>
      <w:lang w:val="en-US"/>
    </w:rPr>
  </w:style>
  <w:style w:type="character" w:customStyle="1" w:styleId="Heading2Char">
    <w:name w:val="Heading 2 Char"/>
    <w:aliases w:val="ECC Heading 2 Char"/>
    <w:link w:val="Heading2"/>
    <w:rsid w:val="0023665E"/>
    <w:rPr>
      <w:rFonts w:ascii="Arial" w:hAnsi="Arial" w:cs="Arial"/>
      <w:b/>
      <w:bCs/>
      <w:iCs/>
      <w:caps/>
      <w:color w:val="D2232A"/>
      <w:szCs w:val="28"/>
      <w:lang w:val="en-US"/>
    </w:rPr>
  </w:style>
  <w:style w:type="paragraph" w:customStyle="1" w:styleId="BL">
    <w:name w:val="BL"/>
    <w:basedOn w:val="Normal"/>
    <w:rsid w:val="00D40258"/>
    <w:pPr>
      <w:numPr>
        <w:numId w:val="31"/>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Header4">
    <w:name w:val="Header4"/>
    <w:basedOn w:val="Normal"/>
    <w:rsid w:val="002C7FF7"/>
    <w:pPr>
      <w:tabs>
        <w:tab w:val="center" w:pos="4536"/>
        <w:tab w:val="right" w:pos="9072"/>
      </w:tabs>
    </w:pPr>
    <w:rPr>
      <w:b/>
      <w:color w:val="000000"/>
      <w:sz w:val="22"/>
      <w:szCs w:val="20"/>
      <w:lang w:val="en-GB" w:eastAsia="de-DE"/>
    </w:rPr>
  </w:style>
  <w:style w:type="paragraph" w:styleId="Caption">
    <w:name w:val="caption"/>
    <w:basedOn w:val="Normal"/>
    <w:next w:val="Normal"/>
    <w:uiPriority w:val="35"/>
    <w:unhideWhenUsed/>
    <w:qFormat/>
    <w:rsid w:val="00AF6F07"/>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1D5427"/>
    <w:rPr>
      <w:sz w:val="16"/>
      <w:szCs w:val="16"/>
    </w:rPr>
  </w:style>
  <w:style w:type="paragraph" w:styleId="CommentText">
    <w:name w:val="annotation text"/>
    <w:basedOn w:val="Normal"/>
    <w:link w:val="CommentTextChar"/>
    <w:uiPriority w:val="99"/>
    <w:unhideWhenUsed/>
    <w:rsid w:val="0052115A"/>
    <w:rPr>
      <w:szCs w:val="20"/>
    </w:rPr>
  </w:style>
  <w:style w:type="character" w:customStyle="1" w:styleId="CommentTextChar">
    <w:name w:val="Comment Text Char"/>
    <w:basedOn w:val="DefaultParagraphFont"/>
    <w:link w:val="CommentText"/>
    <w:uiPriority w:val="99"/>
    <w:rsid w:val="001D5427"/>
    <w:rPr>
      <w:rFonts w:ascii="Arial" w:hAnsi="Arial"/>
      <w:lang w:val="en-US"/>
    </w:rPr>
  </w:style>
  <w:style w:type="paragraph" w:styleId="CommentSubject">
    <w:name w:val="annotation subject"/>
    <w:basedOn w:val="CommentText"/>
    <w:next w:val="CommentText"/>
    <w:link w:val="CommentSubjectChar"/>
    <w:uiPriority w:val="99"/>
    <w:semiHidden/>
    <w:unhideWhenUsed/>
    <w:rsid w:val="001D5427"/>
    <w:rPr>
      <w:b/>
      <w:bCs/>
    </w:rPr>
  </w:style>
  <w:style w:type="character" w:customStyle="1" w:styleId="CommentSubjectChar">
    <w:name w:val="Comment Subject Char"/>
    <w:basedOn w:val="CommentTextChar"/>
    <w:link w:val="CommentSubject"/>
    <w:uiPriority w:val="99"/>
    <w:semiHidden/>
    <w:rsid w:val="001D5427"/>
    <w:rPr>
      <w:rFonts w:ascii="Arial" w:hAnsi="Arial"/>
      <w:b/>
      <w:bCs/>
      <w:lang w:val="en-US"/>
    </w:rPr>
  </w:style>
  <w:style w:type="paragraph" w:customStyle="1" w:styleId="ECCTabletext">
    <w:name w:val="ECC Table text"/>
    <w:basedOn w:val="Normal"/>
    <w:qFormat/>
    <w:rsid w:val="00EF2A3B"/>
    <w:pPr>
      <w:spacing w:after="60"/>
      <w:jc w:val="both"/>
    </w:pPr>
    <w:rPr>
      <w:rFonts w:eastAsia="Calibri"/>
      <w:szCs w:val="22"/>
      <w:lang w:val="en-GB"/>
    </w:rPr>
  </w:style>
  <w:style w:type="table" w:customStyle="1" w:styleId="ECCTable-redheader">
    <w:name w:val="ECC Table - red header"/>
    <w:basedOn w:val="TableNormal"/>
    <w:uiPriority w:val="99"/>
    <w:rsid w:val="00EF2A3B"/>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Revision">
    <w:name w:val="Revision"/>
    <w:hidden/>
    <w:uiPriority w:val="99"/>
    <w:semiHidden/>
    <w:rsid w:val="00CB11CF"/>
    <w:rPr>
      <w:rFonts w:ascii="Arial" w:hAnsi="Arial"/>
      <w:szCs w:val="24"/>
      <w:lang w:val="en-US"/>
    </w:rPr>
  </w:style>
  <w:style w:type="character" w:styleId="FollowedHyperlink">
    <w:name w:val="FollowedHyperlink"/>
    <w:basedOn w:val="DefaultParagraphFont"/>
    <w:uiPriority w:val="99"/>
    <w:semiHidden/>
    <w:unhideWhenUsed/>
    <w:rsid w:val="003C629E"/>
    <w:rPr>
      <w:color w:val="800080" w:themeColor="followedHyperlink"/>
      <w:u w:val="single"/>
    </w:rPr>
  </w:style>
  <w:style w:type="character" w:customStyle="1" w:styleId="UnresolvedMention1">
    <w:name w:val="Unresolved Mention1"/>
    <w:basedOn w:val="DefaultParagraphFont"/>
    <w:uiPriority w:val="99"/>
    <w:semiHidden/>
    <w:unhideWhenUsed/>
    <w:rsid w:val="003C629E"/>
    <w:rPr>
      <w:color w:val="605E5C"/>
      <w:shd w:val="clear" w:color="auto" w:fill="E1DFDD"/>
    </w:rPr>
  </w:style>
  <w:style w:type="character" w:customStyle="1" w:styleId="ECCHLblue">
    <w:name w:val="ECC HL blue"/>
    <w:basedOn w:val="DefaultParagraphFont"/>
    <w:uiPriority w:val="1"/>
    <w:qFormat/>
    <w:rsid w:val="003C629E"/>
    <w:rPr>
      <w:rFonts w:eastAsia="Calibri"/>
      <w:color w:val="FFFF00"/>
      <w:szCs w:val="22"/>
      <w:bdr w:val="none" w:sz="0" w:space="0" w:color="auto"/>
      <w:shd w:val="solid" w:color="4F81BD" w:themeColor="accent1" w:fill="auto"/>
      <w:lang w:val="en-GB"/>
    </w:rPr>
  </w:style>
  <w:style w:type="character" w:styleId="UnresolvedMention">
    <w:name w:val="Unresolved Mention"/>
    <w:basedOn w:val="DefaultParagraphFont"/>
    <w:uiPriority w:val="99"/>
    <w:semiHidden/>
    <w:unhideWhenUsed/>
    <w:rsid w:val="00BB0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517">
      <w:bodyDiv w:val="1"/>
      <w:marLeft w:val="0"/>
      <w:marRight w:val="0"/>
      <w:marTop w:val="0"/>
      <w:marBottom w:val="0"/>
      <w:divBdr>
        <w:top w:val="none" w:sz="0" w:space="0" w:color="auto"/>
        <w:left w:val="none" w:sz="0" w:space="0" w:color="auto"/>
        <w:bottom w:val="none" w:sz="0" w:space="0" w:color="auto"/>
        <w:right w:val="none" w:sz="0" w:space="0" w:color="auto"/>
      </w:divBdr>
    </w:div>
    <w:div w:id="1007556925">
      <w:bodyDiv w:val="1"/>
      <w:marLeft w:val="0"/>
      <w:marRight w:val="0"/>
      <w:marTop w:val="0"/>
      <w:marBottom w:val="0"/>
      <w:divBdr>
        <w:top w:val="none" w:sz="0" w:space="0" w:color="auto"/>
        <w:left w:val="none" w:sz="0" w:space="0" w:color="auto"/>
        <w:bottom w:val="none" w:sz="0" w:space="0" w:color="auto"/>
        <w:right w:val="none" w:sz="0" w:space="0" w:color="auto"/>
      </w:divBdr>
    </w:div>
    <w:div w:id="1419449592">
      <w:bodyDiv w:val="1"/>
      <w:marLeft w:val="0"/>
      <w:marRight w:val="0"/>
      <w:marTop w:val="0"/>
      <w:marBottom w:val="0"/>
      <w:divBdr>
        <w:top w:val="none" w:sz="0" w:space="0" w:color="auto"/>
        <w:left w:val="none" w:sz="0" w:space="0" w:color="auto"/>
        <w:bottom w:val="none" w:sz="0" w:space="0" w:color="auto"/>
        <w:right w:val="none" w:sz="0" w:space="0" w:color="auto"/>
      </w:divBdr>
      <w:divsChild>
        <w:div w:id="427702150">
          <w:marLeft w:val="0"/>
          <w:marRight w:val="0"/>
          <w:marTop w:val="0"/>
          <w:marBottom w:val="0"/>
          <w:divBdr>
            <w:top w:val="none" w:sz="0" w:space="0" w:color="auto"/>
            <w:left w:val="none" w:sz="0" w:space="0" w:color="auto"/>
            <w:bottom w:val="none" w:sz="0" w:space="0" w:color="auto"/>
            <w:right w:val="none" w:sz="0" w:space="0" w:color="auto"/>
          </w:divBdr>
        </w:div>
        <w:div w:id="545726696">
          <w:marLeft w:val="0"/>
          <w:marRight w:val="0"/>
          <w:marTop w:val="0"/>
          <w:marBottom w:val="0"/>
          <w:divBdr>
            <w:top w:val="none" w:sz="0" w:space="0" w:color="auto"/>
            <w:left w:val="none" w:sz="0" w:space="0" w:color="auto"/>
            <w:bottom w:val="none" w:sz="0" w:space="0" w:color="auto"/>
            <w:right w:val="none" w:sz="0" w:space="0" w:color="auto"/>
          </w:divBdr>
        </w:div>
        <w:div w:id="1966619454">
          <w:marLeft w:val="0"/>
          <w:marRight w:val="0"/>
          <w:marTop w:val="0"/>
          <w:marBottom w:val="0"/>
          <w:divBdr>
            <w:top w:val="none" w:sz="0" w:space="0" w:color="auto"/>
            <w:left w:val="none" w:sz="0" w:space="0" w:color="auto"/>
            <w:bottom w:val="none" w:sz="0" w:space="0" w:color="auto"/>
            <w:right w:val="none" w:sz="0" w:space="0" w:color="auto"/>
          </w:divBdr>
        </w:div>
        <w:div w:id="1462074152">
          <w:marLeft w:val="0"/>
          <w:marRight w:val="0"/>
          <w:marTop w:val="0"/>
          <w:marBottom w:val="0"/>
          <w:divBdr>
            <w:top w:val="none" w:sz="0" w:space="0" w:color="auto"/>
            <w:left w:val="none" w:sz="0" w:space="0" w:color="auto"/>
            <w:bottom w:val="none" w:sz="0" w:space="0" w:color="auto"/>
            <w:right w:val="none" w:sz="0" w:space="0" w:color="auto"/>
          </w:divBdr>
        </w:div>
      </w:divsChild>
    </w:div>
    <w:div w:id="19248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pt.org/e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fis.cep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6B61011641A748A1C0B289E62C8E42" ma:contentTypeVersion="13" ma:contentTypeDescription="Opret et nyt dokument." ma:contentTypeScope="" ma:versionID="d012f13bd4263f590cf8cf5621abc9ce">
  <xsd:schema xmlns:xsd="http://www.w3.org/2001/XMLSchema" xmlns:xs="http://www.w3.org/2001/XMLSchema" xmlns:p="http://schemas.microsoft.com/office/2006/metadata/properties" xmlns:ns3="b6903674-3c77-44be-9f1c-634b7215bbd6" xmlns:ns4="419695ed-0cdd-47e3-be66-dfe28df4a0db" targetNamespace="http://schemas.microsoft.com/office/2006/metadata/properties" ma:root="true" ma:fieldsID="6955cecbca90dbb2904fa340480f5d73" ns3:_="" ns4:_="">
    <xsd:import namespace="b6903674-3c77-44be-9f1c-634b7215bbd6"/>
    <xsd:import namespace="419695ed-0cdd-47e3-be66-dfe28df4a0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03674-3c77-44be-9f1c-634b7215b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695ed-0cdd-47e3-be66-dfe28df4a0d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678C-516A-4C89-BF82-B37D4DEBD624}">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419695ed-0cdd-47e3-be66-dfe28df4a0db"/>
    <ds:schemaRef ds:uri="b6903674-3c77-44be-9f1c-634b7215bbd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A0D81B-548F-4EB9-AF5F-E77AF22673BA}">
  <ds:schemaRefs>
    <ds:schemaRef ds:uri="http://schemas.microsoft.com/sharepoint/v3/contenttype/forms"/>
  </ds:schemaRefs>
</ds:datastoreItem>
</file>

<file path=customXml/itemProps3.xml><?xml version="1.0" encoding="utf-8"?>
<ds:datastoreItem xmlns:ds="http://schemas.openxmlformats.org/officeDocument/2006/customXml" ds:itemID="{9AD4A0F1-9A25-4576-9F5D-5D77827D1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03674-3c77-44be-9f1c-634b7215bbd6"/>
    <ds:schemaRef ds:uri="419695ed-0cdd-47e3-be66-dfe28df4a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57EE9-2ABD-40AC-AA87-A5D821E3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4382</Words>
  <Characters>24190</Characters>
  <Application>Microsoft Office Word</Application>
  <DocSecurity>0</DocSecurity>
  <Lines>733</Lines>
  <Paragraphs>408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revision of ECC Decision (13)01</vt:lpstr>
      <vt:lpstr>draft revision of ECC Decision (13)01</vt:lpstr>
    </vt:vector>
  </TitlesOfParts>
  <Company>ANFR</Company>
  <LinksUpToDate>false</LinksUpToDate>
  <CharactersWithSpaces>28164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(13)01</dc:title>
  <dc:creator>ECO</dc:creator>
  <cp:keywords>ECC Decision (13)01</cp:keywords>
  <cp:lastModifiedBy>ECO</cp:lastModifiedBy>
  <cp:revision>3</cp:revision>
  <dcterms:created xsi:type="dcterms:W3CDTF">2021-07-02T11:38:00Z</dcterms:created>
  <dcterms:modified xsi:type="dcterms:W3CDTF">2021-07-05T05:32:00Z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Nandan.Patel@ofcom.org.uk</vt:lpwstr>
  </property>
  <property fmtid="{D5CDD505-2E9C-101B-9397-08002B2CF9AE}" pid="5" name="MSIP_Label_5a50d26f-5c2c-4137-8396-1b24eb24286c_SetDate">
    <vt:lpwstr>2020-12-15T20:07:00.7687397Z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47f5ee44-3a63-43f7-8532-afa1ed9beb23</vt:lpwstr>
  </property>
  <property fmtid="{D5CDD505-2E9C-101B-9397-08002B2CF9AE}" pid="9" name="MSIP_Label_5a50d26f-5c2c-4137-8396-1b24eb24286c_Extended_MSFT_Method">
    <vt:lpwstr>Manual</vt:lpwstr>
  </property>
  <property fmtid="{D5CDD505-2E9C-101B-9397-08002B2CF9AE}" pid="10" name="MSIP_Label_67f73250-91c3-4058-a7be-ac7b98891567_Enabled">
    <vt:lpwstr>True</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SetDate">
    <vt:lpwstr>2020-12-15T16:44:58Z</vt:lpwstr>
  </property>
  <property fmtid="{D5CDD505-2E9C-101B-9397-08002B2CF9AE}" pid="13" name="MSIP_Label_67f73250-91c3-4058-a7be-ac7b98891567_Name">
    <vt:lpwstr>Internal</vt:lpwstr>
  </property>
  <property fmtid="{D5CDD505-2E9C-101B-9397-08002B2CF9AE}" pid="14" name="MSIP_Label_67f73250-91c3-4058-a7be-ac7b98891567_ActionId">
    <vt:lpwstr>f501b13a-aa48-4f1e-9a0c-073b8ce114c6</vt:lpwstr>
  </property>
  <property fmtid="{D5CDD505-2E9C-101B-9397-08002B2CF9AE}" pid="15" name="MSIP_Label_67f73250-91c3-4058-a7be-ac7b98891567_Extended_MSFT_Method">
    <vt:lpwstr>Automatic</vt:lpwstr>
  </property>
  <property fmtid="{D5CDD505-2E9C-101B-9397-08002B2CF9AE}" pid="16" name="Sensitivity">
    <vt:lpwstr>Protected Internal</vt:lpwstr>
  </property>
  <property fmtid="{D5CDD505-2E9C-101B-9397-08002B2CF9AE}" pid="17" name="ContentTypeId">
    <vt:lpwstr>0x0101003E6B61011641A748A1C0B289E62C8E42</vt:lpwstr>
  </property>
  <property fmtid="{D5CDD505-2E9C-101B-9397-08002B2CF9AE}" pid="18" name="MSIP_Label_5a50d26f-5c2c-4137-8396-1b24eb24286c_Method">
    <vt:lpwstr>Privileged</vt:lpwstr>
  </property>
  <property fmtid="{D5CDD505-2E9C-101B-9397-08002B2CF9AE}" pid="19" name="MSIP_Label_5a50d26f-5c2c-4137-8396-1b24eb24286c_ContentBits">
    <vt:lpwstr>0</vt:lpwstr>
  </property>
</Properties>
</file>