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12E9" w:rsidRPr="009144B6" w:rsidRDefault="003B12E9" w:rsidP="003B12E9">
      <w:pPr>
        <w:rPr>
          <w:lang w:val="en-GB"/>
        </w:rPr>
      </w:pPr>
    </w:p>
    <w:p w:rsidR="003B12E9" w:rsidRPr="009144B6" w:rsidRDefault="003B12E9" w:rsidP="003B12E9">
      <w:pPr>
        <w:jc w:val="right"/>
        <w:rPr>
          <w:lang w:val="en-GB"/>
        </w:rPr>
      </w:pPr>
    </w:p>
    <w:p w:rsidR="003B12E9" w:rsidRPr="009144B6" w:rsidRDefault="003B12E9" w:rsidP="003B12E9">
      <w:pPr>
        <w:jc w:val="right"/>
        <w:rPr>
          <w:lang w:val="en-GB"/>
        </w:rPr>
      </w:pPr>
    </w:p>
    <w:p w:rsidR="003B12E9" w:rsidRPr="009144B6" w:rsidRDefault="00BA15F7" w:rsidP="003B12E9">
      <w:pPr>
        <w:jc w:val="center"/>
        <w:rPr>
          <w:lang w:val="en-GB"/>
        </w:rPr>
      </w:pPr>
      <w:r w:rsidRPr="009144B6">
        <w:rPr>
          <w:noProof/>
          <w:lang w:val="da-DK" w:eastAsia="da-DK"/>
        </w:rPr>
        <mc:AlternateContent>
          <mc:Choice Requires="wpg">
            <w:drawing>
              <wp:anchor distT="0" distB="0" distL="114300" distR="114300" simplePos="0" relativeHeight="251657728" behindDoc="0" locked="0" layoutInCell="1" allowOverlap="1" wp14:anchorId="3D71101F" wp14:editId="358447D5">
                <wp:simplePos x="0" y="0"/>
                <wp:positionH relativeFrom="column">
                  <wp:posOffset>-1159256</wp:posOffset>
                </wp:positionH>
                <wp:positionV relativeFrom="paragraph">
                  <wp:posOffset>111125</wp:posOffset>
                </wp:positionV>
                <wp:extent cx="8320532" cy="8268970"/>
                <wp:effectExtent l="0" t="38100" r="4445" b="0"/>
                <wp:wrapNone/>
                <wp:docPr id="2"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320532" cy="8268970"/>
                          <a:chOff x="0" y="2700"/>
                          <a:chExt cx="11912" cy="13022"/>
                        </a:xfrm>
                      </wpg:grpSpPr>
                      <wps:wsp>
                        <wps:cNvPr id="3" name="Rectangle 8"/>
                        <wps:cNvSpPr>
                          <a:spLocks noChangeArrowheads="1"/>
                        </wps:cNvSpPr>
                        <wps:spPr bwMode="auto">
                          <a:xfrm>
                            <a:off x="6" y="15439"/>
                            <a:ext cx="11906" cy="283"/>
                          </a:xfrm>
                          <a:prstGeom prst="rect">
                            <a:avLst/>
                          </a:prstGeom>
                          <a:solidFill>
                            <a:srgbClr val="57433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360000" rIns="91440" bIns="45720" anchor="t" anchorCtr="0" upright="1">
                          <a:noAutofit/>
                        </wps:bodyPr>
                      </wps:wsp>
                      <wps:wsp>
                        <wps:cNvPr id="4" name="Text Box 9"/>
                        <wps:cNvSpPr txBox="1">
                          <a:spLocks noChangeArrowheads="1"/>
                        </wps:cNvSpPr>
                        <wps:spPr bwMode="auto">
                          <a:xfrm>
                            <a:off x="0" y="2700"/>
                            <a:ext cx="11906" cy="2564"/>
                          </a:xfrm>
                          <a:prstGeom prst="rect">
                            <a:avLst/>
                          </a:prstGeom>
                          <a:solidFill>
                            <a:srgbClr val="57433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B12E9" w:rsidRPr="00C95C7C" w:rsidRDefault="003B12E9" w:rsidP="003B12E9">
                              <w:pPr>
                                <w:rPr>
                                  <w:color w:val="FFFFFF"/>
                                  <w:sz w:val="68"/>
                                </w:rPr>
                              </w:pPr>
                              <w:r w:rsidRPr="00C95C7C">
                                <w:rPr>
                                  <w:color w:val="FFFFFF"/>
                                  <w:sz w:val="68"/>
                                </w:rPr>
                                <w:t xml:space="preserve">ECC Recommendation </w:t>
                              </w:r>
                              <w:r w:rsidRPr="002C6AA9">
                                <w:rPr>
                                  <w:color w:val="887E6E"/>
                                  <w:sz w:val="68"/>
                                </w:rPr>
                                <w:t>(</w:t>
                              </w:r>
                              <w:r w:rsidR="00387E61">
                                <w:rPr>
                                  <w:color w:val="887E6E"/>
                                  <w:sz w:val="68"/>
                                </w:rPr>
                                <w:t>15</w:t>
                              </w:r>
                              <w:r w:rsidRPr="002C6AA9">
                                <w:rPr>
                                  <w:color w:val="887E6E"/>
                                  <w:sz w:val="68"/>
                                </w:rPr>
                                <w:t>)</w:t>
                              </w:r>
                              <w:r w:rsidR="00387E61">
                                <w:rPr>
                                  <w:color w:val="887E6E"/>
                                  <w:sz w:val="68"/>
                                </w:rPr>
                                <w:t>01</w:t>
                              </w:r>
                            </w:p>
                          </w:txbxContent>
                        </wps:txbx>
                        <wps:bodyPr rot="0" vert="horz" wrap="square" lIns="2880000" tIns="360000" rIns="91440" bIns="45720" anchor="t" anchorCtr="0" upright="1">
                          <a:noAutofit/>
                        </wps:bodyPr>
                      </wps:wsp>
                      <wpg:grpSp>
                        <wpg:cNvPr id="5" name="Group 28"/>
                        <wpg:cNvGrpSpPr>
                          <a:grpSpLocks/>
                        </wpg:cNvGrpSpPr>
                        <wpg:grpSpPr bwMode="auto">
                          <a:xfrm>
                            <a:off x="1674" y="3087"/>
                            <a:ext cx="1790" cy="1790"/>
                            <a:chOff x="964" y="3424"/>
                            <a:chExt cx="1457" cy="1457"/>
                          </a:xfrm>
                        </wpg:grpSpPr>
                        <wps:wsp>
                          <wps:cNvPr id="6" name="Rectangle 29"/>
                          <wps:cNvSpPr>
                            <a:spLocks noChangeAspect="1" noChangeArrowheads="1"/>
                          </wps:cNvSpPr>
                          <wps:spPr bwMode="auto">
                            <a:xfrm rot="2700000">
                              <a:off x="964" y="3424"/>
                              <a:ext cx="1457" cy="145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360000" rIns="91440" bIns="45720" anchor="t" anchorCtr="0" upright="1">
                            <a:noAutofit/>
                          </wps:bodyPr>
                        </wps:wsp>
                        <wps:wsp>
                          <wps:cNvPr id="9" name="AutoShape 30"/>
                          <wps:cNvSpPr>
                            <a:spLocks noChangeArrowheads="1"/>
                          </wps:cNvSpPr>
                          <wps:spPr bwMode="auto">
                            <a:xfrm rot="5400000">
                              <a:off x="1338" y="3781"/>
                              <a:ext cx="1429" cy="737"/>
                            </a:xfrm>
                            <a:prstGeom prst="triangle">
                              <a:avLst>
                                <a:gd name="adj" fmla="val 50000"/>
                              </a:avLst>
                            </a:prstGeom>
                            <a:solidFill>
                              <a:srgbClr val="D2232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36000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1" o:spid="_x0000_s1026" style="position:absolute;left:0;text-align:left;margin-left:-91.3pt;margin-top:8.75pt;width:655.15pt;height:651.1pt;z-index:251657728" coordorigin=",2700" coordsize="11912,13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">
                <v:rect id="Rectangle 8" o:spid="_x0000_s1027" style="position:absolute;left:6;top:15439;width:11906;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UgMuMUA&#10;AADaAAAADwAAAGRycy9kb3ducmV2LnhtbESPT2vCQBTE7wW/w/KE3nQTS/8Y3YgUC0VQMO3B4zP7&#10;TEKyb0N2q0k/vVsQehxm5jfMctWbRlyoc5VlBfE0AkGcW11xoeD762PyBsJ5ZI2NZVIwkINVOnpY&#10;YqLtlQ90yXwhAoRdggpK79tESpeXZNBNbUscvLPtDPogu0LqDq8Bbho5i6IXabDisFBiS+8l5XX2&#10;YxRkr+b4vLXDabeL4/3vetjU802k1OO4Xy9AeOr9f/je/tQKnuDvSrgBMr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SAy4xQAAANoAAAAPAAAAAAAAAAAAAAAAAJgCAABkcnMv&#10;ZG93bnJldi54bWxQSwUGAAAAAAQABAD1AAAAigMAAAAA&#10;" fillcolor="#57433e" stroked="f">
                  <v:textbox inset=",10mm"/>
                </v:rect>
                <v:shapetype id="_x0000_t202" coordsize="21600,21600" o:spt="202" path="m,l,21600r21600,l21600,xe">
                  <v:stroke joinstyle="miter"/>
                  <v:path gradientshapeok="t" o:connecttype="rect"/>
                </v:shapetype>
                <v:shape id="Text Box 9" o:spid="_x0000_s1028" type="#_x0000_t202" style="position:absolute;top:2700;width:11906;height:25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O36oMIA&#10;AADaAAAADwAAAGRycy9kb3ducmV2LnhtbESPT0sDMRTE7wW/Q3iCtzaxiMi2aRFF0IvSPwjeXpPX&#10;TejmJWxid/32Rih4HGbmN8xyPYZOnKnPPrKG25kCQWyi9dxq2O9epg8gckG22EUmDT+UYb26miyx&#10;sXHgDZ23pRUVwrlBDa6U1EiZjaOAeRYTcfWOsQ9YquxbaXscKjx0cq7UvQzouS44TPTkyJy230HD&#10;x9toPJnD1/vcPafhM+1ReaX1zfX4uABRaCz/4Uv71Wq4g78r9QbI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7fqgwgAAANoAAAAPAAAAAAAAAAAAAAAAAJgCAABkcnMvZG93&#10;bnJldi54bWxQSwUGAAAAAAQABAD1AAAAhwMAAAAA&#10;" fillcolor="#57433e" stroked="f">
                  <v:textbox inset="80mm,10mm">
                    <w:txbxContent>
                      <w:p w:rsidR="003B12E9" w:rsidRPr="00C95C7C" w:rsidRDefault="003B12E9" w:rsidP="003B12E9">
                        <w:pPr>
                          <w:rPr>
                            <w:color w:val="FFFFFF"/>
                            <w:sz w:val="68"/>
                          </w:rPr>
                        </w:pPr>
                        <w:r w:rsidRPr="00C95C7C">
                          <w:rPr>
                            <w:color w:val="FFFFFF"/>
                            <w:sz w:val="68"/>
                          </w:rPr>
                          <w:t xml:space="preserve">ECC Recommendation </w:t>
                        </w:r>
                        <w:r w:rsidRPr="002C6AA9">
                          <w:rPr>
                            <w:color w:val="887E6E"/>
                            <w:sz w:val="68"/>
                          </w:rPr>
                          <w:t>(</w:t>
                        </w:r>
                        <w:r w:rsidR="00387E61">
                          <w:rPr>
                            <w:color w:val="887E6E"/>
                            <w:sz w:val="68"/>
                          </w:rPr>
                          <w:t>15</w:t>
                        </w:r>
                        <w:r w:rsidRPr="002C6AA9">
                          <w:rPr>
                            <w:color w:val="887E6E"/>
                            <w:sz w:val="68"/>
                          </w:rPr>
                          <w:t>)</w:t>
                        </w:r>
                        <w:r w:rsidR="00387E61">
                          <w:rPr>
                            <w:color w:val="887E6E"/>
                            <w:sz w:val="68"/>
                          </w:rPr>
                          <w:t>01</w:t>
                        </w:r>
                      </w:p>
                    </w:txbxContent>
                  </v:textbox>
                </v:shape>
                <v:group id="Group 28" o:spid="_x0000_s1029" style="position:absolute;left:1674;top:3087;width:1790;height:1790" coordorigin="964,3424" coordsize="1457,14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rect id="Rectangle 29" o:spid="_x0000_s1030" style="position:absolute;left:964;top:3424;width:1457;height:1457;rotation: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0kqdcIA&#10;AADaAAAADwAAAGRycy9kb3ducmV2LnhtbESPT4vCMBTE74LfITxhL6LpZkGkGkWELl72sK7/jo/m&#10;2Rabl9JErd/eCMIeh5n5DTNfdrYWN2p95VjD5zgBQZw7U3GhYfeXjaYgfEA2WDsmDQ/ysFz0e3NM&#10;jbvzL922oRARwj5FDWUITSqlz0uy6MeuIY7e2bUWQ5RtIU2L9wi3tVRJMpEWK44LJTa0Lim/bK9W&#10;w89GXo9BXabf++qL1VCpLDsdtP4YdKsZiEBd+A+/2xujYQKvK/EGyM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SSp1wgAAANoAAAAPAAAAAAAAAAAAAAAAAJgCAABkcnMvZG93&#10;bnJldi54bWxQSwUGAAAAAAQABAD1AAAAhwMAAAAA&#10;" stroked="f">
                    <o:lock v:ext="edit" aspectratio="t"/>
                    <v:textbox inset=",10mm"/>
                  </v:re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30" o:spid="_x0000_s1031" type="#_x0000_t5" style="position:absolute;left:1338;top:3781;width:1429;height:737;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T0ff8MA&#10;AADaAAAADwAAAGRycy9kb3ducmV2LnhtbESPQWvCQBSE74X+h+UVvJRmo4i2qauIIEbworY9P7LP&#10;JDX7NmRXE/31riB4HGbmG2Yy60wlztS40rKCfhSDIM6sLjlX8LNffnyCcB5ZY2WZFFzIwWz6+jLB&#10;RNuWt3Te+VwECLsEFRTe14mULivIoItsTRy8g20M+iCbXOoG2wA3lRzE8UgaLDksFFjToqDsuDsZ&#10;BVeDq+Hx733crhf/qU43y+sBf5XqvXXzbxCeOv8MP9qpVvAF9yvhBsjp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T0ff8MAAADaAAAADwAAAAAAAAAAAAAAAACYAgAAZHJzL2Rv&#10;d25yZXYueG1sUEsFBgAAAAAEAAQA9QAAAIgDAAAAAA==&#10;" fillcolor="#d2232a" stroked="f">
                    <v:textbox inset=",10mm"/>
                  </v:shape>
                </v:group>
              </v:group>
            </w:pict>
          </mc:Fallback>
        </mc:AlternateContent>
      </w:r>
    </w:p>
    <w:p w:rsidR="003B12E9" w:rsidRPr="009144B6" w:rsidRDefault="003B12E9" w:rsidP="003B12E9">
      <w:pPr>
        <w:rPr>
          <w:lang w:val="en-GB"/>
        </w:rPr>
      </w:pPr>
    </w:p>
    <w:p w:rsidR="003B12E9" w:rsidRPr="009144B6" w:rsidRDefault="003B12E9" w:rsidP="003B12E9">
      <w:pPr>
        <w:rPr>
          <w:lang w:val="en-GB"/>
        </w:rPr>
      </w:pPr>
    </w:p>
    <w:p w:rsidR="003B12E9" w:rsidRPr="009144B6" w:rsidRDefault="003B12E9" w:rsidP="003B12E9">
      <w:pPr>
        <w:jc w:val="center"/>
        <w:rPr>
          <w:b/>
          <w:sz w:val="24"/>
          <w:lang w:val="en-GB"/>
        </w:rPr>
      </w:pPr>
    </w:p>
    <w:p w:rsidR="003B12E9" w:rsidRPr="009144B6" w:rsidRDefault="003B12E9" w:rsidP="003B12E9">
      <w:pPr>
        <w:jc w:val="center"/>
        <w:rPr>
          <w:b/>
          <w:sz w:val="24"/>
          <w:lang w:val="en-GB"/>
        </w:rPr>
      </w:pPr>
    </w:p>
    <w:p w:rsidR="003B12E9" w:rsidRPr="009144B6" w:rsidRDefault="003B12E9" w:rsidP="003B12E9">
      <w:pPr>
        <w:jc w:val="center"/>
        <w:rPr>
          <w:b/>
          <w:sz w:val="24"/>
          <w:lang w:val="en-GB"/>
        </w:rPr>
      </w:pPr>
    </w:p>
    <w:p w:rsidR="003B12E9" w:rsidRPr="009144B6" w:rsidRDefault="003B12E9" w:rsidP="003B12E9">
      <w:pPr>
        <w:jc w:val="center"/>
        <w:rPr>
          <w:b/>
          <w:sz w:val="24"/>
          <w:lang w:val="en-GB"/>
        </w:rPr>
      </w:pPr>
    </w:p>
    <w:p w:rsidR="003B12E9" w:rsidRPr="009144B6" w:rsidRDefault="003B12E9" w:rsidP="003B12E9">
      <w:pPr>
        <w:jc w:val="center"/>
        <w:rPr>
          <w:b/>
          <w:sz w:val="24"/>
          <w:lang w:val="en-GB"/>
        </w:rPr>
      </w:pPr>
    </w:p>
    <w:p w:rsidR="003B12E9" w:rsidRPr="009144B6" w:rsidRDefault="003B12E9" w:rsidP="003B12E9">
      <w:pPr>
        <w:jc w:val="center"/>
        <w:rPr>
          <w:b/>
          <w:sz w:val="24"/>
          <w:lang w:val="en-GB"/>
        </w:rPr>
      </w:pPr>
    </w:p>
    <w:p w:rsidR="003B12E9" w:rsidRPr="009144B6" w:rsidRDefault="003B12E9" w:rsidP="003B12E9">
      <w:pPr>
        <w:jc w:val="center"/>
        <w:rPr>
          <w:b/>
          <w:sz w:val="24"/>
          <w:lang w:val="en-GB"/>
        </w:rPr>
      </w:pPr>
    </w:p>
    <w:p w:rsidR="003B12E9" w:rsidRPr="009144B6" w:rsidRDefault="003B12E9" w:rsidP="003B12E9">
      <w:pPr>
        <w:jc w:val="center"/>
        <w:rPr>
          <w:b/>
          <w:sz w:val="24"/>
          <w:lang w:val="en-GB"/>
        </w:rPr>
      </w:pPr>
    </w:p>
    <w:p w:rsidR="003B12E9" w:rsidRPr="009144B6" w:rsidRDefault="003B12E9" w:rsidP="003B12E9">
      <w:pPr>
        <w:jc w:val="center"/>
        <w:rPr>
          <w:b/>
          <w:sz w:val="24"/>
          <w:lang w:val="en-GB"/>
        </w:rPr>
      </w:pPr>
    </w:p>
    <w:p w:rsidR="003B12E9" w:rsidRPr="009144B6" w:rsidRDefault="003B12E9" w:rsidP="003B12E9">
      <w:pPr>
        <w:rPr>
          <w:b/>
          <w:sz w:val="24"/>
          <w:lang w:val="en-GB"/>
        </w:rPr>
      </w:pPr>
    </w:p>
    <w:p w:rsidR="003B12E9" w:rsidRPr="009144B6" w:rsidRDefault="003B12E9" w:rsidP="003B12E9">
      <w:pPr>
        <w:jc w:val="center"/>
        <w:rPr>
          <w:b/>
          <w:sz w:val="24"/>
          <w:lang w:val="en-GB"/>
        </w:rPr>
      </w:pPr>
    </w:p>
    <w:p w:rsidR="00F8490F" w:rsidRPr="009144B6" w:rsidRDefault="003B12E9" w:rsidP="00F81AFA">
      <w:pPr>
        <w:spacing w:before="600" w:line="288" w:lineRule="auto"/>
        <w:ind w:left="3402"/>
        <w:rPr>
          <w:rFonts w:cs="Arial"/>
          <w:sz w:val="24"/>
          <w:lang w:val="en-GB"/>
        </w:rPr>
      </w:pPr>
      <w:r w:rsidRPr="009144B6">
        <w:rPr>
          <w:sz w:val="24"/>
          <w:lang w:val="en-GB"/>
        </w:rPr>
        <w:t>Cross-border coordination for mobile</w:t>
      </w:r>
      <w:r w:rsidR="007133DE" w:rsidRPr="009144B6">
        <w:rPr>
          <w:sz w:val="24"/>
          <w:lang w:val="en-GB"/>
        </w:rPr>
        <w:t xml:space="preserve"> </w:t>
      </w:r>
      <w:r w:rsidRPr="009144B6">
        <w:rPr>
          <w:sz w:val="24"/>
          <w:lang w:val="en-GB"/>
        </w:rPr>
        <w:t>/</w:t>
      </w:r>
      <w:r w:rsidR="007133DE" w:rsidRPr="009144B6">
        <w:rPr>
          <w:sz w:val="24"/>
          <w:lang w:val="en-GB"/>
        </w:rPr>
        <w:t xml:space="preserve"> </w:t>
      </w:r>
      <w:r w:rsidRPr="009144B6">
        <w:rPr>
          <w:sz w:val="24"/>
          <w:lang w:val="en-GB"/>
        </w:rPr>
        <w:t>fixed communications networks (MFCN</w:t>
      </w:r>
      <w:proofErr w:type="gramStart"/>
      <w:r w:rsidRPr="009144B6">
        <w:rPr>
          <w:sz w:val="24"/>
          <w:lang w:val="en-GB"/>
        </w:rPr>
        <w:t>)</w:t>
      </w:r>
      <w:proofErr w:type="gramEnd"/>
      <w:r w:rsidR="007133DE" w:rsidRPr="009144B6">
        <w:rPr>
          <w:sz w:val="24"/>
          <w:lang w:val="en-GB"/>
        </w:rPr>
        <w:br/>
      </w:r>
      <w:r w:rsidR="00F81AFA" w:rsidRPr="009144B6">
        <w:rPr>
          <w:rFonts w:cs="Arial"/>
          <w:sz w:val="24"/>
          <w:lang w:val="en-GB"/>
        </w:rPr>
        <w:t>in the frequency bands</w:t>
      </w:r>
      <w:r w:rsidR="00F8490F" w:rsidRPr="009144B6">
        <w:rPr>
          <w:rFonts w:cs="Arial"/>
          <w:sz w:val="24"/>
          <w:lang w:val="en-GB"/>
        </w:rPr>
        <w:t>:</w:t>
      </w:r>
    </w:p>
    <w:p w:rsidR="00754CF6" w:rsidRPr="009144B6" w:rsidRDefault="00754CF6" w:rsidP="00341A40">
      <w:pPr>
        <w:spacing w:line="288" w:lineRule="auto"/>
        <w:ind w:left="3402"/>
        <w:rPr>
          <w:rFonts w:cs="Arial"/>
          <w:sz w:val="24"/>
          <w:lang w:val="en-GB"/>
        </w:rPr>
      </w:pPr>
      <w:r w:rsidRPr="009144B6">
        <w:rPr>
          <w:rFonts w:cs="Arial"/>
          <w:sz w:val="24"/>
          <w:lang w:val="en-GB"/>
        </w:rPr>
        <w:t>694-790 MHz</w:t>
      </w:r>
      <w:r w:rsidR="008F0C82" w:rsidRPr="009144B6">
        <w:rPr>
          <w:rFonts w:cs="Arial"/>
          <w:sz w:val="24"/>
          <w:lang w:val="en-GB"/>
        </w:rPr>
        <w:t>,</w:t>
      </w:r>
      <w:r w:rsidR="001E6F28" w:rsidRPr="009144B6">
        <w:rPr>
          <w:rFonts w:cs="Arial"/>
          <w:sz w:val="24"/>
          <w:lang w:val="en-GB"/>
        </w:rPr>
        <w:t xml:space="preserve"> </w:t>
      </w:r>
      <w:r w:rsidR="00F8490F" w:rsidRPr="009144B6">
        <w:rPr>
          <w:rFonts w:cs="Arial"/>
          <w:sz w:val="24"/>
          <w:lang w:val="en-GB"/>
        </w:rPr>
        <w:t>1452-1492 MHz</w:t>
      </w:r>
      <w:r w:rsidR="00587B4E" w:rsidRPr="009144B6">
        <w:rPr>
          <w:rFonts w:cs="Arial"/>
          <w:sz w:val="24"/>
          <w:lang w:val="en-GB"/>
        </w:rPr>
        <w:t>,</w:t>
      </w:r>
    </w:p>
    <w:p w:rsidR="00F8490F" w:rsidRPr="009144B6" w:rsidRDefault="00F8490F" w:rsidP="00F81AFA">
      <w:pPr>
        <w:ind w:left="3402"/>
        <w:rPr>
          <w:rFonts w:cs="Arial"/>
          <w:sz w:val="24"/>
          <w:lang w:val="en-GB"/>
        </w:rPr>
      </w:pPr>
      <w:r w:rsidRPr="009144B6">
        <w:rPr>
          <w:rFonts w:cs="Arial"/>
          <w:sz w:val="24"/>
          <w:lang w:val="en-GB"/>
        </w:rPr>
        <w:t>3400-3600 MHz and 3600-3800 MHz</w:t>
      </w:r>
    </w:p>
    <w:p w:rsidR="00687590" w:rsidRPr="009144B6" w:rsidRDefault="003B12E9" w:rsidP="00687590">
      <w:pPr>
        <w:pStyle w:val="Reporttitledescription"/>
        <w:spacing w:line="240" w:lineRule="auto"/>
        <w:rPr>
          <w:b/>
          <w:sz w:val="18"/>
          <w:lang w:val="en-GB"/>
        </w:rPr>
      </w:pPr>
      <w:r w:rsidRPr="009144B6">
        <w:rPr>
          <w:b/>
          <w:sz w:val="18"/>
          <w:lang w:val="en-GB"/>
        </w:rPr>
        <w:t xml:space="preserve">Approved </w:t>
      </w:r>
      <w:r w:rsidR="007133DE" w:rsidRPr="009144B6">
        <w:rPr>
          <w:b/>
          <w:sz w:val="18"/>
          <w:lang w:val="en-GB"/>
        </w:rPr>
        <w:t xml:space="preserve">13 February 2015 </w:t>
      </w:r>
    </w:p>
    <w:p w:rsidR="00A048F1" w:rsidRPr="009144B6" w:rsidRDefault="00BC2B2F" w:rsidP="00687590">
      <w:pPr>
        <w:pStyle w:val="Reporttitledescription"/>
        <w:spacing w:line="240" w:lineRule="auto"/>
        <w:rPr>
          <w:b/>
          <w:sz w:val="18"/>
          <w:lang w:val="en-GB"/>
        </w:rPr>
      </w:pPr>
      <w:r w:rsidRPr="009144B6">
        <w:rPr>
          <w:b/>
          <w:sz w:val="18"/>
          <w:lang w:val="en-GB"/>
        </w:rPr>
        <w:t xml:space="preserve">Amended </w:t>
      </w:r>
      <w:r w:rsidR="00687590" w:rsidRPr="009144B6">
        <w:rPr>
          <w:b/>
          <w:sz w:val="18"/>
          <w:lang w:val="en-GB"/>
        </w:rPr>
        <w:t>5 February 2016</w:t>
      </w:r>
    </w:p>
    <w:p w:rsidR="003B12E9" w:rsidRPr="009144B6" w:rsidRDefault="003B12E9" w:rsidP="003B12E9">
      <w:pPr>
        <w:rPr>
          <w:lang w:val="en-GB"/>
        </w:rPr>
      </w:pPr>
    </w:p>
    <w:p w:rsidR="003B12E9" w:rsidRPr="009144B6" w:rsidRDefault="003B12E9" w:rsidP="003B12E9">
      <w:pPr>
        <w:rPr>
          <w:lang w:val="en-GB"/>
        </w:rPr>
        <w:sectPr w:rsidR="003B12E9" w:rsidRPr="009144B6">
          <w:headerReference w:type="even" r:id="rId9"/>
          <w:headerReference w:type="default" r:id="rId10"/>
          <w:footerReference w:type="even" r:id="rId11"/>
          <w:footerReference w:type="default" r:id="rId12"/>
          <w:headerReference w:type="first" r:id="rId13"/>
          <w:footerReference w:type="first" r:id="rId14"/>
          <w:pgSz w:w="11907" w:h="16840" w:code="9"/>
          <w:pgMar w:top="1440" w:right="1134" w:bottom="1440" w:left="1134" w:header="709" w:footer="709" w:gutter="0"/>
          <w:cols w:space="708"/>
          <w:titlePg/>
          <w:docGrid w:linePitch="360"/>
        </w:sectPr>
      </w:pPr>
    </w:p>
    <w:p w:rsidR="003B12E9" w:rsidRPr="009144B6" w:rsidRDefault="00387E61" w:rsidP="00387E61">
      <w:pPr>
        <w:autoSpaceDE w:val="0"/>
        <w:autoSpaceDN w:val="0"/>
        <w:adjustRightInd w:val="0"/>
        <w:jc w:val="both"/>
        <w:rPr>
          <w:rFonts w:ascii="Times New Roman" w:hAnsi="Times New Roman"/>
          <w:b/>
          <w:bCs/>
          <w:color w:val="FF0000"/>
          <w:szCs w:val="20"/>
          <w:lang w:val="en-GB"/>
        </w:rPr>
      </w:pPr>
      <w:r w:rsidRPr="009144B6">
        <w:rPr>
          <w:rFonts w:cs="Arial"/>
          <w:b/>
          <w:bCs/>
          <w:color w:val="FF0000"/>
          <w:szCs w:val="20"/>
          <w:lang w:val="en-GB"/>
        </w:rPr>
        <w:lastRenderedPageBreak/>
        <w:t xml:space="preserve">ECC RECOMMENDATION (15)01 OF </w:t>
      </w:r>
      <w:r w:rsidR="00687590" w:rsidRPr="009144B6">
        <w:rPr>
          <w:rFonts w:cs="Arial"/>
          <w:b/>
          <w:bCs/>
          <w:color w:val="FF0000"/>
          <w:szCs w:val="20"/>
          <w:lang w:val="en-GB"/>
        </w:rPr>
        <w:t>5 February 2016</w:t>
      </w:r>
      <w:r w:rsidR="007133DE" w:rsidRPr="009144B6">
        <w:rPr>
          <w:rFonts w:cs="Arial"/>
          <w:b/>
          <w:bCs/>
          <w:color w:val="FF0000"/>
          <w:szCs w:val="20"/>
          <w:lang w:val="en-GB"/>
        </w:rPr>
        <w:t xml:space="preserve"> </w:t>
      </w:r>
      <w:r w:rsidRPr="009144B6">
        <w:rPr>
          <w:rFonts w:cs="Arial"/>
          <w:b/>
          <w:bCs/>
          <w:color w:val="FF0000"/>
          <w:szCs w:val="20"/>
          <w:lang w:val="en-GB"/>
        </w:rPr>
        <w:t xml:space="preserve">ON </w:t>
      </w:r>
      <w:r w:rsidR="003B12E9" w:rsidRPr="009144B6">
        <w:rPr>
          <w:rFonts w:cs="Arial"/>
          <w:b/>
          <w:bCs/>
          <w:color w:val="FF0000"/>
          <w:szCs w:val="20"/>
          <w:lang w:val="en-GB"/>
        </w:rPr>
        <w:t>FREQUENCY PLANNING AND FREQUENCY COORDINATION FOR TERRESTRIAL SYSTEMS FOR MOBILE/FIXED COMMUNICATION NETWORKS (MFCN) CAPABLE OF PROVIDING ELECTRONIC COMMUNICATIONS SERVICES IN THE FREQUENCY BANDS</w:t>
      </w:r>
      <w:r w:rsidR="0028435B" w:rsidRPr="009144B6">
        <w:rPr>
          <w:rFonts w:cs="Arial"/>
          <w:b/>
          <w:bCs/>
          <w:color w:val="FF0000"/>
          <w:szCs w:val="20"/>
          <w:lang w:val="en-GB"/>
        </w:rPr>
        <w:t>:</w:t>
      </w:r>
      <w:r w:rsidRPr="009144B6">
        <w:rPr>
          <w:rFonts w:cs="Arial"/>
          <w:b/>
          <w:bCs/>
          <w:color w:val="FF0000"/>
          <w:szCs w:val="20"/>
          <w:lang w:val="en-GB"/>
        </w:rPr>
        <w:t xml:space="preserve"> </w:t>
      </w:r>
      <w:r w:rsidR="00CD452D" w:rsidRPr="009144B6">
        <w:rPr>
          <w:rFonts w:cs="Arial"/>
          <w:b/>
          <w:bCs/>
          <w:color w:val="FF0000"/>
          <w:szCs w:val="20"/>
          <w:lang w:val="en-GB"/>
        </w:rPr>
        <w:t xml:space="preserve">694-790 MHz, </w:t>
      </w:r>
      <w:r w:rsidR="0028435B" w:rsidRPr="009144B6">
        <w:rPr>
          <w:rFonts w:cs="Arial"/>
          <w:b/>
          <w:bCs/>
          <w:color w:val="FF0000"/>
          <w:szCs w:val="20"/>
          <w:lang w:val="en-GB"/>
        </w:rPr>
        <w:t>1452-1492 MHz</w:t>
      </w:r>
      <w:r w:rsidR="00587B4E" w:rsidRPr="009144B6">
        <w:rPr>
          <w:rFonts w:cs="Arial"/>
          <w:b/>
          <w:bCs/>
          <w:color w:val="FF0000"/>
          <w:szCs w:val="20"/>
          <w:lang w:val="en-GB"/>
        </w:rPr>
        <w:t xml:space="preserve">, </w:t>
      </w:r>
      <w:r w:rsidR="0028435B" w:rsidRPr="009144B6">
        <w:rPr>
          <w:rFonts w:cs="Arial"/>
          <w:b/>
          <w:bCs/>
          <w:color w:val="FF0000"/>
          <w:szCs w:val="20"/>
          <w:lang w:val="en-GB"/>
        </w:rPr>
        <w:t>3400-3600 MHz AND 3600-3800 MHz</w:t>
      </w:r>
    </w:p>
    <w:p w:rsidR="003B12E9" w:rsidRPr="009144B6" w:rsidRDefault="003B12E9" w:rsidP="003B12E9">
      <w:pPr>
        <w:autoSpaceDE w:val="0"/>
        <w:autoSpaceDN w:val="0"/>
        <w:adjustRightInd w:val="0"/>
        <w:spacing w:after="120"/>
        <w:rPr>
          <w:rFonts w:ascii="Times New Roman" w:hAnsi="Times New Roman"/>
          <w:b/>
          <w:bCs/>
          <w:szCs w:val="20"/>
          <w:lang w:val="en-GB"/>
        </w:rPr>
      </w:pPr>
    </w:p>
    <w:p w:rsidR="003B12E9" w:rsidRPr="009144B6" w:rsidRDefault="003B12E9" w:rsidP="003B12E9">
      <w:pPr>
        <w:pStyle w:val="ECCParagraph"/>
        <w:spacing w:after="120"/>
      </w:pPr>
      <w:r w:rsidRPr="009144B6">
        <w:t>“The European Conference of Postal and Telecommunications Administrations,</w:t>
      </w:r>
    </w:p>
    <w:p w:rsidR="003B12E9" w:rsidRPr="009144B6" w:rsidRDefault="00F81AFA" w:rsidP="003B12E9">
      <w:pPr>
        <w:pStyle w:val="ECCParagraph"/>
        <w:spacing w:after="120"/>
        <w:rPr>
          <w:i/>
          <w:color w:val="D2232A"/>
        </w:rPr>
      </w:pPr>
      <w:proofErr w:type="gramStart"/>
      <w:r w:rsidRPr="009144B6">
        <w:rPr>
          <w:i/>
          <w:color w:val="D2232A"/>
        </w:rPr>
        <w:t>c</w:t>
      </w:r>
      <w:r w:rsidR="003B12E9" w:rsidRPr="009144B6">
        <w:rPr>
          <w:i/>
          <w:color w:val="D2232A"/>
        </w:rPr>
        <w:t>onsidering</w:t>
      </w:r>
      <w:proofErr w:type="gramEnd"/>
    </w:p>
    <w:p w:rsidR="0034008F" w:rsidRPr="009144B6" w:rsidRDefault="0034008F" w:rsidP="0034008F">
      <w:pPr>
        <w:pStyle w:val="LetteredList"/>
        <w:rPr>
          <w:lang w:val="en-GB"/>
        </w:rPr>
      </w:pPr>
      <w:r w:rsidRPr="009144B6">
        <w:rPr>
          <w:lang w:val="en-GB"/>
        </w:rPr>
        <w:t xml:space="preserve">that ECC/DEC/(11)06 </w:t>
      </w:r>
      <w:r w:rsidRPr="009144B6">
        <w:rPr>
          <w:lang w:val="en-GB"/>
        </w:rPr>
        <w:fldChar w:fldCharType="begin"/>
      </w:r>
      <w:r w:rsidRPr="009144B6">
        <w:rPr>
          <w:lang w:val="en-GB"/>
        </w:rPr>
        <w:instrText xml:space="preserve"> REF _Ref387844527 \r \h </w:instrText>
      </w:r>
      <w:r w:rsidRPr="009144B6">
        <w:rPr>
          <w:lang w:val="en-GB"/>
        </w:rPr>
      </w:r>
      <w:r w:rsidRPr="009144B6">
        <w:rPr>
          <w:lang w:val="en-GB"/>
        </w:rPr>
        <w:fldChar w:fldCharType="separate"/>
      </w:r>
      <w:r w:rsidR="00343DBA" w:rsidRPr="009144B6">
        <w:rPr>
          <w:lang w:val="en-GB"/>
        </w:rPr>
        <w:t>[1]</w:t>
      </w:r>
      <w:r w:rsidRPr="009144B6">
        <w:rPr>
          <w:lang w:val="en-GB"/>
        </w:rPr>
        <w:fldChar w:fldCharType="end"/>
      </w:r>
      <w:r w:rsidRPr="009144B6">
        <w:rPr>
          <w:lang w:val="en-GB"/>
        </w:rPr>
        <w:t xml:space="preserve"> provides the harmonised conditions for mobile/fixed communications networks (MFCN) operating i</w:t>
      </w:r>
      <w:r w:rsidR="00FA0C18" w:rsidRPr="009144B6">
        <w:rPr>
          <w:lang w:val="en-GB"/>
        </w:rPr>
        <w:t>n the bands 3400-3600 MHz and 3</w:t>
      </w:r>
      <w:r w:rsidR="00F313F7" w:rsidRPr="009144B6">
        <w:rPr>
          <w:lang w:val="en-GB"/>
        </w:rPr>
        <w:t>6</w:t>
      </w:r>
      <w:r w:rsidRPr="009144B6">
        <w:rPr>
          <w:lang w:val="en-GB"/>
        </w:rPr>
        <w:t xml:space="preserve">00-3800 MHz </w:t>
      </w:r>
    </w:p>
    <w:p w:rsidR="00B0371B" w:rsidRPr="009144B6" w:rsidRDefault="00B0371B" w:rsidP="00B0371B">
      <w:pPr>
        <w:pStyle w:val="LetteredList"/>
        <w:rPr>
          <w:lang w:val="en-GB"/>
        </w:rPr>
      </w:pPr>
      <w:r w:rsidRPr="009144B6">
        <w:rPr>
          <w:lang w:val="en-GB"/>
        </w:rPr>
        <w:t xml:space="preserve">that in some CEPT countries, the deployment of networks will need a bilateral agreement concerning the use of stations in the mobile service in one country and stations of other primary services in a neighbouring country (e.g. </w:t>
      </w:r>
      <w:r w:rsidR="00687590" w:rsidRPr="009144B6">
        <w:rPr>
          <w:lang w:val="en-GB"/>
        </w:rPr>
        <w:t>e</w:t>
      </w:r>
      <w:r w:rsidRPr="009144B6">
        <w:rPr>
          <w:lang w:val="en-GB"/>
        </w:rPr>
        <w:t>arth stations of the fixed satellite service) (see RR 5.430A for the band 3400-3600 MHz);</w:t>
      </w:r>
    </w:p>
    <w:p w:rsidR="0034008F" w:rsidRPr="009144B6" w:rsidRDefault="0034008F" w:rsidP="0034008F">
      <w:pPr>
        <w:pStyle w:val="LetteredList"/>
        <w:rPr>
          <w:lang w:val="en-GB"/>
        </w:rPr>
      </w:pPr>
      <w:r w:rsidRPr="009144B6">
        <w:rPr>
          <w:lang w:val="en-GB"/>
        </w:rPr>
        <w:t>that ECC/DEC/(13)03</w:t>
      </w:r>
      <w:r w:rsidR="005721F0" w:rsidRPr="009144B6">
        <w:rPr>
          <w:lang w:val="en-GB"/>
        </w:rPr>
        <w:t xml:space="preserve"> </w:t>
      </w:r>
      <w:r w:rsidRPr="009144B6">
        <w:rPr>
          <w:lang w:val="en-GB"/>
        </w:rPr>
        <w:fldChar w:fldCharType="begin"/>
      </w:r>
      <w:r w:rsidRPr="009144B6">
        <w:rPr>
          <w:lang w:val="en-GB"/>
        </w:rPr>
        <w:instrText xml:space="preserve"> REF _Ref387844556 \r \h </w:instrText>
      </w:r>
      <w:r w:rsidRPr="009144B6">
        <w:rPr>
          <w:lang w:val="en-GB"/>
        </w:rPr>
      </w:r>
      <w:r w:rsidRPr="009144B6">
        <w:rPr>
          <w:lang w:val="en-GB"/>
        </w:rPr>
        <w:fldChar w:fldCharType="separate"/>
      </w:r>
      <w:r w:rsidR="00343DBA" w:rsidRPr="009144B6">
        <w:rPr>
          <w:lang w:val="en-GB"/>
        </w:rPr>
        <w:t>[2]</w:t>
      </w:r>
      <w:r w:rsidRPr="009144B6">
        <w:rPr>
          <w:lang w:val="en-GB"/>
        </w:rPr>
        <w:fldChar w:fldCharType="end"/>
      </w:r>
      <w:r w:rsidRPr="009144B6">
        <w:rPr>
          <w:lang w:val="en-GB"/>
        </w:rPr>
        <w:t xml:space="preserve"> provides the harmonised conditions for mobile/fixed communications networks supplemental downlink (MFCN SDL) operating in the band 1452-1492 MHz;</w:t>
      </w:r>
    </w:p>
    <w:p w:rsidR="0034008F" w:rsidRPr="009144B6" w:rsidRDefault="0034008F" w:rsidP="0034008F">
      <w:pPr>
        <w:pStyle w:val="LetteredList"/>
        <w:rPr>
          <w:lang w:val="en-GB"/>
        </w:rPr>
      </w:pPr>
      <w:r w:rsidRPr="009144B6">
        <w:rPr>
          <w:lang w:val="en-GB"/>
        </w:rPr>
        <w:t>that some administrations may use the frequency band or part of the band 1452-1492 MHz for terrestrial broadcasting, aeronautical telemetry, MFCN other than SDL or other terrestrial</w:t>
      </w:r>
      <w:r w:rsidR="002A1C95" w:rsidRPr="009144B6">
        <w:rPr>
          <w:lang w:val="en-GB"/>
        </w:rPr>
        <w:t xml:space="preserve"> systems</w:t>
      </w:r>
      <w:r w:rsidRPr="009144B6">
        <w:rPr>
          <w:lang w:val="en-GB"/>
        </w:rPr>
        <w:t>;</w:t>
      </w:r>
    </w:p>
    <w:p w:rsidR="0034008F" w:rsidRPr="009144B6" w:rsidRDefault="0034008F" w:rsidP="0034008F">
      <w:pPr>
        <w:pStyle w:val="LetteredList"/>
        <w:rPr>
          <w:lang w:val="en-GB"/>
        </w:rPr>
      </w:pPr>
      <w:r w:rsidRPr="009144B6">
        <w:rPr>
          <w:lang w:val="en-GB"/>
        </w:rPr>
        <w:t xml:space="preserve">that the use of aeronautical mobile service in the countries mentioned in No 5.342 RR </w:t>
      </w:r>
      <w:r w:rsidRPr="009144B6">
        <w:rPr>
          <w:lang w:val="en-GB" w:eastAsia="de-DE"/>
        </w:rPr>
        <w:t xml:space="preserve">is subject to </w:t>
      </w:r>
      <w:r w:rsidRPr="009144B6">
        <w:rPr>
          <w:lang w:val="en-GB"/>
        </w:rPr>
        <w:t>coordination</w:t>
      </w:r>
      <w:r w:rsidRPr="009144B6">
        <w:rPr>
          <w:lang w:val="en-GB" w:eastAsia="de-DE"/>
        </w:rPr>
        <w:t xml:space="preserve"> and agreement between the administrations concerned;</w:t>
      </w:r>
    </w:p>
    <w:p w:rsidR="008A7652" w:rsidRPr="009144B6" w:rsidRDefault="00CD452D" w:rsidP="0034008F">
      <w:pPr>
        <w:pStyle w:val="LetteredList"/>
        <w:rPr>
          <w:lang w:val="en-GB"/>
        </w:rPr>
      </w:pPr>
      <w:r w:rsidRPr="009144B6">
        <w:rPr>
          <w:lang w:val="en-GB" w:eastAsia="de-DE"/>
        </w:rPr>
        <w:t xml:space="preserve">that ECC/DEC/(15)01 [3] provides the harmonised </w:t>
      </w:r>
      <w:r w:rsidR="008A7652" w:rsidRPr="009144B6">
        <w:rPr>
          <w:lang w:val="en-GB" w:eastAsia="de-DE"/>
        </w:rPr>
        <w:t xml:space="preserve">technical </w:t>
      </w:r>
      <w:r w:rsidRPr="009144B6">
        <w:rPr>
          <w:lang w:val="en-GB" w:eastAsia="de-DE"/>
        </w:rPr>
        <w:t>conditions for mobile/fixed communications networks (MFCN) in the band 694-790 MHz including a paired frequency arrangement (Frequency Division Duplex 2x30 MHz) and an optional unpaired frequency arrangement (Supplemental Downlink</w:t>
      </w:r>
      <w:r w:rsidR="00982AC8" w:rsidRPr="009144B6">
        <w:rPr>
          <w:lang w:val="en-GB" w:eastAsia="de-DE"/>
        </w:rPr>
        <w:t>,</w:t>
      </w:r>
      <w:r w:rsidR="00687590" w:rsidRPr="009144B6">
        <w:rPr>
          <w:lang w:val="en-GB" w:eastAsia="de-DE"/>
        </w:rPr>
        <w:t xml:space="preserve"> </w:t>
      </w:r>
      <w:r w:rsidR="00A46096" w:rsidRPr="009144B6">
        <w:rPr>
          <w:lang w:val="en-GB" w:eastAsia="de-DE"/>
        </w:rPr>
        <w:t>MFCN SDL)</w:t>
      </w:r>
      <w:r w:rsidR="008A7652" w:rsidRPr="009144B6">
        <w:rPr>
          <w:lang w:val="en-GB" w:eastAsia="de-DE"/>
        </w:rPr>
        <w:t>;</w:t>
      </w:r>
    </w:p>
    <w:p w:rsidR="00CD452D" w:rsidRPr="009144B6" w:rsidRDefault="00CD452D" w:rsidP="0034008F">
      <w:pPr>
        <w:pStyle w:val="LetteredList"/>
        <w:rPr>
          <w:lang w:val="en-GB"/>
        </w:rPr>
      </w:pPr>
      <w:proofErr w:type="gramStart"/>
      <w:r w:rsidRPr="009144B6">
        <w:rPr>
          <w:lang w:val="en-GB" w:eastAsia="de-DE"/>
        </w:rPr>
        <w:t>that</w:t>
      </w:r>
      <w:proofErr w:type="gramEnd"/>
      <w:r w:rsidRPr="009144B6">
        <w:rPr>
          <w:lang w:val="en-GB" w:eastAsia="de-DE"/>
        </w:rPr>
        <w:t xml:space="preserve"> in some CEPT countries the frequency band or part of the band </w:t>
      </w:r>
      <w:r w:rsidR="007012EF" w:rsidRPr="009144B6">
        <w:rPr>
          <w:lang w:val="en-GB" w:eastAsia="de-DE"/>
        </w:rPr>
        <w:t>694-790 MHz may be used for terrestrial broadcasting</w:t>
      </w:r>
      <w:r w:rsidR="008F0C82" w:rsidRPr="009144B6">
        <w:rPr>
          <w:lang w:val="en-GB" w:eastAsia="de-DE"/>
        </w:rPr>
        <w:t xml:space="preserve"> services</w:t>
      </w:r>
      <w:r w:rsidR="008A7652" w:rsidRPr="009144B6">
        <w:rPr>
          <w:lang w:val="en-GB" w:eastAsia="de-DE"/>
        </w:rPr>
        <w:t>.</w:t>
      </w:r>
      <w:r w:rsidR="008A7652" w:rsidRPr="009144B6">
        <w:rPr>
          <w:lang w:val="en-GB"/>
        </w:rPr>
        <w:t xml:space="preserve"> The implementation of the 700 MHz frequency arrangement by national administrations will require coordination with any other administration whose broadcasting service and/or other primary terrestrial services are considered to be affected. For </w:t>
      </w:r>
      <w:r w:rsidR="0089182B" w:rsidRPr="009144B6">
        <w:rPr>
          <w:lang w:val="en-GB"/>
        </w:rPr>
        <w:t xml:space="preserve">coexistence with </w:t>
      </w:r>
      <w:r w:rsidR="008A7652" w:rsidRPr="009144B6">
        <w:rPr>
          <w:lang w:val="en-GB"/>
        </w:rPr>
        <w:t xml:space="preserve">broadcasting, the coordination procedure will take into account the framework </w:t>
      </w:r>
      <w:r w:rsidR="006503D9" w:rsidRPr="009144B6">
        <w:rPr>
          <w:lang w:val="en-GB"/>
        </w:rPr>
        <w:t xml:space="preserve">of the </w:t>
      </w:r>
      <w:r w:rsidR="008A7652" w:rsidRPr="009144B6">
        <w:rPr>
          <w:lang w:val="en-GB"/>
        </w:rPr>
        <w:t>GE-06 agreement;</w:t>
      </w:r>
    </w:p>
    <w:p w:rsidR="005016BF" w:rsidRPr="009144B6" w:rsidRDefault="003B12E9" w:rsidP="005016BF">
      <w:pPr>
        <w:pStyle w:val="LetteredList"/>
        <w:autoSpaceDE w:val="0"/>
        <w:autoSpaceDN w:val="0"/>
        <w:adjustRightInd w:val="0"/>
        <w:rPr>
          <w:rFonts w:ascii="ArialMT" w:eastAsia="Calibri" w:hAnsi="ArialMT" w:cs="ArialMT"/>
          <w:color w:val="000000"/>
          <w:szCs w:val="20"/>
          <w:lang w:val="en-GB" w:eastAsia="fr-FR"/>
        </w:rPr>
      </w:pPr>
      <w:r w:rsidRPr="009144B6">
        <w:rPr>
          <w:lang w:val="en-GB"/>
        </w:rPr>
        <w:t>that “mobile/fixed communications networks” (MFCN) for the purpose of this Recommendation includes IMT and other communications networks in the mobile and fixed services;</w:t>
      </w:r>
    </w:p>
    <w:p w:rsidR="005016BF" w:rsidRPr="009144B6" w:rsidRDefault="005016BF" w:rsidP="005016BF">
      <w:pPr>
        <w:pStyle w:val="LetteredList"/>
        <w:autoSpaceDE w:val="0"/>
        <w:autoSpaceDN w:val="0"/>
        <w:adjustRightInd w:val="0"/>
        <w:rPr>
          <w:rFonts w:ascii="ArialMT" w:eastAsia="Calibri" w:hAnsi="ArialMT" w:cs="ArialMT"/>
          <w:color w:val="000000"/>
          <w:szCs w:val="20"/>
          <w:lang w:val="en-GB" w:eastAsia="fr-FR"/>
        </w:rPr>
      </w:pPr>
      <w:r w:rsidRPr="009144B6">
        <w:rPr>
          <w:lang w:val="en-GB"/>
        </w:rPr>
        <w:t>t</w:t>
      </w:r>
      <w:r w:rsidRPr="009144B6">
        <w:rPr>
          <w:rFonts w:ascii="ArialMT" w:eastAsia="Calibri" w:hAnsi="ArialMT" w:cs="ArialMT"/>
          <w:color w:val="000000"/>
          <w:szCs w:val="20"/>
          <w:lang w:val="en-GB" w:eastAsia="fr-FR"/>
        </w:rPr>
        <w:t>hat a MFCN supplemental downlink (SDL) is a mobile broadband system, which by means of base station transmitters in the network, uses unpaired spectrum in the downlink to provide a supplemental downlink capacity to carry comprehensive text, audio, images, data, sound and video content in general, in a unicasting, multicasting or broadcasting mode;</w:t>
      </w:r>
    </w:p>
    <w:p w:rsidR="005016BF" w:rsidRPr="009144B6" w:rsidRDefault="005016BF" w:rsidP="005016BF">
      <w:pPr>
        <w:pStyle w:val="LetteredList"/>
        <w:autoSpaceDE w:val="0"/>
        <w:autoSpaceDN w:val="0"/>
        <w:adjustRightInd w:val="0"/>
        <w:rPr>
          <w:lang w:val="en-GB"/>
        </w:rPr>
      </w:pPr>
      <w:r w:rsidRPr="009144B6">
        <w:rPr>
          <w:rFonts w:ascii="ArialMT" w:eastAsia="Calibri" w:hAnsi="ArialMT" w:cs="ArialMT"/>
          <w:color w:val="000000"/>
          <w:szCs w:val="20"/>
          <w:lang w:val="en-GB" w:eastAsia="fr-FR"/>
        </w:rPr>
        <w:t>that a MFCN SDL could aggregate the usual downlink channel of a MFCN paired (FDD) band with a supplemental downlink channel(s) in the unpaired spectrum to increase the downlink capacity;</w:t>
      </w:r>
    </w:p>
    <w:p w:rsidR="003B12E9" w:rsidRPr="009144B6" w:rsidRDefault="003B12E9" w:rsidP="003B12E9">
      <w:pPr>
        <w:pStyle w:val="LetteredList"/>
        <w:rPr>
          <w:lang w:val="en-GB"/>
        </w:rPr>
      </w:pPr>
      <w:r w:rsidRPr="009144B6">
        <w:rPr>
          <w:lang w:val="en-GB"/>
        </w:rPr>
        <w:t>that in many CEPT member countries there may be multiple operators for MFCN systems;</w:t>
      </w:r>
    </w:p>
    <w:p w:rsidR="003B12E9" w:rsidRPr="009144B6" w:rsidRDefault="003B12E9" w:rsidP="003B12E9">
      <w:pPr>
        <w:pStyle w:val="LetteredList"/>
        <w:rPr>
          <w:lang w:val="en-GB"/>
        </w:rPr>
      </w:pPr>
      <w:r w:rsidRPr="009144B6">
        <w:rPr>
          <w:lang w:val="en-GB"/>
        </w:rPr>
        <w:t>that frequency planning of M</w:t>
      </w:r>
      <w:r w:rsidR="00AA1F4A" w:rsidRPr="009144B6">
        <w:rPr>
          <w:lang w:val="en-GB"/>
        </w:rPr>
        <w:t>F</w:t>
      </w:r>
      <w:r w:rsidRPr="009144B6">
        <w:rPr>
          <w:lang w:val="en-GB"/>
        </w:rPr>
        <w:t>CN in border areas will be based on coordination between national administrations in cooperation with their operators;</w:t>
      </w:r>
    </w:p>
    <w:p w:rsidR="003B12E9" w:rsidRPr="009144B6" w:rsidRDefault="003B12E9" w:rsidP="003B12E9">
      <w:pPr>
        <w:pStyle w:val="LetteredList"/>
        <w:rPr>
          <w:lang w:val="en-GB"/>
        </w:rPr>
      </w:pPr>
      <w:r w:rsidRPr="009144B6">
        <w:rPr>
          <w:lang w:val="en-GB"/>
        </w:rPr>
        <w:t>that different administrations may wish to adopt different approaches to cross border coordination;</w:t>
      </w:r>
    </w:p>
    <w:p w:rsidR="003B12E9" w:rsidRPr="009144B6" w:rsidRDefault="003B12E9" w:rsidP="003B12E9">
      <w:pPr>
        <w:pStyle w:val="LetteredList"/>
        <w:rPr>
          <w:lang w:val="en-GB"/>
        </w:rPr>
      </w:pPr>
      <w:r w:rsidRPr="009144B6">
        <w:rPr>
          <w:lang w:val="en-GB"/>
        </w:rPr>
        <w:t>that administrations may diverge from the technical parameters, propagation models and procedures described in this Recommendation subject to bilateral / multilateral agreements;</w:t>
      </w:r>
    </w:p>
    <w:p w:rsidR="003B12E9" w:rsidRPr="009144B6" w:rsidRDefault="003B12E9" w:rsidP="003B12E9">
      <w:pPr>
        <w:pStyle w:val="LetteredList"/>
        <w:rPr>
          <w:lang w:val="en-GB"/>
        </w:rPr>
      </w:pPr>
      <w:r w:rsidRPr="009144B6">
        <w:rPr>
          <w:lang w:val="en-GB"/>
        </w:rPr>
        <w:t>that coordination is necessary between countries operating different technologies and different channel bandwidths in the same frequency band;</w:t>
      </w:r>
    </w:p>
    <w:p w:rsidR="003B12E9" w:rsidRPr="009144B6" w:rsidRDefault="003B12E9" w:rsidP="003B12E9">
      <w:pPr>
        <w:pStyle w:val="LetteredList"/>
        <w:rPr>
          <w:lang w:val="en-GB"/>
        </w:rPr>
      </w:pPr>
      <w:r w:rsidRPr="009144B6">
        <w:rPr>
          <w:lang w:val="en-GB"/>
        </w:rPr>
        <w:t>that in the case of operator arrangements approved by national administrations it is possible to deviate from this Recommendation;</w:t>
      </w:r>
    </w:p>
    <w:p w:rsidR="003B12E9" w:rsidRPr="009144B6" w:rsidRDefault="003B12E9" w:rsidP="003B12E9">
      <w:pPr>
        <w:pStyle w:val="LetteredList"/>
        <w:rPr>
          <w:lang w:val="en-GB"/>
        </w:rPr>
      </w:pPr>
      <w:r w:rsidRPr="009144B6">
        <w:rPr>
          <w:lang w:val="en-GB"/>
        </w:rPr>
        <w:t>that Physical Cell Identifier (PCI) coordination is necessary for LTE systems to avoid unnecessary signalling load and handover failures;</w:t>
      </w:r>
    </w:p>
    <w:p w:rsidR="003B12E9" w:rsidRPr="009144B6" w:rsidRDefault="00063F26" w:rsidP="00387E61">
      <w:pPr>
        <w:spacing w:after="120"/>
        <w:rPr>
          <w:i/>
          <w:color w:val="D2232A"/>
          <w:lang w:val="en-GB"/>
        </w:rPr>
      </w:pPr>
      <w:r w:rsidRPr="009144B6">
        <w:rPr>
          <w:lang w:val="en-GB"/>
        </w:rPr>
        <w:br w:type="page"/>
      </w:r>
      <w:proofErr w:type="gramStart"/>
      <w:r w:rsidR="003B12E9" w:rsidRPr="009144B6">
        <w:rPr>
          <w:i/>
          <w:color w:val="D2232A"/>
          <w:lang w:val="en-GB"/>
        </w:rPr>
        <w:lastRenderedPageBreak/>
        <w:t>recommends</w:t>
      </w:r>
      <w:proofErr w:type="gramEnd"/>
    </w:p>
    <w:p w:rsidR="003B12E9" w:rsidRPr="009144B6" w:rsidRDefault="003B12E9" w:rsidP="003B12E9">
      <w:pPr>
        <w:pStyle w:val="ECCParagraph"/>
        <w:numPr>
          <w:ilvl w:val="0"/>
          <w:numId w:val="6"/>
        </w:numPr>
      </w:pPr>
      <w:r w:rsidRPr="009144B6">
        <w:t>that coordination between MFCN systems in border areas should be based on bilateral / multilateral agreements between administrations;</w:t>
      </w:r>
    </w:p>
    <w:p w:rsidR="003B12E9" w:rsidRPr="009144B6" w:rsidRDefault="003B12E9" w:rsidP="003B12E9">
      <w:pPr>
        <w:pStyle w:val="ECCParagraph"/>
        <w:numPr>
          <w:ilvl w:val="0"/>
          <w:numId w:val="6"/>
        </w:numPr>
      </w:pPr>
      <w:r w:rsidRPr="009144B6">
        <w:t>that frequency coordination between MFCN systems and other systems in neighbouring countries should be based on bilateral / multilateral agreements between administrations;</w:t>
      </w:r>
    </w:p>
    <w:p w:rsidR="003B12E9" w:rsidRPr="009144B6" w:rsidRDefault="003B12E9" w:rsidP="003B12E9">
      <w:pPr>
        <w:pStyle w:val="ECCParagraph"/>
        <w:numPr>
          <w:ilvl w:val="0"/>
          <w:numId w:val="6"/>
        </w:numPr>
      </w:pPr>
      <w:r w:rsidRPr="009144B6">
        <w:t>that bilateral / multilateral agreements should define coordination methods which encompass all MFCN radio interfaces present on each side of the border;</w:t>
      </w:r>
    </w:p>
    <w:p w:rsidR="00365D4A" w:rsidRPr="009144B6" w:rsidRDefault="00365D4A" w:rsidP="00365D4A">
      <w:pPr>
        <w:pStyle w:val="ECCParagraph"/>
        <w:numPr>
          <w:ilvl w:val="0"/>
          <w:numId w:val="6"/>
        </w:numPr>
      </w:pPr>
      <w:r w:rsidRPr="009144B6">
        <w:t xml:space="preserve">that </w:t>
      </w:r>
      <w:r w:rsidR="002A1C95" w:rsidRPr="009144B6">
        <w:t xml:space="preserve">operation </w:t>
      </w:r>
      <w:r w:rsidRPr="009144B6">
        <w:t>between MFCN systems should be based on the principles and the field strength limits provided in Annex 1;</w:t>
      </w:r>
    </w:p>
    <w:p w:rsidR="002C4B7E" w:rsidRPr="009144B6" w:rsidRDefault="002C4B7E" w:rsidP="002C4B7E">
      <w:pPr>
        <w:pStyle w:val="ECCParagraph"/>
        <w:numPr>
          <w:ilvl w:val="0"/>
          <w:numId w:val="6"/>
        </w:numPr>
      </w:pPr>
      <w:r w:rsidRPr="009144B6">
        <w:t>that interference field strength predictions should be made using the appropriate propagation models defined in Annex 2 for MFCN systems;</w:t>
      </w:r>
    </w:p>
    <w:p w:rsidR="002C4B7E" w:rsidRPr="009144B6" w:rsidRDefault="002C4B7E" w:rsidP="002C4B7E">
      <w:pPr>
        <w:pStyle w:val="ECCParagraph"/>
        <w:numPr>
          <w:ilvl w:val="0"/>
          <w:numId w:val="6"/>
        </w:numPr>
      </w:pPr>
      <w:r w:rsidRPr="009144B6">
        <w:t>that if the levels in Annex 1 are exceeded</w:t>
      </w:r>
      <w:r w:rsidR="00E47373" w:rsidRPr="009144B6">
        <w:t xml:space="preserve"> the</w:t>
      </w:r>
      <w:r w:rsidRPr="009144B6">
        <w:t xml:space="preserve"> coordination is required and the procedure detailed in Annex 3 should be used;</w:t>
      </w:r>
    </w:p>
    <w:p w:rsidR="003B12E9" w:rsidRPr="009144B6" w:rsidDel="002D49DB" w:rsidRDefault="003B12E9" w:rsidP="003B12E9">
      <w:pPr>
        <w:pStyle w:val="ECCParagraph"/>
        <w:numPr>
          <w:ilvl w:val="0"/>
          <w:numId w:val="6"/>
        </w:numPr>
      </w:pPr>
      <w:r w:rsidRPr="009144B6">
        <w:t xml:space="preserve">that coordination between neighbouring MFCN systems using LTE technology in border areas should use the PCIs provided in Annex </w:t>
      </w:r>
      <w:r w:rsidR="002C4B7E" w:rsidRPr="009144B6">
        <w:t xml:space="preserve">4 </w:t>
      </w:r>
      <w:r w:rsidRPr="009144B6">
        <w:t>when channel centre frequencies are aligned;</w:t>
      </w:r>
    </w:p>
    <w:p w:rsidR="003B12E9" w:rsidRPr="009144B6" w:rsidDel="002D49DB" w:rsidRDefault="003B12E9" w:rsidP="003B12E9">
      <w:pPr>
        <w:pStyle w:val="ECCParagraph"/>
        <w:numPr>
          <w:ilvl w:val="0"/>
          <w:numId w:val="6"/>
        </w:numPr>
      </w:pPr>
      <w:r w:rsidRPr="009144B6" w:rsidDel="002D49DB">
        <w:t>that other radio parameters for</w:t>
      </w:r>
      <w:r w:rsidRPr="009144B6">
        <w:t xml:space="preserve"> MFCN systems using LTE technology</w:t>
      </w:r>
      <w:r w:rsidRPr="009144B6" w:rsidDel="002D49DB">
        <w:t xml:space="preserve"> may need to be coordinated on a bi</w:t>
      </w:r>
      <w:r w:rsidRPr="009144B6">
        <w:t xml:space="preserve">lateral </w:t>
      </w:r>
      <w:r w:rsidRPr="009144B6" w:rsidDel="002D49DB">
        <w:t xml:space="preserve">/multilateral basis based on the guidance provided in Annex </w:t>
      </w:r>
      <w:r w:rsidR="00C0481B" w:rsidRPr="009144B6">
        <w:t>5</w:t>
      </w:r>
      <w:r w:rsidRPr="009144B6">
        <w:t>;</w:t>
      </w:r>
    </w:p>
    <w:p w:rsidR="003B12E9" w:rsidRPr="009144B6" w:rsidRDefault="003B12E9" w:rsidP="003B12E9">
      <w:pPr>
        <w:pStyle w:val="ECCParagraph"/>
        <w:numPr>
          <w:ilvl w:val="0"/>
          <w:numId w:val="6"/>
        </w:numPr>
      </w:pPr>
      <w:r w:rsidRPr="009144B6">
        <w:t xml:space="preserve">that administrations should encourage and facilitate the establishment of arrangements between operators in different countries with the aim to enhance the efficient use of the spectrum and </w:t>
      </w:r>
      <w:r w:rsidR="00CE026F" w:rsidRPr="009144B6">
        <w:t xml:space="preserve">to optimise </w:t>
      </w:r>
      <w:r w:rsidRPr="009144B6">
        <w:t>the coverage</w:t>
      </w:r>
      <w:r w:rsidR="00CE026F" w:rsidRPr="009144B6">
        <w:t>/throughput</w:t>
      </w:r>
      <w:r w:rsidRPr="009144B6">
        <w:t xml:space="preserve"> in their respective border areas;</w:t>
      </w:r>
    </w:p>
    <w:p w:rsidR="003B12E9" w:rsidRPr="009144B6" w:rsidRDefault="003B12E9" w:rsidP="003B12E9">
      <w:pPr>
        <w:pStyle w:val="ECCParagraph"/>
        <w:numPr>
          <w:ilvl w:val="0"/>
          <w:numId w:val="6"/>
        </w:numPr>
      </w:pPr>
      <w:r w:rsidRPr="009144B6">
        <w:t>that coordination in coastal areas is based on prediction of field strength levels at the coastline of the neighbouring country while other principles for coordination in coastal areas may be agreed between the administrations concerned;</w:t>
      </w:r>
    </w:p>
    <w:p w:rsidR="00EA61FD" w:rsidRPr="009144B6" w:rsidRDefault="00EA61FD" w:rsidP="003B12E9">
      <w:pPr>
        <w:pStyle w:val="ECCParagraph"/>
        <w:numPr>
          <w:ilvl w:val="0"/>
          <w:numId w:val="6"/>
        </w:numPr>
      </w:pPr>
      <w:r w:rsidRPr="009144B6">
        <w:t>that this Recommendation may be revised in order to include new frequency bands harmoni</w:t>
      </w:r>
      <w:r w:rsidR="005721F0" w:rsidRPr="009144B6">
        <w:t>s</w:t>
      </w:r>
      <w:r w:rsidRPr="009144B6">
        <w:t>ed for MFCN;</w:t>
      </w:r>
    </w:p>
    <w:p w:rsidR="003B12E9" w:rsidRPr="009144B6" w:rsidRDefault="003B12E9" w:rsidP="003B12E9">
      <w:pPr>
        <w:pStyle w:val="ECCParagraph"/>
        <w:numPr>
          <w:ilvl w:val="0"/>
          <w:numId w:val="6"/>
        </w:numPr>
      </w:pPr>
      <w:proofErr w:type="gramStart"/>
      <w:r w:rsidRPr="009144B6">
        <w:t>that</w:t>
      </w:r>
      <w:proofErr w:type="gramEnd"/>
      <w:r w:rsidRPr="009144B6">
        <w:t xml:space="preserve"> this Recommendation should be reviewed within </w:t>
      </w:r>
      <w:r w:rsidR="0071388A" w:rsidRPr="009144B6">
        <w:t>5</w:t>
      </w:r>
      <w:r w:rsidRPr="009144B6">
        <w:t xml:space="preserve"> years of its adoption in the light of practical experience of its application and of the operation of MFCN systems.</w:t>
      </w:r>
    </w:p>
    <w:p w:rsidR="003B12E9" w:rsidRPr="009144B6" w:rsidRDefault="003B12E9" w:rsidP="003B12E9">
      <w:pPr>
        <w:rPr>
          <w:lang w:val="en-GB"/>
        </w:rPr>
      </w:pPr>
    </w:p>
    <w:p w:rsidR="00B12484" w:rsidRPr="009144B6" w:rsidRDefault="00B12484" w:rsidP="00041B58">
      <w:pPr>
        <w:pStyle w:val="ECCAnnex-heading1"/>
        <w:tabs>
          <w:tab w:val="clear" w:pos="360"/>
        </w:tabs>
        <w:spacing w:before="0" w:after="120"/>
      </w:pPr>
      <w:bookmarkStart w:id="0" w:name="_Toc280099658"/>
      <w:bookmarkEnd w:id="0"/>
      <w:r w:rsidRPr="009144B6">
        <w:lastRenderedPageBreak/>
        <w:t>Field strength levels for the cross border operation between MFCN systems</w:t>
      </w:r>
    </w:p>
    <w:p w:rsidR="009F02D2" w:rsidRPr="009144B6" w:rsidRDefault="009F02D2" w:rsidP="00041B58">
      <w:pPr>
        <w:pStyle w:val="ECCParagraph"/>
        <w:rPr>
          <w:b/>
        </w:rPr>
      </w:pPr>
      <w:r w:rsidRPr="009144B6">
        <w:rPr>
          <w:b/>
        </w:rPr>
        <w:t>A1.1 Field strength levels for the cross border operations for the 694-790 MHz frequency band</w:t>
      </w:r>
    </w:p>
    <w:p w:rsidR="009F02D2" w:rsidRPr="009144B6" w:rsidRDefault="009F02D2" w:rsidP="00041B58">
      <w:pPr>
        <w:pStyle w:val="ECCParagraph"/>
      </w:pPr>
      <w:r w:rsidRPr="009144B6">
        <w:t xml:space="preserve">The </w:t>
      </w:r>
      <w:r w:rsidR="008A7652" w:rsidRPr="009144B6">
        <w:t>758</w:t>
      </w:r>
      <w:r w:rsidRPr="009144B6">
        <w:t>-</w:t>
      </w:r>
      <w:r w:rsidR="008A7652" w:rsidRPr="009144B6">
        <w:t>788</w:t>
      </w:r>
      <w:r w:rsidRPr="009144B6">
        <w:t xml:space="preserve"> MHz band may be used for MFCN FDD systems</w:t>
      </w:r>
      <w:r w:rsidR="001B4AC8" w:rsidRPr="009144B6">
        <w:t xml:space="preserve"> </w:t>
      </w:r>
      <w:r w:rsidR="00E70FC1" w:rsidRPr="009144B6">
        <w:t>d</w:t>
      </w:r>
      <w:r w:rsidR="001B4AC8" w:rsidRPr="009144B6">
        <w:t>ownlink</w:t>
      </w:r>
      <w:r w:rsidRPr="009144B6">
        <w:t xml:space="preserve"> without coordination if the mean field strength of each cell produced by the base station does not exceed the value of 59 dBµV/m/5 MHz at a height of 3 m above ground level at the borderline between </w:t>
      </w:r>
      <w:r w:rsidR="0013473E" w:rsidRPr="009144B6">
        <w:t xml:space="preserve">concerned </w:t>
      </w:r>
      <w:r w:rsidRPr="009144B6">
        <w:t>countries and a value of 41 dBµV/m/5 MHz at a height of 3 m above ground level at a distance of 6 km inside the neighbouring country.</w:t>
      </w:r>
    </w:p>
    <w:p w:rsidR="008A7652" w:rsidRPr="009144B6" w:rsidRDefault="008A7652" w:rsidP="00041B58">
      <w:pPr>
        <w:pStyle w:val="ECCParagraph"/>
        <w:rPr>
          <w:b/>
        </w:rPr>
      </w:pPr>
      <w:r w:rsidRPr="009144B6">
        <w:t xml:space="preserve">The 738-758 MHz band may be used for MFCN SDL systems, as a national option, without coordination if the mean field strength of each cell produced by the base station does not exceed a value of </w:t>
      </w:r>
      <w:r w:rsidR="003D0A1D" w:rsidRPr="009144B6">
        <w:br/>
      </w:r>
      <w:r w:rsidRPr="009144B6">
        <w:t xml:space="preserve">59 dBµV/m/5 MHz at a height of 3 m above ground level at the borderline between </w:t>
      </w:r>
      <w:r w:rsidR="0059493E" w:rsidRPr="009144B6">
        <w:t xml:space="preserve">two </w:t>
      </w:r>
      <w:r w:rsidRPr="009144B6">
        <w:t xml:space="preserve">countries and a value of 41 dBµV/m/5 MHz at a height of 3 m above ground level at a distance of 6 km inside the neighbouring country. </w:t>
      </w:r>
    </w:p>
    <w:p w:rsidR="009F02D2" w:rsidRPr="009144B6" w:rsidRDefault="009F02D2" w:rsidP="00041B58">
      <w:pPr>
        <w:pStyle w:val="ECCParagraph"/>
        <w:rPr>
          <w:b/>
        </w:rPr>
      </w:pPr>
      <w:r w:rsidRPr="009144B6">
        <w:t>For field strength predictions the calculations should be made according to Annex 2. In cases of other frequency block sizes 10 x Log10 (frequency block size/5 MHz) should be added to the field strength values.</w:t>
      </w:r>
    </w:p>
    <w:p w:rsidR="00B12484" w:rsidRPr="009144B6" w:rsidRDefault="00B12484" w:rsidP="00041B58">
      <w:pPr>
        <w:pStyle w:val="ECCParagraph"/>
        <w:rPr>
          <w:b/>
        </w:rPr>
      </w:pPr>
      <w:r w:rsidRPr="009144B6">
        <w:rPr>
          <w:b/>
        </w:rPr>
        <w:t>A1.</w:t>
      </w:r>
      <w:r w:rsidR="009F02D2" w:rsidRPr="009144B6">
        <w:rPr>
          <w:b/>
        </w:rPr>
        <w:t>2</w:t>
      </w:r>
      <w:r w:rsidRPr="009144B6">
        <w:rPr>
          <w:b/>
        </w:rPr>
        <w:t xml:space="preserve"> </w:t>
      </w:r>
      <w:r w:rsidR="0099393C" w:rsidRPr="009144B6">
        <w:rPr>
          <w:b/>
        </w:rPr>
        <w:t>Field strength</w:t>
      </w:r>
      <w:r w:rsidR="006E2304" w:rsidRPr="009144B6">
        <w:rPr>
          <w:b/>
        </w:rPr>
        <w:t xml:space="preserve"> levels for the cross border operations for the 1452-1492 MHz frequency band</w:t>
      </w:r>
    </w:p>
    <w:p w:rsidR="00B12484" w:rsidRPr="009144B6" w:rsidRDefault="00622E05" w:rsidP="00041B58">
      <w:pPr>
        <w:pStyle w:val="ECCParagraph"/>
      </w:pPr>
      <w:r w:rsidRPr="009144B6">
        <w:t>The 1452-1492 MHz band may be used for MFCN SDL systems</w:t>
      </w:r>
      <w:r w:rsidR="00B12484" w:rsidRPr="009144B6">
        <w:t xml:space="preserve"> without coordination if the mean field strength </w:t>
      </w:r>
      <w:r w:rsidR="00041B58" w:rsidRPr="009144B6">
        <w:t>of each cell produced by the base station</w:t>
      </w:r>
      <w:r w:rsidR="00B12484" w:rsidRPr="009144B6">
        <w:t xml:space="preserve"> does not exceed the value of</w:t>
      </w:r>
      <w:r w:rsidR="006E2304" w:rsidRPr="009144B6">
        <w:t xml:space="preserve"> </w:t>
      </w:r>
      <w:r w:rsidR="00B12484" w:rsidRPr="009144B6">
        <w:t>65 dB</w:t>
      </w:r>
      <w:r w:rsidRPr="009144B6">
        <w:t>µ</w:t>
      </w:r>
      <w:r w:rsidR="00B12484" w:rsidRPr="009144B6">
        <w:t>V/m/5</w:t>
      </w:r>
      <w:r w:rsidR="00875FD7" w:rsidRPr="009144B6">
        <w:t xml:space="preserve"> </w:t>
      </w:r>
      <w:r w:rsidR="00B12484" w:rsidRPr="009144B6">
        <w:t xml:space="preserve">MHz at a height of 3 m above ground level at the borderline between </w:t>
      </w:r>
      <w:r w:rsidR="0013473E" w:rsidRPr="009144B6">
        <w:t xml:space="preserve">concerned </w:t>
      </w:r>
      <w:r w:rsidR="00B12484" w:rsidRPr="009144B6">
        <w:t xml:space="preserve">countries and a value of </w:t>
      </w:r>
      <w:r w:rsidR="009D15D9" w:rsidRPr="009144B6">
        <w:t>4</w:t>
      </w:r>
      <w:r w:rsidR="008615E2" w:rsidRPr="009144B6">
        <w:t>7</w:t>
      </w:r>
      <w:r w:rsidR="00B12484" w:rsidRPr="009144B6">
        <w:t xml:space="preserve"> dB</w:t>
      </w:r>
      <w:r w:rsidRPr="009144B6">
        <w:t>µ</w:t>
      </w:r>
      <w:r w:rsidR="00B12484" w:rsidRPr="009144B6">
        <w:t>V/m/5</w:t>
      </w:r>
      <w:r w:rsidR="00875FD7" w:rsidRPr="009144B6">
        <w:t xml:space="preserve"> </w:t>
      </w:r>
      <w:r w:rsidR="00B12484" w:rsidRPr="009144B6">
        <w:t xml:space="preserve">MHz at a height of 3 m above ground level at a distance of </w:t>
      </w:r>
      <w:r w:rsidR="009D15D9" w:rsidRPr="009144B6">
        <w:t>6</w:t>
      </w:r>
      <w:r w:rsidR="00B12484" w:rsidRPr="009144B6">
        <w:t xml:space="preserve"> km inside the neighbouring country.</w:t>
      </w:r>
    </w:p>
    <w:p w:rsidR="00B12484" w:rsidRPr="009144B6" w:rsidRDefault="00B12484" w:rsidP="00041B58">
      <w:pPr>
        <w:pStyle w:val="ECCParagraph"/>
      </w:pPr>
      <w:r w:rsidRPr="009144B6">
        <w:t>For field strength predictions the calculations sho</w:t>
      </w:r>
      <w:r w:rsidR="006E2304" w:rsidRPr="009144B6">
        <w:t>uld be made according to Annex 2</w:t>
      </w:r>
      <w:r w:rsidRPr="009144B6">
        <w:t>. In cases of other frequency block sizes 10 x Log10 (frequency block size/5</w:t>
      </w:r>
      <w:r w:rsidR="00875FD7" w:rsidRPr="009144B6">
        <w:t xml:space="preserve"> </w:t>
      </w:r>
      <w:r w:rsidRPr="009144B6">
        <w:t>MHz) should be added to the field strength values.</w:t>
      </w:r>
    </w:p>
    <w:p w:rsidR="0099393C" w:rsidRPr="009144B6" w:rsidRDefault="0099393C" w:rsidP="00041B58">
      <w:pPr>
        <w:pStyle w:val="ECCParagraph"/>
        <w:rPr>
          <w:b/>
        </w:rPr>
      </w:pPr>
      <w:r w:rsidRPr="009144B6">
        <w:rPr>
          <w:b/>
        </w:rPr>
        <w:t>A1.</w:t>
      </w:r>
      <w:r w:rsidR="009F02D2" w:rsidRPr="009144B6">
        <w:rPr>
          <w:b/>
        </w:rPr>
        <w:t>3</w:t>
      </w:r>
      <w:r w:rsidRPr="009144B6">
        <w:rPr>
          <w:b/>
        </w:rPr>
        <w:t xml:space="preserve"> Field strength levels for the cross border operations for the </w:t>
      </w:r>
      <w:r w:rsidR="006A5C7C" w:rsidRPr="009144B6">
        <w:rPr>
          <w:b/>
        </w:rPr>
        <w:t>3400-3</w:t>
      </w:r>
      <w:r w:rsidR="0028435B" w:rsidRPr="009144B6">
        <w:rPr>
          <w:b/>
        </w:rPr>
        <w:t>6</w:t>
      </w:r>
      <w:r w:rsidRPr="009144B6">
        <w:rPr>
          <w:b/>
        </w:rPr>
        <w:t>00</w:t>
      </w:r>
      <w:r w:rsidR="0028435B" w:rsidRPr="009144B6">
        <w:rPr>
          <w:b/>
        </w:rPr>
        <w:t xml:space="preserve"> and 3600-3800</w:t>
      </w:r>
      <w:r w:rsidRPr="009144B6">
        <w:rPr>
          <w:b/>
        </w:rPr>
        <w:t xml:space="preserve"> MHz frequency band</w:t>
      </w:r>
      <w:r w:rsidR="00875FD7" w:rsidRPr="009144B6">
        <w:rPr>
          <w:b/>
        </w:rPr>
        <w:t>s</w:t>
      </w:r>
    </w:p>
    <w:p w:rsidR="00587B4E" w:rsidRPr="009144B6" w:rsidRDefault="0099393C" w:rsidP="00F81AFA">
      <w:pPr>
        <w:pStyle w:val="ECCNumberedBullets"/>
        <w:spacing w:after="240"/>
        <w:rPr>
          <w:lang w:val="en-GB"/>
        </w:rPr>
      </w:pPr>
      <w:r w:rsidRPr="009144B6">
        <w:rPr>
          <w:lang w:val="en-GB"/>
        </w:rPr>
        <w:t xml:space="preserve">The </w:t>
      </w:r>
      <w:r w:rsidR="0028435B" w:rsidRPr="009144B6">
        <w:rPr>
          <w:lang w:val="en-GB"/>
        </w:rPr>
        <w:t>3400-3600 and 3600-3800</w:t>
      </w:r>
      <w:r w:rsidR="00622E05" w:rsidRPr="009144B6">
        <w:rPr>
          <w:lang w:val="en-GB"/>
        </w:rPr>
        <w:t xml:space="preserve"> </w:t>
      </w:r>
      <w:r w:rsidRPr="009144B6">
        <w:rPr>
          <w:lang w:val="en-GB"/>
        </w:rPr>
        <w:t>MHz band</w:t>
      </w:r>
      <w:r w:rsidR="00622E05" w:rsidRPr="009144B6">
        <w:rPr>
          <w:lang w:val="en-GB"/>
        </w:rPr>
        <w:t>s</w:t>
      </w:r>
      <w:r w:rsidRPr="009144B6">
        <w:rPr>
          <w:lang w:val="en-GB"/>
        </w:rPr>
        <w:t xml:space="preserve"> may be used for </w:t>
      </w:r>
      <w:r w:rsidR="00E70FC1" w:rsidRPr="009144B6">
        <w:rPr>
          <w:lang w:val="en-GB"/>
        </w:rPr>
        <w:t>unsynchroni</w:t>
      </w:r>
      <w:r w:rsidR="00687590" w:rsidRPr="009144B6">
        <w:rPr>
          <w:lang w:val="en-GB"/>
        </w:rPr>
        <w:t>s</w:t>
      </w:r>
      <w:r w:rsidR="00E70FC1" w:rsidRPr="009144B6">
        <w:rPr>
          <w:lang w:val="en-GB"/>
        </w:rPr>
        <w:t xml:space="preserve">ed </w:t>
      </w:r>
      <w:r w:rsidRPr="009144B6">
        <w:rPr>
          <w:lang w:val="en-GB"/>
        </w:rPr>
        <w:t>MFCN TDD systems without coordination</w:t>
      </w:r>
      <w:r w:rsidR="003A5C80" w:rsidRPr="009144B6">
        <w:rPr>
          <w:lang w:val="en-GB"/>
        </w:rPr>
        <w:t xml:space="preserve"> </w:t>
      </w:r>
      <w:r w:rsidRPr="009144B6">
        <w:rPr>
          <w:lang w:val="en-GB"/>
        </w:rPr>
        <w:t>if the mean field strength of each cell produced by the base station does not exceed a value of 32 dB</w:t>
      </w:r>
      <w:r w:rsidRPr="009144B6">
        <w:rPr>
          <w:lang w:val="en-GB"/>
        </w:rPr>
        <w:sym w:font="Symbol" w:char="F06D"/>
      </w:r>
      <w:r w:rsidRPr="009144B6">
        <w:rPr>
          <w:lang w:val="en-GB"/>
        </w:rPr>
        <w:t>V/m/5</w:t>
      </w:r>
      <w:r w:rsidR="00875FD7" w:rsidRPr="009144B6">
        <w:rPr>
          <w:lang w:val="en-GB"/>
        </w:rPr>
        <w:t xml:space="preserve"> </w:t>
      </w:r>
      <w:r w:rsidRPr="009144B6">
        <w:rPr>
          <w:lang w:val="en-GB"/>
        </w:rPr>
        <w:t>MHz at a height of 3 m above ground level at the borderline between countries.</w:t>
      </w:r>
    </w:p>
    <w:p w:rsidR="0099393C" w:rsidRPr="009144B6" w:rsidRDefault="0099393C" w:rsidP="00041B58">
      <w:pPr>
        <w:pStyle w:val="ECCNumberedBullets"/>
        <w:rPr>
          <w:lang w:val="en-GB"/>
        </w:rPr>
      </w:pPr>
      <w:r w:rsidRPr="009144B6">
        <w:rPr>
          <w:lang w:val="en-GB"/>
        </w:rPr>
        <w:t xml:space="preserve">When MFCN TDD systems are synchronised across the border, </w:t>
      </w:r>
      <w:r w:rsidR="00B36C7C" w:rsidRPr="009144B6">
        <w:rPr>
          <w:lang w:val="en-GB"/>
        </w:rPr>
        <w:t xml:space="preserve">or deployed as downlink only on both sides of the border, </w:t>
      </w:r>
      <w:r w:rsidRPr="009144B6">
        <w:rPr>
          <w:lang w:val="en-GB"/>
        </w:rPr>
        <w:t xml:space="preserve">the </w:t>
      </w:r>
      <w:r w:rsidR="0028435B" w:rsidRPr="009144B6">
        <w:rPr>
          <w:lang w:val="en-GB"/>
        </w:rPr>
        <w:t>3400-3600 and 3600-3800</w:t>
      </w:r>
      <w:r w:rsidR="00875FD7" w:rsidRPr="009144B6">
        <w:rPr>
          <w:lang w:val="en-GB"/>
        </w:rPr>
        <w:t xml:space="preserve"> </w:t>
      </w:r>
      <w:r w:rsidRPr="009144B6">
        <w:rPr>
          <w:lang w:val="en-GB"/>
        </w:rPr>
        <w:t>MHz band</w:t>
      </w:r>
      <w:r w:rsidR="00622E05" w:rsidRPr="009144B6">
        <w:rPr>
          <w:lang w:val="en-GB"/>
        </w:rPr>
        <w:t>s</w:t>
      </w:r>
      <w:r w:rsidRPr="009144B6">
        <w:rPr>
          <w:lang w:val="en-GB"/>
        </w:rPr>
        <w:t xml:space="preserve"> may be used without coordination with a neighbouring country if the mean field strength of each cell produced by the base station does not exceed:</w:t>
      </w:r>
    </w:p>
    <w:p w:rsidR="0099393C" w:rsidRPr="009144B6" w:rsidRDefault="0099393C" w:rsidP="003F14A8">
      <w:pPr>
        <w:pStyle w:val="ECCParBulleted"/>
        <w:numPr>
          <w:ilvl w:val="0"/>
          <w:numId w:val="7"/>
        </w:numPr>
        <w:spacing w:before="120" w:after="120"/>
        <w:ind w:left="697" w:hanging="357"/>
        <w:rPr>
          <w:szCs w:val="20"/>
        </w:rPr>
      </w:pPr>
      <w:r w:rsidRPr="009144B6">
        <w:rPr>
          <w:color w:val="000000"/>
          <w:szCs w:val="20"/>
        </w:rPr>
        <w:t>a value of 67 dB</w:t>
      </w:r>
      <w:r w:rsidRPr="009144B6">
        <w:rPr>
          <w:color w:val="000000"/>
          <w:szCs w:val="20"/>
        </w:rPr>
        <w:sym w:font="Symbol" w:char="F06D"/>
      </w:r>
      <w:r w:rsidRPr="009144B6">
        <w:rPr>
          <w:color w:val="000000"/>
          <w:szCs w:val="20"/>
        </w:rPr>
        <w:t>V/m/5</w:t>
      </w:r>
      <w:r w:rsidR="00875FD7" w:rsidRPr="009144B6">
        <w:rPr>
          <w:color w:val="000000"/>
          <w:szCs w:val="20"/>
        </w:rPr>
        <w:t xml:space="preserve"> </w:t>
      </w:r>
      <w:r w:rsidRPr="009144B6">
        <w:rPr>
          <w:color w:val="000000"/>
          <w:szCs w:val="20"/>
        </w:rPr>
        <w:t xml:space="preserve">MHz at a height of 3 m above ground level at the </w:t>
      </w:r>
      <w:r w:rsidRPr="009144B6">
        <w:rPr>
          <w:szCs w:val="20"/>
        </w:rPr>
        <w:t>borderline</w:t>
      </w:r>
      <w:r w:rsidRPr="009144B6">
        <w:rPr>
          <w:color w:val="000000"/>
          <w:szCs w:val="20"/>
        </w:rPr>
        <w:t xml:space="preserve"> between countries and a value of 49 dB</w:t>
      </w:r>
      <w:r w:rsidRPr="009144B6">
        <w:rPr>
          <w:color w:val="000000"/>
          <w:szCs w:val="20"/>
        </w:rPr>
        <w:sym w:font="Symbol" w:char="F06D"/>
      </w:r>
      <w:r w:rsidRPr="009144B6">
        <w:rPr>
          <w:color w:val="000000"/>
          <w:szCs w:val="20"/>
        </w:rPr>
        <w:t>V/m/5</w:t>
      </w:r>
      <w:r w:rsidR="00875FD7" w:rsidRPr="009144B6">
        <w:rPr>
          <w:color w:val="000000"/>
          <w:szCs w:val="20"/>
        </w:rPr>
        <w:t xml:space="preserve"> </w:t>
      </w:r>
      <w:r w:rsidRPr="009144B6">
        <w:rPr>
          <w:color w:val="000000"/>
          <w:szCs w:val="20"/>
        </w:rPr>
        <w:t>MHz at a height of 3 m above ground level at a distance of 6 km inside the neighbouring country.</w:t>
      </w:r>
    </w:p>
    <w:p w:rsidR="0099393C" w:rsidRPr="009144B6" w:rsidRDefault="0099393C" w:rsidP="00587B4E">
      <w:pPr>
        <w:pStyle w:val="ECCNumberedBullets"/>
        <w:rPr>
          <w:lang w:val="en-GB"/>
        </w:rPr>
      </w:pPr>
      <w:r w:rsidRPr="009144B6">
        <w:rPr>
          <w:lang w:val="en-GB"/>
        </w:rPr>
        <w:t xml:space="preserve">When preferential and non-preferential spectrum blocks are defined in the </w:t>
      </w:r>
      <w:r w:rsidR="0028435B" w:rsidRPr="009144B6">
        <w:rPr>
          <w:lang w:val="en-GB"/>
        </w:rPr>
        <w:t>3400-3600 and 3600-3800</w:t>
      </w:r>
      <w:r w:rsidR="00875FD7" w:rsidRPr="009144B6">
        <w:rPr>
          <w:lang w:val="en-GB"/>
        </w:rPr>
        <w:t xml:space="preserve"> </w:t>
      </w:r>
      <w:r w:rsidRPr="009144B6">
        <w:rPr>
          <w:lang w:val="en-GB"/>
        </w:rPr>
        <w:t>MHz band</w:t>
      </w:r>
      <w:r w:rsidR="00622E05" w:rsidRPr="009144B6">
        <w:rPr>
          <w:lang w:val="en-GB"/>
        </w:rPr>
        <w:t>s</w:t>
      </w:r>
      <w:r w:rsidRPr="009144B6">
        <w:rPr>
          <w:lang w:val="en-GB"/>
        </w:rPr>
        <w:t xml:space="preserve"> and</w:t>
      </w:r>
      <w:r w:rsidRPr="009144B6" w:rsidDel="0010203D">
        <w:rPr>
          <w:lang w:val="en-GB"/>
        </w:rPr>
        <w:t xml:space="preserve"> </w:t>
      </w:r>
      <w:r w:rsidRPr="009144B6">
        <w:rPr>
          <w:lang w:val="en-GB"/>
        </w:rPr>
        <w:t xml:space="preserve">are distributed between neighbouring countries, coordination is not required if the mean field strength of each cell produced by the base station does not exceed: </w:t>
      </w:r>
    </w:p>
    <w:p w:rsidR="0099393C" w:rsidRPr="009144B6" w:rsidRDefault="0099393C" w:rsidP="003F14A8">
      <w:pPr>
        <w:pStyle w:val="ECCParBulleted"/>
        <w:numPr>
          <w:ilvl w:val="0"/>
          <w:numId w:val="7"/>
        </w:numPr>
        <w:spacing w:before="120" w:after="120"/>
        <w:ind w:left="697" w:hanging="357"/>
        <w:rPr>
          <w:szCs w:val="20"/>
        </w:rPr>
      </w:pPr>
      <w:r w:rsidRPr="009144B6">
        <w:rPr>
          <w:color w:val="000000"/>
          <w:szCs w:val="20"/>
        </w:rPr>
        <w:t>for the preferential blocks, a value of 67 dB</w:t>
      </w:r>
      <w:r w:rsidRPr="009144B6">
        <w:rPr>
          <w:color w:val="000000"/>
          <w:szCs w:val="20"/>
        </w:rPr>
        <w:sym w:font="Symbol" w:char="F06D"/>
      </w:r>
      <w:r w:rsidRPr="009144B6">
        <w:rPr>
          <w:color w:val="000000"/>
          <w:szCs w:val="20"/>
        </w:rPr>
        <w:t>V/m/5</w:t>
      </w:r>
      <w:r w:rsidR="00875FD7" w:rsidRPr="009144B6">
        <w:rPr>
          <w:color w:val="000000"/>
          <w:szCs w:val="20"/>
        </w:rPr>
        <w:t xml:space="preserve"> </w:t>
      </w:r>
      <w:r w:rsidRPr="009144B6">
        <w:rPr>
          <w:color w:val="000000"/>
          <w:szCs w:val="20"/>
        </w:rPr>
        <w:t xml:space="preserve">MHz at a height of 3 m above ground level at the </w:t>
      </w:r>
      <w:r w:rsidRPr="009144B6">
        <w:rPr>
          <w:szCs w:val="20"/>
        </w:rPr>
        <w:t>borderline</w:t>
      </w:r>
      <w:r w:rsidRPr="009144B6">
        <w:rPr>
          <w:color w:val="000000"/>
          <w:szCs w:val="20"/>
        </w:rPr>
        <w:t xml:space="preserve"> between </w:t>
      </w:r>
      <w:r w:rsidR="0013473E" w:rsidRPr="009144B6">
        <w:rPr>
          <w:color w:val="000000"/>
          <w:szCs w:val="20"/>
        </w:rPr>
        <w:t xml:space="preserve">concerned </w:t>
      </w:r>
      <w:r w:rsidRPr="009144B6">
        <w:rPr>
          <w:color w:val="000000"/>
          <w:szCs w:val="20"/>
        </w:rPr>
        <w:t>countries and a value of 49 dB</w:t>
      </w:r>
      <w:r w:rsidRPr="009144B6">
        <w:rPr>
          <w:color w:val="000000"/>
          <w:szCs w:val="20"/>
        </w:rPr>
        <w:sym w:font="Symbol" w:char="F06D"/>
      </w:r>
      <w:r w:rsidRPr="009144B6">
        <w:rPr>
          <w:color w:val="000000"/>
          <w:szCs w:val="20"/>
        </w:rPr>
        <w:t>V/m/5</w:t>
      </w:r>
      <w:r w:rsidR="00875FD7" w:rsidRPr="009144B6">
        <w:rPr>
          <w:color w:val="000000"/>
          <w:szCs w:val="20"/>
        </w:rPr>
        <w:t xml:space="preserve"> </w:t>
      </w:r>
      <w:r w:rsidRPr="009144B6">
        <w:rPr>
          <w:color w:val="000000"/>
          <w:szCs w:val="20"/>
        </w:rPr>
        <w:t>MHz at a height of 3 m above ground level at a distance of 6 km inside the neighbouring country;</w:t>
      </w:r>
    </w:p>
    <w:p w:rsidR="0099393C" w:rsidRPr="009144B6" w:rsidRDefault="0099393C" w:rsidP="003F14A8">
      <w:pPr>
        <w:pStyle w:val="ECCParBulleted"/>
        <w:numPr>
          <w:ilvl w:val="0"/>
          <w:numId w:val="7"/>
        </w:numPr>
        <w:spacing w:after="120"/>
        <w:ind w:left="697" w:hanging="357"/>
        <w:rPr>
          <w:szCs w:val="20"/>
        </w:rPr>
      </w:pPr>
      <w:proofErr w:type="gramStart"/>
      <w:r w:rsidRPr="009144B6">
        <w:t>for</w:t>
      </w:r>
      <w:proofErr w:type="gramEnd"/>
      <w:r w:rsidRPr="009144B6">
        <w:t xml:space="preserve"> non-preferential blocks, a value of 32 </w:t>
      </w:r>
      <w:r w:rsidRPr="009144B6">
        <w:rPr>
          <w:color w:val="000000"/>
          <w:szCs w:val="20"/>
        </w:rPr>
        <w:t>dB</w:t>
      </w:r>
      <w:r w:rsidRPr="009144B6">
        <w:rPr>
          <w:color w:val="000000"/>
          <w:szCs w:val="20"/>
        </w:rPr>
        <w:sym w:font="Symbol" w:char="F06D"/>
      </w:r>
      <w:r w:rsidRPr="009144B6">
        <w:rPr>
          <w:color w:val="000000"/>
          <w:szCs w:val="20"/>
        </w:rPr>
        <w:t>V/m/5</w:t>
      </w:r>
      <w:r w:rsidR="00875FD7" w:rsidRPr="009144B6">
        <w:rPr>
          <w:color w:val="000000"/>
          <w:szCs w:val="20"/>
        </w:rPr>
        <w:t xml:space="preserve"> </w:t>
      </w:r>
      <w:r w:rsidRPr="009144B6">
        <w:rPr>
          <w:color w:val="000000"/>
          <w:szCs w:val="20"/>
        </w:rPr>
        <w:t xml:space="preserve">MHz at a height of 3 m above ground level at the </w:t>
      </w:r>
      <w:r w:rsidRPr="009144B6">
        <w:rPr>
          <w:szCs w:val="20"/>
        </w:rPr>
        <w:t>borderline</w:t>
      </w:r>
      <w:r w:rsidRPr="009144B6">
        <w:rPr>
          <w:color w:val="000000"/>
          <w:szCs w:val="20"/>
        </w:rPr>
        <w:t xml:space="preserve"> between </w:t>
      </w:r>
      <w:r w:rsidR="0013473E" w:rsidRPr="009144B6">
        <w:rPr>
          <w:color w:val="000000"/>
          <w:szCs w:val="20"/>
        </w:rPr>
        <w:t xml:space="preserve">concerned </w:t>
      </w:r>
      <w:r w:rsidRPr="009144B6">
        <w:rPr>
          <w:color w:val="000000"/>
          <w:szCs w:val="20"/>
        </w:rPr>
        <w:t>countries.</w:t>
      </w:r>
    </w:p>
    <w:p w:rsidR="003A5C80" w:rsidRPr="009144B6" w:rsidRDefault="0099393C" w:rsidP="00587B4E">
      <w:pPr>
        <w:pStyle w:val="ECCNumberedBullets"/>
        <w:rPr>
          <w:lang w:val="en-GB"/>
        </w:rPr>
      </w:pPr>
      <w:r w:rsidRPr="009144B6">
        <w:rPr>
          <w:lang w:val="en-GB"/>
        </w:rPr>
        <w:t>The 3</w:t>
      </w:r>
      <w:r w:rsidR="001B4AC8" w:rsidRPr="009144B6">
        <w:rPr>
          <w:lang w:val="en-GB"/>
        </w:rPr>
        <w:t>51</w:t>
      </w:r>
      <w:r w:rsidRPr="009144B6">
        <w:rPr>
          <w:lang w:val="en-GB"/>
        </w:rPr>
        <w:t>0-3</w:t>
      </w:r>
      <w:r w:rsidR="001B4AC8" w:rsidRPr="009144B6">
        <w:rPr>
          <w:lang w:val="en-GB"/>
        </w:rPr>
        <w:t>59</w:t>
      </w:r>
      <w:r w:rsidRPr="009144B6">
        <w:rPr>
          <w:lang w:val="en-GB"/>
        </w:rPr>
        <w:t xml:space="preserve">0 MHz band may be used for MFCN </w:t>
      </w:r>
      <w:r w:rsidR="00A76924" w:rsidRPr="009144B6">
        <w:rPr>
          <w:lang w:val="en-GB"/>
        </w:rPr>
        <w:t xml:space="preserve">FDD </w:t>
      </w:r>
      <w:r w:rsidRPr="009144B6">
        <w:rPr>
          <w:lang w:val="en-GB"/>
        </w:rPr>
        <w:t>systems</w:t>
      </w:r>
      <w:r w:rsidR="001B4AC8" w:rsidRPr="009144B6">
        <w:rPr>
          <w:lang w:val="en-GB"/>
        </w:rPr>
        <w:t xml:space="preserve"> downlink</w:t>
      </w:r>
      <w:r w:rsidRPr="009144B6">
        <w:rPr>
          <w:lang w:val="en-GB"/>
        </w:rPr>
        <w:t xml:space="preserve"> without coordination if the mean field strength of each cell produced by the base station does not </w:t>
      </w:r>
      <w:r w:rsidR="003A5C80" w:rsidRPr="009144B6">
        <w:rPr>
          <w:lang w:val="en-GB"/>
        </w:rPr>
        <w:t>exceed:</w:t>
      </w:r>
    </w:p>
    <w:p w:rsidR="00587B4E" w:rsidRPr="009144B6" w:rsidRDefault="003A5C80" w:rsidP="003F14A8">
      <w:pPr>
        <w:pStyle w:val="ECCParBulleted"/>
        <w:numPr>
          <w:ilvl w:val="0"/>
          <w:numId w:val="7"/>
        </w:numPr>
        <w:spacing w:before="120" w:after="120"/>
        <w:ind w:left="697" w:hanging="357"/>
        <w:rPr>
          <w:szCs w:val="20"/>
        </w:rPr>
      </w:pPr>
      <w:r w:rsidRPr="009144B6">
        <w:t xml:space="preserve">if MFCN FDD systems are used in the neighbouring country, </w:t>
      </w:r>
      <w:r w:rsidR="0099393C" w:rsidRPr="009144B6">
        <w:t>a value of 67 dB</w:t>
      </w:r>
      <w:r w:rsidR="00622E05" w:rsidRPr="009144B6">
        <w:t>µ</w:t>
      </w:r>
      <w:r w:rsidR="0099393C" w:rsidRPr="009144B6">
        <w:t>V/m/5</w:t>
      </w:r>
      <w:r w:rsidR="001556F6" w:rsidRPr="009144B6">
        <w:t xml:space="preserve"> </w:t>
      </w:r>
      <w:r w:rsidR="0099393C" w:rsidRPr="009144B6">
        <w:t>MHz at a height of 3 m above ground level at the borderline between countries and a value of 49 dB</w:t>
      </w:r>
      <w:r w:rsidR="00622E05" w:rsidRPr="009144B6">
        <w:t>µ</w:t>
      </w:r>
      <w:r w:rsidR="0099393C" w:rsidRPr="009144B6">
        <w:t>V/m/5</w:t>
      </w:r>
      <w:r w:rsidR="00875FD7" w:rsidRPr="009144B6">
        <w:t xml:space="preserve"> </w:t>
      </w:r>
      <w:r w:rsidR="0099393C" w:rsidRPr="009144B6">
        <w:t>MHz at a height of 3 m above ground level at a distance of 6 km inside the neighbouring country.</w:t>
      </w:r>
      <w:r w:rsidR="00587B4E" w:rsidRPr="009144B6">
        <w:rPr>
          <w:szCs w:val="20"/>
        </w:rPr>
        <w:t xml:space="preserve"> </w:t>
      </w:r>
    </w:p>
    <w:p w:rsidR="003A5C80" w:rsidRPr="009144B6" w:rsidRDefault="003A5C80" w:rsidP="003F14A8">
      <w:pPr>
        <w:pStyle w:val="ECCParBulleted"/>
        <w:numPr>
          <w:ilvl w:val="0"/>
          <w:numId w:val="7"/>
        </w:numPr>
        <w:spacing w:before="120" w:after="120"/>
        <w:ind w:left="697" w:hanging="357"/>
        <w:rPr>
          <w:szCs w:val="20"/>
        </w:rPr>
      </w:pPr>
      <w:r w:rsidRPr="009144B6">
        <w:lastRenderedPageBreak/>
        <w:t>if MFCN TDD systems are used in the neighbouring country, a value of 32 dB</w:t>
      </w:r>
      <w:r w:rsidRPr="009144B6">
        <w:sym w:font="Symbol" w:char="F06D"/>
      </w:r>
      <w:r w:rsidRPr="009144B6">
        <w:t>V/m/5</w:t>
      </w:r>
      <w:r w:rsidR="00875FD7" w:rsidRPr="009144B6">
        <w:t xml:space="preserve"> </w:t>
      </w:r>
      <w:r w:rsidRPr="009144B6">
        <w:t>MHz at a height of 3 m above ground level at the borderline between countries.</w:t>
      </w:r>
    </w:p>
    <w:p w:rsidR="0099393C" w:rsidRPr="009144B6" w:rsidRDefault="0099393C" w:rsidP="00041B58">
      <w:pPr>
        <w:pStyle w:val="ECCParagraph"/>
      </w:pPr>
      <w:r w:rsidRPr="009144B6">
        <w:t>For field strength predictions the calculations should be made according to Annex 2. In cases of other frequency block sizes 10 x Log10 (frequency block size/5</w:t>
      </w:r>
      <w:r w:rsidR="00875FD7" w:rsidRPr="009144B6">
        <w:t xml:space="preserve"> </w:t>
      </w:r>
      <w:r w:rsidRPr="009144B6">
        <w:t>MHz) should be added to the field strength values.</w:t>
      </w:r>
    </w:p>
    <w:p w:rsidR="008D4D6B" w:rsidRPr="009144B6" w:rsidRDefault="0099393C" w:rsidP="00F56721">
      <w:pPr>
        <w:pStyle w:val="ECCParagraph"/>
      </w:pPr>
      <w:r w:rsidRPr="009144B6">
        <w:t>If administrations wish to agree on frequency coordination based on preferential frequencies, while ensuring a fair treatment of different operators, they can do so based on mutual agreements.</w:t>
      </w:r>
    </w:p>
    <w:p w:rsidR="009D15D9" w:rsidRPr="009144B6" w:rsidRDefault="009D15D9" w:rsidP="00F56721">
      <w:pPr>
        <w:pStyle w:val="ECCParagraph"/>
      </w:pPr>
      <w:r w:rsidRPr="009144B6">
        <w:t>TDD Downlink only scenario should be considered as FDD downlink scenario.</w:t>
      </w:r>
    </w:p>
    <w:p w:rsidR="003B12E9" w:rsidRPr="009144B6" w:rsidRDefault="003B12E9" w:rsidP="003B12E9">
      <w:pPr>
        <w:pStyle w:val="ECCAnnex-heading1"/>
        <w:tabs>
          <w:tab w:val="clear" w:pos="360"/>
        </w:tabs>
      </w:pPr>
      <w:r w:rsidRPr="009144B6">
        <w:lastRenderedPageBreak/>
        <w:t>PROPAGATION MODELS</w:t>
      </w:r>
    </w:p>
    <w:p w:rsidR="003B12E9" w:rsidRPr="009144B6" w:rsidRDefault="003B12E9" w:rsidP="003B12E9">
      <w:pPr>
        <w:pStyle w:val="ECCParagraph"/>
      </w:pPr>
      <w:r w:rsidRPr="009144B6">
        <w:t xml:space="preserve">The following methods are proposed for assessment of anticipated interference inside neighbouring country based on established trigger values. Due to complexity of </w:t>
      </w:r>
      <w:proofErr w:type="spellStart"/>
      <w:r w:rsidRPr="009144B6">
        <w:t>radiowave</w:t>
      </w:r>
      <w:proofErr w:type="spellEnd"/>
      <w:r w:rsidRPr="009144B6">
        <w:t xml:space="preserve"> propagation nature different methods are proposed to be considered by administrations and are included here for guidance purposes only.</w:t>
      </w:r>
    </w:p>
    <w:p w:rsidR="003B12E9" w:rsidRPr="009144B6" w:rsidRDefault="003B12E9" w:rsidP="003B12E9">
      <w:pPr>
        <w:pStyle w:val="ECCParagraph"/>
      </w:pPr>
      <w:r w:rsidRPr="009144B6">
        <w:t>It should be noted that following methods provide theoretical predictions based on available terrain knowledge. It is practically impossible to recreate these methods with measurement procedures in the field. Therefore only some approximation of measurements could be used to check compliance with those methods based on practical measurement procedures. The details of such approximation are not included in this recommendation and should be negotiated between countries based on their radio monitoring practices.</w:t>
      </w:r>
    </w:p>
    <w:p w:rsidR="003B12E9" w:rsidRPr="009144B6" w:rsidRDefault="003B12E9" w:rsidP="003B12E9">
      <w:pPr>
        <w:pStyle w:val="ECCParagraph"/>
        <w:rPr>
          <w:b/>
        </w:rPr>
      </w:pPr>
      <w:r w:rsidRPr="009144B6">
        <w:rPr>
          <w:b/>
        </w:rPr>
        <w:t>Path specific model</w:t>
      </w:r>
    </w:p>
    <w:p w:rsidR="003B12E9" w:rsidRPr="009144B6" w:rsidRDefault="003B12E9" w:rsidP="003B12E9">
      <w:pPr>
        <w:pStyle w:val="ECCParagraph"/>
      </w:pPr>
      <w:r w:rsidRPr="009144B6">
        <w:t xml:space="preserve">Where appropriate detailed terrain data is available, the propagation model for interference field strength prediction is the latest version of Recommendation ITU-R P.452 </w:t>
      </w:r>
      <w:r w:rsidRPr="009144B6">
        <w:fldChar w:fldCharType="begin"/>
      </w:r>
      <w:r w:rsidRPr="009144B6">
        <w:instrText xml:space="preserve"> REF _Ref377656915 \r \h </w:instrText>
      </w:r>
      <w:r w:rsidRPr="009144B6">
        <w:fldChar w:fldCharType="separate"/>
      </w:r>
      <w:r w:rsidR="00343DBA" w:rsidRPr="009144B6">
        <w:t>[4]</w:t>
      </w:r>
      <w:r w:rsidRPr="009144B6">
        <w:fldChar w:fldCharType="end"/>
      </w:r>
      <w:r w:rsidRPr="009144B6">
        <w:t>. For the relevant transmitting terminal, predictions of path loss would be made at x km steps along radials of y km at z degree intervals. The values for those receiver locations within the neighbouring country would be used to construct a histogram of path loss – and if 10% of predicted values exceed the threshold the station shall be required to be coordinated.</w:t>
      </w:r>
    </w:p>
    <w:p w:rsidR="003B12E9" w:rsidRPr="009144B6" w:rsidRDefault="003B12E9" w:rsidP="003B12E9">
      <w:pPr>
        <w:pStyle w:val="ECCParagraph"/>
      </w:pPr>
      <w:r w:rsidRPr="009144B6">
        <w:t>Values for x, y and z are to be agreed between the administrations concerned.</w:t>
      </w:r>
    </w:p>
    <w:p w:rsidR="003B12E9" w:rsidRPr="009144B6" w:rsidRDefault="003B12E9" w:rsidP="003B12E9">
      <w:pPr>
        <w:pStyle w:val="ECCParagraph"/>
        <w:rPr>
          <w:b/>
        </w:rPr>
      </w:pPr>
      <w:r w:rsidRPr="009144B6">
        <w:rPr>
          <w:b/>
        </w:rPr>
        <w:t xml:space="preserve">Site General </w:t>
      </w:r>
      <w:proofErr w:type="gramStart"/>
      <w:r w:rsidRPr="009144B6">
        <w:rPr>
          <w:b/>
        </w:rPr>
        <w:t>model</w:t>
      </w:r>
      <w:proofErr w:type="gramEnd"/>
    </w:p>
    <w:p w:rsidR="003B12E9" w:rsidRPr="009144B6" w:rsidRDefault="003B12E9" w:rsidP="003B12E9">
      <w:pPr>
        <w:pStyle w:val="ECCParagraph"/>
      </w:pPr>
      <w:r w:rsidRPr="009144B6">
        <w:t xml:space="preserve">If it is not desirable to utilise detailed terrain height data for the propagation modelling in the border area, the basic model to be used to trigger coordination between administrations and to decide, if coordination is necessary, is Recommendation ITU-R P.1546-5 </w:t>
      </w:r>
      <w:r w:rsidRPr="009144B6">
        <w:fldChar w:fldCharType="begin"/>
      </w:r>
      <w:r w:rsidRPr="009144B6">
        <w:instrText xml:space="preserve"> REF _Ref377657014 \r \h </w:instrText>
      </w:r>
      <w:r w:rsidRPr="009144B6">
        <w:fldChar w:fldCharType="separate"/>
      </w:r>
      <w:r w:rsidR="00343DBA" w:rsidRPr="009144B6">
        <w:t>[5]</w:t>
      </w:r>
      <w:r w:rsidRPr="009144B6">
        <w:fldChar w:fldCharType="end"/>
      </w:r>
      <w:r w:rsidRPr="009144B6">
        <w:t>. This model is to be employed for 50% locations, 10% time and using a receiver height of 3 m.</w:t>
      </w:r>
    </w:p>
    <w:p w:rsidR="003B12E9" w:rsidRPr="009144B6" w:rsidRDefault="003B12E9" w:rsidP="003B12E9">
      <w:pPr>
        <w:pStyle w:val="ECCParagraph"/>
      </w:pPr>
      <w:r w:rsidRPr="009144B6">
        <w:t>For specific reception areas where terrain roughness adjustments for improved accuracy of field strength prediction are needed, administrations may use correction factors according to terrain irregularity and/or an averaged value of the terrain clearance angle (TCA) parameter in order to describe the roughness of the area on and around the coordination line.</w:t>
      </w:r>
    </w:p>
    <w:p w:rsidR="003B12E9" w:rsidRPr="009144B6" w:rsidRDefault="003B12E9" w:rsidP="003B12E9">
      <w:pPr>
        <w:pStyle w:val="ECCParagraph"/>
      </w:pPr>
      <w:r w:rsidRPr="009144B6">
        <w:t>Administrations and/or operators concerned may agree to deviate from the aforementioned model by mutual consent</w:t>
      </w:r>
      <w:r w:rsidRPr="009144B6">
        <w:rPr>
          <w:rStyle w:val="FootnoteReference"/>
        </w:rPr>
        <w:footnoteReference w:id="1"/>
      </w:r>
      <w:r w:rsidRPr="009144B6">
        <w:t xml:space="preserve"> .</w:t>
      </w:r>
    </w:p>
    <w:p w:rsidR="003B12E9" w:rsidRPr="009144B6" w:rsidRDefault="003B12E9" w:rsidP="003B12E9">
      <w:pPr>
        <w:pStyle w:val="ECCParagraph"/>
        <w:rPr>
          <w:b/>
        </w:rPr>
      </w:pPr>
      <w:r w:rsidRPr="009144B6">
        <w:rPr>
          <w:b/>
        </w:rPr>
        <w:t>Area calculations</w:t>
      </w:r>
    </w:p>
    <w:p w:rsidR="003B12E9" w:rsidRPr="009144B6" w:rsidRDefault="003B12E9" w:rsidP="003B12E9">
      <w:pPr>
        <w:pStyle w:val="ECCParagraph"/>
      </w:pPr>
      <w:r w:rsidRPr="009144B6">
        <w:t>In the case where greater accuracy is required, administrations and operators may use the area calculation below.</w:t>
      </w:r>
    </w:p>
    <w:p w:rsidR="003B12E9" w:rsidRPr="009144B6" w:rsidRDefault="003B12E9" w:rsidP="003B12E9">
      <w:pPr>
        <w:pStyle w:val="ECCParagraph"/>
      </w:pPr>
      <w:r w:rsidRPr="009144B6">
        <w:t>For calculations, all the pixels of a given geographical area to be agreed between the Administrations concerned in a neighbouring country are taken into consideration.</w:t>
      </w:r>
    </w:p>
    <w:p w:rsidR="003B12E9" w:rsidRPr="009144B6" w:rsidRDefault="003B12E9" w:rsidP="003B12E9">
      <w:pPr>
        <w:pStyle w:val="ECCParagraph"/>
      </w:pPr>
      <w:r w:rsidRPr="009144B6">
        <w:t>For the relevant base station, predictions of path loss should be made for all the pixels of a given geographical area from a base station and at a receiver antenna height of 3 m above ground.</w:t>
      </w:r>
    </w:p>
    <w:p w:rsidR="003B12E9" w:rsidRPr="009144B6" w:rsidRDefault="003B12E9" w:rsidP="003B12E9">
      <w:pPr>
        <w:pStyle w:val="ECCParagraph"/>
      </w:pPr>
      <w:r w:rsidRPr="009144B6">
        <w:t>For evaluation,</w:t>
      </w:r>
    </w:p>
    <w:p w:rsidR="003B12E9" w:rsidRPr="009144B6" w:rsidRDefault="003B12E9" w:rsidP="003B12E9">
      <w:pPr>
        <w:pStyle w:val="ECCParBulleted"/>
        <w:numPr>
          <w:ilvl w:val="0"/>
          <w:numId w:val="7"/>
        </w:numPr>
        <w:spacing w:after="120"/>
        <w:rPr>
          <w:szCs w:val="20"/>
        </w:rPr>
      </w:pPr>
      <w:r w:rsidRPr="009144B6">
        <w:t>only 10 percent of the number of geographical area between the borderline (including also the borderline) and the 6 km line itself inside the neighbouring country may be interfered by higher field strength than the trigger field strength value given for the borderline in Annex 1 at a height of 3 m above ground;</w:t>
      </w:r>
    </w:p>
    <w:p w:rsidR="003B12E9" w:rsidRPr="009144B6" w:rsidRDefault="003B12E9" w:rsidP="003B12E9">
      <w:pPr>
        <w:pStyle w:val="ECCParBulleted"/>
        <w:numPr>
          <w:ilvl w:val="0"/>
          <w:numId w:val="7"/>
        </w:numPr>
        <w:spacing w:after="120"/>
        <w:rPr>
          <w:szCs w:val="20"/>
        </w:rPr>
      </w:pPr>
      <w:proofErr w:type="gramStart"/>
      <w:r w:rsidRPr="009144B6">
        <w:lastRenderedPageBreak/>
        <w:t>only</w:t>
      </w:r>
      <w:proofErr w:type="gramEnd"/>
      <w:r w:rsidRPr="009144B6">
        <w:t xml:space="preserve"> 10 percent of the number of geographical area between the 6 km (including also 6 km line) and 12 km line inside the neighbouring country may be interfered by higher field strength than the trigger field strength value given for the 6 km line in Annex 1 at a height of 3 m above ground.</w:t>
      </w:r>
    </w:p>
    <w:p w:rsidR="003B12E9" w:rsidRPr="009144B6" w:rsidRDefault="003B12E9" w:rsidP="003B12E9">
      <w:pPr>
        <w:pStyle w:val="ECCParagraph"/>
      </w:pPr>
      <w:r w:rsidRPr="009144B6">
        <w:t>It is recommended that during area calculations not only detailed terrain data but also clutter data be taken into account. Use of correction factors for clutter is crucial in particular where the border area is ‘open’ or ‘quasi-open’ from the point of view of clutter or where the interfering base station is just a few kilometres from a borderline.</w:t>
      </w:r>
    </w:p>
    <w:p w:rsidR="003B12E9" w:rsidRPr="009144B6" w:rsidRDefault="003B12E9" w:rsidP="003B12E9">
      <w:pPr>
        <w:pStyle w:val="ECCParagraph"/>
      </w:pPr>
      <w:r w:rsidRPr="009144B6">
        <w:t>If the distance between a base station and a terrain point of a borderline is closer than or equal to 1 km, free space propagation model needs to be applied. Furthermore, if there is no terrain obstacle within the 1st Fresnel zone,” also the free space propagation model should be applied.</w:t>
      </w:r>
    </w:p>
    <w:p w:rsidR="003B12E9" w:rsidRPr="009144B6" w:rsidRDefault="003B12E9" w:rsidP="003B12E9">
      <w:pPr>
        <w:pStyle w:val="ECCParagraph"/>
      </w:pPr>
      <w:r w:rsidRPr="009144B6">
        <w:t>If clutter data is not available, it is proposed to extend the usage of free space propagation model to a few kilometres, depending on the clutter situation in border areas.</w:t>
      </w:r>
    </w:p>
    <w:p w:rsidR="003B12E9" w:rsidRPr="009144B6" w:rsidRDefault="003B12E9" w:rsidP="003B12E9">
      <w:pPr>
        <w:pStyle w:val="ECCParagraph"/>
      </w:pPr>
      <w:r w:rsidRPr="009144B6">
        <w:t xml:space="preserve">For area type interference calculations, propagation models with path specific terrain correction factors are recommended (e.g. Recommendation ITU–R P.1546 </w:t>
      </w:r>
      <w:r w:rsidRPr="009144B6">
        <w:fldChar w:fldCharType="begin"/>
      </w:r>
      <w:r w:rsidRPr="009144B6">
        <w:instrText xml:space="preserve"> REF _Ref377657014 \r \h </w:instrText>
      </w:r>
      <w:r w:rsidRPr="009144B6">
        <w:fldChar w:fldCharType="separate"/>
      </w:r>
      <w:r w:rsidR="00343DBA" w:rsidRPr="009144B6">
        <w:t>[5]</w:t>
      </w:r>
      <w:r w:rsidRPr="009144B6">
        <w:fldChar w:fldCharType="end"/>
      </w:r>
      <w:r w:rsidRPr="009144B6">
        <w:t xml:space="preserve"> with the terrain clearance angle correction factor TCA, HCM method with the terrain clearance angle correction factor or Recommendation ITU–R P.1812 </w:t>
      </w:r>
      <w:r w:rsidRPr="009144B6">
        <w:fldChar w:fldCharType="begin"/>
      </w:r>
      <w:r w:rsidRPr="009144B6">
        <w:instrText xml:space="preserve"> REF _Ref377657365 \r \h </w:instrText>
      </w:r>
      <w:r w:rsidRPr="009144B6">
        <w:fldChar w:fldCharType="separate"/>
      </w:r>
      <w:r w:rsidR="00343DBA" w:rsidRPr="009144B6">
        <w:t>[7]</w:t>
      </w:r>
      <w:r w:rsidRPr="009144B6">
        <w:fldChar w:fldCharType="end"/>
      </w:r>
      <w:r w:rsidRPr="009144B6">
        <w:t>).</w:t>
      </w:r>
    </w:p>
    <w:p w:rsidR="003B12E9" w:rsidRPr="009144B6" w:rsidRDefault="003B12E9" w:rsidP="003B12E9">
      <w:pPr>
        <w:pStyle w:val="ECCParagraph"/>
      </w:pPr>
      <w:r w:rsidRPr="009144B6">
        <w:t xml:space="preserve">As to correction factors for clutters ‘open area’ and ‘quasi-open area’, 20 dB and 15 dB should be used respectively. Recommendation ITU–R P.1406 </w:t>
      </w:r>
      <w:r w:rsidRPr="009144B6">
        <w:fldChar w:fldCharType="begin"/>
      </w:r>
      <w:r w:rsidRPr="009144B6">
        <w:instrText xml:space="preserve"> REF _Ref377657410 \r \h </w:instrText>
      </w:r>
      <w:r w:rsidRPr="009144B6">
        <w:fldChar w:fldCharType="separate"/>
      </w:r>
      <w:r w:rsidR="00343DBA" w:rsidRPr="009144B6">
        <w:t>[8]</w:t>
      </w:r>
      <w:r w:rsidRPr="009144B6">
        <w:fldChar w:fldCharType="end"/>
      </w:r>
      <w:r w:rsidRPr="009144B6">
        <w:t xml:space="preserve"> should be used if a finer selection of clutter is required. It must be noted that terrain irregularity factor </w:t>
      </w:r>
      <w:proofErr w:type="spellStart"/>
      <w:proofErr w:type="gramStart"/>
      <w:r w:rsidRPr="009144B6">
        <w:t>Δh</w:t>
      </w:r>
      <w:proofErr w:type="spellEnd"/>
      <w:proofErr w:type="gramEnd"/>
      <w:r w:rsidRPr="009144B6">
        <w:t xml:space="preserve"> is not recommended to be used in area calculations. Administrations and/or operators concerned may agree to deviate from the aforementioned models by mutual consent.</w:t>
      </w:r>
    </w:p>
    <w:p w:rsidR="003B12E9" w:rsidRPr="009144B6" w:rsidRDefault="003B12E9" w:rsidP="003B12E9">
      <w:pPr>
        <w:rPr>
          <w:lang w:val="en-GB"/>
        </w:rPr>
      </w:pPr>
    </w:p>
    <w:p w:rsidR="003B12E9" w:rsidRPr="009144B6" w:rsidRDefault="003B12E9" w:rsidP="003B12E9">
      <w:pPr>
        <w:pStyle w:val="ECCAnnex-heading1"/>
        <w:tabs>
          <w:tab w:val="clear" w:pos="360"/>
        </w:tabs>
      </w:pPr>
      <w:r w:rsidRPr="009144B6">
        <w:lastRenderedPageBreak/>
        <w:t>EXCHANGE OF INFORMATION</w:t>
      </w:r>
    </w:p>
    <w:p w:rsidR="003B12E9" w:rsidRPr="009144B6" w:rsidRDefault="003B12E9" w:rsidP="003B12E9">
      <w:pPr>
        <w:pStyle w:val="ECCParagraph"/>
      </w:pPr>
      <w:r w:rsidRPr="009144B6">
        <w:t>When requesting coordination the relevant characteristics of the base station, the code group number and the PCI (physical-layer cell-identity) numbers (in case of a network, e.g. LTE, uses PCI), should be forwarded to the Administration affected. All of the following characteristics should be included:</w:t>
      </w:r>
    </w:p>
    <w:p w:rsidR="003B12E9" w:rsidRPr="009144B6" w:rsidRDefault="003B12E9" w:rsidP="003B12E9">
      <w:pPr>
        <w:pStyle w:val="ECCNumberedBullets"/>
        <w:numPr>
          <w:ilvl w:val="0"/>
          <w:numId w:val="9"/>
        </w:numPr>
        <w:rPr>
          <w:lang w:val="en-GB"/>
        </w:rPr>
      </w:pPr>
      <w:r w:rsidRPr="009144B6">
        <w:rPr>
          <w:lang w:val="en-GB"/>
        </w:rPr>
        <w:t>carrier frequency (MHz)</w:t>
      </w:r>
    </w:p>
    <w:p w:rsidR="003B12E9" w:rsidRPr="009144B6" w:rsidRDefault="003B12E9" w:rsidP="003B12E9">
      <w:pPr>
        <w:pStyle w:val="ECCNumberedBullets"/>
        <w:numPr>
          <w:ilvl w:val="0"/>
          <w:numId w:val="0"/>
        </w:numPr>
        <w:ind w:left="340"/>
        <w:rPr>
          <w:lang w:val="en-GB"/>
        </w:rPr>
      </w:pPr>
    </w:p>
    <w:p w:rsidR="003B12E9" w:rsidRPr="009144B6" w:rsidRDefault="003B12E9" w:rsidP="003B12E9">
      <w:pPr>
        <w:pStyle w:val="ECCNumberedBullets"/>
        <w:numPr>
          <w:ilvl w:val="0"/>
          <w:numId w:val="9"/>
        </w:numPr>
        <w:rPr>
          <w:lang w:val="en-GB"/>
        </w:rPr>
      </w:pPr>
      <w:r w:rsidRPr="009144B6">
        <w:rPr>
          <w:lang w:val="en-GB"/>
        </w:rPr>
        <w:t xml:space="preserve">name of transmitter station </w:t>
      </w:r>
    </w:p>
    <w:p w:rsidR="003B12E9" w:rsidRPr="009144B6" w:rsidRDefault="003B12E9" w:rsidP="003B12E9">
      <w:pPr>
        <w:pStyle w:val="ECCNumberedBullets"/>
        <w:numPr>
          <w:ilvl w:val="0"/>
          <w:numId w:val="0"/>
        </w:numPr>
        <w:ind w:left="340"/>
        <w:rPr>
          <w:lang w:val="en-GB"/>
        </w:rPr>
      </w:pPr>
    </w:p>
    <w:p w:rsidR="003B12E9" w:rsidRPr="009144B6" w:rsidRDefault="003B12E9" w:rsidP="003B12E9">
      <w:pPr>
        <w:pStyle w:val="ECCNumberedBullets"/>
        <w:numPr>
          <w:ilvl w:val="0"/>
          <w:numId w:val="9"/>
        </w:numPr>
        <w:rPr>
          <w:lang w:val="en-GB"/>
        </w:rPr>
      </w:pPr>
      <w:r w:rsidRPr="009144B6">
        <w:rPr>
          <w:lang w:val="en-GB"/>
        </w:rPr>
        <w:t>country of location of transmitter station</w:t>
      </w:r>
    </w:p>
    <w:p w:rsidR="003B12E9" w:rsidRPr="009144B6" w:rsidRDefault="003B12E9" w:rsidP="003B12E9">
      <w:pPr>
        <w:pStyle w:val="ECCNumberedBullets"/>
        <w:numPr>
          <w:ilvl w:val="0"/>
          <w:numId w:val="0"/>
        </w:numPr>
        <w:rPr>
          <w:lang w:val="en-GB"/>
        </w:rPr>
      </w:pPr>
    </w:p>
    <w:p w:rsidR="003B12E9" w:rsidRPr="009144B6" w:rsidRDefault="003B12E9" w:rsidP="003B12E9">
      <w:pPr>
        <w:pStyle w:val="ECCNumberedBullets"/>
        <w:numPr>
          <w:ilvl w:val="0"/>
          <w:numId w:val="9"/>
        </w:numPr>
        <w:rPr>
          <w:lang w:val="en-GB"/>
        </w:rPr>
      </w:pPr>
      <w:r w:rsidRPr="009144B6">
        <w:rPr>
          <w:lang w:val="en-GB"/>
        </w:rPr>
        <w:t>geographical coordinates (W/E, N; WGS84)</w:t>
      </w:r>
    </w:p>
    <w:p w:rsidR="003B12E9" w:rsidRPr="009144B6" w:rsidRDefault="003B12E9" w:rsidP="003B12E9">
      <w:pPr>
        <w:pStyle w:val="ListParagraph"/>
        <w:rPr>
          <w:lang w:val="en-GB"/>
        </w:rPr>
      </w:pPr>
    </w:p>
    <w:p w:rsidR="003B12E9" w:rsidRPr="009144B6" w:rsidRDefault="003B12E9" w:rsidP="003B12E9">
      <w:pPr>
        <w:pStyle w:val="ECCNumberedBullets"/>
        <w:numPr>
          <w:ilvl w:val="0"/>
          <w:numId w:val="9"/>
        </w:numPr>
        <w:rPr>
          <w:lang w:val="en-GB"/>
        </w:rPr>
      </w:pPr>
      <w:r w:rsidRPr="009144B6">
        <w:rPr>
          <w:lang w:val="en-GB"/>
        </w:rPr>
        <w:t>effective antenna height (m)</w:t>
      </w:r>
    </w:p>
    <w:p w:rsidR="003B12E9" w:rsidRPr="009144B6" w:rsidRDefault="003B12E9" w:rsidP="003B12E9">
      <w:pPr>
        <w:pStyle w:val="ListParagraph"/>
        <w:rPr>
          <w:lang w:val="en-GB"/>
        </w:rPr>
      </w:pPr>
    </w:p>
    <w:p w:rsidR="003B12E9" w:rsidRPr="009144B6" w:rsidRDefault="003B12E9" w:rsidP="003B12E9">
      <w:pPr>
        <w:pStyle w:val="ECCNumberedBullets"/>
        <w:numPr>
          <w:ilvl w:val="0"/>
          <w:numId w:val="9"/>
        </w:numPr>
        <w:rPr>
          <w:lang w:val="en-GB"/>
        </w:rPr>
      </w:pPr>
      <w:r w:rsidRPr="009144B6">
        <w:rPr>
          <w:lang w:val="en-GB"/>
        </w:rPr>
        <w:t>antenna polari</w:t>
      </w:r>
      <w:r w:rsidR="00367374" w:rsidRPr="009144B6">
        <w:rPr>
          <w:lang w:val="en-GB"/>
        </w:rPr>
        <w:t>s</w:t>
      </w:r>
      <w:r w:rsidRPr="009144B6">
        <w:rPr>
          <w:lang w:val="en-GB"/>
        </w:rPr>
        <w:t>ation</w:t>
      </w:r>
    </w:p>
    <w:p w:rsidR="003B12E9" w:rsidRPr="009144B6" w:rsidRDefault="003B12E9" w:rsidP="003B12E9">
      <w:pPr>
        <w:pStyle w:val="ListParagraph"/>
        <w:rPr>
          <w:lang w:val="en-GB"/>
        </w:rPr>
      </w:pPr>
    </w:p>
    <w:p w:rsidR="003B12E9" w:rsidRPr="009144B6" w:rsidRDefault="003B12E9" w:rsidP="003B12E9">
      <w:pPr>
        <w:pStyle w:val="ECCNumberedBullets"/>
        <w:numPr>
          <w:ilvl w:val="0"/>
          <w:numId w:val="9"/>
        </w:numPr>
        <w:rPr>
          <w:lang w:val="en-GB"/>
        </w:rPr>
      </w:pPr>
      <w:r w:rsidRPr="009144B6">
        <w:rPr>
          <w:lang w:val="en-GB"/>
        </w:rPr>
        <w:t>antenna azimuth (</w:t>
      </w:r>
      <w:proofErr w:type="spellStart"/>
      <w:r w:rsidRPr="009144B6">
        <w:rPr>
          <w:lang w:val="en-GB"/>
        </w:rPr>
        <w:t>deg</w:t>
      </w:r>
      <w:proofErr w:type="spellEnd"/>
      <w:r w:rsidRPr="009144B6">
        <w:rPr>
          <w:lang w:val="en-GB"/>
        </w:rPr>
        <w:t>)</w:t>
      </w:r>
    </w:p>
    <w:p w:rsidR="003B12E9" w:rsidRPr="009144B6" w:rsidRDefault="003B12E9" w:rsidP="003B12E9">
      <w:pPr>
        <w:pStyle w:val="ListParagraph"/>
        <w:rPr>
          <w:lang w:val="en-GB"/>
        </w:rPr>
      </w:pPr>
    </w:p>
    <w:p w:rsidR="003B12E9" w:rsidRPr="009144B6" w:rsidRDefault="003B12E9" w:rsidP="003B12E9">
      <w:pPr>
        <w:pStyle w:val="ECCNumberedBullets"/>
        <w:numPr>
          <w:ilvl w:val="0"/>
          <w:numId w:val="9"/>
        </w:numPr>
        <w:rPr>
          <w:lang w:val="en-GB"/>
        </w:rPr>
      </w:pPr>
      <w:r w:rsidRPr="009144B6">
        <w:rPr>
          <w:lang w:val="en-GB"/>
        </w:rPr>
        <w:t>directivity in antenna systems or antenna gain (dBi)</w:t>
      </w:r>
    </w:p>
    <w:p w:rsidR="003B12E9" w:rsidRPr="009144B6" w:rsidRDefault="003B12E9" w:rsidP="003B12E9">
      <w:pPr>
        <w:pStyle w:val="ListParagraph"/>
        <w:rPr>
          <w:lang w:val="en-GB"/>
        </w:rPr>
      </w:pPr>
    </w:p>
    <w:p w:rsidR="003B12E9" w:rsidRPr="009144B6" w:rsidRDefault="003B12E9" w:rsidP="003B12E9">
      <w:pPr>
        <w:pStyle w:val="ECCNumberedBullets"/>
        <w:numPr>
          <w:ilvl w:val="0"/>
          <w:numId w:val="9"/>
        </w:numPr>
        <w:rPr>
          <w:lang w:val="en-GB"/>
        </w:rPr>
      </w:pPr>
      <w:r w:rsidRPr="009144B6">
        <w:rPr>
          <w:lang w:val="en-GB"/>
        </w:rPr>
        <w:t>effective radiated power (dBW)</w:t>
      </w:r>
    </w:p>
    <w:p w:rsidR="003B12E9" w:rsidRPr="009144B6" w:rsidRDefault="003B12E9" w:rsidP="003B12E9">
      <w:pPr>
        <w:pStyle w:val="ListParagraph"/>
        <w:rPr>
          <w:lang w:val="en-GB"/>
        </w:rPr>
      </w:pPr>
    </w:p>
    <w:p w:rsidR="003B12E9" w:rsidRPr="009144B6" w:rsidRDefault="003B12E9" w:rsidP="003B12E9">
      <w:pPr>
        <w:pStyle w:val="ECCNumberedBullets"/>
        <w:numPr>
          <w:ilvl w:val="0"/>
          <w:numId w:val="9"/>
        </w:numPr>
        <w:rPr>
          <w:lang w:val="en-GB"/>
        </w:rPr>
      </w:pPr>
      <w:r w:rsidRPr="009144B6">
        <w:rPr>
          <w:lang w:val="en-GB"/>
        </w:rPr>
        <w:t xml:space="preserve">expected coverage zone </w:t>
      </w:r>
    </w:p>
    <w:p w:rsidR="003B12E9" w:rsidRPr="009144B6" w:rsidRDefault="003B12E9" w:rsidP="003B12E9">
      <w:pPr>
        <w:pStyle w:val="ListParagraph"/>
        <w:rPr>
          <w:lang w:val="en-GB"/>
        </w:rPr>
      </w:pPr>
    </w:p>
    <w:p w:rsidR="003B12E9" w:rsidRPr="009144B6" w:rsidRDefault="003B12E9" w:rsidP="003B12E9">
      <w:pPr>
        <w:pStyle w:val="ECCNumberedBullets"/>
        <w:numPr>
          <w:ilvl w:val="0"/>
          <w:numId w:val="9"/>
        </w:numPr>
        <w:rPr>
          <w:lang w:val="en-GB"/>
        </w:rPr>
      </w:pPr>
      <w:proofErr w:type="gramStart"/>
      <w:r w:rsidRPr="009144B6">
        <w:rPr>
          <w:lang w:val="en-GB"/>
        </w:rPr>
        <w:t>date</w:t>
      </w:r>
      <w:proofErr w:type="gramEnd"/>
      <w:r w:rsidRPr="009144B6">
        <w:rPr>
          <w:lang w:val="en-GB"/>
        </w:rPr>
        <w:t xml:space="preserve"> of entry into service (month, year).</w:t>
      </w:r>
    </w:p>
    <w:p w:rsidR="003B12E9" w:rsidRPr="009144B6" w:rsidRDefault="003B12E9" w:rsidP="009C0392">
      <w:pPr>
        <w:pStyle w:val="ListParagraph"/>
        <w:ind w:left="0"/>
        <w:rPr>
          <w:lang w:val="en-GB"/>
        </w:rPr>
      </w:pPr>
    </w:p>
    <w:p w:rsidR="003B12E9" w:rsidRPr="009144B6" w:rsidRDefault="003B12E9" w:rsidP="003B12E9">
      <w:pPr>
        <w:pStyle w:val="ECCNumberedBullets"/>
        <w:numPr>
          <w:ilvl w:val="0"/>
          <w:numId w:val="9"/>
        </w:numPr>
        <w:rPr>
          <w:lang w:val="en-GB"/>
        </w:rPr>
      </w:pPr>
      <w:r w:rsidRPr="009144B6">
        <w:rPr>
          <w:lang w:val="en-GB"/>
        </w:rPr>
        <w:t>PCI numbers used (only for LTE)</w:t>
      </w:r>
    </w:p>
    <w:p w:rsidR="003B12E9" w:rsidRPr="009144B6" w:rsidRDefault="003B12E9" w:rsidP="003B12E9">
      <w:pPr>
        <w:pStyle w:val="ListParagraph"/>
        <w:rPr>
          <w:lang w:val="en-GB"/>
        </w:rPr>
      </w:pPr>
    </w:p>
    <w:p w:rsidR="003B12E9" w:rsidRPr="009144B6" w:rsidRDefault="003B12E9" w:rsidP="003B12E9">
      <w:pPr>
        <w:pStyle w:val="ECCNumberedBullets"/>
        <w:numPr>
          <w:ilvl w:val="0"/>
          <w:numId w:val="9"/>
        </w:numPr>
        <w:rPr>
          <w:lang w:val="en-GB"/>
        </w:rPr>
      </w:pPr>
      <w:r w:rsidRPr="009144B6">
        <w:rPr>
          <w:lang w:val="en-GB"/>
        </w:rPr>
        <w:t>antenna tilt (</w:t>
      </w:r>
      <w:proofErr w:type="spellStart"/>
      <w:r w:rsidRPr="009144B6">
        <w:rPr>
          <w:lang w:val="en-GB"/>
        </w:rPr>
        <w:t>deg</w:t>
      </w:r>
      <w:proofErr w:type="spellEnd"/>
      <w:r w:rsidRPr="009144B6">
        <w:rPr>
          <w:lang w:val="en-GB"/>
        </w:rPr>
        <w:t xml:space="preserve"> / Electric and mechanic tilt)</w:t>
      </w:r>
    </w:p>
    <w:p w:rsidR="003B12E9" w:rsidRPr="009144B6" w:rsidRDefault="003B12E9" w:rsidP="003B12E9">
      <w:pPr>
        <w:pStyle w:val="ListParagraph"/>
        <w:rPr>
          <w:lang w:val="en-GB"/>
        </w:rPr>
      </w:pPr>
    </w:p>
    <w:p w:rsidR="003B12E9" w:rsidRPr="009144B6" w:rsidRDefault="003B12E9" w:rsidP="003B12E9">
      <w:pPr>
        <w:pStyle w:val="ECCNumberedBullets"/>
        <w:numPr>
          <w:ilvl w:val="0"/>
          <w:numId w:val="9"/>
        </w:numPr>
        <w:rPr>
          <w:lang w:val="en-GB"/>
        </w:rPr>
      </w:pPr>
      <w:proofErr w:type="gramStart"/>
      <w:r w:rsidRPr="009144B6">
        <w:rPr>
          <w:lang w:val="en-GB"/>
        </w:rPr>
        <w:t>antenna</w:t>
      </w:r>
      <w:proofErr w:type="gramEnd"/>
      <w:r w:rsidRPr="009144B6">
        <w:rPr>
          <w:lang w:val="en-GB"/>
        </w:rPr>
        <w:t xml:space="preserve"> pattern or envelope.</w:t>
      </w:r>
    </w:p>
    <w:p w:rsidR="003B12E9" w:rsidRPr="009144B6" w:rsidRDefault="003B12E9" w:rsidP="003B12E9">
      <w:pPr>
        <w:pStyle w:val="ECCParagraph"/>
      </w:pPr>
    </w:p>
    <w:p w:rsidR="003B12E9" w:rsidRPr="009144B6" w:rsidRDefault="003B12E9" w:rsidP="003B12E9">
      <w:pPr>
        <w:pStyle w:val="ECCParagraph"/>
      </w:pPr>
      <w:r w:rsidRPr="009144B6">
        <w:t>The Administration affected shall evaluate the request for coordination and shall within 30 days notify the result of the evaluation to the Administration requesting coordination.</w:t>
      </w:r>
    </w:p>
    <w:p w:rsidR="003B12E9" w:rsidRPr="009144B6" w:rsidRDefault="003B12E9" w:rsidP="003B12E9">
      <w:pPr>
        <w:pStyle w:val="ECCParagraph"/>
      </w:pPr>
      <w:r w:rsidRPr="009144B6">
        <w:t>If in the course of the coordination procedure an Administration may request additional information.</w:t>
      </w:r>
    </w:p>
    <w:p w:rsidR="003B12E9" w:rsidRPr="009144B6" w:rsidRDefault="003B12E9" w:rsidP="003B12E9">
      <w:pPr>
        <w:pStyle w:val="ECCParagraph"/>
      </w:pPr>
      <w:r w:rsidRPr="009144B6">
        <w:t>If no reply is received by the Administration requesting coordination within 30 days it may send a reminder to the Administration affected. An Administration not having responded within 30 days following communication of the reminder shall be deemed to have given its consent and the code coordination may be put into use with the characteristics given in the request for coordination.</w:t>
      </w:r>
    </w:p>
    <w:p w:rsidR="003B12E9" w:rsidRPr="009144B6" w:rsidRDefault="003B12E9" w:rsidP="003B12E9">
      <w:pPr>
        <w:pStyle w:val="ECCParagraph"/>
      </w:pPr>
      <w:r w:rsidRPr="009144B6">
        <w:t>The periods mentioned above may be extended by common consent.</w:t>
      </w:r>
    </w:p>
    <w:p w:rsidR="003B12E9" w:rsidRPr="009144B6" w:rsidRDefault="003B12E9" w:rsidP="003B12E9">
      <w:pPr>
        <w:pStyle w:val="ECCParagraph"/>
      </w:pPr>
      <w:r w:rsidRPr="009144B6">
        <w:t xml:space="preserve">As a basis during the exchange of information besides listed characteristics above administrations could use formats created within ITU in accordance with Resolution 906 (WRC-12) </w:t>
      </w:r>
      <w:r w:rsidRPr="009144B6">
        <w:fldChar w:fldCharType="begin"/>
      </w:r>
      <w:r w:rsidRPr="009144B6">
        <w:instrText xml:space="preserve"> REF _Ref387845286 \r \h </w:instrText>
      </w:r>
      <w:r w:rsidRPr="009144B6">
        <w:fldChar w:fldCharType="separate"/>
      </w:r>
      <w:r w:rsidR="00343DBA" w:rsidRPr="009144B6">
        <w:t>[9]</w:t>
      </w:r>
      <w:r w:rsidRPr="009144B6">
        <w:fldChar w:fldCharType="end"/>
      </w:r>
      <w:r w:rsidRPr="009144B6">
        <w:t>.</w:t>
      </w:r>
    </w:p>
    <w:p w:rsidR="003B12E9" w:rsidRPr="009144B6" w:rsidRDefault="003B12E9" w:rsidP="003B12E9">
      <w:pPr>
        <w:pStyle w:val="ECCParagraph"/>
      </w:pPr>
    </w:p>
    <w:p w:rsidR="003B12E9" w:rsidRPr="009144B6" w:rsidRDefault="003B12E9" w:rsidP="003B12E9">
      <w:pPr>
        <w:pStyle w:val="ECCAnnex-heading1"/>
        <w:tabs>
          <w:tab w:val="clear" w:pos="360"/>
        </w:tabs>
      </w:pPr>
      <w:r w:rsidRPr="009144B6">
        <w:lastRenderedPageBreak/>
        <w:t>PREFERENTIAL PHYSICAL-LAYER CELL IDENTITIES (PCI) FOR LTE</w:t>
      </w:r>
    </w:p>
    <w:p w:rsidR="003B12E9" w:rsidRPr="009144B6" w:rsidRDefault="003B12E9" w:rsidP="003B12E9">
      <w:pPr>
        <w:pStyle w:val="ECCParagraph"/>
      </w:pPr>
      <w:r w:rsidRPr="009144B6">
        <w:t>PCI coordination is only needed when channel centre frequencies are aligned independent of the channel bandwidth.</w:t>
      </w:r>
    </w:p>
    <w:p w:rsidR="003B12E9" w:rsidRPr="009144B6" w:rsidRDefault="005721F0" w:rsidP="003B12E9">
      <w:pPr>
        <w:pStyle w:val="ECCParagraph"/>
      </w:pPr>
      <w:r w:rsidRPr="009144B6">
        <w:t>ETSI TS 136 211</w:t>
      </w:r>
      <w:r w:rsidR="003B12E9" w:rsidRPr="009144B6">
        <w:t xml:space="preserve"> </w:t>
      </w:r>
      <w:r w:rsidR="003B12E9" w:rsidRPr="009144B6">
        <w:fldChar w:fldCharType="begin"/>
      </w:r>
      <w:r w:rsidR="003B12E9" w:rsidRPr="009144B6">
        <w:instrText xml:space="preserve"> REF _Ref377657868 \r \h </w:instrText>
      </w:r>
      <w:r w:rsidR="003B12E9" w:rsidRPr="009144B6">
        <w:fldChar w:fldCharType="separate"/>
      </w:r>
      <w:r w:rsidR="00343DBA" w:rsidRPr="009144B6">
        <w:t>[10]</w:t>
      </w:r>
      <w:r w:rsidR="003B12E9" w:rsidRPr="009144B6">
        <w:fldChar w:fldCharType="end"/>
      </w:r>
      <w:r w:rsidR="003B12E9" w:rsidRPr="009144B6">
        <w:t xml:space="preserve"> defines 168 “unique physical-layer cell-identity groups” in §6.11, numbered 0</w:t>
      </w:r>
      <w:proofErr w:type="gramStart"/>
      <w:r w:rsidR="003B12E9" w:rsidRPr="009144B6">
        <w:t>..167</w:t>
      </w:r>
      <w:proofErr w:type="gramEnd"/>
      <w:r w:rsidR="003B12E9" w:rsidRPr="009144B6">
        <w:t>, hereafter called “PCI groups”. Within each PCI group there are three separate PCIs giving 504 PCIs in total.</w:t>
      </w:r>
    </w:p>
    <w:p w:rsidR="003B12E9" w:rsidRPr="009144B6" w:rsidRDefault="003B12E9" w:rsidP="003B12E9">
      <w:pPr>
        <w:pStyle w:val="ECCParagraph"/>
        <w:rPr>
          <w:rFonts w:cs="Arial"/>
          <w:color w:val="000000"/>
          <w:szCs w:val="20"/>
        </w:rPr>
      </w:pPr>
      <w:r w:rsidRPr="009144B6">
        <w:t>Administrations should agree on a repartition of these 504 PCIs on an equitable basis when channel centre frequencies are aligned as shown in the Table below. It has to be noted that dividing the PCI groups or PCIs is equivalent. Each country should only use their own preferential PCIs close to the border and can use all PCIs away from the border. This transition distance between “close to the border” and “away from the border” should be agreed between neighbouring countries.</w:t>
      </w:r>
    </w:p>
    <w:p w:rsidR="003B12E9" w:rsidRPr="009144B6" w:rsidRDefault="003B12E9" w:rsidP="003B12E9">
      <w:pPr>
        <w:pStyle w:val="ECCParagraph"/>
      </w:pPr>
      <w:r w:rsidRPr="009144B6">
        <w:t xml:space="preserve">Administrations may wish to define different field strength levels (than </w:t>
      </w:r>
      <w:proofErr w:type="gramStart"/>
      <w:r w:rsidRPr="009144B6">
        <w:t>those</w:t>
      </w:r>
      <w:proofErr w:type="gramEnd"/>
      <w:r w:rsidRPr="009144B6">
        <w:t xml:space="preserve"> in Annex 1) for non-preferential PCIs.</w:t>
      </w:r>
    </w:p>
    <w:p w:rsidR="003B12E9" w:rsidRPr="009144B6" w:rsidRDefault="003B12E9" w:rsidP="003B12E9">
      <w:pPr>
        <w:pStyle w:val="ECCParagraph"/>
      </w:pPr>
      <w:r w:rsidRPr="009144B6">
        <w:t>As shown in the table below, the PCIs should be divided into 6 sub-sets containing each one sixth of the available PCIs. Each country is allocated three sets (half of the PCIs) in a bilateral case and two sets (one third of the PCIs) in a trilateral case.</w:t>
      </w:r>
    </w:p>
    <w:p w:rsidR="003B12E9" w:rsidRPr="009144B6" w:rsidRDefault="003B12E9" w:rsidP="003B12E9">
      <w:pPr>
        <w:pStyle w:val="ECCParagraph"/>
      </w:pPr>
      <w:r w:rsidRPr="009144B6">
        <w:t>Four types of countries are defined in a way such that no country will use the same code set as any one of its neighbours. The following lists describe the distribution of European countries:</w:t>
      </w:r>
    </w:p>
    <w:p w:rsidR="003B12E9" w:rsidRPr="009144B6" w:rsidRDefault="003B12E9" w:rsidP="003B12E9">
      <w:pPr>
        <w:pStyle w:val="ECCParagraph"/>
      </w:pPr>
      <w:r w:rsidRPr="009144B6">
        <w:t>Type country 1: BEL, CVA, CYP, CZE, DNK, E, FIN, GRC, IRL, ISL, LTU, MCO, SMR, SUI, SVN, UKR, AZE, SRB.</w:t>
      </w:r>
    </w:p>
    <w:p w:rsidR="003B12E9" w:rsidRPr="009144B6" w:rsidRDefault="003B12E9" w:rsidP="003B12E9">
      <w:pPr>
        <w:pStyle w:val="ECCParagraph"/>
      </w:pPr>
      <w:r w:rsidRPr="009144B6">
        <w:t>Type country 2: AND, BIH, BLR, BUL, D, EST, G, HNG, I, MDA, RUS (Exclave), GEO.</w:t>
      </w:r>
    </w:p>
    <w:p w:rsidR="003B12E9" w:rsidRPr="009144B6" w:rsidRDefault="003B12E9" w:rsidP="003B12E9">
      <w:pPr>
        <w:pStyle w:val="ECCParagraph"/>
      </w:pPr>
      <w:r w:rsidRPr="009144B6">
        <w:t>Type country 3: ALB, AUT, F, HOL, HRV, POL, POR, ROU, RUS, S, MLT.</w:t>
      </w:r>
    </w:p>
    <w:p w:rsidR="003B12E9" w:rsidRPr="009144B6" w:rsidRDefault="003B12E9" w:rsidP="003B12E9">
      <w:pPr>
        <w:pStyle w:val="ECCParagraph"/>
      </w:pPr>
      <w:r w:rsidRPr="009144B6">
        <w:t>Type country 4: LIE, LUX, LVA, MKD, MNE, NOR, SVK, TUR.</w:t>
      </w:r>
    </w:p>
    <w:p w:rsidR="003B12E9" w:rsidRPr="009144B6" w:rsidRDefault="003B12E9" w:rsidP="003B12E9">
      <w:pPr>
        <w:pStyle w:val="ECCParagraph"/>
      </w:pPr>
      <w:r w:rsidRPr="009144B6">
        <w:t>(Note: Country type map can be found in the figure below).</w:t>
      </w:r>
    </w:p>
    <w:p w:rsidR="003B12E9" w:rsidRPr="009144B6" w:rsidRDefault="003B12E9" w:rsidP="003B12E9">
      <w:pPr>
        <w:pStyle w:val="ECCParagraph"/>
      </w:pPr>
    </w:p>
    <w:p w:rsidR="003B12E9" w:rsidRPr="009144B6" w:rsidRDefault="003B12E9" w:rsidP="003B12E9">
      <w:pPr>
        <w:pStyle w:val="ECCParagraph"/>
      </w:pPr>
      <w:r w:rsidRPr="009144B6">
        <w:t>For each type of country, the following tables and figure describe the sharing of the PCIs with its neighbouring countries, with the following conventions of writing:</w:t>
      </w:r>
    </w:p>
    <w:tbl>
      <w:tblPr>
        <w:tblW w:w="3827" w:type="dxa"/>
        <w:tblInd w:w="2724" w:type="dxa"/>
        <w:tblLayout w:type="fixed"/>
        <w:tblCellMar>
          <w:left w:w="30" w:type="dxa"/>
          <w:right w:w="30" w:type="dxa"/>
        </w:tblCellMar>
        <w:tblLook w:val="0000" w:firstRow="0" w:lastRow="0" w:firstColumn="0" w:lastColumn="0" w:noHBand="0" w:noVBand="0"/>
      </w:tblPr>
      <w:tblGrid>
        <w:gridCol w:w="1559"/>
        <w:gridCol w:w="2268"/>
      </w:tblGrid>
      <w:tr w:rsidR="00F81AFA" w:rsidRPr="009144B6" w:rsidTr="00F81AFA">
        <w:trPr>
          <w:trHeight w:val="247"/>
        </w:trPr>
        <w:tc>
          <w:tcPr>
            <w:tcW w:w="1559" w:type="dxa"/>
            <w:tcBorders>
              <w:top w:val="single" w:sz="6" w:space="0" w:color="auto"/>
              <w:left w:val="single" w:sz="6" w:space="0" w:color="auto"/>
              <w:bottom w:val="single" w:sz="6" w:space="0" w:color="auto"/>
              <w:right w:val="single" w:sz="6" w:space="0" w:color="auto"/>
            </w:tcBorders>
            <w:shd w:val="solid" w:color="000000" w:fill="auto"/>
          </w:tcPr>
          <w:p w:rsidR="00F81AFA" w:rsidRPr="009144B6" w:rsidRDefault="00F81AFA" w:rsidP="00F81AFA">
            <w:pPr>
              <w:pStyle w:val="ECCParagraph"/>
              <w:jc w:val="left"/>
            </w:pPr>
          </w:p>
        </w:tc>
        <w:tc>
          <w:tcPr>
            <w:tcW w:w="2268" w:type="dxa"/>
            <w:tcBorders>
              <w:top w:val="single" w:sz="6" w:space="0" w:color="auto"/>
              <w:left w:val="single" w:sz="6" w:space="0" w:color="auto"/>
              <w:bottom w:val="single" w:sz="6" w:space="0" w:color="auto"/>
              <w:right w:val="single" w:sz="6" w:space="0" w:color="auto"/>
            </w:tcBorders>
          </w:tcPr>
          <w:p w:rsidR="00F81AFA" w:rsidRPr="009144B6" w:rsidRDefault="00F81AFA" w:rsidP="00F96CC7">
            <w:pPr>
              <w:pStyle w:val="ECCParagraph"/>
            </w:pPr>
            <w:r w:rsidRPr="009144B6">
              <w:t>Preferential PCI</w:t>
            </w:r>
          </w:p>
        </w:tc>
      </w:tr>
      <w:tr w:rsidR="00F81AFA" w:rsidRPr="009144B6" w:rsidTr="00F81AFA">
        <w:trPr>
          <w:trHeight w:val="247"/>
        </w:trPr>
        <w:tc>
          <w:tcPr>
            <w:tcW w:w="1559" w:type="dxa"/>
            <w:tcBorders>
              <w:top w:val="single" w:sz="6" w:space="0" w:color="auto"/>
              <w:left w:val="single" w:sz="6" w:space="0" w:color="auto"/>
              <w:bottom w:val="single" w:sz="6" w:space="0" w:color="auto"/>
              <w:right w:val="single" w:sz="6" w:space="0" w:color="auto"/>
            </w:tcBorders>
          </w:tcPr>
          <w:p w:rsidR="00F81AFA" w:rsidRPr="009144B6" w:rsidRDefault="00F81AFA" w:rsidP="00F96CC7">
            <w:pPr>
              <w:pStyle w:val="ECCParagraph"/>
            </w:pPr>
          </w:p>
        </w:tc>
        <w:tc>
          <w:tcPr>
            <w:tcW w:w="2268" w:type="dxa"/>
            <w:tcBorders>
              <w:top w:val="single" w:sz="6" w:space="0" w:color="auto"/>
              <w:left w:val="single" w:sz="6" w:space="0" w:color="auto"/>
              <w:bottom w:val="single" w:sz="6" w:space="0" w:color="auto"/>
              <w:right w:val="single" w:sz="6" w:space="0" w:color="auto"/>
            </w:tcBorders>
          </w:tcPr>
          <w:p w:rsidR="00F81AFA" w:rsidRPr="009144B6" w:rsidRDefault="00F81AFA" w:rsidP="00F96CC7">
            <w:pPr>
              <w:pStyle w:val="ECCParagraph"/>
            </w:pPr>
            <w:r w:rsidRPr="009144B6">
              <w:t>non-preferential PCI</w:t>
            </w:r>
          </w:p>
        </w:tc>
      </w:tr>
    </w:tbl>
    <w:p w:rsidR="003B12E9" w:rsidRPr="009144B6" w:rsidRDefault="003B12E9" w:rsidP="003B12E9">
      <w:pPr>
        <w:pStyle w:val="ECCParagraph"/>
      </w:pPr>
    </w:p>
    <w:p w:rsidR="003B12E9" w:rsidRPr="009144B6" w:rsidRDefault="003B12E9" w:rsidP="003B12E9">
      <w:pPr>
        <w:rPr>
          <w:lang w:val="en-GB"/>
        </w:rPr>
      </w:pPr>
      <w:r w:rsidRPr="009144B6">
        <w:rPr>
          <w:lang w:val="en-GB"/>
        </w:rPr>
        <w:br w:type="page"/>
      </w:r>
    </w:p>
    <w:p w:rsidR="003B12E9" w:rsidRPr="009144B6" w:rsidRDefault="003B12E9" w:rsidP="003B12E9">
      <w:pPr>
        <w:pStyle w:val="ECCParagraph"/>
      </w:pPr>
      <w:r w:rsidRPr="009144B6">
        <w:lastRenderedPageBreak/>
        <w:t>The 504 physical-layer cell-identities should be divided into the following 6 sub-sets when the carrier frequencies are aligned in border areas:</w:t>
      </w:r>
    </w:p>
    <w:tbl>
      <w:tblPr>
        <w:tblW w:w="10349" w:type="dxa"/>
        <w:tblInd w:w="-254" w:type="dxa"/>
        <w:tblLayout w:type="fixed"/>
        <w:tblCellMar>
          <w:left w:w="30" w:type="dxa"/>
          <w:right w:w="30" w:type="dxa"/>
        </w:tblCellMar>
        <w:tblLook w:val="0000" w:firstRow="0" w:lastRow="0" w:firstColumn="0" w:lastColumn="0" w:noHBand="0" w:noVBand="0"/>
      </w:tblPr>
      <w:tblGrid>
        <w:gridCol w:w="1004"/>
        <w:gridCol w:w="540"/>
        <w:gridCol w:w="720"/>
        <w:gridCol w:w="720"/>
        <w:gridCol w:w="720"/>
        <w:gridCol w:w="720"/>
        <w:gridCol w:w="720"/>
        <w:gridCol w:w="80"/>
        <w:gridCol w:w="1000"/>
        <w:gridCol w:w="540"/>
        <w:gridCol w:w="19"/>
        <w:gridCol w:w="731"/>
        <w:gridCol w:w="708"/>
        <w:gridCol w:w="709"/>
        <w:gridCol w:w="709"/>
        <w:gridCol w:w="709"/>
      </w:tblGrid>
      <w:tr w:rsidR="001322DB" w:rsidRPr="009144B6" w:rsidTr="00F96CC7">
        <w:trPr>
          <w:trHeight w:val="247"/>
        </w:trPr>
        <w:tc>
          <w:tcPr>
            <w:tcW w:w="1004" w:type="dxa"/>
            <w:tcBorders>
              <w:top w:val="single" w:sz="6" w:space="0" w:color="auto"/>
              <w:left w:val="single" w:sz="6" w:space="0" w:color="auto"/>
              <w:bottom w:val="single" w:sz="6" w:space="0" w:color="auto"/>
              <w:right w:val="single" w:sz="6" w:space="0" w:color="auto"/>
            </w:tcBorders>
          </w:tcPr>
          <w:p w:rsidR="001322DB" w:rsidRPr="009144B6" w:rsidRDefault="001322DB" w:rsidP="00D44C66">
            <w:pPr>
              <w:pStyle w:val="ECCParagraph"/>
              <w:rPr>
                <w:b/>
                <w:sz w:val="16"/>
              </w:rPr>
            </w:pPr>
            <w:r w:rsidRPr="009144B6">
              <w:rPr>
                <w:b/>
                <w:sz w:val="16"/>
              </w:rPr>
              <w:t xml:space="preserve">PCI </w:t>
            </w:r>
          </w:p>
        </w:tc>
        <w:tc>
          <w:tcPr>
            <w:tcW w:w="540" w:type="dxa"/>
            <w:tcBorders>
              <w:top w:val="single" w:sz="6" w:space="0" w:color="auto"/>
              <w:left w:val="single" w:sz="6" w:space="0" w:color="auto"/>
              <w:bottom w:val="single" w:sz="6" w:space="0" w:color="auto"/>
              <w:right w:val="single" w:sz="6" w:space="0" w:color="auto"/>
            </w:tcBorders>
          </w:tcPr>
          <w:p w:rsidR="001322DB" w:rsidRPr="009144B6" w:rsidRDefault="001322DB" w:rsidP="00D44C66">
            <w:pPr>
              <w:pStyle w:val="ECCParagraph"/>
              <w:rPr>
                <w:sz w:val="16"/>
              </w:rPr>
            </w:pPr>
            <w:r w:rsidRPr="009144B6">
              <w:rPr>
                <w:sz w:val="16"/>
              </w:rPr>
              <w:t>Set A</w:t>
            </w:r>
          </w:p>
        </w:tc>
        <w:tc>
          <w:tcPr>
            <w:tcW w:w="720" w:type="dxa"/>
            <w:tcBorders>
              <w:top w:val="single" w:sz="6" w:space="0" w:color="auto"/>
              <w:left w:val="single" w:sz="6" w:space="0" w:color="auto"/>
              <w:bottom w:val="single" w:sz="6" w:space="0" w:color="auto"/>
              <w:right w:val="single" w:sz="6" w:space="0" w:color="auto"/>
            </w:tcBorders>
          </w:tcPr>
          <w:p w:rsidR="001322DB" w:rsidRPr="009144B6" w:rsidRDefault="001322DB" w:rsidP="00D44C66">
            <w:pPr>
              <w:pStyle w:val="ECCParagraph"/>
              <w:rPr>
                <w:sz w:val="16"/>
              </w:rPr>
            </w:pPr>
            <w:r w:rsidRPr="009144B6">
              <w:rPr>
                <w:sz w:val="16"/>
              </w:rPr>
              <w:t>Set B</w:t>
            </w:r>
          </w:p>
        </w:tc>
        <w:tc>
          <w:tcPr>
            <w:tcW w:w="720" w:type="dxa"/>
            <w:tcBorders>
              <w:top w:val="single" w:sz="6" w:space="0" w:color="auto"/>
              <w:left w:val="single" w:sz="6" w:space="0" w:color="auto"/>
              <w:bottom w:val="single" w:sz="6" w:space="0" w:color="auto"/>
              <w:right w:val="single" w:sz="6" w:space="0" w:color="auto"/>
            </w:tcBorders>
          </w:tcPr>
          <w:p w:rsidR="001322DB" w:rsidRPr="009144B6" w:rsidRDefault="001322DB" w:rsidP="00D44C66">
            <w:pPr>
              <w:pStyle w:val="ECCParagraph"/>
              <w:rPr>
                <w:sz w:val="16"/>
              </w:rPr>
            </w:pPr>
            <w:r w:rsidRPr="009144B6">
              <w:rPr>
                <w:sz w:val="16"/>
              </w:rPr>
              <w:t>Set C</w:t>
            </w:r>
          </w:p>
        </w:tc>
        <w:tc>
          <w:tcPr>
            <w:tcW w:w="720" w:type="dxa"/>
            <w:tcBorders>
              <w:top w:val="single" w:sz="6" w:space="0" w:color="auto"/>
              <w:left w:val="single" w:sz="6" w:space="0" w:color="auto"/>
              <w:bottom w:val="single" w:sz="6" w:space="0" w:color="auto"/>
              <w:right w:val="single" w:sz="4" w:space="0" w:color="auto"/>
            </w:tcBorders>
          </w:tcPr>
          <w:p w:rsidR="001322DB" w:rsidRPr="009144B6" w:rsidRDefault="001322DB" w:rsidP="00D44C66">
            <w:pPr>
              <w:pStyle w:val="ECCParagraph"/>
              <w:rPr>
                <w:sz w:val="16"/>
              </w:rPr>
            </w:pPr>
            <w:r w:rsidRPr="009144B6">
              <w:rPr>
                <w:sz w:val="16"/>
              </w:rPr>
              <w:t>Set D</w:t>
            </w:r>
          </w:p>
        </w:tc>
        <w:tc>
          <w:tcPr>
            <w:tcW w:w="720" w:type="dxa"/>
            <w:tcBorders>
              <w:top w:val="single" w:sz="4" w:space="0" w:color="auto"/>
              <w:left w:val="single" w:sz="4" w:space="0" w:color="auto"/>
              <w:bottom w:val="single" w:sz="4" w:space="0" w:color="auto"/>
              <w:right w:val="single" w:sz="4" w:space="0" w:color="auto"/>
            </w:tcBorders>
          </w:tcPr>
          <w:p w:rsidR="001322DB" w:rsidRPr="009144B6" w:rsidRDefault="001322DB" w:rsidP="00D44C66">
            <w:pPr>
              <w:pStyle w:val="ECCParagraph"/>
              <w:rPr>
                <w:sz w:val="16"/>
              </w:rPr>
            </w:pPr>
            <w:r w:rsidRPr="009144B6">
              <w:rPr>
                <w:sz w:val="16"/>
              </w:rPr>
              <w:t>Set E</w:t>
            </w:r>
          </w:p>
        </w:tc>
        <w:tc>
          <w:tcPr>
            <w:tcW w:w="720" w:type="dxa"/>
            <w:tcBorders>
              <w:top w:val="single" w:sz="4" w:space="0" w:color="auto"/>
              <w:left w:val="single" w:sz="4" w:space="0" w:color="auto"/>
              <w:bottom w:val="single" w:sz="4" w:space="0" w:color="auto"/>
              <w:right w:val="single" w:sz="4" w:space="0" w:color="auto"/>
            </w:tcBorders>
          </w:tcPr>
          <w:p w:rsidR="001322DB" w:rsidRPr="009144B6" w:rsidRDefault="001322DB" w:rsidP="00D44C66">
            <w:pPr>
              <w:pStyle w:val="ECCParagraph"/>
              <w:rPr>
                <w:sz w:val="16"/>
              </w:rPr>
            </w:pPr>
            <w:r w:rsidRPr="009144B6">
              <w:rPr>
                <w:sz w:val="16"/>
              </w:rPr>
              <w:t>Set F</w:t>
            </w:r>
          </w:p>
        </w:tc>
        <w:tc>
          <w:tcPr>
            <w:tcW w:w="80" w:type="dxa"/>
            <w:tcBorders>
              <w:left w:val="single" w:sz="4" w:space="0" w:color="auto"/>
            </w:tcBorders>
          </w:tcPr>
          <w:p w:rsidR="001322DB" w:rsidRPr="009144B6" w:rsidRDefault="001322DB" w:rsidP="00F96CC7">
            <w:pPr>
              <w:pStyle w:val="ECCParagraph"/>
              <w:rPr>
                <w:sz w:val="16"/>
              </w:rPr>
            </w:pPr>
          </w:p>
        </w:tc>
        <w:tc>
          <w:tcPr>
            <w:tcW w:w="1000" w:type="dxa"/>
            <w:tcBorders>
              <w:top w:val="single" w:sz="6" w:space="0" w:color="auto"/>
              <w:left w:val="single" w:sz="6" w:space="0" w:color="auto"/>
              <w:bottom w:val="single" w:sz="6" w:space="0" w:color="auto"/>
              <w:right w:val="single" w:sz="6" w:space="0" w:color="auto"/>
            </w:tcBorders>
          </w:tcPr>
          <w:p w:rsidR="001322DB" w:rsidRPr="009144B6" w:rsidRDefault="001322DB" w:rsidP="00F96CC7">
            <w:pPr>
              <w:pStyle w:val="ECCParagraph"/>
              <w:rPr>
                <w:b/>
                <w:sz w:val="16"/>
              </w:rPr>
            </w:pPr>
            <w:r w:rsidRPr="009144B6">
              <w:rPr>
                <w:b/>
                <w:sz w:val="16"/>
              </w:rPr>
              <w:t xml:space="preserve">PCI </w:t>
            </w:r>
          </w:p>
        </w:tc>
        <w:tc>
          <w:tcPr>
            <w:tcW w:w="540" w:type="dxa"/>
            <w:tcBorders>
              <w:top w:val="single" w:sz="6" w:space="0" w:color="auto"/>
              <w:left w:val="single" w:sz="6" w:space="0" w:color="auto"/>
              <w:bottom w:val="single" w:sz="6" w:space="0" w:color="auto"/>
              <w:right w:val="single" w:sz="6" w:space="0" w:color="auto"/>
            </w:tcBorders>
          </w:tcPr>
          <w:p w:rsidR="001322DB" w:rsidRPr="009144B6" w:rsidRDefault="001322DB" w:rsidP="00F96CC7">
            <w:pPr>
              <w:pStyle w:val="ECCParagraph"/>
              <w:rPr>
                <w:sz w:val="16"/>
              </w:rPr>
            </w:pPr>
            <w:r w:rsidRPr="009144B6">
              <w:rPr>
                <w:sz w:val="16"/>
              </w:rPr>
              <w:t>Set A</w:t>
            </w:r>
          </w:p>
        </w:tc>
        <w:tc>
          <w:tcPr>
            <w:tcW w:w="750" w:type="dxa"/>
            <w:gridSpan w:val="2"/>
            <w:tcBorders>
              <w:top w:val="single" w:sz="6" w:space="0" w:color="auto"/>
              <w:left w:val="single" w:sz="6" w:space="0" w:color="auto"/>
              <w:bottom w:val="single" w:sz="6" w:space="0" w:color="auto"/>
              <w:right w:val="single" w:sz="6" w:space="0" w:color="auto"/>
            </w:tcBorders>
          </w:tcPr>
          <w:p w:rsidR="001322DB" w:rsidRPr="009144B6" w:rsidRDefault="001322DB" w:rsidP="00F96CC7">
            <w:pPr>
              <w:pStyle w:val="ECCParagraph"/>
              <w:rPr>
                <w:sz w:val="16"/>
              </w:rPr>
            </w:pPr>
            <w:r w:rsidRPr="009144B6">
              <w:rPr>
                <w:sz w:val="16"/>
              </w:rPr>
              <w:t>Set B</w:t>
            </w:r>
          </w:p>
        </w:tc>
        <w:tc>
          <w:tcPr>
            <w:tcW w:w="708" w:type="dxa"/>
            <w:tcBorders>
              <w:top w:val="single" w:sz="6" w:space="0" w:color="auto"/>
              <w:left w:val="single" w:sz="6" w:space="0" w:color="auto"/>
              <w:bottom w:val="single" w:sz="6" w:space="0" w:color="auto"/>
              <w:right w:val="single" w:sz="6" w:space="0" w:color="auto"/>
            </w:tcBorders>
          </w:tcPr>
          <w:p w:rsidR="001322DB" w:rsidRPr="009144B6" w:rsidRDefault="001322DB" w:rsidP="00F96CC7">
            <w:pPr>
              <w:pStyle w:val="ECCParagraph"/>
              <w:rPr>
                <w:sz w:val="16"/>
              </w:rPr>
            </w:pPr>
            <w:r w:rsidRPr="009144B6">
              <w:rPr>
                <w:sz w:val="16"/>
              </w:rPr>
              <w:t>Set C</w:t>
            </w:r>
          </w:p>
        </w:tc>
        <w:tc>
          <w:tcPr>
            <w:tcW w:w="709" w:type="dxa"/>
            <w:tcBorders>
              <w:top w:val="single" w:sz="6" w:space="0" w:color="auto"/>
              <w:left w:val="single" w:sz="6" w:space="0" w:color="auto"/>
              <w:bottom w:val="single" w:sz="6" w:space="0" w:color="auto"/>
              <w:right w:val="single" w:sz="6" w:space="0" w:color="auto"/>
            </w:tcBorders>
          </w:tcPr>
          <w:p w:rsidR="001322DB" w:rsidRPr="009144B6" w:rsidRDefault="001322DB" w:rsidP="00F96CC7">
            <w:pPr>
              <w:pStyle w:val="ECCParagraph"/>
              <w:rPr>
                <w:sz w:val="16"/>
              </w:rPr>
            </w:pPr>
            <w:r w:rsidRPr="009144B6">
              <w:rPr>
                <w:sz w:val="16"/>
              </w:rPr>
              <w:t>Set D</w:t>
            </w:r>
          </w:p>
        </w:tc>
        <w:tc>
          <w:tcPr>
            <w:tcW w:w="709" w:type="dxa"/>
            <w:tcBorders>
              <w:top w:val="single" w:sz="6" w:space="0" w:color="auto"/>
              <w:left w:val="single" w:sz="6" w:space="0" w:color="auto"/>
              <w:bottom w:val="single" w:sz="6" w:space="0" w:color="auto"/>
              <w:right w:val="single" w:sz="6" w:space="0" w:color="auto"/>
            </w:tcBorders>
          </w:tcPr>
          <w:p w:rsidR="001322DB" w:rsidRPr="009144B6" w:rsidRDefault="001322DB" w:rsidP="00F96CC7">
            <w:pPr>
              <w:pStyle w:val="ECCParagraph"/>
              <w:rPr>
                <w:sz w:val="16"/>
              </w:rPr>
            </w:pPr>
            <w:r w:rsidRPr="009144B6">
              <w:rPr>
                <w:sz w:val="16"/>
              </w:rPr>
              <w:t>Set E</w:t>
            </w:r>
          </w:p>
        </w:tc>
        <w:tc>
          <w:tcPr>
            <w:tcW w:w="709" w:type="dxa"/>
            <w:tcBorders>
              <w:top w:val="single" w:sz="6" w:space="0" w:color="auto"/>
              <w:left w:val="single" w:sz="6" w:space="0" w:color="auto"/>
              <w:bottom w:val="single" w:sz="6" w:space="0" w:color="auto"/>
              <w:right w:val="single" w:sz="6" w:space="0" w:color="auto"/>
            </w:tcBorders>
          </w:tcPr>
          <w:p w:rsidR="001322DB" w:rsidRPr="009144B6" w:rsidRDefault="001322DB" w:rsidP="00F96CC7">
            <w:pPr>
              <w:pStyle w:val="ECCParagraph"/>
              <w:rPr>
                <w:sz w:val="16"/>
              </w:rPr>
            </w:pPr>
            <w:r w:rsidRPr="009144B6">
              <w:rPr>
                <w:sz w:val="16"/>
              </w:rPr>
              <w:t>Set F</w:t>
            </w:r>
          </w:p>
        </w:tc>
      </w:tr>
      <w:tr w:rsidR="001322DB" w:rsidRPr="009144B6" w:rsidTr="00F96CC7">
        <w:trPr>
          <w:trHeight w:val="247"/>
        </w:trPr>
        <w:tc>
          <w:tcPr>
            <w:tcW w:w="1004" w:type="dxa"/>
            <w:tcBorders>
              <w:top w:val="single" w:sz="6" w:space="0" w:color="auto"/>
              <w:left w:val="single" w:sz="6" w:space="0" w:color="auto"/>
              <w:bottom w:val="single" w:sz="6" w:space="0" w:color="auto"/>
              <w:right w:val="single" w:sz="6" w:space="0" w:color="auto"/>
            </w:tcBorders>
          </w:tcPr>
          <w:p w:rsidR="001322DB" w:rsidRPr="009144B6" w:rsidRDefault="001322DB" w:rsidP="00F96CC7">
            <w:pPr>
              <w:pStyle w:val="ECCParagraph"/>
              <w:rPr>
                <w:b/>
                <w:sz w:val="16"/>
              </w:rPr>
            </w:pPr>
            <w:r w:rsidRPr="009144B6">
              <w:rPr>
                <w:b/>
                <w:sz w:val="16"/>
              </w:rPr>
              <w:t>Country 1</w:t>
            </w:r>
          </w:p>
        </w:tc>
        <w:tc>
          <w:tcPr>
            <w:tcW w:w="540" w:type="dxa"/>
            <w:tcBorders>
              <w:top w:val="single" w:sz="6" w:space="0" w:color="auto"/>
              <w:left w:val="single" w:sz="6" w:space="0" w:color="auto"/>
              <w:bottom w:val="single" w:sz="6" w:space="0" w:color="auto"/>
              <w:right w:val="single" w:sz="6" w:space="0" w:color="auto"/>
            </w:tcBorders>
          </w:tcPr>
          <w:p w:rsidR="001322DB" w:rsidRPr="009144B6" w:rsidRDefault="001322DB" w:rsidP="00F96CC7">
            <w:pPr>
              <w:pStyle w:val="ECCParagraph"/>
              <w:tabs>
                <w:tab w:val="center" w:pos="4320"/>
                <w:tab w:val="right" w:pos="8640"/>
              </w:tabs>
              <w:rPr>
                <w:sz w:val="16"/>
              </w:rPr>
            </w:pPr>
            <w:r w:rsidRPr="009144B6">
              <w:rPr>
                <w:sz w:val="16"/>
              </w:rPr>
              <w:t>0..83</w:t>
            </w:r>
          </w:p>
        </w:tc>
        <w:tc>
          <w:tcPr>
            <w:tcW w:w="720" w:type="dxa"/>
            <w:tcBorders>
              <w:top w:val="single" w:sz="6" w:space="0" w:color="auto"/>
              <w:left w:val="single" w:sz="6" w:space="0" w:color="auto"/>
              <w:bottom w:val="single" w:sz="6" w:space="0" w:color="auto"/>
              <w:right w:val="single" w:sz="6" w:space="0" w:color="auto"/>
            </w:tcBorders>
          </w:tcPr>
          <w:p w:rsidR="001322DB" w:rsidRPr="009144B6" w:rsidRDefault="001322DB" w:rsidP="00F96CC7">
            <w:pPr>
              <w:pStyle w:val="ECCParagraph"/>
              <w:tabs>
                <w:tab w:val="center" w:pos="4320"/>
                <w:tab w:val="right" w:pos="8640"/>
              </w:tabs>
              <w:rPr>
                <w:sz w:val="16"/>
              </w:rPr>
            </w:pPr>
            <w:r w:rsidRPr="009144B6">
              <w:rPr>
                <w:sz w:val="16"/>
              </w:rPr>
              <w:t>84..167</w:t>
            </w:r>
          </w:p>
        </w:tc>
        <w:tc>
          <w:tcPr>
            <w:tcW w:w="720" w:type="dxa"/>
            <w:tcBorders>
              <w:top w:val="single" w:sz="6" w:space="0" w:color="auto"/>
              <w:left w:val="single" w:sz="6" w:space="0" w:color="auto"/>
              <w:bottom w:val="single" w:sz="6" w:space="0" w:color="auto"/>
              <w:right w:val="single" w:sz="6" w:space="0" w:color="auto"/>
            </w:tcBorders>
          </w:tcPr>
          <w:p w:rsidR="001322DB" w:rsidRPr="009144B6" w:rsidRDefault="001322DB" w:rsidP="00F96CC7">
            <w:pPr>
              <w:pStyle w:val="ECCParagraph"/>
              <w:tabs>
                <w:tab w:val="center" w:pos="4320"/>
                <w:tab w:val="right" w:pos="8640"/>
              </w:tabs>
              <w:rPr>
                <w:sz w:val="16"/>
              </w:rPr>
            </w:pPr>
            <w:r w:rsidRPr="009144B6">
              <w:rPr>
                <w:sz w:val="16"/>
              </w:rPr>
              <w:t>168..251</w:t>
            </w:r>
          </w:p>
        </w:tc>
        <w:tc>
          <w:tcPr>
            <w:tcW w:w="720" w:type="dxa"/>
            <w:tcBorders>
              <w:top w:val="single" w:sz="6" w:space="0" w:color="auto"/>
              <w:left w:val="single" w:sz="6" w:space="0" w:color="auto"/>
              <w:bottom w:val="single" w:sz="6" w:space="0" w:color="auto"/>
              <w:right w:val="single" w:sz="4" w:space="0" w:color="auto"/>
            </w:tcBorders>
          </w:tcPr>
          <w:p w:rsidR="001322DB" w:rsidRPr="009144B6" w:rsidRDefault="001322DB" w:rsidP="00F96CC7">
            <w:pPr>
              <w:pStyle w:val="ECCParagraph"/>
              <w:tabs>
                <w:tab w:val="center" w:pos="4320"/>
                <w:tab w:val="right" w:pos="8640"/>
              </w:tabs>
              <w:rPr>
                <w:sz w:val="16"/>
              </w:rPr>
            </w:pPr>
            <w:r w:rsidRPr="009144B6">
              <w:rPr>
                <w:sz w:val="16"/>
              </w:rPr>
              <w:t>252..335</w:t>
            </w:r>
          </w:p>
        </w:tc>
        <w:tc>
          <w:tcPr>
            <w:tcW w:w="720" w:type="dxa"/>
            <w:tcBorders>
              <w:top w:val="single" w:sz="4" w:space="0" w:color="auto"/>
              <w:left w:val="single" w:sz="4" w:space="0" w:color="auto"/>
              <w:bottom w:val="single" w:sz="4" w:space="0" w:color="auto"/>
              <w:right w:val="single" w:sz="4" w:space="0" w:color="auto"/>
            </w:tcBorders>
          </w:tcPr>
          <w:p w:rsidR="001322DB" w:rsidRPr="009144B6" w:rsidRDefault="001322DB" w:rsidP="00F96CC7">
            <w:pPr>
              <w:pStyle w:val="ECCParagraph"/>
              <w:tabs>
                <w:tab w:val="center" w:pos="4320"/>
                <w:tab w:val="right" w:pos="8640"/>
              </w:tabs>
              <w:rPr>
                <w:sz w:val="16"/>
              </w:rPr>
            </w:pPr>
            <w:r w:rsidRPr="009144B6">
              <w:rPr>
                <w:sz w:val="16"/>
              </w:rPr>
              <w:t>336..419</w:t>
            </w:r>
          </w:p>
        </w:tc>
        <w:tc>
          <w:tcPr>
            <w:tcW w:w="720" w:type="dxa"/>
            <w:tcBorders>
              <w:top w:val="single" w:sz="4" w:space="0" w:color="auto"/>
              <w:left w:val="single" w:sz="4" w:space="0" w:color="auto"/>
              <w:bottom w:val="single" w:sz="4" w:space="0" w:color="auto"/>
              <w:right w:val="single" w:sz="4" w:space="0" w:color="auto"/>
            </w:tcBorders>
          </w:tcPr>
          <w:p w:rsidR="001322DB" w:rsidRPr="009144B6" w:rsidRDefault="001322DB" w:rsidP="00F96CC7">
            <w:pPr>
              <w:pStyle w:val="ECCParagraph"/>
              <w:tabs>
                <w:tab w:val="center" w:pos="4320"/>
                <w:tab w:val="right" w:pos="8640"/>
              </w:tabs>
              <w:rPr>
                <w:sz w:val="16"/>
              </w:rPr>
            </w:pPr>
            <w:r w:rsidRPr="009144B6">
              <w:rPr>
                <w:sz w:val="16"/>
              </w:rPr>
              <w:t>420..503</w:t>
            </w:r>
          </w:p>
        </w:tc>
        <w:tc>
          <w:tcPr>
            <w:tcW w:w="80" w:type="dxa"/>
            <w:tcBorders>
              <w:left w:val="single" w:sz="4" w:space="0" w:color="auto"/>
            </w:tcBorders>
          </w:tcPr>
          <w:p w:rsidR="001322DB" w:rsidRPr="009144B6" w:rsidRDefault="001322DB" w:rsidP="00F96CC7">
            <w:pPr>
              <w:pStyle w:val="ECCParagraph"/>
              <w:rPr>
                <w:sz w:val="16"/>
              </w:rPr>
            </w:pPr>
          </w:p>
        </w:tc>
        <w:tc>
          <w:tcPr>
            <w:tcW w:w="1000" w:type="dxa"/>
            <w:tcBorders>
              <w:top w:val="single" w:sz="6" w:space="0" w:color="auto"/>
              <w:left w:val="single" w:sz="6" w:space="0" w:color="auto"/>
              <w:bottom w:val="single" w:sz="6" w:space="0" w:color="auto"/>
              <w:right w:val="single" w:sz="6" w:space="0" w:color="auto"/>
            </w:tcBorders>
          </w:tcPr>
          <w:p w:rsidR="001322DB" w:rsidRPr="009144B6" w:rsidRDefault="001322DB" w:rsidP="00F96CC7">
            <w:pPr>
              <w:pStyle w:val="ECCParagraph"/>
              <w:rPr>
                <w:b/>
                <w:sz w:val="16"/>
              </w:rPr>
            </w:pPr>
            <w:r w:rsidRPr="009144B6">
              <w:rPr>
                <w:b/>
                <w:sz w:val="16"/>
              </w:rPr>
              <w:t>Country 2</w:t>
            </w:r>
          </w:p>
        </w:tc>
        <w:tc>
          <w:tcPr>
            <w:tcW w:w="559" w:type="dxa"/>
            <w:gridSpan w:val="2"/>
            <w:tcBorders>
              <w:top w:val="single" w:sz="6" w:space="0" w:color="auto"/>
              <w:left w:val="single" w:sz="6" w:space="0" w:color="auto"/>
              <w:bottom w:val="single" w:sz="6" w:space="0" w:color="auto"/>
              <w:right w:val="single" w:sz="6" w:space="0" w:color="auto"/>
            </w:tcBorders>
          </w:tcPr>
          <w:p w:rsidR="001322DB" w:rsidRPr="009144B6" w:rsidRDefault="001322DB" w:rsidP="00F96CC7">
            <w:pPr>
              <w:pStyle w:val="ECCParagraph"/>
              <w:rPr>
                <w:sz w:val="16"/>
              </w:rPr>
            </w:pPr>
            <w:r w:rsidRPr="009144B6">
              <w:rPr>
                <w:sz w:val="16"/>
              </w:rPr>
              <w:t>0..83</w:t>
            </w:r>
          </w:p>
        </w:tc>
        <w:tc>
          <w:tcPr>
            <w:tcW w:w="731" w:type="dxa"/>
            <w:tcBorders>
              <w:top w:val="single" w:sz="6" w:space="0" w:color="auto"/>
              <w:left w:val="single" w:sz="6" w:space="0" w:color="auto"/>
              <w:bottom w:val="single" w:sz="6" w:space="0" w:color="auto"/>
              <w:right w:val="single" w:sz="6" w:space="0" w:color="auto"/>
            </w:tcBorders>
          </w:tcPr>
          <w:p w:rsidR="001322DB" w:rsidRPr="009144B6" w:rsidRDefault="001322DB" w:rsidP="00F96CC7">
            <w:pPr>
              <w:pStyle w:val="ECCParagraph"/>
              <w:rPr>
                <w:sz w:val="16"/>
              </w:rPr>
            </w:pPr>
            <w:r w:rsidRPr="009144B6">
              <w:rPr>
                <w:sz w:val="16"/>
              </w:rPr>
              <w:t>84..167</w:t>
            </w:r>
          </w:p>
        </w:tc>
        <w:tc>
          <w:tcPr>
            <w:tcW w:w="708" w:type="dxa"/>
            <w:tcBorders>
              <w:top w:val="single" w:sz="6" w:space="0" w:color="auto"/>
              <w:left w:val="single" w:sz="6" w:space="0" w:color="auto"/>
              <w:bottom w:val="single" w:sz="6" w:space="0" w:color="auto"/>
              <w:right w:val="single" w:sz="6" w:space="0" w:color="auto"/>
            </w:tcBorders>
          </w:tcPr>
          <w:p w:rsidR="001322DB" w:rsidRPr="009144B6" w:rsidRDefault="001322DB" w:rsidP="00F96CC7">
            <w:pPr>
              <w:pStyle w:val="ECCParagraph"/>
              <w:rPr>
                <w:sz w:val="16"/>
              </w:rPr>
            </w:pPr>
            <w:r w:rsidRPr="009144B6">
              <w:rPr>
                <w:sz w:val="16"/>
              </w:rPr>
              <w:t>168..251</w:t>
            </w:r>
          </w:p>
        </w:tc>
        <w:tc>
          <w:tcPr>
            <w:tcW w:w="709" w:type="dxa"/>
            <w:tcBorders>
              <w:top w:val="single" w:sz="6" w:space="0" w:color="auto"/>
              <w:left w:val="single" w:sz="6" w:space="0" w:color="auto"/>
              <w:bottom w:val="single" w:sz="6" w:space="0" w:color="auto"/>
              <w:right w:val="single" w:sz="6" w:space="0" w:color="auto"/>
            </w:tcBorders>
          </w:tcPr>
          <w:p w:rsidR="001322DB" w:rsidRPr="009144B6" w:rsidRDefault="001322DB" w:rsidP="00F96CC7">
            <w:pPr>
              <w:pStyle w:val="ECCParagraph"/>
              <w:rPr>
                <w:sz w:val="16"/>
              </w:rPr>
            </w:pPr>
            <w:r w:rsidRPr="009144B6">
              <w:rPr>
                <w:sz w:val="16"/>
              </w:rPr>
              <w:t>252..335</w:t>
            </w:r>
          </w:p>
        </w:tc>
        <w:tc>
          <w:tcPr>
            <w:tcW w:w="709" w:type="dxa"/>
            <w:tcBorders>
              <w:top w:val="single" w:sz="6" w:space="0" w:color="auto"/>
              <w:left w:val="single" w:sz="6" w:space="0" w:color="auto"/>
              <w:bottom w:val="single" w:sz="6" w:space="0" w:color="auto"/>
              <w:right w:val="single" w:sz="6" w:space="0" w:color="auto"/>
            </w:tcBorders>
          </w:tcPr>
          <w:p w:rsidR="001322DB" w:rsidRPr="009144B6" w:rsidRDefault="001322DB" w:rsidP="00F96CC7">
            <w:pPr>
              <w:pStyle w:val="ECCParagraph"/>
              <w:rPr>
                <w:sz w:val="16"/>
              </w:rPr>
            </w:pPr>
            <w:r w:rsidRPr="009144B6">
              <w:rPr>
                <w:sz w:val="16"/>
              </w:rPr>
              <w:t>336..419</w:t>
            </w:r>
          </w:p>
        </w:tc>
        <w:tc>
          <w:tcPr>
            <w:tcW w:w="709" w:type="dxa"/>
            <w:tcBorders>
              <w:top w:val="single" w:sz="6" w:space="0" w:color="auto"/>
              <w:left w:val="single" w:sz="6" w:space="0" w:color="auto"/>
              <w:bottom w:val="single" w:sz="6" w:space="0" w:color="auto"/>
              <w:right w:val="single" w:sz="6" w:space="0" w:color="auto"/>
            </w:tcBorders>
          </w:tcPr>
          <w:p w:rsidR="001322DB" w:rsidRPr="009144B6" w:rsidRDefault="001322DB" w:rsidP="00F96CC7">
            <w:pPr>
              <w:pStyle w:val="ECCParagraph"/>
              <w:rPr>
                <w:sz w:val="16"/>
              </w:rPr>
            </w:pPr>
            <w:r w:rsidRPr="009144B6">
              <w:rPr>
                <w:sz w:val="16"/>
              </w:rPr>
              <w:t>420..503</w:t>
            </w:r>
          </w:p>
        </w:tc>
      </w:tr>
      <w:tr w:rsidR="001322DB" w:rsidRPr="009144B6" w:rsidTr="00F96CC7">
        <w:trPr>
          <w:trHeight w:val="247"/>
        </w:trPr>
        <w:tc>
          <w:tcPr>
            <w:tcW w:w="1004" w:type="dxa"/>
            <w:tcBorders>
              <w:top w:val="single" w:sz="6" w:space="0" w:color="auto"/>
              <w:left w:val="single" w:sz="6" w:space="0" w:color="auto"/>
              <w:bottom w:val="single" w:sz="6" w:space="0" w:color="auto"/>
              <w:right w:val="single" w:sz="6" w:space="0" w:color="auto"/>
            </w:tcBorders>
          </w:tcPr>
          <w:p w:rsidR="001322DB" w:rsidRPr="009144B6" w:rsidRDefault="001322DB" w:rsidP="00F96CC7">
            <w:pPr>
              <w:pStyle w:val="ECCParagraph"/>
              <w:rPr>
                <w:sz w:val="16"/>
              </w:rPr>
            </w:pPr>
            <w:r w:rsidRPr="009144B6">
              <w:rPr>
                <w:sz w:val="16"/>
              </w:rPr>
              <w:t>Border 1-2</w:t>
            </w:r>
          </w:p>
        </w:tc>
        <w:tc>
          <w:tcPr>
            <w:tcW w:w="540" w:type="dxa"/>
            <w:tcBorders>
              <w:top w:val="single" w:sz="6" w:space="0" w:color="auto"/>
              <w:left w:val="single" w:sz="6" w:space="0" w:color="auto"/>
              <w:bottom w:val="single" w:sz="6" w:space="0" w:color="auto"/>
              <w:right w:val="single" w:sz="6" w:space="0" w:color="auto"/>
            </w:tcBorders>
            <w:shd w:val="clear" w:color="auto" w:fill="000000"/>
          </w:tcPr>
          <w:p w:rsidR="001322DB" w:rsidRPr="009144B6" w:rsidRDefault="001322DB" w:rsidP="00F96CC7">
            <w:pPr>
              <w:pStyle w:val="ECCParagraph"/>
              <w:rPr>
                <w:sz w:val="16"/>
              </w:rPr>
            </w:pPr>
          </w:p>
        </w:tc>
        <w:tc>
          <w:tcPr>
            <w:tcW w:w="720" w:type="dxa"/>
            <w:tcBorders>
              <w:top w:val="single" w:sz="6" w:space="0" w:color="auto"/>
              <w:left w:val="single" w:sz="6" w:space="0" w:color="auto"/>
              <w:bottom w:val="single" w:sz="6" w:space="0" w:color="auto"/>
              <w:right w:val="single" w:sz="6" w:space="0" w:color="auto"/>
            </w:tcBorders>
            <w:shd w:val="clear" w:color="auto" w:fill="000000"/>
          </w:tcPr>
          <w:p w:rsidR="001322DB" w:rsidRPr="009144B6" w:rsidRDefault="001322DB" w:rsidP="00F96CC7">
            <w:pPr>
              <w:pStyle w:val="ECCParagraph"/>
              <w:rPr>
                <w:sz w:val="16"/>
              </w:rPr>
            </w:pPr>
          </w:p>
        </w:tc>
        <w:tc>
          <w:tcPr>
            <w:tcW w:w="720" w:type="dxa"/>
            <w:tcBorders>
              <w:top w:val="single" w:sz="6" w:space="0" w:color="auto"/>
              <w:left w:val="single" w:sz="6" w:space="0" w:color="auto"/>
              <w:bottom w:val="single" w:sz="6" w:space="0" w:color="auto"/>
              <w:right w:val="single" w:sz="6" w:space="0" w:color="auto"/>
            </w:tcBorders>
          </w:tcPr>
          <w:p w:rsidR="001322DB" w:rsidRPr="009144B6" w:rsidRDefault="001322DB" w:rsidP="00F96CC7">
            <w:pPr>
              <w:pStyle w:val="ECCParagraph"/>
              <w:rPr>
                <w:sz w:val="16"/>
              </w:rPr>
            </w:pPr>
          </w:p>
        </w:tc>
        <w:tc>
          <w:tcPr>
            <w:tcW w:w="720" w:type="dxa"/>
            <w:tcBorders>
              <w:top w:val="single" w:sz="6" w:space="0" w:color="auto"/>
              <w:left w:val="single" w:sz="6" w:space="0" w:color="auto"/>
              <w:bottom w:val="single" w:sz="6" w:space="0" w:color="auto"/>
              <w:right w:val="single" w:sz="4" w:space="0" w:color="auto"/>
            </w:tcBorders>
          </w:tcPr>
          <w:p w:rsidR="001322DB" w:rsidRPr="009144B6" w:rsidRDefault="001322DB" w:rsidP="00F96CC7">
            <w:pPr>
              <w:pStyle w:val="ECCParagraph"/>
              <w:rPr>
                <w:sz w:val="16"/>
              </w:rPr>
            </w:pPr>
          </w:p>
        </w:tc>
        <w:tc>
          <w:tcPr>
            <w:tcW w:w="720" w:type="dxa"/>
            <w:tcBorders>
              <w:top w:val="single" w:sz="4" w:space="0" w:color="auto"/>
              <w:left w:val="single" w:sz="4" w:space="0" w:color="auto"/>
              <w:bottom w:val="single" w:sz="4" w:space="0" w:color="auto"/>
              <w:right w:val="single" w:sz="4" w:space="0" w:color="auto"/>
            </w:tcBorders>
          </w:tcPr>
          <w:p w:rsidR="001322DB" w:rsidRPr="009144B6" w:rsidRDefault="001322DB" w:rsidP="00F96CC7">
            <w:pPr>
              <w:pStyle w:val="ECCParagraph"/>
              <w:rPr>
                <w:sz w:val="16"/>
              </w:rPr>
            </w:pPr>
          </w:p>
        </w:tc>
        <w:tc>
          <w:tcPr>
            <w:tcW w:w="720" w:type="dxa"/>
            <w:tcBorders>
              <w:top w:val="single" w:sz="4" w:space="0" w:color="auto"/>
              <w:left w:val="single" w:sz="4" w:space="0" w:color="auto"/>
              <w:bottom w:val="single" w:sz="4" w:space="0" w:color="auto"/>
              <w:right w:val="single" w:sz="4" w:space="0" w:color="auto"/>
            </w:tcBorders>
            <w:shd w:val="clear" w:color="auto" w:fill="000000"/>
          </w:tcPr>
          <w:p w:rsidR="001322DB" w:rsidRPr="009144B6" w:rsidRDefault="001322DB" w:rsidP="00F96CC7">
            <w:pPr>
              <w:pStyle w:val="ECCParagraph"/>
              <w:rPr>
                <w:sz w:val="16"/>
              </w:rPr>
            </w:pPr>
          </w:p>
        </w:tc>
        <w:tc>
          <w:tcPr>
            <w:tcW w:w="80" w:type="dxa"/>
            <w:tcBorders>
              <w:left w:val="single" w:sz="4" w:space="0" w:color="auto"/>
            </w:tcBorders>
          </w:tcPr>
          <w:p w:rsidR="001322DB" w:rsidRPr="009144B6" w:rsidRDefault="001322DB" w:rsidP="00F96CC7">
            <w:pPr>
              <w:pStyle w:val="ECCParagraph"/>
              <w:rPr>
                <w:sz w:val="16"/>
              </w:rPr>
            </w:pPr>
          </w:p>
        </w:tc>
        <w:tc>
          <w:tcPr>
            <w:tcW w:w="1000" w:type="dxa"/>
            <w:tcBorders>
              <w:top w:val="single" w:sz="6" w:space="0" w:color="auto"/>
              <w:left w:val="single" w:sz="6" w:space="0" w:color="auto"/>
              <w:bottom w:val="single" w:sz="6" w:space="0" w:color="auto"/>
              <w:right w:val="single" w:sz="6" w:space="0" w:color="auto"/>
            </w:tcBorders>
          </w:tcPr>
          <w:p w:rsidR="001322DB" w:rsidRPr="009144B6" w:rsidRDefault="001322DB" w:rsidP="00F96CC7">
            <w:pPr>
              <w:pStyle w:val="ECCParagraph"/>
              <w:rPr>
                <w:sz w:val="16"/>
              </w:rPr>
            </w:pPr>
            <w:r w:rsidRPr="009144B6">
              <w:rPr>
                <w:sz w:val="16"/>
              </w:rPr>
              <w:t>Border 2-1</w:t>
            </w:r>
          </w:p>
        </w:tc>
        <w:tc>
          <w:tcPr>
            <w:tcW w:w="559" w:type="dxa"/>
            <w:gridSpan w:val="2"/>
            <w:tcBorders>
              <w:top w:val="single" w:sz="6" w:space="0" w:color="auto"/>
              <w:left w:val="single" w:sz="6" w:space="0" w:color="auto"/>
              <w:bottom w:val="single" w:sz="6" w:space="0" w:color="auto"/>
              <w:right w:val="single" w:sz="6" w:space="0" w:color="auto"/>
            </w:tcBorders>
          </w:tcPr>
          <w:p w:rsidR="001322DB" w:rsidRPr="009144B6" w:rsidRDefault="001322DB" w:rsidP="00F96CC7">
            <w:pPr>
              <w:pStyle w:val="ECCParagraph"/>
              <w:rPr>
                <w:sz w:val="16"/>
              </w:rPr>
            </w:pPr>
          </w:p>
        </w:tc>
        <w:tc>
          <w:tcPr>
            <w:tcW w:w="731" w:type="dxa"/>
            <w:tcBorders>
              <w:top w:val="single" w:sz="6" w:space="0" w:color="auto"/>
              <w:left w:val="single" w:sz="6" w:space="0" w:color="auto"/>
              <w:bottom w:val="single" w:sz="6" w:space="0" w:color="auto"/>
              <w:right w:val="single" w:sz="6" w:space="0" w:color="auto"/>
            </w:tcBorders>
          </w:tcPr>
          <w:p w:rsidR="001322DB" w:rsidRPr="009144B6" w:rsidRDefault="001322DB" w:rsidP="00F96CC7">
            <w:pPr>
              <w:pStyle w:val="ECCParagraph"/>
              <w:rPr>
                <w:sz w:val="16"/>
              </w:rPr>
            </w:pPr>
          </w:p>
        </w:tc>
        <w:tc>
          <w:tcPr>
            <w:tcW w:w="708" w:type="dxa"/>
            <w:tcBorders>
              <w:top w:val="single" w:sz="6" w:space="0" w:color="auto"/>
              <w:left w:val="single" w:sz="6" w:space="0" w:color="auto"/>
              <w:bottom w:val="single" w:sz="6" w:space="0" w:color="auto"/>
              <w:right w:val="single" w:sz="6" w:space="0" w:color="auto"/>
            </w:tcBorders>
            <w:shd w:val="clear" w:color="auto" w:fill="000000"/>
          </w:tcPr>
          <w:p w:rsidR="001322DB" w:rsidRPr="009144B6" w:rsidRDefault="001322DB" w:rsidP="00F96CC7">
            <w:pPr>
              <w:pStyle w:val="ECCParagraph"/>
              <w:rPr>
                <w:sz w:val="16"/>
              </w:rPr>
            </w:pPr>
          </w:p>
        </w:tc>
        <w:tc>
          <w:tcPr>
            <w:tcW w:w="709" w:type="dxa"/>
            <w:tcBorders>
              <w:top w:val="single" w:sz="6" w:space="0" w:color="auto"/>
              <w:left w:val="single" w:sz="6" w:space="0" w:color="auto"/>
              <w:bottom w:val="single" w:sz="6" w:space="0" w:color="auto"/>
              <w:right w:val="single" w:sz="6" w:space="0" w:color="auto"/>
            </w:tcBorders>
            <w:shd w:val="clear" w:color="auto" w:fill="000000"/>
          </w:tcPr>
          <w:p w:rsidR="001322DB" w:rsidRPr="009144B6" w:rsidRDefault="001322DB" w:rsidP="00F96CC7">
            <w:pPr>
              <w:pStyle w:val="ECCParagraph"/>
              <w:rPr>
                <w:sz w:val="16"/>
              </w:rPr>
            </w:pPr>
          </w:p>
        </w:tc>
        <w:tc>
          <w:tcPr>
            <w:tcW w:w="709" w:type="dxa"/>
            <w:tcBorders>
              <w:top w:val="single" w:sz="6" w:space="0" w:color="auto"/>
              <w:left w:val="single" w:sz="6" w:space="0" w:color="auto"/>
              <w:bottom w:val="single" w:sz="6" w:space="0" w:color="auto"/>
              <w:right w:val="single" w:sz="6" w:space="0" w:color="auto"/>
            </w:tcBorders>
            <w:shd w:val="clear" w:color="auto" w:fill="000000"/>
          </w:tcPr>
          <w:p w:rsidR="001322DB" w:rsidRPr="009144B6" w:rsidRDefault="001322DB" w:rsidP="00F96CC7">
            <w:pPr>
              <w:pStyle w:val="ECCParagraph"/>
              <w:rPr>
                <w:sz w:val="16"/>
              </w:rPr>
            </w:pPr>
          </w:p>
        </w:tc>
        <w:tc>
          <w:tcPr>
            <w:tcW w:w="709" w:type="dxa"/>
            <w:tcBorders>
              <w:top w:val="single" w:sz="6" w:space="0" w:color="auto"/>
              <w:left w:val="single" w:sz="6" w:space="0" w:color="auto"/>
              <w:bottom w:val="single" w:sz="6" w:space="0" w:color="auto"/>
              <w:right w:val="single" w:sz="6" w:space="0" w:color="auto"/>
            </w:tcBorders>
          </w:tcPr>
          <w:p w:rsidR="001322DB" w:rsidRPr="009144B6" w:rsidRDefault="001322DB" w:rsidP="00F96CC7">
            <w:pPr>
              <w:pStyle w:val="ECCParagraph"/>
              <w:rPr>
                <w:sz w:val="16"/>
              </w:rPr>
            </w:pPr>
          </w:p>
        </w:tc>
      </w:tr>
      <w:tr w:rsidR="001322DB" w:rsidRPr="009144B6" w:rsidTr="00F96CC7">
        <w:trPr>
          <w:trHeight w:val="247"/>
        </w:trPr>
        <w:tc>
          <w:tcPr>
            <w:tcW w:w="1004" w:type="dxa"/>
            <w:tcBorders>
              <w:top w:val="single" w:sz="6" w:space="0" w:color="auto"/>
              <w:left w:val="single" w:sz="6" w:space="0" w:color="auto"/>
              <w:bottom w:val="single" w:sz="6" w:space="0" w:color="auto"/>
              <w:right w:val="single" w:sz="6" w:space="0" w:color="auto"/>
            </w:tcBorders>
          </w:tcPr>
          <w:p w:rsidR="001322DB" w:rsidRPr="009144B6" w:rsidRDefault="001322DB" w:rsidP="00F96CC7">
            <w:pPr>
              <w:pStyle w:val="ECCParagraph"/>
              <w:rPr>
                <w:sz w:val="16"/>
              </w:rPr>
            </w:pPr>
            <w:r w:rsidRPr="009144B6">
              <w:rPr>
                <w:sz w:val="16"/>
              </w:rPr>
              <w:t>Zone 1-2-3</w:t>
            </w:r>
          </w:p>
        </w:tc>
        <w:tc>
          <w:tcPr>
            <w:tcW w:w="540" w:type="dxa"/>
            <w:tcBorders>
              <w:top w:val="single" w:sz="6" w:space="0" w:color="auto"/>
              <w:left w:val="single" w:sz="6" w:space="0" w:color="auto"/>
              <w:bottom w:val="single" w:sz="6" w:space="0" w:color="auto"/>
              <w:right w:val="single" w:sz="6" w:space="0" w:color="auto"/>
            </w:tcBorders>
            <w:shd w:val="clear" w:color="auto" w:fill="000000"/>
          </w:tcPr>
          <w:p w:rsidR="001322DB" w:rsidRPr="009144B6" w:rsidRDefault="001322DB" w:rsidP="00F96CC7">
            <w:pPr>
              <w:pStyle w:val="ECCParagraph"/>
              <w:rPr>
                <w:sz w:val="16"/>
              </w:rPr>
            </w:pPr>
          </w:p>
        </w:tc>
        <w:tc>
          <w:tcPr>
            <w:tcW w:w="720" w:type="dxa"/>
            <w:tcBorders>
              <w:top w:val="single" w:sz="6" w:space="0" w:color="auto"/>
              <w:left w:val="single" w:sz="6" w:space="0" w:color="auto"/>
              <w:bottom w:val="single" w:sz="6" w:space="0" w:color="auto"/>
              <w:right w:val="single" w:sz="6" w:space="0" w:color="auto"/>
            </w:tcBorders>
            <w:shd w:val="clear" w:color="auto" w:fill="000000"/>
          </w:tcPr>
          <w:p w:rsidR="001322DB" w:rsidRPr="009144B6" w:rsidRDefault="001322DB" w:rsidP="00F96CC7">
            <w:pPr>
              <w:pStyle w:val="ECCParagraph"/>
              <w:rPr>
                <w:sz w:val="16"/>
              </w:rPr>
            </w:pPr>
          </w:p>
        </w:tc>
        <w:tc>
          <w:tcPr>
            <w:tcW w:w="720" w:type="dxa"/>
            <w:tcBorders>
              <w:top w:val="single" w:sz="6" w:space="0" w:color="auto"/>
              <w:left w:val="single" w:sz="6" w:space="0" w:color="auto"/>
              <w:bottom w:val="single" w:sz="6" w:space="0" w:color="auto"/>
              <w:right w:val="single" w:sz="6" w:space="0" w:color="auto"/>
            </w:tcBorders>
          </w:tcPr>
          <w:p w:rsidR="001322DB" w:rsidRPr="009144B6" w:rsidRDefault="001322DB" w:rsidP="00F96CC7">
            <w:pPr>
              <w:pStyle w:val="ECCParagraph"/>
              <w:rPr>
                <w:sz w:val="16"/>
              </w:rPr>
            </w:pPr>
          </w:p>
        </w:tc>
        <w:tc>
          <w:tcPr>
            <w:tcW w:w="720" w:type="dxa"/>
            <w:tcBorders>
              <w:top w:val="single" w:sz="6" w:space="0" w:color="auto"/>
              <w:left w:val="single" w:sz="6" w:space="0" w:color="auto"/>
              <w:bottom w:val="single" w:sz="6" w:space="0" w:color="auto"/>
              <w:right w:val="single" w:sz="4" w:space="0" w:color="auto"/>
            </w:tcBorders>
          </w:tcPr>
          <w:p w:rsidR="001322DB" w:rsidRPr="009144B6" w:rsidRDefault="001322DB" w:rsidP="00F96CC7">
            <w:pPr>
              <w:pStyle w:val="ECCParagraph"/>
              <w:rPr>
                <w:sz w:val="16"/>
              </w:rPr>
            </w:pPr>
          </w:p>
        </w:tc>
        <w:tc>
          <w:tcPr>
            <w:tcW w:w="720" w:type="dxa"/>
            <w:tcBorders>
              <w:top w:val="single" w:sz="4" w:space="0" w:color="auto"/>
              <w:left w:val="single" w:sz="4" w:space="0" w:color="auto"/>
              <w:bottom w:val="single" w:sz="4" w:space="0" w:color="auto"/>
              <w:right w:val="single" w:sz="4" w:space="0" w:color="auto"/>
            </w:tcBorders>
          </w:tcPr>
          <w:p w:rsidR="001322DB" w:rsidRPr="009144B6" w:rsidRDefault="001322DB" w:rsidP="00F96CC7">
            <w:pPr>
              <w:pStyle w:val="ECCParagraph"/>
              <w:rPr>
                <w:sz w:val="16"/>
              </w:rPr>
            </w:pPr>
          </w:p>
        </w:tc>
        <w:tc>
          <w:tcPr>
            <w:tcW w:w="720" w:type="dxa"/>
            <w:tcBorders>
              <w:top w:val="single" w:sz="4" w:space="0" w:color="auto"/>
              <w:left w:val="single" w:sz="4" w:space="0" w:color="auto"/>
              <w:bottom w:val="single" w:sz="4" w:space="0" w:color="auto"/>
              <w:right w:val="single" w:sz="4" w:space="0" w:color="auto"/>
            </w:tcBorders>
          </w:tcPr>
          <w:p w:rsidR="001322DB" w:rsidRPr="009144B6" w:rsidRDefault="001322DB" w:rsidP="00F96CC7">
            <w:pPr>
              <w:pStyle w:val="ECCParagraph"/>
              <w:rPr>
                <w:sz w:val="16"/>
              </w:rPr>
            </w:pPr>
          </w:p>
        </w:tc>
        <w:tc>
          <w:tcPr>
            <w:tcW w:w="80" w:type="dxa"/>
            <w:tcBorders>
              <w:left w:val="single" w:sz="4" w:space="0" w:color="auto"/>
            </w:tcBorders>
          </w:tcPr>
          <w:p w:rsidR="001322DB" w:rsidRPr="009144B6" w:rsidRDefault="001322DB" w:rsidP="00F96CC7">
            <w:pPr>
              <w:pStyle w:val="ECCParagraph"/>
              <w:rPr>
                <w:sz w:val="16"/>
              </w:rPr>
            </w:pPr>
          </w:p>
        </w:tc>
        <w:tc>
          <w:tcPr>
            <w:tcW w:w="1000" w:type="dxa"/>
            <w:tcBorders>
              <w:top w:val="single" w:sz="6" w:space="0" w:color="auto"/>
              <w:left w:val="single" w:sz="6" w:space="0" w:color="auto"/>
              <w:bottom w:val="single" w:sz="6" w:space="0" w:color="auto"/>
              <w:right w:val="single" w:sz="6" w:space="0" w:color="auto"/>
            </w:tcBorders>
          </w:tcPr>
          <w:p w:rsidR="001322DB" w:rsidRPr="009144B6" w:rsidRDefault="001322DB" w:rsidP="00F96CC7">
            <w:pPr>
              <w:pStyle w:val="ECCParagraph"/>
              <w:rPr>
                <w:sz w:val="16"/>
              </w:rPr>
            </w:pPr>
            <w:r w:rsidRPr="009144B6">
              <w:rPr>
                <w:sz w:val="16"/>
              </w:rPr>
              <w:t>Zone 2-3-1</w:t>
            </w:r>
          </w:p>
        </w:tc>
        <w:tc>
          <w:tcPr>
            <w:tcW w:w="559" w:type="dxa"/>
            <w:gridSpan w:val="2"/>
            <w:tcBorders>
              <w:top w:val="single" w:sz="6" w:space="0" w:color="auto"/>
              <w:left w:val="single" w:sz="6" w:space="0" w:color="auto"/>
              <w:bottom w:val="single" w:sz="6" w:space="0" w:color="auto"/>
              <w:right w:val="single" w:sz="6" w:space="0" w:color="auto"/>
            </w:tcBorders>
          </w:tcPr>
          <w:p w:rsidR="001322DB" w:rsidRPr="009144B6" w:rsidRDefault="001322DB" w:rsidP="00F96CC7">
            <w:pPr>
              <w:pStyle w:val="ECCParagraph"/>
              <w:rPr>
                <w:sz w:val="16"/>
              </w:rPr>
            </w:pPr>
          </w:p>
        </w:tc>
        <w:tc>
          <w:tcPr>
            <w:tcW w:w="731" w:type="dxa"/>
            <w:tcBorders>
              <w:top w:val="single" w:sz="6" w:space="0" w:color="auto"/>
              <w:left w:val="single" w:sz="6" w:space="0" w:color="auto"/>
              <w:bottom w:val="single" w:sz="6" w:space="0" w:color="auto"/>
              <w:right w:val="single" w:sz="6" w:space="0" w:color="auto"/>
            </w:tcBorders>
          </w:tcPr>
          <w:p w:rsidR="001322DB" w:rsidRPr="009144B6" w:rsidRDefault="001322DB" w:rsidP="00F96CC7">
            <w:pPr>
              <w:pStyle w:val="ECCParagraph"/>
              <w:rPr>
                <w:sz w:val="16"/>
              </w:rPr>
            </w:pPr>
          </w:p>
        </w:tc>
        <w:tc>
          <w:tcPr>
            <w:tcW w:w="708" w:type="dxa"/>
            <w:tcBorders>
              <w:top w:val="single" w:sz="6" w:space="0" w:color="auto"/>
              <w:left w:val="single" w:sz="6" w:space="0" w:color="auto"/>
              <w:bottom w:val="single" w:sz="6" w:space="0" w:color="auto"/>
              <w:right w:val="single" w:sz="6" w:space="0" w:color="auto"/>
            </w:tcBorders>
            <w:shd w:val="clear" w:color="auto" w:fill="000000"/>
          </w:tcPr>
          <w:p w:rsidR="001322DB" w:rsidRPr="009144B6" w:rsidRDefault="001322DB" w:rsidP="00F96CC7">
            <w:pPr>
              <w:pStyle w:val="ECCParagraph"/>
              <w:rPr>
                <w:sz w:val="16"/>
              </w:rPr>
            </w:pPr>
          </w:p>
        </w:tc>
        <w:tc>
          <w:tcPr>
            <w:tcW w:w="709" w:type="dxa"/>
            <w:tcBorders>
              <w:top w:val="single" w:sz="6" w:space="0" w:color="auto"/>
              <w:left w:val="single" w:sz="6" w:space="0" w:color="auto"/>
              <w:bottom w:val="single" w:sz="6" w:space="0" w:color="auto"/>
              <w:right w:val="single" w:sz="6" w:space="0" w:color="auto"/>
            </w:tcBorders>
            <w:shd w:val="clear" w:color="auto" w:fill="000000"/>
          </w:tcPr>
          <w:p w:rsidR="001322DB" w:rsidRPr="009144B6" w:rsidRDefault="001322DB" w:rsidP="00F96CC7">
            <w:pPr>
              <w:pStyle w:val="ECCParagraph"/>
              <w:rPr>
                <w:sz w:val="16"/>
              </w:rPr>
            </w:pPr>
          </w:p>
        </w:tc>
        <w:tc>
          <w:tcPr>
            <w:tcW w:w="709" w:type="dxa"/>
            <w:tcBorders>
              <w:top w:val="single" w:sz="6" w:space="0" w:color="auto"/>
              <w:left w:val="single" w:sz="6" w:space="0" w:color="auto"/>
              <w:bottom w:val="single" w:sz="6" w:space="0" w:color="auto"/>
              <w:right w:val="single" w:sz="6" w:space="0" w:color="auto"/>
            </w:tcBorders>
          </w:tcPr>
          <w:p w:rsidR="001322DB" w:rsidRPr="009144B6" w:rsidRDefault="001322DB" w:rsidP="00F96CC7">
            <w:pPr>
              <w:pStyle w:val="ECCParagraph"/>
              <w:rPr>
                <w:sz w:val="16"/>
              </w:rPr>
            </w:pPr>
          </w:p>
        </w:tc>
        <w:tc>
          <w:tcPr>
            <w:tcW w:w="709" w:type="dxa"/>
            <w:tcBorders>
              <w:top w:val="single" w:sz="6" w:space="0" w:color="auto"/>
              <w:left w:val="single" w:sz="6" w:space="0" w:color="auto"/>
              <w:bottom w:val="single" w:sz="6" w:space="0" w:color="auto"/>
              <w:right w:val="single" w:sz="6" w:space="0" w:color="auto"/>
            </w:tcBorders>
          </w:tcPr>
          <w:p w:rsidR="001322DB" w:rsidRPr="009144B6" w:rsidRDefault="001322DB" w:rsidP="00F96CC7">
            <w:pPr>
              <w:pStyle w:val="ECCParagraph"/>
              <w:rPr>
                <w:sz w:val="16"/>
              </w:rPr>
            </w:pPr>
          </w:p>
        </w:tc>
      </w:tr>
      <w:tr w:rsidR="001322DB" w:rsidRPr="009144B6" w:rsidTr="00F96CC7">
        <w:trPr>
          <w:trHeight w:val="247"/>
        </w:trPr>
        <w:tc>
          <w:tcPr>
            <w:tcW w:w="1004" w:type="dxa"/>
            <w:tcBorders>
              <w:top w:val="single" w:sz="6" w:space="0" w:color="auto"/>
              <w:left w:val="single" w:sz="6" w:space="0" w:color="auto"/>
              <w:bottom w:val="single" w:sz="6" w:space="0" w:color="auto"/>
              <w:right w:val="single" w:sz="6" w:space="0" w:color="auto"/>
            </w:tcBorders>
          </w:tcPr>
          <w:p w:rsidR="001322DB" w:rsidRPr="009144B6" w:rsidRDefault="001322DB" w:rsidP="00F96CC7">
            <w:pPr>
              <w:pStyle w:val="ECCParagraph"/>
              <w:rPr>
                <w:sz w:val="16"/>
              </w:rPr>
            </w:pPr>
            <w:r w:rsidRPr="009144B6">
              <w:rPr>
                <w:sz w:val="16"/>
              </w:rPr>
              <w:t>Border 1-3</w:t>
            </w:r>
          </w:p>
        </w:tc>
        <w:tc>
          <w:tcPr>
            <w:tcW w:w="540" w:type="dxa"/>
            <w:tcBorders>
              <w:top w:val="single" w:sz="6" w:space="0" w:color="auto"/>
              <w:left w:val="single" w:sz="6" w:space="0" w:color="auto"/>
              <w:bottom w:val="single" w:sz="6" w:space="0" w:color="auto"/>
              <w:right w:val="single" w:sz="6" w:space="0" w:color="auto"/>
            </w:tcBorders>
            <w:shd w:val="clear" w:color="auto" w:fill="000000"/>
          </w:tcPr>
          <w:p w:rsidR="001322DB" w:rsidRPr="009144B6" w:rsidRDefault="001322DB" w:rsidP="00F96CC7">
            <w:pPr>
              <w:pStyle w:val="ECCParagraph"/>
              <w:rPr>
                <w:sz w:val="16"/>
              </w:rPr>
            </w:pPr>
          </w:p>
        </w:tc>
        <w:tc>
          <w:tcPr>
            <w:tcW w:w="720" w:type="dxa"/>
            <w:tcBorders>
              <w:top w:val="single" w:sz="6" w:space="0" w:color="auto"/>
              <w:left w:val="single" w:sz="6" w:space="0" w:color="auto"/>
              <w:bottom w:val="single" w:sz="6" w:space="0" w:color="auto"/>
              <w:right w:val="single" w:sz="6" w:space="0" w:color="auto"/>
            </w:tcBorders>
            <w:shd w:val="clear" w:color="auto" w:fill="000000"/>
          </w:tcPr>
          <w:p w:rsidR="001322DB" w:rsidRPr="009144B6" w:rsidRDefault="001322DB" w:rsidP="00F96CC7">
            <w:pPr>
              <w:pStyle w:val="ECCParagraph"/>
              <w:rPr>
                <w:sz w:val="16"/>
              </w:rPr>
            </w:pPr>
          </w:p>
        </w:tc>
        <w:tc>
          <w:tcPr>
            <w:tcW w:w="720" w:type="dxa"/>
            <w:tcBorders>
              <w:top w:val="single" w:sz="6" w:space="0" w:color="auto"/>
              <w:left w:val="single" w:sz="6" w:space="0" w:color="auto"/>
              <w:bottom w:val="single" w:sz="6" w:space="0" w:color="auto"/>
              <w:right w:val="single" w:sz="6" w:space="0" w:color="auto"/>
            </w:tcBorders>
            <w:shd w:val="clear" w:color="auto" w:fill="000000"/>
          </w:tcPr>
          <w:p w:rsidR="001322DB" w:rsidRPr="009144B6" w:rsidRDefault="001322DB" w:rsidP="00F96CC7">
            <w:pPr>
              <w:pStyle w:val="ECCParagraph"/>
              <w:rPr>
                <w:sz w:val="16"/>
              </w:rPr>
            </w:pPr>
          </w:p>
        </w:tc>
        <w:tc>
          <w:tcPr>
            <w:tcW w:w="720" w:type="dxa"/>
            <w:tcBorders>
              <w:top w:val="single" w:sz="6" w:space="0" w:color="auto"/>
              <w:left w:val="single" w:sz="6" w:space="0" w:color="auto"/>
              <w:bottom w:val="single" w:sz="6" w:space="0" w:color="auto"/>
              <w:right w:val="single" w:sz="4" w:space="0" w:color="auto"/>
            </w:tcBorders>
          </w:tcPr>
          <w:p w:rsidR="001322DB" w:rsidRPr="009144B6" w:rsidRDefault="001322DB" w:rsidP="00F96CC7">
            <w:pPr>
              <w:pStyle w:val="ECCParagraph"/>
              <w:rPr>
                <w:sz w:val="16"/>
              </w:rPr>
            </w:pPr>
          </w:p>
        </w:tc>
        <w:tc>
          <w:tcPr>
            <w:tcW w:w="720" w:type="dxa"/>
            <w:tcBorders>
              <w:top w:val="single" w:sz="4" w:space="0" w:color="auto"/>
              <w:left w:val="single" w:sz="4" w:space="0" w:color="auto"/>
              <w:bottom w:val="single" w:sz="4" w:space="0" w:color="auto"/>
              <w:right w:val="single" w:sz="4" w:space="0" w:color="auto"/>
            </w:tcBorders>
          </w:tcPr>
          <w:p w:rsidR="001322DB" w:rsidRPr="009144B6" w:rsidRDefault="001322DB" w:rsidP="00F96CC7">
            <w:pPr>
              <w:pStyle w:val="ECCParagraph"/>
              <w:rPr>
                <w:sz w:val="16"/>
              </w:rPr>
            </w:pPr>
          </w:p>
        </w:tc>
        <w:tc>
          <w:tcPr>
            <w:tcW w:w="720" w:type="dxa"/>
            <w:tcBorders>
              <w:top w:val="single" w:sz="4" w:space="0" w:color="auto"/>
              <w:left w:val="single" w:sz="4" w:space="0" w:color="auto"/>
              <w:bottom w:val="single" w:sz="4" w:space="0" w:color="auto"/>
              <w:right w:val="single" w:sz="4" w:space="0" w:color="auto"/>
            </w:tcBorders>
          </w:tcPr>
          <w:p w:rsidR="001322DB" w:rsidRPr="009144B6" w:rsidRDefault="001322DB" w:rsidP="00F96CC7">
            <w:pPr>
              <w:pStyle w:val="ECCParagraph"/>
              <w:rPr>
                <w:sz w:val="16"/>
              </w:rPr>
            </w:pPr>
          </w:p>
        </w:tc>
        <w:tc>
          <w:tcPr>
            <w:tcW w:w="80" w:type="dxa"/>
            <w:tcBorders>
              <w:left w:val="single" w:sz="4" w:space="0" w:color="auto"/>
            </w:tcBorders>
          </w:tcPr>
          <w:p w:rsidR="001322DB" w:rsidRPr="009144B6" w:rsidRDefault="001322DB" w:rsidP="00F96CC7">
            <w:pPr>
              <w:pStyle w:val="ECCParagraph"/>
              <w:rPr>
                <w:sz w:val="16"/>
              </w:rPr>
            </w:pPr>
          </w:p>
        </w:tc>
        <w:tc>
          <w:tcPr>
            <w:tcW w:w="1000" w:type="dxa"/>
            <w:tcBorders>
              <w:top w:val="single" w:sz="6" w:space="0" w:color="auto"/>
              <w:left w:val="single" w:sz="6" w:space="0" w:color="auto"/>
              <w:bottom w:val="single" w:sz="4" w:space="0" w:color="auto"/>
              <w:right w:val="single" w:sz="6" w:space="0" w:color="auto"/>
            </w:tcBorders>
          </w:tcPr>
          <w:p w:rsidR="001322DB" w:rsidRPr="009144B6" w:rsidRDefault="001322DB" w:rsidP="00F96CC7">
            <w:pPr>
              <w:pStyle w:val="ECCParagraph"/>
              <w:rPr>
                <w:sz w:val="16"/>
              </w:rPr>
            </w:pPr>
            <w:r w:rsidRPr="009144B6">
              <w:rPr>
                <w:sz w:val="16"/>
              </w:rPr>
              <w:t>Border 2-3</w:t>
            </w:r>
          </w:p>
        </w:tc>
        <w:tc>
          <w:tcPr>
            <w:tcW w:w="559" w:type="dxa"/>
            <w:gridSpan w:val="2"/>
            <w:tcBorders>
              <w:top w:val="single" w:sz="6" w:space="0" w:color="auto"/>
              <w:left w:val="single" w:sz="6" w:space="0" w:color="auto"/>
              <w:bottom w:val="single" w:sz="4" w:space="0" w:color="auto"/>
              <w:right w:val="single" w:sz="6" w:space="0" w:color="auto"/>
            </w:tcBorders>
          </w:tcPr>
          <w:p w:rsidR="001322DB" w:rsidRPr="009144B6" w:rsidRDefault="001322DB" w:rsidP="00F96CC7">
            <w:pPr>
              <w:pStyle w:val="ECCParagraph"/>
              <w:rPr>
                <w:sz w:val="16"/>
              </w:rPr>
            </w:pPr>
          </w:p>
        </w:tc>
        <w:tc>
          <w:tcPr>
            <w:tcW w:w="731" w:type="dxa"/>
            <w:tcBorders>
              <w:top w:val="single" w:sz="6" w:space="0" w:color="auto"/>
              <w:left w:val="single" w:sz="6" w:space="0" w:color="auto"/>
              <w:bottom w:val="single" w:sz="4" w:space="0" w:color="auto"/>
              <w:right w:val="single" w:sz="6" w:space="0" w:color="auto"/>
            </w:tcBorders>
            <w:shd w:val="clear" w:color="auto" w:fill="000000"/>
          </w:tcPr>
          <w:p w:rsidR="001322DB" w:rsidRPr="009144B6" w:rsidRDefault="001322DB" w:rsidP="00F96CC7">
            <w:pPr>
              <w:pStyle w:val="ECCParagraph"/>
              <w:rPr>
                <w:sz w:val="16"/>
              </w:rPr>
            </w:pPr>
          </w:p>
        </w:tc>
        <w:tc>
          <w:tcPr>
            <w:tcW w:w="708" w:type="dxa"/>
            <w:tcBorders>
              <w:top w:val="single" w:sz="6" w:space="0" w:color="auto"/>
              <w:left w:val="single" w:sz="6" w:space="0" w:color="auto"/>
              <w:bottom w:val="single" w:sz="4" w:space="0" w:color="auto"/>
              <w:right w:val="single" w:sz="6" w:space="0" w:color="auto"/>
            </w:tcBorders>
            <w:shd w:val="clear" w:color="auto" w:fill="000000"/>
          </w:tcPr>
          <w:p w:rsidR="001322DB" w:rsidRPr="009144B6" w:rsidRDefault="001322DB" w:rsidP="00F96CC7">
            <w:pPr>
              <w:pStyle w:val="ECCParagraph"/>
              <w:rPr>
                <w:sz w:val="16"/>
              </w:rPr>
            </w:pPr>
          </w:p>
        </w:tc>
        <w:tc>
          <w:tcPr>
            <w:tcW w:w="709" w:type="dxa"/>
            <w:tcBorders>
              <w:top w:val="single" w:sz="6" w:space="0" w:color="auto"/>
              <w:left w:val="single" w:sz="6" w:space="0" w:color="auto"/>
              <w:bottom w:val="single" w:sz="4" w:space="0" w:color="auto"/>
              <w:right w:val="single" w:sz="6" w:space="0" w:color="auto"/>
            </w:tcBorders>
            <w:shd w:val="clear" w:color="auto" w:fill="000000"/>
          </w:tcPr>
          <w:p w:rsidR="001322DB" w:rsidRPr="009144B6" w:rsidRDefault="001322DB" w:rsidP="00F96CC7">
            <w:pPr>
              <w:pStyle w:val="ECCParagraph"/>
              <w:rPr>
                <w:sz w:val="16"/>
              </w:rPr>
            </w:pPr>
          </w:p>
        </w:tc>
        <w:tc>
          <w:tcPr>
            <w:tcW w:w="709" w:type="dxa"/>
            <w:tcBorders>
              <w:top w:val="single" w:sz="6" w:space="0" w:color="auto"/>
              <w:left w:val="single" w:sz="6" w:space="0" w:color="auto"/>
              <w:bottom w:val="single" w:sz="4" w:space="0" w:color="auto"/>
              <w:right w:val="single" w:sz="6" w:space="0" w:color="auto"/>
            </w:tcBorders>
          </w:tcPr>
          <w:p w:rsidR="001322DB" w:rsidRPr="009144B6" w:rsidRDefault="001322DB" w:rsidP="00F96CC7">
            <w:pPr>
              <w:pStyle w:val="ECCParagraph"/>
              <w:rPr>
                <w:sz w:val="16"/>
              </w:rPr>
            </w:pPr>
          </w:p>
        </w:tc>
        <w:tc>
          <w:tcPr>
            <w:tcW w:w="709" w:type="dxa"/>
            <w:tcBorders>
              <w:top w:val="single" w:sz="6" w:space="0" w:color="auto"/>
              <w:left w:val="single" w:sz="6" w:space="0" w:color="auto"/>
              <w:bottom w:val="single" w:sz="4" w:space="0" w:color="auto"/>
              <w:right w:val="single" w:sz="6" w:space="0" w:color="auto"/>
            </w:tcBorders>
          </w:tcPr>
          <w:p w:rsidR="001322DB" w:rsidRPr="009144B6" w:rsidRDefault="001322DB" w:rsidP="00F96CC7">
            <w:pPr>
              <w:pStyle w:val="ECCParagraph"/>
              <w:rPr>
                <w:sz w:val="16"/>
              </w:rPr>
            </w:pPr>
          </w:p>
        </w:tc>
      </w:tr>
      <w:tr w:rsidR="001322DB" w:rsidRPr="009144B6" w:rsidTr="00F96CC7">
        <w:trPr>
          <w:trHeight w:val="247"/>
        </w:trPr>
        <w:tc>
          <w:tcPr>
            <w:tcW w:w="1004" w:type="dxa"/>
            <w:tcBorders>
              <w:top w:val="single" w:sz="6" w:space="0" w:color="auto"/>
              <w:left w:val="single" w:sz="6" w:space="0" w:color="auto"/>
              <w:bottom w:val="single" w:sz="6" w:space="0" w:color="auto"/>
              <w:right w:val="single" w:sz="6" w:space="0" w:color="auto"/>
            </w:tcBorders>
          </w:tcPr>
          <w:p w:rsidR="001322DB" w:rsidRPr="009144B6" w:rsidRDefault="001322DB" w:rsidP="00F96CC7">
            <w:pPr>
              <w:pStyle w:val="ECCParagraph"/>
              <w:rPr>
                <w:sz w:val="16"/>
              </w:rPr>
            </w:pPr>
            <w:r w:rsidRPr="009144B6">
              <w:rPr>
                <w:sz w:val="16"/>
              </w:rPr>
              <w:t>Zone 1-2-4</w:t>
            </w:r>
          </w:p>
        </w:tc>
        <w:tc>
          <w:tcPr>
            <w:tcW w:w="540" w:type="dxa"/>
            <w:tcBorders>
              <w:top w:val="single" w:sz="6" w:space="0" w:color="auto"/>
              <w:left w:val="single" w:sz="6" w:space="0" w:color="auto"/>
              <w:bottom w:val="single" w:sz="6" w:space="0" w:color="auto"/>
              <w:right w:val="single" w:sz="6" w:space="0" w:color="auto"/>
            </w:tcBorders>
            <w:shd w:val="clear" w:color="auto" w:fill="000000"/>
          </w:tcPr>
          <w:p w:rsidR="001322DB" w:rsidRPr="009144B6" w:rsidRDefault="001322DB" w:rsidP="00F96CC7">
            <w:pPr>
              <w:pStyle w:val="ECCParagraph"/>
              <w:rPr>
                <w:sz w:val="16"/>
              </w:rPr>
            </w:pPr>
          </w:p>
        </w:tc>
        <w:tc>
          <w:tcPr>
            <w:tcW w:w="720" w:type="dxa"/>
            <w:tcBorders>
              <w:top w:val="single" w:sz="6" w:space="0" w:color="auto"/>
              <w:left w:val="single" w:sz="6" w:space="0" w:color="auto"/>
              <w:bottom w:val="single" w:sz="6" w:space="0" w:color="auto"/>
              <w:right w:val="single" w:sz="6" w:space="0" w:color="auto"/>
            </w:tcBorders>
          </w:tcPr>
          <w:p w:rsidR="001322DB" w:rsidRPr="009144B6" w:rsidRDefault="001322DB" w:rsidP="00F96CC7">
            <w:pPr>
              <w:pStyle w:val="ECCParagraph"/>
              <w:rPr>
                <w:sz w:val="16"/>
              </w:rPr>
            </w:pPr>
          </w:p>
        </w:tc>
        <w:tc>
          <w:tcPr>
            <w:tcW w:w="720" w:type="dxa"/>
            <w:tcBorders>
              <w:top w:val="single" w:sz="6" w:space="0" w:color="auto"/>
              <w:left w:val="single" w:sz="6" w:space="0" w:color="auto"/>
              <w:bottom w:val="single" w:sz="6" w:space="0" w:color="auto"/>
              <w:right w:val="single" w:sz="6" w:space="0" w:color="auto"/>
            </w:tcBorders>
          </w:tcPr>
          <w:p w:rsidR="001322DB" w:rsidRPr="009144B6" w:rsidRDefault="001322DB" w:rsidP="00F96CC7">
            <w:pPr>
              <w:pStyle w:val="ECCParagraph"/>
              <w:rPr>
                <w:sz w:val="16"/>
              </w:rPr>
            </w:pPr>
          </w:p>
        </w:tc>
        <w:tc>
          <w:tcPr>
            <w:tcW w:w="720" w:type="dxa"/>
            <w:tcBorders>
              <w:top w:val="single" w:sz="6" w:space="0" w:color="auto"/>
              <w:left w:val="single" w:sz="6" w:space="0" w:color="auto"/>
              <w:bottom w:val="single" w:sz="6" w:space="0" w:color="auto"/>
              <w:right w:val="single" w:sz="4" w:space="0" w:color="auto"/>
            </w:tcBorders>
          </w:tcPr>
          <w:p w:rsidR="001322DB" w:rsidRPr="009144B6" w:rsidRDefault="001322DB" w:rsidP="00F96CC7">
            <w:pPr>
              <w:pStyle w:val="ECCParagraph"/>
              <w:rPr>
                <w:sz w:val="16"/>
              </w:rPr>
            </w:pPr>
          </w:p>
        </w:tc>
        <w:tc>
          <w:tcPr>
            <w:tcW w:w="720" w:type="dxa"/>
            <w:tcBorders>
              <w:top w:val="single" w:sz="4" w:space="0" w:color="auto"/>
              <w:left w:val="single" w:sz="4" w:space="0" w:color="auto"/>
              <w:bottom w:val="single" w:sz="4" w:space="0" w:color="auto"/>
              <w:right w:val="single" w:sz="4" w:space="0" w:color="auto"/>
            </w:tcBorders>
          </w:tcPr>
          <w:p w:rsidR="001322DB" w:rsidRPr="009144B6" w:rsidRDefault="001322DB" w:rsidP="00F96CC7">
            <w:pPr>
              <w:pStyle w:val="ECCParagraph"/>
              <w:rPr>
                <w:sz w:val="16"/>
              </w:rPr>
            </w:pPr>
          </w:p>
        </w:tc>
        <w:tc>
          <w:tcPr>
            <w:tcW w:w="720" w:type="dxa"/>
            <w:tcBorders>
              <w:top w:val="single" w:sz="4" w:space="0" w:color="auto"/>
              <w:left w:val="single" w:sz="4" w:space="0" w:color="auto"/>
              <w:bottom w:val="single" w:sz="4" w:space="0" w:color="auto"/>
              <w:right w:val="single" w:sz="4" w:space="0" w:color="auto"/>
            </w:tcBorders>
            <w:shd w:val="clear" w:color="auto" w:fill="000000"/>
          </w:tcPr>
          <w:p w:rsidR="001322DB" w:rsidRPr="009144B6" w:rsidRDefault="001322DB" w:rsidP="00F96CC7">
            <w:pPr>
              <w:pStyle w:val="ECCParagraph"/>
              <w:rPr>
                <w:sz w:val="16"/>
              </w:rPr>
            </w:pPr>
          </w:p>
        </w:tc>
        <w:tc>
          <w:tcPr>
            <w:tcW w:w="80" w:type="dxa"/>
            <w:tcBorders>
              <w:right w:val="single" w:sz="4" w:space="0" w:color="auto"/>
            </w:tcBorders>
          </w:tcPr>
          <w:p w:rsidR="001322DB" w:rsidRPr="009144B6" w:rsidRDefault="001322DB" w:rsidP="00F96CC7">
            <w:pPr>
              <w:pStyle w:val="ECCParagraph"/>
              <w:rPr>
                <w:sz w:val="16"/>
              </w:rPr>
            </w:pPr>
          </w:p>
        </w:tc>
        <w:tc>
          <w:tcPr>
            <w:tcW w:w="1000" w:type="dxa"/>
            <w:tcBorders>
              <w:top w:val="single" w:sz="4" w:space="0" w:color="auto"/>
              <w:left w:val="single" w:sz="4" w:space="0" w:color="auto"/>
              <w:bottom w:val="single" w:sz="4" w:space="0" w:color="auto"/>
              <w:right w:val="single" w:sz="4" w:space="0" w:color="auto"/>
            </w:tcBorders>
          </w:tcPr>
          <w:p w:rsidR="001322DB" w:rsidRPr="009144B6" w:rsidRDefault="001322DB" w:rsidP="00F96CC7">
            <w:pPr>
              <w:pStyle w:val="ECCParagraph"/>
              <w:rPr>
                <w:sz w:val="16"/>
              </w:rPr>
            </w:pPr>
            <w:r w:rsidRPr="009144B6">
              <w:rPr>
                <w:sz w:val="16"/>
              </w:rPr>
              <w:t>Zone 2-1-4</w:t>
            </w:r>
          </w:p>
        </w:tc>
        <w:tc>
          <w:tcPr>
            <w:tcW w:w="559" w:type="dxa"/>
            <w:gridSpan w:val="2"/>
            <w:tcBorders>
              <w:top w:val="single" w:sz="4" w:space="0" w:color="auto"/>
              <w:left w:val="single" w:sz="4" w:space="0" w:color="auto"/>
              <w:bottom w:val="single" w:sz="4" w:space="0" w:color="auto"/>
              <w:right w:val="single" w:sz="4" w:space="0" w:color="auto"/>
            </w:tcBorders>
          </w:tcPr>
          <w:p w:rsidR="001322DB" w:rsidRPr="009144B6" w:rsidRDefault="001322DB" w:rsidP="00F96CC7">
            <w:pPr>
              <w:pStyle w:val="ECCParagraph"/>
              <w:rPr>
                <w:sz w:val="16"/>
              </w:rPr>
            </w:pPr>
          </w:p>
        </w:tc>
        <w:tc>
          <w:tcPr>
            <w:tcW w:w="731" w:type="dxa"/>
            <w:tcBorders>
              <w:top w:val="single" w:sz="4" w:space="0" w:color="auto"/>
              <w:left w:val="single" w:sz="4" w:space="0" w:color="auto"/>
              <w:bottom w:val="single" w:sz="4" w:space="0" w:color="auto"/>
              <w:right w:val="single" w:sz="4" w:space="0" w:color="auto"/>
            </w:tcBorders>
          </w:tcPr>
          <w:p w:rsidR="001322DB" w:rsidRPr="009144B6" w:rsidRDefault="001322DB" w:rsidP="00F96CC7">
            <w:pPr>
              <w:pStyle w:val="ECCParagraph"/>
              <w:rPr>
                <w:sz w:val="16"/>
              </w:rPr>
            </w:pPr>
          </w:p>
        </w:tc>
        <w:tc>
          <w:tcPr>
            <w:tcW w:w="708" w:type="dxa"/>
            <w:tcBorders>
              <w:top w:val="single" w:sz="4" w:space="0" w:color="auto"/>
              <w:left w:val="single" w:sz="4" w:space="0" w:color="auto"/>
              <w:bottom w:val="single" w:sz="4" w:space="0" w:color="auto"/>
              <w:right w:val="single" w:sz="4" w:space="0" w:color="auto"/>
            </w:tcBorders>
            <w:shd w:val="clear" w:color="auto" w:fill="000000"/>
          </w:tcPr>
          <w:p w:rsidR="001322DB" w:rsidRPr="009144B6" w:rsidRDefault="001322DB" w:rsidP="00F96CC7">
            <w:pPr>
              <w:pStyle w:val="ECCParagraph"/>
              <w:rPr>
                <w:sz w:val="16"/>
              </w:rPr>
            </w:pPr>
          </w:p>
        </w:tc>
        <w:tc>
          <w:tcPr>
            <w:tcW w:w="709" w:type="dxa"/>
            <w:tcBorders>
              <w:top w:val="single" w:sz="4" w:space="0" w:color="auto"/>
              <w:left w:val="single" w:sz="4" w:space="0" w:color="auto"/>
              <w:bottom w:val="single" w:sz="4" w:space="0" w:color="auto"/>
              <w:right w:val="single" w:sz="4" w:space="0" w:color="auto"/>
            </w:tcBorders>
            <w:shd w:val="clear" w:color="auto" w:fill="000000"/>
          </w:tcPr>
          <w:p w:rsidR="001322DB" w:rsidRPr="009144B6" w:rsidRDefault="001322DB" w:rsidP="00F96CC7">
            <w:pPr>
              <w:pStyle w:val="ECCParagraph"/>
              <w:rPr>
                <w:sz w:val="16"/>
              </w:rPr>
            </w:pPr>
          </w:p>
        </w:tc>
        <w:tc>
          <w:tcPr>
            <w:tcW w:w="709" w:type="dxa"/>
            <w:tcBorders>
              <w:top w:val="single" w:sz="4" w:space="0" w:color="auto"/>
              <w:left w:val="single" w:sz="4" w:space="0" w:color="auto"/>
              <w:bottom w:val="single" w:sz="4" w:space="0" w:color="auto"/>
              <w:right w:val="single" w:sz="4" w:space="0" w:color="auto"/>
            </w:tcBorders>
          </w:tcPr>
          <w:p w:rsidR="001322DB" w:rsidRPr="009144B6" w:rsidRDefault="001322DB" w:rsidP="00F96CC7">
            <w:pPr>
              <w:pStyle w:val="ECCParagraph"/>
              <w:rPr>
                <w:sz w:val="16"/>
              </w:rPr>
            </w:pPr>
          </w:p>
        </w:tc>
        <w:tc>
          <w:tcPr>
            <w:tcW w:w="709" w:type="dxa"/>
            <w:tcBorders>
              <w:top w:val="single" w:sz="4" w:space="0" w:color="auto"/>
              <w:left w:val="single" w:sz="4" w:space="0" w:color="auto"/>
              <w:bottom w:val="single" w:sz="4" w:space="0" w:color="auto"/>
              <w:right w:val="single" w:sz="4" w:space="0" w:color="auto"/>
            </w:tcBorders>
          </w:tcPr>
          <w:p w:rsidR="001322DB" w:rsidRPr="009144B6" w:rsidRDefault="001322DB" w:rsidP="00F96CC7">
            <w:pPr>
              <w:pStyle w:val="ECCParagraph"/>
              <w:rPr>
                <w:sz w:val="16"/>
              </w:rPr>
            </w:pPr>
          </w:p>
        </w:tc>
      </w:tr>
      <w:tr w:rsidR="001322DB" w:rsidRPr="009144B6" w:rsidTr="00F96CC7">
        <w:trPr>
          <w:trHeight w:val="247"/>
        </w:trPr>
        <w:tc>
          <w:tcPr>
            <w:tcW w:w="1004" w:type="dxa"/>
            <w:tcBorders>
              <w:top w:val="single" w:sz="6" w:space="0" w:color="auto"/>
              <w:left w:val="single" w:sz="6" w:space="0" w:color="auto"/>
              <w:bottom w:val="single" w:sz="6" w:space="0" w:color="auto"/>
              <w:right w:val="single" w:sz="6" w:space="0" w:color="auto"/>
            </w:tcBorders>
          </w:tcPr>
          <w:p w:rsidR="001322DB" w:rsidRPr="009144B6" w:rsidRDefault="001322DB" w:rsidP="00F96CC7">
            <w:pPr>
              <w:pStyle w:val="ECCParagraph"/>
              <w:rPr>
                <w:sz w:val="16"/>
              </w:rPr>
            </w:pPr>
            <w:r w:rsidRPr="009144B6">
              <w:rPr>
                <w:sz w:val="16"/>
              </w:rPr>
              <w:t>Border 1-4</w:t>
            </w:r>
          </w:p>
        </w:tc>
        <w:tc>
          <w:tcPr>
            <w:tcW w:w="540" w:type="dxa"/>
            <w:tcBorders>
              <w:top w:val="single" w:sz="6" w:space="0" w:color="auto"/>
              <w:left w:val="single" w:sz="6" w:space="0" w:color="auto"/>
              <w:bottom w:val="single" w:sz="6" w:space="0" w:color="auto"/>
              <w:right w:val="single" w:sz="6" w:space="0" w:color="auto"/>
            </w:tcBorders>
            <w:shd w:val="clear" w:color="auto" w:fill="000000"/>
          </w:tcPr>
          <w:p w:rsidR="001322DB" w:rsidRPr="009144B6" w:rsidRDefault="001322DB" w:rsidP="00F96CC7">
            <w:pPr>
              <w:pStyle w:val="ECCParagraph"/>
              <w:rPr>
                <w:sz w:val="16"/>
              </w:rPr>
            </w:pPr>
          </w:p>
        </w:tc>
        <w:tc>
          <w:tcPr>
            <w:tcW w:w="720" w:type="dxa"/>
            <w:tcBorders>
              <w:top w:val="single" w:sz="6" w:space="0" w:color="auto"/>
              <w:left w:val="single" w:sz="6" w:space="0" w:color="auto"/>
              <w:bottom w:val="single" w:sz="6" w:space="0" w:color="auto"/>
              <w:right w:val="single" w:sz="6" w:space="0" w:color="auto"/>
            </w:tcBorders>
          </w:tcPr>
          <w:p w:rsidR="001322DB" w:rsidRPr="009144B6" w:rsidRDefault="001322DB" w:rsidP="00F96CC7">
            <w:pPr>
              <w:pStyle w:val="ECCParagraph"/>
              <w:rPr>
                <w:sz w:val="16"/>
              </w:rPr>
            </w:pPr>
          </w:p>
        </w:tc>
        <w:tc>
          <w:tcPr>
            <w:tcW w:w="720" w:type="dxa"/>
            <w:tcBorders>
              <w:top w:val="single" w:sz="6" w:space="0" w:color="auto"/>
              <w:left w:val="single" w:sz="6" w:space="0" w:color="auto"/>
              <w:bottom w:val="single" w:sz="6" w:space="0" w:color="auto"/>
              <w:right w:val="single" w:sz="6" w:space="0" w:color="auto"/>
            </w:tcBorders>
            <w:shd w:val="clear" w:color="auto" w:fill="000000"/>
          </w:tcPr>
          <w:p w:rsidR="001322DB" w:rsidRPr="009144B6" w:rsidRDefault="001322DB" w:rsidP="00F96CC7">
            <w:pPr>
              <w:pStyle w:val="ECCParagraph"/>
              <w:rPr>
                <w:sz w:val="16"/>
              </w:rPr>
            </w:pPr>
          </w:p>
        </w:tc>
        <w:tc>
          <w:tcPr>
            <w:tcW w:w="720" w:type="dxa"/>
            <w:tcBorders>
              <w:top w:val="single" w:sz="6" w:space="0" w:color="auto"/>
              <w:left w:val="single" w:sz="6" w:space="0" w:color="auto"/>
              <w:bottom w:val="single" w:sz="6" w:space="0" w:color="auto"/>
              <w:right w:val="single" w:sz="4" w:space="0" w:color="auto"/>
            </w:tcBorders>
          </w:tcPr>
          <w:p w:rsidR="001322DB" w:rsidRPr="009144B6" w:rsidRDefault="001322DB" w:rsidP="00F96CC7">
            <w:pPr>
              <w:pStyle w:val="ECCParagraph"/>
              <w:rPr>
                <w:sz w:val="16"/>
              </w:rPr>
            </w:pPr>
          </w:p>
        </w:tc>
        <w:tc>
          <w:tcPr>
            <w:tcW w:w="720" w:type="dxa"/>
            <w:tcBorders>
              <w:top w:val="single" w:sz="4" w:space="0" w:color="auto"/>
              <w:left w:val="single" w:sz="4" w:space="0" w:color="auto"/>
              <w:bottom w:val="single" w:sz="4" w:space="0" w:color="auto"/>
              <w:right w:val="single" w:sz="4" w:space="0" w:color="auto"/>
            </w:tcBorders>
          </w:tcPr>
          <w:p w:rsidR="001322DB" w:rsidRPr="009144B6" w:rsidRDefault="001322DB" w:rsidP="00F96CC7">
            <w:pPr>
              <w:pStyle w:val="ECCParagraph"/>
              <w:rPr>
                <w:sz w:val="16"/>
              </w:rPr>
            </w:pPr>
          </w:p>
        </w:tc>
        <w:tc>
          <w:tcPr>
            <w:tcW w:w="720" w:type="dxa"/>
            <w:tcBorders>
              <w:top w:val="single" w:sz="4" w:space="0" w:color="auto"/>
              <w:left w:val="single" w:sz="4" w:space="0" w:color="auto"/>
              <w:bottom w:val="single" w:sz="4" w:space="0" w:color="auto"/>
              <w:right w:val="single" w:sz="4" w:space="0" w:color="auto"/>
            </w:tcBorders>
            <w:shd w:val="clear" w:color="auto" w:fill="000000"/>
          </w:tcPr>
          <w:p w:rsidR="001322DB" w:rsidRPr="009144B6" w:rsidRDefault="001322DB" w:rsidP="00F96CC7">
            <w:pPr>
              <w:pStyle w:val="ECCParagraph"/>
              <w:rPr>
                <w:sz w:val="16"/>
              </w:rPr>
            </w:pPr>
          </w:p>
        </w:tc>
        <w:tc>
          <w:tcPr>
            <w:tcW w:w="80" w:type="dxa"/>
            <w:tcBorders>
              <w:right w:val="single" w:sz="4" w:space="0" w:color="auto"/>
            </w:tcBorders>
          </w:tcPr>
          <w:p w:rsidR="001322DB" w:rsidRPr="009144B6" w:rsidRDefault="001322DB" w:rsidP="00F96CC7">
            <w:pPr>
              <w:pStyle w:val="ECCParagraph"/>
              <w:rPr>
                <w:sz w:val="16"/>
              </w:rPr>
            </w:pPr>
          </w:p>
        </w:tc>
        <w:tc>
          <w:tcPr>
            <w:tcW w:w="1000" w:type="dxa"/>
            <w:tcBorders>
              <w:top w:val="single" w:sz="4" w:space="0" w:color="auto"/>
              <w:left w:val="single" w:sz="4" w:space="0" w:color="auto"/>
              <w:bottom w:val="single" w:sz="4" w:space="0" w:color="auto"/>
              <w:right w:val="single" w:sz="4" w:space="0" w:color="auto"/>
            </w:tcBorders>
          </w:tcPr>
          <w:p w:rsidR="001322DB" w:rsidRPr="009144B6" w:rsidRDefault="001322DB" w:rsidP="00F96CC7">
            <w:pPr>
              <w:pStyle w:val="ECCParagraph"/>
              <w:rPr>
                <w:sz w:val="16"/>
              </w:rPr>
            </w:pPr>
            <w:r w:rsidRPr="009144B6">
              <w:rPr>
                <w:sz w:val="16"/>
              </w:rPr>
              <w:t>Border 2-4</w:t>
            </w:r>
          </w:p>
        </w:tc>
        <w:tc>
          <w:tcPr>
            <w:tcW w:w="559" w:type="dxa"/>
            <w:gridSpan w:val="2"/>
            <w:tcBorders>
              <w:top w:val="single" w:sz="4" w:space="0" w:color="auto"/>
              <w:left w:val="single" w:sz="4" w:space="0" w:color="auto"/>
              <w:bottom w:val="single" w:sz="4" w:space="0" w:color="auto"/>
              <w:right w:val="single" w:sz="4" w:space="0" w:color="auto"/>
            </w:tcBorders>
          </w:tcPr>
          <w:p w:rsidR="001322DB" w:rsidRPr="009144B6" w:rsidRDefault="001322DB" w:rsidP="00F96CC7">
            <w:pPr>
              <w:pStyle w:val="ECCParagraph"/>
              <w:rPr>
                <w:sz w:val="16"/>
              </w:rPr>
            </w:pPr>
          </w:p>
        </w:tc>
        <w:tc>
          <w:tcPr>
            <w:tcW w:w="731" w:type="dxa"/>
            <w:tcBorders>
              <w:top w:val="single" w:sz="4" w:space="0" w:color="auto"/>
              <w:left w:val="single" w:sz="4" w:space="0" w:color="auto"/>
              <w:bottom w:val="single" w:sz="4" w:space="0" w:color="auto"/>
              <w:right w:val="single" w:sz="4" w:space="0" w:color="auto"/>
            </w:tcBorders>
          </w:tcPr>
          <w:p w:rsidR="001322DB" w:rsidRPr="009144B6" w:rsidRDefault="001322DB" w:rsidP="00F96CC7">
            <w:pPr>
              <w:pStyle w:val="ECCParagraph"/>
              <w:rPr>
                <w:sz w:val="16"/>
              </w:rPr>
            </w:pPr>
          </w:p>
        </w:tc>
        <w:tc>
          <w:tcPr>
            <w:tcW w:w="708" w:type="dxa"/>
            <w:tcBorders>
              <w:top w:val="single" w:sz="4" w:space="0" w:color="auto"/>
              <w:left w:val="single" w:sz="4" w:space="0" w:color="auto"/>
              <w:bottom w:val="single" w:sz="4" w:space="0" w:color="auto"/>
              <w:right w:val="single" w:sz="4" w:space="0" w:color="auto"/>
            </w:tcBorders>
            <w:shd w:val="clear" w:color="auto" w:fill="000000"/>
          </w:tcPr>
          <w:p w:rsidR="001322DB" w:rsidRPr="009144B6" w:rsidRDefault="001322DB" w:rsidP="00F96CC7">
            <w:pPr>
              <w:pStyle w:val="ECCParagraph"/>
              <w:rPr>
                <w:sz w:val="16"/>
              </w:rPr>
            </w:pPr>
          </w:p>
        </w:tc>
        <w:tc>
          <w:tcPr>
            <w:tcW w:w="709" w:type="dxa"/>
            <w:tcBorders>
              <w:top w:val="single" w:sz="4" w:space="0" w:color="auto"/>
              <w:left w:val="single" w:sz="4" w:space="0" w:color="auto"/>
              <w:bottom w:val="single" w:sz="4" w:space="0" w:color="auto"/>
              <w:right w:val="single" w:sz="4" w:space="0" w:color="auto"/>
            </w:tcBorders>
            <w:shd w:val="clear" w:color="auto" w:fill="000000"/>
          </w:tcPr>
          <w:p w:rsidR="001322DB" w:rsidRPr="009144B6" w:rsidRDefault="001322DB" w:rsidP="00F96CC7">
            <w:pPr>
              <w:pStyle w:val="ECCParagraph"/>
              <w:rPr>
                <w:sz w:val="16"/>
              </w:rPr>
            </w:pPr>
          </w:p>
        </w:tc>
        <w:tc>
          <w:tcPr>
            <w:tcW w:w="709" w:type="dxa"/>
            <w:tcBorders>
              <w:top w:val="single" w:sz="4" w:space="0" w:color="auto"/>
              <w:left w:val="single" w:sz="4" w:space="0" w:color="auto"/>
              <w:bottom w:val="single" w:sz="4" w:space="0" w:color="auto"/>
              <w:right w:val="single" w:sz="4" w:space="0" w:color="auto"/>
            </w:tcBorders>
          </w:tcPr>
          <w:p w:rsidR="001322DB" w:rsidRPr="009144B6" w:rsidRDefault="001322DB" w:rsidP="00F96CC7">
            <w:pPr>
              <w:pStyle w:val="ECCParagraph"/>
              <w:rPr>
                <w:sz w:val="16"/>
              </w:rPr>
            </w:pPr>
          </w:p>
        </w:tc>
        <w:tc>
          <w:tcPr>
            <w:tcW w:w="709" w:type="dxa"/>
            <w:tcBorders>
              <w:top w:val="single" w:sz="4" w:space="0" w:color="auto"/>
              <w:left w:val="single" w:sz="4" w:space="0" w:color="auto"/>
              <w:bottom w:val="single" w:sz="4" w:space="0" w:color="auto"/>
              <w:right w:val="single" w:sz="4" w:space="0" w:color="auto"/>
            </w:tcBorders>
            <w:shd w:val="clear" w:color="auto" w:fill="000000"/>
          </w:tcPr>
          <w:p w:rsidR="001322DB" w:rsidRPr="009144B6" w:rsidRDefault="001322DB" w:rsidP="00F96CC7">
            <w:pPr>
              <w:pStyle w:val="ECCParagraph"/>
              <w:rPr>
                <w:sz w:val="16"/>
              </w:rPr>
            </w:pPr>
          </w:p>
        </w:tc>
      </w:tr>
      <w:tr w:rsidR="001322DB" w:rsidRPr="009144B6" w:rsidTr="00F96CC7">
        <w:trPr>
          <w:trHeight w:val="247"/>
        </w:trPr>
        <w:tc>
          <w:tcPr>
            <w:tcW w:w="1004" w:type="dxa"/>
            <w:tcBorders>
              <w:top w:val="single" w:sz="6" w:space="0" w:color="auto"/>
              <w:left w:val="single" w:sz="6" w:space="0" w:color="auto"/>
              <w:bottom w:val="single" w:sz="6" w:space="0" w:color="auto"/>
              <w:right w:val="single" w:sz="6" w:space="0" w:color="auto"/>
            </w:tcBorders>
          </w:tcPr>
          <w:p w:rsidR="001322DB" w:rsidRPr="009144B6" w:rsidRDefault="001322DB" w:rsidP="00F96CC7">
            <w:pPr>
              <w:pStyle w:val="ECCParagraph"/>
              <w:rPr>
                <w:sz w:val="16"/>
              </w:rPr>
            </w:pPr>
            <w:r w:rsidRPr="009144B6">
              <w:rPr>
                <w:sz w:val="16"/>
              </w:rPr>
              <w:t>Zone 1-3-4</w:t>
            </w:r>
          </w:p>
        </w:tc>
        <w:tc>
          <w:tcPr>
            <w:tcW w:w="540" w:type="dxa"/>
            <w:tcBorders>
              <w:top w:val="single" w:sz="6" w:space="0" w:color="auto"/>
              <w:left w:val="single" w:sz="6" w:space="0" w:color="auto"/>
              <w:bottom w:val="single" w:sz="6" w:space="0" w:color="auto"/>
              <w:right w:val="single" w:sz="6" w:space="0" w:color="auto"/>
            </w:tcBorders>
            <w:shd w:val="clear" w:color="auto" w:fill="000000"/>
          </w:tcPr>
          <w:p w:rsidR="001322DB" w:rsidRPr="009144B6" w:rsidRDefault="001322DB" w:rsidP="00F96CC7">
            <w:pPr>
              <w:pStyle w:val="ECCParagraph"/>
              <w:rPr>
                <w:sz w:val="16"/>
              </w:rPr>
            </w:pPr>
          </w:p>
        </w:tc>
        <w:tc>
          <w:tcPr>
            <w:tcW w:w="720" w:type="dxa"/>
            <w:tcBorders>
              <w:top w:val="single" w:sz="6" w:space="0" w:color="auto"/>
              <w:left w:val="single" w:sz="6" w:space="0" w:color="auto"/>
              <w:bottom w:val="single" w:sz="6" w:space="0" w:color="auto"/>
              <w:right w:val="single" w:sz="6" w:space="0" w:color="auto"/>
            </w:tcBorders>
          </w:tcPr>
          <w:p w:rsidR="001322DB" w:rsidRPr="009144B6" w:rsidRDefault="001322DB" w:rsidP="00F96CC7">
            <w:pPr>
              <w:pStyle w:val="ECCParagraph"/>
              <w:rPr>
                <w:sz w:val="16"/>
              </w:rPr>
            </w:pPr>
          </w:p>
        </w:tc>
        <w:tc>
          <w:tcPr>
            <w:tcW w:w="720" w:type="dxa"/>
            <w:tcBorders>
              <w:top w:val="single" w:sz="6" w:space="0" w:color="auto"/>
              <w:left w:val="single" w:sz="6" w:space="0" w:color="auto"/>
              <w:bottom w:val="single" w:sz="6" w:space="0" w:color="auto"/>
              <w:right w:val="single" w:sz="6" w:space="0" w:color="auto"/>
            </w:tcBorders>
            <w:shd w:val="clear" w:color="auto" w:fill="000000"/>
          </w:tcPr>
          <w:p w:rsidR="001322DB" w:rsidRPr="009144B6" w:rsidRDefault="001322DB" w:rsidP="00F96CC7">
            <w:pPr>
              <w:pStyle w:val="ECCParagraph"/>
              <w:rPr>
                <w:sz w:val="16"/>
              </w:rPr>
            </w:pPr>
          </w:p>
        </w:tc>
        <w:tc>
          <w:tcPr>
            <w:tcW w:w="720" w:type="dxa"/>
            <w:tcBorders>
              <w:top w:val="single" w:sz="6" w:space="0" w:color="auto"/>
              <w:left w:val="single" w:sz="6" w:space="0" w:color="auto"/>
              <w:bottom w:val="single" w:sz="6" w:space="0" w:color="auto"/>
              <w:right w:val="single" w:sz="4" w:space="0" w:color="auto"/>
            </w:tcBorders>
          </w:tcPr>
          <w:p w:rsidR="001322DB" w:rsidRPr="009144B6" w:rsidRDefault="001322DB" w:rsidP="00F96CC7">
            <w:pPr>
              <w:pStyle w:val="ECCParagraph"/>
              <w:rPr>
                <w:sz w:val="16"/>
              </w:rPr>
            </w:pPr>
          </w:p>
        </w:tc>
        <w:tc>
          <w:tcPr>
            <w:tcW w:w="720" w:type="dxa"/>
            <w:tcBorders>
              <w:top w:val="single" w:sz="4" w:space="0" w:color="auto"/>
              <w:left w:val="single" w:sz="4" w:space="0" w:color="auto"/>
              <w:bottom w:val="single" w:sz="4" w:space="0" w:color="auto"/>
              <w:right w:val="single" w:sz="4" w:space="0" w:color="auto"/>
            </w:tcBorders>
          </w:tcPr>
          <w:p w:rsidR="001322DB" w:rsidRPr="009144B6" w:rsidRDefault="001322DB" w:rsidP="00F96CC7">
            <w:pPr>
              <w:pStyle w:val="ECCParagraph"/>
              <w:rPr>
                <w:sz w:val="16"/>
              </w:rPr>
            </w:pPr>
          </w:p>
        </w:tc>
        <w:tc>
          <w:tcPr>
            <w:tcW w:w="720" w:type="dxa"/>
            <w:tcBorders>
              <w:top w:val="single" w:sz="4" w:space="0" w:color="auto"/>
              <w:left w:val="single" w:sz="4" w:space="0" w:color="auto"/>
              <w:bottom w:val="single" w:sz="4" w:space="0" w:color="auto"/>
              <w:right w:val="single" w:sz="4" w:space="0" w:color="auto"/>
            </w:tcBorders>
          </w:tcPr>
          <w:p w:rsidR="001322DB" w:rsidRPr="009144B6" w:rsidRDefault="001322DB" w:rsidP="00F96CC7">
            <w:pPr>
              <w:pStyle w:val="ECCParagraph"/>
              <w:rPr>
                <w:sz w:val="16"/>
              </w:rPr>
            </w:pPr>
          </w:p>
        </w:tc>
        <w:tc>
          <w:tcPr>
            <w:tcW w:w="80" w:type="dxa"/>
            <w:tcBorders>
              <w:right w:val="single" w:sz="4" w:space="0" w:color="auto"/>
            </w:tcBorders>
          </w:tcPr>
          <w:p w:rsidR="001322DB" w:rsidRPr="009144B6" w:rsidRDefault="001322DB" w:rsidP="00F96CC7">
            <w:pPr>
              <w:pStyle w:val="ECCParagraph"/>
              <w:rPr>
                <w:sz w:val="16"/>
              </w:rPr>
            </w:pPr>
          </w:p>
        </w:tc>
        <w:tc>
          <w:tcPr>
            <w:tcW w:w="1000" w:type="dxa"/>
            <w:tcBorders>
              <w:top w:val="single" w:sz="4" w:space="0" w:color="auto"/>
              <w:left w:val="single" w:sz="4" w:space="0" w:color="auto"/>
              <w:bottom w:val="single" w:sz="4" w:space="0" w:color="auto"/>
              <w:right w:val="single" w:sz="4" w:space="0" w:color="auto"/>
            </w:tcBorders>
          </w:tcPr>
          <w:p w:rsidR="001322DB" w:rsidRPr="009144B6" w:rsidRDefault="001322DB" w:rsidP="00F96CC7">
            <w:pPr>
              <w:pStyle w:val="ECCParagraph"/>
              <w:rPr>
                <w:sz w:val="16"/>
              </w:rPr>
            </w:pPr>
            <w:r w:rsidRPr="009144B6">
              <w:rPr>
                <w:sz w:val="16"/>
              </w:rPr>
              <w:t>Zone 2-3-4</w:t>
            </w:r>
          </w:p>
        </w:tc>
        <w:tc>
          <w:tcPr>
            <w:tcW w:w="559" w:type="dxa"/>
            <w:gridSpan w:val="2"/>
            <w:tcBorders>
              <w:top w:val="single" w:sz="4" w:space="0" w:color="auto"/>
              <w:left w:val="single" w:sz="4" w:space="0" w:color="auto"/>
              <w:bottom w:val="single" w:sz="4" w:space="0" w:color="auto"/>
              <w:right w:val="single" w:sz="4" w:space="0" w:color="auto"/>
            </w:tcBorders>
          </w:tcPr>
          <w:p w:rsidR="001322DB" w:rsidRPr="009144B6" w:rsidRDefault="001322DB" w:rsidP="00F96CC7">
            <w:pPr>
              <w:pStyle w:val="ECCParagraph"/>
              <w:rPr>
                <w:sz w:val="16"/>
              </w:rPr>
            </w:pPr>
          </w:p>
        </w:tc>
        <w:tc>
          <w:tcPr>
            <w:tcW w:w="731" w:type="dxa"/>
            <w:tcBorders>
              <w:top w:val="single" w:sz="4" w:space="0" w:color="auto"/>
              <w:left w:val="single" w:sz="4" w:space="0" w:color="auto"/>
              <w:bottom w:val="single" w:sz="4" w:space="0" w:color="auto"/>
              <w:right w:val="single" w:sz="4" w:space="0" w:color="auto"/>
            </w:tcBorders>
          </w:tcPr>
          <w:p w:rsidR="001322DB" w:rsidRPr="009144B6" w:rsidRDefault="001322DB" w:rsidP="00F96CC7">
            <w:pPr>
              <w:pStyle w:val="ECCParagraph"/>
              <w:rPr>
                <w:sz w:val="16"/>
              </w:rPr>
            </w:pPr>
          </w:p>
        </w:tc>
        <w:tc>
          <w:tcPr>
            <w:tcW w:w="708" w:type="dxa"/>
            <w:tcBorders>
              <w:top w:val="single" w:sz="4" w:space="0" w:color="auto"/>
              <w:left w:val="single" w:sz="4" w:space="0" w:color="auto"/>
              <w:bottom w:val="single" w:sz="4" w:space="0" w:color="auto"/>
              <w:right w:val="single" w:sz="4" w:space="0" w:color="auto"/>
            </w:tcBorders>
            <w:shd w:val="clear" w:color="auto" w:fill="000000"/>
          </w:tcPr>
          <w:p w:rsidR="001322DB" w:rsidRPr="009144B6" w:rsidRDefault="001322DB" w:rsidP="00F96CC7">
            <w:pPr>
              <w:pStyle w:val="ECCParagraph"/>
              <w:rPr>
                <w:sz w:val="16"/>
              </w:rPr>
            </w:pPr>
          </w:p>
        </w:tc>
        <w:tc>
          <w:tcPr>
            <w:tcW w:w="709" w:type="dxa"/>
            <w:tcBorders>
              <w:top w:val="single" w:sz="4" w:space="0" w:color="auto"/>
              <w:left w:val="single" w:sz="4" w:space="0" w:color="auto"/>
              <w:bottom w:val="single" w:sz="4" w:space="0" w:color="auto"/>
              <w:right w:val="single" w:sz="4" w:space="0" w:color="auto"/>
            </w:tcBorders>
            <w:shd w:val="clear" w:color="auto" w:fill="000000"/>
          </w:tcPr>
          <w:p w:rsidR="001322DB" w:rsidRPr="009144B6" w:rsidRDefault="001322DB" w:rsidP="00F96CC7">
            <w:pPr>
              <w:pStyle w:val="ECCParagraph"/>
              <w:rPr>
                <w:sz w:val="16"/>
              </w:rPr>
            </w:pPr>
          </w:p>
        </w:tc>
        <w:tc>
          <w:tcPr>
            <w:tcW w:w="709" w:type="dxa"/>
            <w:tcBorders>
              <w:top w:val="single" w:sz="4" w:space="0" w:color="auto"/>
              <w:left w:val="single" w:sz="4" w:space="0" w:color="auto"/>
              <w:bottom w:val="single" w:sz="4" w:space="0" w:color="auto"/>
              <w:right w:val="single" w:sz="4" w:space="0" w:color="auto"/>
            </w:tcBorders>
          </w:tcPr>
          <w:p w:rsidR="001322DB" w:rsidRPr="009144B6" w:rsidRDefault="001322DB" w:rsidP="00F96CC7">
            <w:pPr>
              <w:pStyle w:val="ECCParagraph"/>
              <w:rPr>
                <w:sz w:val="16"/>
              </w:rPr>
            </w:pPr>
          </w:p>
        </w:tc>
        <w:tc>
          <w:tcPr>
            <w:tcW w:w="709" w:type="dxa"/>
            <w:tcBorders>
              <w:top w:val="single" w:sz="4" w:space="0" w:color="auto"/>
              <w:left w:val="single" w:sz="4" w:space="0" w:color="auto"/>
              <w:bottom w:val="single" w:sz="4" w:space="0" w:color="auto"/>
              <w:right w:val="single" w:sz="4" w:space="0" w:color="auto"/>
            </w:tcBorders>
          </w:tcPr>
          <w:p w:rsidR="001322DB" w:rsidRPr="009144B6" w:rsidRDefault="001322DB" w:rsidP="00F96CC7">
            <w:pPr>
              <w:pStyle w:val="ECCParagraph"/>
              <w:rPr>
                <w:sz w:val="16"/>
              </w:rPr>
            </w:pPr>
          </w:p>
        </w:tc>
      </w:tr>
      <w:tr w:rsidR="001322DB" w:rsidRPr="009144B6" w:rsidTr="00F96CC7">
        <w:trPr>
          <w:trHeight w:val="247"/>
        </w:trPr>
        <w:tc>
          <w:tcPr>
            <w:tcW w:w="1004" w:type="dxa"/>
          </w:tcPr>
          <w:p w:rsidR="001322DB" w:rsidRPr="009144B6" w:rsidRDefault="001322DB" w:rsidP="00F96CC7">
            <w:pPr>
              <w:pStyle w:val="ECCParagraph"/>
              <w:rPr>
                <w:sz w:val="16"/>
              </w:rPr>
            </w:pPr>
          </w:p>
        </w:tc>
        <w:tc>
          <w:tcPr>
            <w:tcW w:w="540" w:type="dxa"/>
          </w:tcPr>
          <w:p w:rsidR="001322DB" w:rsidRPr="009144B6" w:rsidRDefault="001322DB" w:rsidP="00F96CC7">
            <w:pPr>
              <w:pStyle w:val="ECCParagraph"/>
              <w:rPr>
                <w:sz w:val="16"/>
              </w:rPr>
            </w:pPr>
          </w:p>
        </w:tc>
        <w:tc>
          <w:tcPr>
            <w:tcW w:w="720" w:type="dxa"/>
          </w:tcPr>
          <w:p w:rsidR="001322DB" w:rsidRPr="009144B6" w:rsidRDefault="001322DB" w:rsidP="00F96CC7">
            <w:pPr>
              <w:pStyle w:val="ECCParagraph"/>
              <w:rPr>
                <w:sz w:val="16"/>
              </w:rPr>
            </w:pPr>
          </w:p>
        </w:tc>
        <w:tc>
          <w:tcPr>
            <w:tcW w:w="720" w:type="dxa"/>
          </w:tcPr>
          <w:p w:rsidR="001322DB" w:rsidRPr="009144B6" w:rsidRDefault="001322DB" w:rsidP="00F96CC7">
            <w:pPr>
              <w:pStyle w:val="ECCParagraph"/>
              <w:rPr>
                <w:sz w:val="16"/>
              </w:rPr>
            </w:pPr>
          </w:p>
        </w:tc>
        <w:tc>
          <w:tcPr>
            <w:tcW w:w="720" w:type="dxa"/>
          </w:tcPr>
          <w:p w:rsidR="001322DB" w:rsidRPr="009144B6" w:rsidRDefault="001322DB" w:rsidP="00F96CC7">
            <w:pPr>
              <w:pStyle w:val="ECCParagraph"/>
              <w:rPr>
                <w:sz w:val="16"/>
              </w:rPr>
            </w:pPr>
          </w:p>
        </w:tc>
        <w:tc>
          <w:tcPr>
            <w:tcW w:w="720" w:type="dxa"/>
            <w:tcBorders>
              <w:top w:val="single" w:sz="4" w:space="0" w:color="auto"/>
              <w:bottom w:val="single" w:sz="4" w:space="0" w:color="auto"/>
            </w:tcBorders>
          </w:tcPr>
          <w:p w:rsidR="001322DB" w:rsidRPr="009144B6" w:rsidRDefault="001322DB" w:rsidP="00F96CC7">
            <w:pPr>
              <w:pStyle w:val="ECCParagraph"/>
              <w:rPr>
                <w:sz w:val="16"/>
              </w:rPr>
            </w:pPr>
          </w:p>
        </w:tc>
        <w:tc>
          <w:tcPr>
            <w:tcW w:w="720" w:type="dxa"/>
            <w:tcBorders>
              <w:top w:val="single" w:sz="4" w:space="0" w:color="auto"/>
              <w:bottom w:val="single" w:sz="4" w:space="0" w:color="auto"/>
            </w:tcBorders>
          </w:tcPr>
          <w:p w:rsidR="001322DB" w:rsidRPr="009144B6" w:rsidRDefault="001322DB" w:rsidP="00F96CC7">
            <w:pPr>
              <w:pStyle w:val="ECCParagraph"/>
              <w:rPr>
                <w:sz w:val="16"/>
              </w:rPr>
            </w:pPr>
          </w:p>
        </w:tc>
        <w:tc>
          <w:tcPr>
            <w:tcW w:w="80" w:type="dxa"/>
          </w:tcPr>
          <w:p w:rsidR="001322DB" w:rsidRPr="009144B6" w:rsidRDefault="001322DB" w:rsidP="00F96CC7">
            <w:pPr>
              <w:pStyle w:val="ECCParagraph"/>
              <w:rPr>
                <w:sz w:val="16"/>
              </w:rPr>
            </w:pPr>
          </w:p>
        </w:tc>
        <w:tc>
          <w:tcPr>
            <w:tcW w:w="1000" w:type="dxa"/>
            <w:tcBorders>
              <w:top w:val="single" w:sz="4" w:space="0" w:color="auto"/>
              <w:bottom w:val="single" w:sz="4" w:space="0" w:color="auto"/>
            </w:tcBorders>
          </w:tcPr>
          <w:p w:rsidR="001322DB" w:rsidRPr="009144B6" w:rsidRDefault="001322DB" w:rsidP="00F96CC7">
            <w:pPr>
              <w:pStyle w:val="ECCParagraph"/>
              <w:rPr>
                <w:sz w:val="16"/>
              </w:rPr>
            </w:pPr>
          </w:p>
        </w:tc>
        <w:tc>
          <w:tcPr>
            <w:tcW w:w="559" w:type="dxa"/>
            <w:gridSpan w:val="2"/>
            <w:tcBorders>
              <w:top w:val="single" w:sz="4" w:space="0" w:color="auto"/>
              <w:bottom w:val="single" w:sz="4" w:space="0" w:color="auto"/>
            </w:tcBorders>
          </w:tcPr>
          <w:p w:rsidR="001322DB" w:rsidRPr="009144B6" w:rsidRDefault="001322DB" w:rsidP="00F96CC7">
            <w:pPr>
              <w:pStyle w:val="ECCParagraph"/>
              <w:rPr>
                <w:sz w:val="16"/>
              </w:rPr>
            </w:pPr>
          </w:p>
        </w:tc>
        <w:tc>
          <w:tcPr>
            <w:tcW w:w="731" w:type="dxa"/>
            <w:tcBorders>
              <w:top w:val="single" w:sz="4" w:space="0" w:color="auto"/>
              <w:bottom w:val="single" w:sz="4" w:space="0" w:color="auto"/>
            </w:tcBorders>
          </w:tcPr>
          <w:p w:rsidR="001322DB" w:rsidRPr="009144B6" w:rsidRDefault="001322DB" w:rsidP="00F96CC7">
            <w:pPr>
              <w:pStyle w:val="ECCParagraph"/>
              <w:rPr>
                <w:sz w:val="16"/>
              </w:rPr>
            </w:pPr>
          </w:p>
        </w:tc>
        <w:tc>
          <w:tcPr>
            <w:tcW w:w="708" w:type="dxa"/>
            <w:tcBorders>
              <w:top w:val="single" w:sz="4" w:space="0" w:color="auto"/>
              <w:bottom w:val="single" w:sz="4" w:space="0" w:color="auto"/>
            </w:tcBorders>
          </w:tcPr>
          <w:p w:rsidR="001322DB" w:rsidRPr="009144B6" w:rsidRDefault="001322DB" w:rsidP="00F96CC7">
            <w:pPr>
              <w:pStyle w:val="ECCParagraph"/>
              <w:rPr>
                <w:sz w:val="16"/>
              </w:rPr>
            </w:pPr>
          </w:p>
        </w:tc>
        <w:tc>
          <w:tcPr>
            <w:tcW w:w="709" w:type="dxa"/>
            <w:tcBorders>
              <w:top w:val="single" w:sz="4" w:space="0" w:color="auto"/>
              <w:bottom w:val="single" w:sz="4" w:space="0" w:color="auto"/>
            </w:tcBorders>
          </w:tcPr>
          <w:p w:rsidR="001322DB" w:rsidRPr="009144B6" w:rsidRDefault="001322DB" w:rsidP="00F96CC7">
            <w:pPr>
              <w:pStyle w:val="ECCParagraph"/>
              <w:rPr>
                <w:sz w:val="16"/>
              </w:rPr>
            </w:pPr>
          </w:p>
        </w:tc>
        <w:tc>
          <w:tcPr>
            <w:tcW w:w="709" w:type="dxa"/>
            <w:tcBorders>
              <w:top w:val="single" w:sz="4" w:space="0" w:color="auto"/>
              <w:bottom w:val="single" w:sz="4" w:space="0" w:color="auto"/>
            </w:tcBorders>
          </w:tcPr>
          <w:p w:rsidR="001322DB" w:rsidRPr="009144B6" w:rsidRDefault="001322DB" w:rsidP="00F96CC7">
            <w:pPr>
              <w:pStyle w:val="ECCParagraph"/>
              <w:rPr>
                <w:sz w:val="16"/>
              </w:rPr>
            </w:pPr>
          </w:p>
        </w:tc>
        <w:tc>
          <w:tcPr>
            <w:tcW w:w="709" w:type="dxa"/>
            <w:tcBorders>
              <w:top w:val="single" w:sz="4" w:space="0" w:color="auto"/>
              <w:bottom w:val="single" w:sz="4" w:space="0" w:color="auto"/>
            </w:tcBorders>
          </w:tcPr>
          <w:p w:rsidR="001322DB" w:rsidRPr="009144B6" w:rsidRDefault="001322DB" w:rsidP="00F96CC7">
            <w:pPr>
              <w:pStyle w:val="ECCParagraph"/>
              <w:rPr>
                <w:sz w:val="16"/>
              </w:rPr>
            </w:pPr>
          </w:p>
        </w:tc>
      </w:tr>
      <w:tr w:rsidR="001322DB" w:rsidRPr="009144B6" w:rsidTr="00F96CC7">
        <w:trPr>
          <w:trHeight w:val="247"/>
        </w:trPr>
        <w:tc>
          <w:tcPr>
            <w:tcW w:w="1004" w:type="dxa"/>
            <w:tcBorders>
              <w:top w:val="single" w:sz="6" w:space="0" w:color="auto"/>
              <w:left w:val="single" w:sz="6" w:space="0" w:color="auto"/>
              <w:bottom w:val="single" w:sz="6" w:space="0" w:color="auto"/>
              <w:right w:val="single" w:sz="6" w:space="0" w:color="auto"/>
            </w:tcBorders>
          </w:tcPr>
          <w:p w:rsidR="001322DB" w:rsidRPr="009144B6" w:rsidRDefault="001322DB" w:rsidP="00F96CC7">
            <w:pPr>
              <w:pStyle w:val="ECCParagraph"/>
              <w:rPr>
                <w:b/>
                <w:sz w:val="16"/>
              </w:rPr>
            </w:pPr>
            <w:r w:rsidRPr="009144B6">
              <w:rPr>
                <w:b/>
                <w:sz w:val="16"/>
              </w:rPr>
              <w:t xml:space="preserve">PCI </w:t>
            </w:r>
          </w:p>
        </w:tc>
        <w:tc>
          <w:tcPr>
            <w:tcW w:w="540" w:type="dxa"/>
            <w:tcBorders>
              <w:top w:val="single" w:sz="6" w:space="0" w:color="auto"/>
              <w:left w:val="single" w:sz="6" w:space="0" w:color="auto"/>
              <w:bottom w:val="single" w:sz="6" w:space="0" w:color="auto"/>
              <w:right w:val="single" w:sz="6" w:space="0" w:color="auto"/>
            </w:tcBorders>
          </w:tcPr>
          <w:p w:rsidR="001322DB" w:rsidRPr="009144B6" w:rsidRDefault="001322DB" w:rsidP="00F96CC7">
            <w:pPr>
              <w:pStyle w:val="ECCParagraph"/>
              <w:rPr>
                <w:sz w:val="16"/>
              </w:rPr>
            </w:pPr>
            <w:r w:rsidRPr="009144B6">
              <w:rPr>
                <w:sz w:val="16"/>
              </w:rPr>
              <w:t>Set A</w:t>
            </w:r>
          </w:p>
        </w:tc>
        <w:tc>
          <w:tcPr>
            <w:tcW w:w="720" w:type="dxa"/>
            <w:tcBorders>
              <w:top w:val="single" w:sz="6" w:space="0" w:color="auto"/>
              <w:left w:val="single" w:sz="6" w:space="0" w:color="auto"/>
              <w:bottom w:val="single" w:sz="6" w:space="0" w:color="auto"/>
              <w:right w:val="single" w:sz="6" w:space="0" w:color="auto"/>
            </w:tcBorders>
          </w:tcPr>
          <w:p w:rsidR="001322DB" w:rsidRPr="009144B6" w:rsidRDefault="001322DB" w:rsidP="00F96CC7">
            <w:pPr>
              <w:pStyle w:val="ECCParagraph"/>
              <w:rPr>
                <w:sz w:val="16"/>
              </w:rPr>
            </w:pPr>
            <w:r w:rsidRPr="009144B6">
              <w:rPr>
                <w:sz w:val="16"/>
              </w:rPr>
              <w:t>Set B</w:t>
            </w:r>
          </w:p>
        </w:tc>
        <w:tc>
          <w:tcPr>
            <w:tcW w:w="720" w:type="dxa"/>
            <w:tcBorders>
              <w:top w:val="single" w:sz="6" w:space="0" w:color="auto"/>
              <w:left w:val="single" w:sz="6" w:space="0" w:color="auto"/>
              <w:bottom w:val="single" w:sz="6" w:space="0" w:color="auto"/>
              <w:right w:val="single" w:sz="6" w:space="0" w:color="auto"/>
            </w:tcBorders>
          </w:tcPr>
          <w:p w:rsidR="001322DB" w:rsidRPr="009144B6" w:rsidRDefault="001322DB" w:rsidP="00F96CC7">
            <w:pPr>
              <w:pStyle w:val="ECCParagraph"/>
              <w:rPr>
                <w:sz w:val="16"/>
              </w:rPr>
            </w:pPr>
            <w:r w:rsidRPr="009144B6">
              <w:rPr>
                <w:sz w:val="16"/>
              </w:rPr>
              <w:t>Set C</w:t>
            </w:r>
          </w:p>
        </w:tc>
        <w:tc>
          <w:tcPr>
            <w:tcW w:w="720" w:type="dxa"/>
            <w:tcBorders>
              <w:top w:val="single" w:sz="6" w:space="0" w:color="auto"/>
              <w:left w:val="single" w:sz="6" w:space="0" w:color="auto"/>
              <w:bottom w:val="single" w:sz="6" w:space="0" w:color="auto"/>
              <w:right w:val="single" w:sz="4" w:space="0" w:color="auto"/>
            </w:tcBorders>
          </w:tcPr>
          <w:p w:rsidR="001322DB" w:rsidRPr="009144B6" w:rsidRDefault="001322DB" w:rsidP="00F96CC7">
            <w:pPr>
              <w:pStyle w:val="ECCParagraph"/>
              <w:rPr>
                <w:sz w:val="16"/>
              </w:rPr>
            </w:pPr>
            <w:r w:rsidRPr="009144B6">
              <w:rPr>
                <w:sz w:val="16"/>
              </w:rPr>
              <w:t>Set D</w:t>
            </w:r>
          </w:p>
        </w:tc>
        <w:tc>
          <w:tcPr>
            <w:tcW w:w="720" w:type="dxa"/>
            <w:tcBorders>
              <w:top w:val="single" w:sz="4" w:space="0" w:color="auto"/>
              <w:left w:val="single" w:sz="4" w:space="0" w:color="auto"/>
              <w:bottom w:val="single" w:sz="4" w:space="0" w:color="auto"/>
              <w:right w:val="single" w:sz="4" w:space="0" w:color="auto"/>
            </w:tcBorders>
          </w:tcPr>
          <w:p w:rsidR="001322DB" w:rsidRPr="009144B6" w:rsidRDefault="001322DB" w:rsidP="00F96CC7">
            <w:pPr>
              <w:pStyle w:val="ECCParagraph"/>
              <w:rPr>
                <w:sz w:val="16"/>
              </w:rPr>
            </w:pPr>
            <w:r w:rsidRPr="009144B6">
              <w:rPr>
                <w:sz w:val="16"/>
              </w:rPr>
              <w:t>Set E</w:t>
            </w:r>
          </w:p>
        </w:tc>
        <w:tc>
          <w:tcPr>
            <w:tcW w:w="720" w:type="dxa"/>
            <w:tcBorders>
              <w:top w:val="single" w:sz="4" w:space="0" w:color="auto"/>
              <w:left w:val="single" w:sz="4" w:space="0" w:color="auto"/>
              <w:bottom w:val="single" w:sz="4" w:space="0" w:color="auto"/>
              <w:right w:val="single" w:sz="4" w:space="0" w:color="auto"/>
            </w:tcBorders>
          </w:tcPr>
          <w:p w:rsidR="001322DB" w:rsidRPr="009144B6" w:rsidRDefault="001322DB" w:rsidP="00F96CC7">
            <w:pPr>
              <w:pStyle w:val="ECCParagraph"/>
              <w:rPr>
                <w:sz w:val="16"/>
              </w:rPr>
            </w:pPr>
            <w:r w:rsidRPr="009144B6">
              <w:rPr>
                <w:sz w:val="16"/>
              </w:rPr>
              <w:t>Set F</w:t>
            </w:r>
          </w:p>
        </w:tc>
        <w:tc>
          <w:tcPr>
            <w:tcW w:w="80" w:type="dxa"/>
            <w:tcBorders>
              <w:left w:val="single" w:sz="4" w:space="0" w:color="auto"/>
              <w:right w:val="single" w:sz="4" w:space="0" w:color="auto"/>
            </w:tcBorders>
          </w:tcPr>
          <w:p w:rsidR="001322DB" w:rsidRPr="009144B6" w:rsidRDefault="001322DB" w:rsidP="00F96CC7">
            <w:pPr>
              <w:pStyle w:val="ECCParagraph"/>
              <w:rPr>
                <w:sz w:val="16"/>
              </w:rPr>
            </w:pPr>
          </w:p>
        </w:tc>
        <w:tc>
          <w:tcPr>
            <w:tcW w:w="1000" w:type="dxa"/>
            <w:tcBorders>
              <w:top w:val="single" w:sz="4" w:space="0" w:color="auto"/>
              <w:left w:val="single" w:sz="4" w:space="0" w:color="auto"/>
              <w:bottom w:val="single" w:sz="4" w:space="0" w:color="auto"/>
              <w:right w:val="single" w:sz="4" w:space="0" w:color="auto"/>
            </w:tcBorders>
          </w:tcPr>
          <w:p w:rsidR="001322DB" w:rsidRPr="009144B6" w:rsidRDefault="001322DB" w:rsidP="00F96CC7">
            <w:pPr>
              <w:pStyle w:val="ECCParagraph"/>
              <w:rPr>
                <w:b/>
                <w:sz w:val="16"/>
              </w:rPr>
            </w:pPr>
            <w:r w:rsidRPr="009144B6">
              <w:rPr>
                <w:b/>
                <w:sz w:val="16"/>
              </w:rPr>
              <w:t xml:space="preserve">PCI </w:t>
            </w:r>
          </w:p>
        </w:tc>
        <w:tc>
          <w:tcPr>
            <w:tcW w:w="559" w:type="dxa"/>
            <w:gridSpan w:val="2"/>
            <w:tcBorders>
              <w:top w:val="single" w:sz="4" w:space="0" w:color="auto"/>
              <w:left w:val="single" w:sz="4" w:space="0" w:color="auto"/>
              <w:bottom w:val="single" w:sz="4" w:space="0" w:color="auto"/>
              <w:right w:val="single" w:sz="4" w:space="0" w:color="auto"/>
            </w:tcBorders>
          </w:tcPr>
          <w:p w:rsidR="001322DB" w:rsidRPr="009144B6" w:rsidRDefault="001322DB" w:rsidP="00F96CC7">
            <w:pPr>
              <w:pStyle w:val="ECCParagraph"/>
              <w:rPr>
                <w:sz w:val="16"/>
              </w:rPr>
            </w:pPr>
            <w:r w:rsidRPr="009144B6">
              <w:rPr>
                <w:sz w:val="16"/>
              </w:rPr>
              <w:t>Set A</w:t>
            </w:r>
          </w:p>
        </w:tc>
        <w:tc>
          <w:tcPr>
            <w:tcW w:w="731" w:type="dxa"/>
            <w:tcBorders>
              <w:top w:val="single" w:sz="4" w:space="0" w:color="auto"/>
              <w:left w:val="single" w:sz="4" w:space="0" w:color="auto"/>
              <w:bottom w:val="single" w:sz="4" w:space="0" w:color="auto"/>
              <w:right w:val="single" w:sz="4" w:space="0" w:color="auto"/>
            </w:tcBorders>
          </w:tcPr>
          <w:p w:rsidR="001322DB" w:rsidRPr="009144B6" w:rsidRDefault="001322DB" w:rsidP="00F96CC7">
            <w:pPr>
              <w:pStyle w:val="ECCParagraph"/>
              <w:rPr>
                <w:sz w:val="16"/>
              </w:rPr>
            </w:pPr>
            <w:r w:rsidRPr="009144B6">
              <w:rPr>
                <w:sz w:val="16"/>
              </w:rPr>
              <w:t>Set B</w:t>
            </w:r>
          </w:p>
        </w:tc>
        <w:tc>
          <w:tcPr>
            <w:tcW w:w="708" w:type="dxa"/>
            <w:tcBorders>
              <w:top w:val="single" w:sz="4" w:space="0" w:color="auto"/>
              <w:left w:val="single" w:sz="4" w:space="0" w:color="auto"/>
              <w:bottom w:val="single" w:sz="4" w:space="0" w:color="auto"/>
              <w:right w:val="single" w:sz="4" w:space="0" w:color="auto"/>
            </w:tcBorders>
          </w:tcPr>
          <w:p w:rsidR="001322DB" w:rsidRPr="009144B6" w:rsidRDefault="001322DB" w:rsidP="00F96CC7">
            <w:pPr>
              <w:pStyle w:val="ECCParagraph"/>
              <w:rPr>
                <w:sz w:val="16"/>
              </w:rPr>
            </w:pPr>
            <w:r w:rsidRPr="009144B6">
              <w:rPr>
                <w:sz w:val="16"/>
              </w:rPr>
              <w:t>Set C</w:t>
            </w:r>
          </w:p>
        </w:tc>
        <w:tc>
          <w:tcPr>
            <w:tcW w:w="709" w:type="dxa"/>
            <w:tcBorders>
              <w:top w:val="single" w:sz="4" w:space="0" w:color="auto"/>
              <w:left w:val="single" w:sz="4" w:space="0" w:color="auto"/>
              <w:bottom w:val="single" w:sz="4" w:space="0" w:color="auto"/>
              <w:right w:val="single" w:sz="4" w:space="0" w:color="auto"/>
            </w:tcBorders>
          </w:tcPr>
          <w:p w:rsidR="001322DB" w:rsidRPr="009144B6" w:rsidRDefault="001322DB" w:rsidP="00F96CC7">
            <w:pPr>
              <w:pStyle w:val="ECCParagraph"/>
              <w:rPr>
                <w:sz w:val="16"/>
              </w:rPr>
            </w:pPr>
            <w:r w:rsidRPr="009144B6">
              <w:rPr>
                <w:sz w:val="16"/>
              </w:rPr>
              <w:t>Set D</w:t>
            </w:r>
          </w:p>
        </w:tc>
        <w:tc>
          <w:tcPr>
            <w:tcW w:w="709" w:type="dxa"/>
            <w:tcBorders>
              <w:top w:val="single" w:sz="4" w:space="0" w:color="auto"/>
              <w:left w:val="single" w:sz="4" w:space="0" w:color="auto"/>
              <w:bottom w:val="single" w:sz="4" w:space="0" w:color="auto"/>
              <w:right w:val="single" w:sz="4" w:space="0" w:color="auto"/>
            </w:tcBorders>
          </w:tcPr>
          <w:p w:rsidR="001322DB" w:rsidRPr="009144B6" w:rsidRDefault="001322DB" w:rsidP="00F96CC7">
            <w:pPr>
              <w:pStyle w:val="ECCParagraph"/>
              <w:rPr>
                <w:sz w:val="16"/>
              </w:rPr>
            </w:pPr>
            <w:r w:rsidRPr="009144B6">
              <w:rPr>
                <w:sz w:val="16"/>
              </w:rPr>
              <w:t>Set E</w:t>
            </w:r>
          </w:p>
        </w:tc>
        <w:tc>
          <w:tcPr>
            <w:tcW w:w="709" w:type="dxa"/>
            <w:tcBorders>
              <w:top w:val="single" w:sz="4" w:space="0" w:color="auto"/>
              <w:left w:val="single" w:sz="4" w:space="0" w:color="auto"/>
              <w:bottom w:val="single" w:sz="4" w:space="0" w:color="auto"/>
              <w:right w:val="single" w:sz="4" w:space="0" w:color="auto"/>
            </w:tcBorders>
          </w:tcPr>
          <w:p w:rsidR="001322DB" w:rsidRPr="009144B6" w:rsidRDefault="001322DB" w:rsidP="00F96CC7">
            <w:pPr>
              <w:pStyle w:val="ECCParagraph"/>
              <w:rPr>
                <w:sz w:val="16"/>
              </w:rPr>
            </w:pPr>
            <w:r w:rsidRPr="009144B6">
              <w:rPr>
                <w:sz w:val="16"/>
              </w:rPr>
              <w:t>Set F</w:t>
            </w:r>
          </w:p>
        </w:tc>
      </w:tr>
      <w:tr w:rsidR="001322DB" w:rsidRPr="009144B6" w:rsidTr="00F96CC7">
        <w:trPr>
          <w:trHeight w:val="247"/>
        </w:trPr>
        <w:tc>
          <w:tcPr>
            <w:tcW w:w="1004" w:type="dxa"/>
            <w:tcBorders>
              <w:top w:val="single" w:sz="6" w:space="0" w:color="auto"/>
              <w:left w:val="single" w:sz="6" w:space="0" w:color="auto"/>
              <w:bottom w:val="single" w:sz="6" w:space="0" w:color="auto"/>
              <w:right w:val="single" w:sz="6" w:space="0" w:color="auto"/>
            </w:tcBorders>
          </w:tcPr>
          <w:p w:rsidR="001322DB" w:rsidRPr="009144B6" w:rsidRDefault="001322DB" w:rsidP="00F96CC7">
            <w:pPr>
              <w:pStyle w:val="ECCParagraph"/>
              <w:rPr>
                <w:b/>
                <w:sz w:val="16"/>
              </w:rPr>
            </w:pPr>
            <w:r w:rsidRPr="009144B6">
              <w:rPr>
                <w:b/>
                <w:sz w:val="16"/>
              </w:rPr>
              <w:t>Country 3</w:t>
            </w:r>
          </w:p>
        </w:tc>
        <w:tc>
          <w:tcPr>
            <w:tcW w:w="540" w:type="dxa"/>
            <w:tcBorders>
              <w:top w:val="single" w:sz="6" w:space="0" w:color="auto"/>
              <w:left w:val="single" w:sz="6" w:space="0" w:color="auto"/>
              <w:bottom w:val="single" w:sz="6" w:space="0" w:color="auto"/>
              <w:right w:val="single" w:sz="6" w:space="0" w:color="auto"/>
            </w:tcBorders>
          </w:tcPr>
          <w:p w:rsidR="001322DB" w:rsidRPr="009144B6" w:rsidRDefault="001322DB" w:rsidP="00F96CC7">
            <w:pPr>
              <w:pStyle w:val="ECCParagraph"/>
              <w:rPr>
                <w:sz w:val="16"/>
              </w:rPr>
            </w:pPr>
            <w:r w:rsidRPr="009144B6">
              <w:rPr>
                <w:sz w:val="16"/>
              </w:rPr>
              <w:t>0..83</w:t>
            </w:r>
          </w:p>
        </w:tc>
        <w:tc>
          <w:tcPr>
            <w:tcW w:w="720" w:type="dxa"/>
            <w:tcBorders>
              <w:top w:val="single" w:sz="6" w:space="0" w:color="auto"/>
              <w:left w:val="single" w:sz="6" w:space="0" w:color="auto"/>
              <w:bottom w:val="single" w:sz="6" w:space="0" w:color="auto"/>
              <w:right w:val="single" w:sz="6" w:space="0" w:color="auto"/>
            </w:tcBorders>
          </w:tcPr>
          <w:p w:rsidR="001322DB" w:rsidRPr="009144B6" w:rsidRDefault="001322DB" w:rsidP="00F96CC7">
            <w:pPr>
              <w:pStyle w:val="ECCParagraph"/>
              <w:rPr>
                <w:sz w:val="16"/>
              </w:rPr>
            </w:pPr>
            <w:r w:rsidRPr="009144B6">
              <w:rPr>
                <w:sz w:val="16"/>
              </w:rPr>
              <w:t>84..167</w:t>
            </w:r>
          </w:p>
        </w:tc>
        <w:tc>
          <w:tcPr>
            <w:tcW w:w="720" w:type="dxa"/>
            <w:tcBorders>
              <w:top w:val="single" w:sz="6" w:space="0" w:color="auto"/>
              <w:left w:val="single" w:sz="6" w:space="0" w:color="auto"/>
              <w:bottom w:val="single" w:sz="6" w:space="0" w:color="auto"/>
              <w:right w:val="single" w:sz="6" w:space="0" w:color="auto"/>
            </w:tcBorders>
          </w:tcPr>
          <w:p w:rsidR="001322DB" w:rsidRPr="009144B6" w:rsidRDefault="001322DB" w:rsidP="00F96CC7">
            <w:pPr>
              <w:pStyle w:val="ECCParagraph"/>
              <w:rPr>
                <w:sz w:val="16"/>
              </w:rPr>
            </w:pPr>
            <w:r w:rsidRPr="009144B6">
              <w:rPr>
                <w:sz w:val="16"/>
              </w:rPr>
              <w:t>168..251</w:t>
            </w:r>
          </w:p>
        </w:tc>
        <w:tc>
          <w:tcPr>
            <w:tcW w:w="720" w:type="dxa"/>
            <w:tcBorders>
              <w:top w:val="single" w:sz="6" w:space="0" w:color="auto"/>
              <w:left w:val="single" w:sz="6" w:space="0" w:color="auto"/>
              <w:bottom w:val="single" w:sz="6" w:space="0" w:color="auto"/>
              <w:right w:val="single" w:sz="4" w:space="0" w:color="auto"/>
            </w:tcBorders>
          </w:tcPr>
          <w:p w:rsidR="001322DB" w:rsidRPr="009144B6" w:rsidRDefault="001322DB" w:rsidP="00F96CC7">
            <w:pPr>
              <w:pStyle w:val="ECCParagraph"/>
              <w:tabs>
                <w:tab w:val="center" w:pos="4320"/>
                <w:tab w:val="right" w:pos="8640"/>
              </w:tabs>
              <w:rPr>
                <w:sz w:val="16"/>
              </w:rPr>
            </w:pPr>
            <w:r w:rsidRPr="009144B6">
              <w:rPr>
                <w:sz w:val="16"/>
              </w:rPr>
              <w:t>252..335</w:t>
            </w:r>
          </w:p>
        </w:tc>
        <w:tc>
          <w:tcPr>
            <w:tcW w:w="720" w:type="dxa"/>
            <w:tcBorders>
              <w:top w:val="single" w:sz="4" w:space="0" w:color="auto"/>
              <w:left w:val="single" w:sz="4" w:space="0" w:color="auto"/>
              <w:bottom w:val="single" w:sz="4" w:space="0" w:color="auto"/>
              <w:right w:val="single" w:sz="4" w:space="0" w:color="auto"/>
            </w:tcBorders>
          </w:tcPr>
          <w:p w:rsidR="001322DB" w:rsidRPr="009144B6" w:rsidRDefault="001322DB" w:rsidP="00F96CC7">
            <w:pPr>
              <w:pStyle w:val="ECCParagraph"/>
              <w:tabs>
                <w:tab w:val="center" w:pos="4320"/>
                <w:tab w:val="right" w:pos="8640"/>
              </w:tabs>
              <w:rPr>
                <w:sz w:val="16"/>
              </w:rPr>
            </w:pPr>
            <w:r w:rsidRPr="009144B6">
              <w:rPr>
                <w:sz w:val="16"/>
              </w:rPr>
              <w:t>336..419</w:t>
            </w:r>
          </w:p>
        </w:tc>
        <w:tc>
          <w:tcPr>
            <w:tcW w:w="720" w:type="dxa"/>
            <w:tcBorders>
              <w:top w:val="single" w:sz="4" w:space="0" w:color="auto"/>
              <w:left w:val="single" w:sz="4" w:space="0" w:color="auto"/>
              <w:bottom w:val="single" w:sz="4" w:space="0" w:color="auto"/>
              <w:right w:val="single" w:sz="4" w:space="0" w:color="auto"/>
            </w:tcBorders>
          </w:tcPr>
          <w:p w:rsidR="001322DB" w:rsidRPr="009144B6" w:rsidRDefault="001322DB" w:rsidP="00F96CC7">
            <w:pPr>
              <w:pStyle w:val="ECCParagraph"/>
              <w:tabs>
                <w:tab w:val="center" w:pos="4320"/>
                <w:tab w:val="right" w:pos="8640"/>
              </w:tabs>
              <w:rPr>
                <w:sz w:val="16"/>
              </w:rPr>
            </w:pPr>
            <w:r w:rsidRPr="009144B6">
              <w:rPr>
                <w:sz w:val="16"/>
              </w:rPr>
              <w:t>420..503</w:t>
            </w:r>
          </w:p>
        </w:tc>
        <w:tc>
          <w:tcPr>
            <w:tcW w:w="80" w:type="dxa"/>
            <w:tcBorders>
              <w:left w:val="single" w:sz="4" w:space="0" w:color="auto"/>
              <w:right w:val="single" w:sz="4" w:space="0" w:color="auto"/>
            </w:tcBorders>
          </w:tcPr>
          <w:p w:rsidR="001322DB" w:rsidRPr="009144B6" w:rsidRDefault="001322DB" w:rsidP="00F96CC7">
            <w:pPr>
              <w:pStyle w:val="ECCParagraph"/>
              <w:rPr>
                <w:sz w:val="16"/>
              </w:rPr>
            </w:pPr>
          </w:p>
        </w:tc>
        <w:tc>
          <w:tcPr>
            <w:tcW w:w="1000" w:type="dxa"/>
            <w:tcBorders>
              <w:top w:val="single" w:sz="4" w:space="0" w:color="auto"/>
              <w:left w:val="single" w:sz="4" w:space="0" w:color="auto"/>
              <w:bottom w:val="single" w:sz="4" w:space="0" w:color="auto"/>
              <w:right w:val="single" w:sz="4" w:space="0" w:color="auto"/>
            </w:tcBorders>
          </w:tcPr>
          <w:p w:rsidR="001322DB" w:rsidRPr="009144B6" w:rsidRDefault="001322DB" w:rsidP="00F96CC7">
            <w:pPr>
              <w:pStyle w:val="ECCParagraph"/>
              <w:rPr>
                <w:b/>
                <w:sz w:val="16"/>
              </w:rPr>
            </w:pPr>
            <w:r w:rsidRPr="009144B6">
              <w:rPr>
                <w:b/>
                <w:sz w:val="16"/>
              </w:rPr>
              <w:t>Country 4</w:t>
            </w:r>
          </w:p>
        </w:tc>
        <w:tc>
          <w:tcPr>
            <w:tcW w:w="559" w:type="dxa"/>
            <w:gridSpan w:val="2"/>
            <w:tcBorders>
              <w:top w:val="single" w:sz="4" w:space="0" w:color="auto"/>
              <w:left w:val="single" w:sz="4" w:space="0" w:color="auto"/>
              <w:bottom w:val="single" w:sz="4" w:space="0" w:color="auto"/>
              <w:right w:val="single" w:sz="4" w:space="0" w:color="auto"/>
            </w:tcBorders>
          </w:tcPr>
          <w:p w:rsidR="001322DB" w:rsidRPr="009144B6" w:rsidRDefault="001322DB" w:rsidP="00F96CC7">
            <w:pPr>
              <w:pStyle w:val="ECCParagraph"/>
              <w:rPr>
                <w:sz w:val="16"/>
              </w:rPr>
            </w:pPr>
            <w:r w:rsidRPr="009144B6">
              <w:rPr>
                <w:sz w:val="16"/>
              </w:rPr>
              <w:t>0..83</w:t>
            </w:r>
          </w:p>
        </w:tc>
        <w:tc>
          <w:tcPr>
            <w:tcW w:w="731" w:type="dxa"/>
            <w:tcBorders>
              <w:top w:val="single" w:sz="4" w:space="0" w:color="auto"/>
              <w:left w:val="single" w:sz="4" w:space="0" w:color="auto"/>
              <w:bottom w:val="single" w:sz="4" w:space="0" w:color="auto"/>
              <w:right w:val="single" w:sz="4" w:space="0" w:color="auto"/>
            </w:tcBorders>
          </w:tcPr>
          <w:p w:rsidR="001322DB" w:rsidRPr="009144B6" w:rsidRDefault="001322DB" w:rsidP="00F96CC7">
            <w:pPr>
              <w:pStyle w:val="ECCParagraph"/>
              <w:rPr>
                <w:sz w:val="16"/>
              </w:rPr>
            </w:pPr>
            <w:r w:rsidRPr="009144B6">
              <w:rPr>
                <w:sz w:val="16"/>
              </w:rPr>
              <w:t>84..167</w:t>
            </w:r>
          </w:p>
        </w:tc>
        <w:tc>
          <w:tcPr>
            <w:tcW w:w="708" w:type="dxa"/>
            <w:tcBorders>
              <w:top w:val="single" w:sz="4" w:space="0" w:color="auto"/>
              <w:left w:val="single" w:sz="4" w:space="0" w:color="auto"/>
              <w:bottom w:val="single" w:sz="4" w:space="0" w:color="auto"/>
              <w:right w:val="single" w:sz="4" w:space="0" w:color="auto"/>
            </w:tcBorders>
          </w:tcPr>
          <w:p w:rsidR="001322DB" w:rsidRPr="009144B6" w:rsidRDefault="001322DB" w:rsidP="00F96CC7">
            <w:pPr>
              <w:pStyle w:val="ECCParagraph"/>
              <w:rPr>
                <w:sz w:val="16"/>
              </w:rPr>
            </w:pPr>
            <w:r w:rsidRPr="009144B6">
              <w:rPr>
                <w:sz w:val="16"/>
              </w:rPr>
              <w:t>168..251</w:t>
            </w:r>
          </w:p>
        </w:tc>
        <w:tc>
          <w:tcPr>
            <w:tcW w:w="709" w:type="dxa"/>
            <w:tcBorders>
              <w:top w:val="single" w:sz="4" w:space="0" w:color="auto"/>
              <w:left w:val="single" w:sz="4" w:space="0" w:color="auto"/>
              <w:bottom w:val="single" w:sz="4" w:space="0" w:color="auto"/>
              <w:right w:val="single" w:sz="4" w:space="0" w:color="auto"/>
            </w:tcBorders>
          </w:tcPr>
          <w:p w:rsidR="001322DB" w:rsidRPr="009144B6" w:rsidRDefault="001322DB" w:rsidP="00F96CC7">
            <w:pPr>
              <w:pStyle w:val="ECCParagraph"/>
              <w:rPr>
                <w:sz w:val="16"/>
              </w:rPr>
            </w:pPr>
            <w:r w:rsidRPr="009144B6">
              <w:rPr>
                <w:sz w:val="16"/>
              </w:rPr>
              <w:t>252..335</w:t>
            </w:r>
          </w:p>
        </w:tc>
        <w:tc>
          <w:tcPr>
            <w:tcW w:w="709" w:type="dxa"/>
            <w:tcBorders>
              <w:top w:val="single" w:sz="4" w:space="0" w:color="auto"/>
              <w:left w:val="single" w:sz="4" w:space="0" w:color="auto"/>
              <w:bottom w:val="single" w:sz="4" w:space="0" w:color="auto"/>
              <w:right w:val="single" w:sz="4" w:space="0" w:color="auto"/>
            </w:tcBorders>
          </w:tcPr>
          <w:p w:rsidR="001322DB" w:rsidRPr="009144B6" w:rsidRDefault="001322DB" w:rsidP="00F96CC7">
            <w:pPr>
              <w:pStyle w:val="ECCParagraph"/>
              <w:rPr>
                <w:sz w:val="16"/>
              </w:rPr>
            </w:pPr>
            <w:r w:rsidRPr="009144B6">
              <w:rPr>
                <w:sz w:val="16"/>
              </w:rPr>
              <w:t>336..419</w:t>
            </w:r>
          </w:p>
        </w:tc>
        <w:tc>
          <w:tcPr>
            <w:tcW w:w="709" w:type="dxa"/>
            <w:tcBorders>
              <w:top w:val="single" w:sz="4" w:space="0" w:color="auto"/>
              <w:left w:val="single" w:sz="4" w:space="0" w:color="auto"/>
              <w:bottom w:val="single" w:sz="4" w:space="0" w:color="auto"/>
              <w:right w:val="single" w:sz="4" w:space="0" w:color="auto"/>
            </w:tcBorders>
          </w:tcPr>
          <w:p w:rsidR="001322DB" w:rsidRPr="009144B6" w:rsidRDefault="001322DB" w:rsidP="00F96CC7">
            <w:pPr>
              <w:pStyle w:val="ECCParagraph"/>
              <w:rPr>
                <w:sz w:val="16"/>
              </w:rPr>
            </w:pPr>
            <w:r w:rsidRPr="009144B6">
              <w:rPr>
                <w:sz w:val="16"/>
              </w:rPr>
              <w:t>420..503</w:t>
            </w:r>
          </w:p>
        </w:tc>
      </w:tr>
      <w:tr w:rsidR="001322DB" w:rsidRPr="009144B6" w:rsidTr="00F96CC7">
        <w:trPr>
          <w:trHeight w:val="247"/>
        </w:trPr>
        <w:tc>
          <w:tcPr>
            <w:tcW w:w="1004" w:type="dxa"/>
            <w:tcBorders>
              <w:top w:val="single" w:sz="6" w:space="0" w:color="auto"/>
              <w:left w:val="single" w:sz="6" w:space="0" w:color="auto"/>
              <w:bottom w:val="single" w:sz="6" w:space="0" w:color="auto"/>
              <w:right w:val="single" w:sz="6" w:space="0" w:color="auto"/>
            </w:tcBorders>
          </w:tcPr>
          <w:p w:rsidR="001322DB" w:rsidRPr="009144B6" w:rsidRDefault="001322DB" w:rsidP="00F96CC7">
            <w:pPr>
              <w:pStyle w:val="ECCParagraph"/>
              <w:rPr>
                <w:sz w:val="16"/>
              </w:rPr>
            </w:pPr>
            <w:r w:rsidRPr="009144B6">
              <w:rPr>
                <w:sz w:val="16"/>
              </w:rPr>
              <w:t>Border 3-2</w:t>
            </w:r>
          </w:p>
        </w:tc>
        <w:tc>
          <w:tcPr>
            <w:tcW w:w="540" w:type="dxa"/>
            <w:tcBorders>
              <w:top w:val="single" w:sz="6" w:space="0" w:color="auto"/>
              <w:left w:val="single" w:sz="6" w:space="0" w:color="auto"/>
              <w:bottom w:val="single" w:sz="6" w:space="0" w:color="auto"/>
              <w:right w:val="single" w:sz="6" w:space="0" w:color="auto"/>
            </w:tcBorders>
            <w:shd w:val="clear" w:color="auto" w:fill="000000"/>
          </w:tcPr>
          <w:p w:rsidR="001322DB" w:rsidRPr="009144B6" w:rsidRDefault="001322DB" w:rsidP="00F96CC7">
            <w:pPr>
              <w:pStyle w:val="ECCParagraph"/>
              <w:rPr>
                <w:sz w:val="16"/>
              </w:rPr>
            </w:pPr>
          </w:p>
        </w:tc>
        <w:tc>
          <w:tcPr>
            <w:tcW w:w="720" w:type="dxa"/>
            <w:tcBorders>
              <w:top w:val="single" w:sz="6" w:space="0" w:color="auto"/>
              <w:left w:val="single" w:sz="6" w:space="0" w:color="auto"/>
              <w:bottom w:val="single" w:sz="6" w:space="0" w:color="auto"/>
              <w:right w:val="single" w:sz="6" w:space="0" w:color="auto"/>
            </w:tcBorders>
          </w:tcPr>
          <w:p w:rsidR="001322DB" w:rsidRPr="009144B6" w:rsidRDefault="001322DB" w:rsidP="00F96CC7">
            <w:pPr>
              <w:pStyle w:val="ECCParagraph"/>
              <w:rPr>
                <w:sz w:val="16"/>
              </w:rPr>
            </w:pPr>
          </w:p>
        </w:tc>
        <w:tc>
          <w:tcPr>
            <w:tcW w:w="720" w:type="dxa"/>
            <w:tcBorders>
              <w:top w:val="single" w:sz="6" w:space="0" w:color="auto"/>
              <w:left w:val="single" w:sz="6" w:space="0" w:color="auto"/>
              <w:bottom w:val="single" w:sz="6" w:space="0" w:color="auto"/>
              <w:right w:val="single" w:sz="6" w:space="0" w:color="auto"/>
            </w:tcBorders>
          </w:tcPr>
          <w:p w:rsidR="001322DB" w:rsidRPr="009144B6" w:rsidRDefault="001322DB" w:rsidP="00F96CC7">
            <w:pPr>
              <w:pStyle w:val="ECCParagraph"/>
              <w:rPr>
                <w:sz w:val="16"/>
              </w:rPr>
            </w:pPr>
          </w:p>
        </w:tc>
        <w:tc>
          <w:tcPr>
            <w:tcW w:w="720" w:type="dxa"/>
            <w:tcBorders>
              <w:top w:val="single" w:sz="6" w:space="0" w:color="auto"/>
              <w:left w:val="single" w:sz="6" w:space="0" w:color="auto"/>
              <w:bottom w:val="single" w:sz="6" w:space="0" w:color="auto"/>
              <w:right w:val="single" w:sz="4" w:space="0" w:color="auto"/>
            </w:tcBorders>
          </w:tcPr>
          <w:p w:rsidR="001322DB" w:rsidRPr="009144B6" w:rsidRDefault="001322DB" w:rsidP="00F96CC7">
            <w:pPr>
              <w:pStyle w:val="ECCParagraph"/>
              <w:rPr>
                <w:sz w:val="16"/>
              </w:rPr>
            </w:pPr>
          </w:p>
        </w:tc>
        <w:tc>
          <w:tcPr>
            <w:tcW w:w="720" w:type="dxa"/>
            <w:tcBorders>
              <w:top w:val="single" w:sz="4" w:space="0" w:color="auto"/>
              <w:left w:val="single" w:sz="4" w:space="0" w:color="auto"/>
              <w:bottom w:val="single" w:sz="4" w:space="0" w:color="auto"/>
              <w:right w:val="single" w:sz="4" w:space="0" w:color="auto"/>
            </w:tcBorders>
            <w:shd w:val="clear" w:color="auto" w:fill="000000"/>
          </w:tcPr>
          <w:p w:rsidR="001322DB" w:rsidRPr="009144B6" w:rsidRDefault="001322DB" w:rsidP="00F96CC7">
            <w:pPr>
              <w:pStyle w:val="ECCParagraph"/>
              <w:rPr>
                <w:sz w:val="16"/>
              </w:rPr>
            </w:pPr>
          </w:p>
        </w:tc>
        <w:tc>
          <w:tcPr>
            <w:tcW w:w="720" w:type="dxa"/>
            <w:tcBorders>
              <w:top w:val="single" w:sz="4" w:space="0" w:color="auto"/>
              <w:left w:val="single" w:sz="4" w:space="0" w:color="auto"/>
              <w:bottom w:val="single" w:sz="4" w:space="0" w:color="auto"/>
              <w:right w:val="single" w:sz="4" w:space="0" w:color="auto"/>
            </w:tcBorders>
            <w:shd w:val="clear" w:color="auto" w:fill="000000"/>
          </w:tcPr>
          <w:p w:rsidR="001322DB" w:rsidRPr="009144B6" w:rsidRDefault="001322DB" w:rsidP="00F96CC7">
            <w:pPr>
              <w:pStyle w:val="ECCParagraph"/>
              <w:rPr>
                <w:sz w:val="16"/>
              </w:rPr>
            </w:pPr>
          </w:p>
        </w:tc>
        <w:tc>
          <w:tcPr>
            <w:tcW w:w="80" w:type="dxa"/>
            <w:tcBorders>
              <w:left w:val="single" w:sz="4" w:space="0" w:color="auto"/>
              <w:right w:val="single" w:sz="4" w:space="0" w:color="auto"/>
            </w:tcBorders>
          </w:tcPr>
          <w:p w:rsidR="001322DB" w:rsidRPr="009144B6" w:rsidRDefault="001322DB" w:rsidP="00F96CC7">
            <w:pPr>
              <w:pStyle w:val="ECCParagraph"/>
              <w:rPr>
                <w:sz w:val="16"/>
              </w:rPr>
            </w:pPr>
          </w:p>
        </w:tc>
        <w:tc>
          <w:tcPr>
            <w:tcW w:w="1000" w:type="dxa"/>
            <w:tcBorders>
              <w:top w:val="single" w:sz="4" w:space="0" w:color="auto"/>
              <w:left w:val="single" w:sz="4" w:space="0" w:color="auto"/>
              <w:bottom w:val="single" w:sz="4" w:space="0" w:color="auto"/>
              <w:right w:val="single" w:sz="4" w:space="0" w:color="auto"/>
            </w:tcBorders>
          </w:tcPr>
          <w:p w:rsidR="001322DB" w:rsidRPr="009144B6" w:rsidRDefault="001322DB" w:rsidP="00F96CC7">
            <w:pPr>
              <w:pStyle w:val="ECCParagraph"/>
              <w:rPr>
                <w:sz w:val="16"/>
              </w:rPr>
            </w:pPr>
            <w:r w:rsidRPr="009144B6">
              <w:rPr>
                <w:sz w:val="16"/>
              </w:rPr>
              <w:t>Border 4-1</w:t>
            </w:r>
          </w:p>
        </w:tc>
        <w:tc>
          <w:tcPr>
            <w:tcW w:w="559" w:type="dxa"/>
            <w:gridSpan w:val="2"/>
            <w:tcBorders>
              <w:top w:val="single" w:sz="4" w:space="0" w:color="auto"/>
              <w:left w:val="single" w:sz="4" w:space="0" w:color="auto"/>
              <w:bottom w:val="single" w:sz="4" w:space="0" w:color="auto"/>
              <w:right w:val="single" w:sz="4" w:space="0" w:color="auto"/>
            </w:tcBorders>
          </w:tcPr>
          <w:p w:rsidR="001322DB" w:rsidRPr="009144B6" w:rsidRDefault="001322DB" w:rsidP="00F96CC7">
            <w:pPr>
              <w:pStyle w:val="ECCParagraph"/>
              <w:rPr>
                <w:sz w:val="16"/>
              </w:rPr>
            </w:pPr>
          </w:p>
        </w:tc>
        <w:tc>
          <w:tcPr>
            <w:tcW w:w="731" w:type="dxa"/>
            <w:tcBorders>
              <w:top w:val="single" w:sz="4" w:space="0" w:color="auto"/>
              <w:left w:val="single" w:sz="4" w:space="0" w:color="auto"/>
              <w:bottom w:val="single" w:sz="4" w:space="0" w:color="auto"/>
              <w:right w:val="single" w:sz="4" w:space="0" w:color="auto"/>
            </w:tcBorders>
            <w:shd w:val="clear" w:color="auto" w:fill="000000"/>
          </w:tcPr>
          <w:p w:rsidR="001322DB" w:rsidRPr="009144B6" w:rsidRDefault="001322DB" w:rsidP="00F96CC7">
            <w:pPr>
              <w:pStyle w:val="ECCParagraph"/>
              <w:rPr>
                <w:sz w:val="16"/>
              </w:rPr>
            </w:pPr>
          </w:p>
        </w:tc>
        <w:tc>
          <w:tcPr>
            <w:tcW w:w="708" w:type="dxa"/>
            <w:tcBorders>
              <w:top w:val="single" w:sz="4" w:space="0" w:color="auto"/>
              <w:left w:val="single" w:sz="4" w:space="0" w:color="auto"/>
              <w:bottom w:val="single" w:sz="4" w:space="0" w:color="auto"/>
              <w:right w:val="single" w:sz="4" w:space="0" w:color="auto"/>
            </w:tcBorders>
          </w:tcPr>
          <w:p w:rsidR="001322DB" w:rsidRPr="009144B6" w:rsidRDefault="001322DB" w:rsidP="00F96CC7">
            <w:pPr>
              <w:pStyle w:val="ECCParagraph"/>
              <w:rPr>
                <w:sz w:val="16"/>
              </w:rPr>
            </w:pPr>
          </w:p>
        </w:tc>
        <w:tc>
          <w:tcPr>
            <w:tcW w:w="709" w:type="dxa"/>
            <w:tcBorders>
              <w:top w:val="single" w:sz="4" w:space="0" w:color="auto"/>
              <w:left w:val="single" w:sz="4" w:space="0" w:color="auto"/>
              <w:bottom w:val="single" w:sz="4" w:space="0" w:color="auto"/>
              <w:right w:val="single" w:sz="4" w:space="0" w:color="auto"/>
            </w:tcBorders>
            <w:shd w:val="clear" w:color="auto" w:fill="000000"/>
          </w:tcPr>
          <w:p w:rsidR="001322DB" w:rsidRPr="009144B6" w:rsidRDefault="001322DB" w:rsidP="00F96CC7">
            <w:pPr>
              <w:pStyle w:val="ECCParagraph"/>
              <w:rPr>
                <w:sz w:val="16"/>
              </w:rPr>
            </w:pPr>
          </w:p>
        </w:tc>
        <w:tc>
          <w:tcPr>
            <w:tcW w:w="709" w:type="dxa"/>
            <w:tcBorders>
              <w:top w:val="single" w:sz="4" w:space="0" w:color="auto"/>
              <w:left w:val="single" w:sz="4" w:space="0" w:color="auto"/>
              <w:bottom w:val="single" w:sz="4" w:space="0" w:color="auto"/>
              <w:right w:val="single" w:sz="4" w:space="0" w:color="auto"/>
            </w:tcBorders>
            <w:shd w:val="clear" w:color="auto" w:fill="000000"/>
          </w:tcPr>
          <w:p w:rsidR="001322DB" w:rsidRPr="009144B6" w:rsidRDefault="001322DB" w:rsidP="00F96CC7">
            <w:pPr>
              <w:pStyle w:val="ECCParagraph"/>
              <w:rPr>
                <w:sz w:val="16"/>
              </w:rPr>
            </w:pPr>
          </w:p>
        </w:tc>
        <w:tc>
          <w:tcPr>
            <w:tcW w:w="709" w:type="dxa"/>
            <w:tcBorders>
              <w:top w:val="single" w:sz="4" w:space="0" w:color="auto"/>
              <w:left w:val="single" w:sz="4" w:space="0" w:color="auto"/>
              <w:bottom w:val="single" w:sz="4" w:space="0" w:color="auto"/>
              <w:right w:val="single" w:sz="4" w:space="0" w:color="auto"/>
            </w:tcBorders>
          </w:tcPr>
          <w:p w:rsidR="001322DB" w:rsidRPr="009144B6" w:rsidRDefault="001322DB" w:rsidP="00F96CC7">
            <w:pPr>
              <w:pStyle w:val="ECCParagraph"/>
              <w:rPr>
                <w:sz w:val="16"/>
              </w:rPr>
            </w:pPr>
          </w:p>
        </w:tc>
      </w:tr>
      <w:tr w:rsidR="001322DB" w:rsidRPr="009144B6" w:rsidTr="00F96CC7">
        <w:trPr>
          <w:trHeight w:val="247"/>
        </w:trPr>
        <w:tc>
          <w:tcPr>
            <w:tcW w:w="1004" w:type="dxa"/>
            <w:tcBorders>
              <w:top w:val="single" w:sz="6" w:space="0" w:color="auto"/>
              <w:left w:val="single" w:sz="6" w:space="0" w:color="auto"/>
              <w:bottom w:val="single" w:sz="6" w:space="0" w:color="auto"/>
              <w:right w:val="single" w:sz="6" w:space="0" w:color="auto"/>
            </w:tcBorders>
          </w:tcPr>
          <w:p w:rsidR="001322DB" w:rsidRPr="009144B6" w:rsidRDefault="001322DB" w:rsidP="00F96CC7">
            <w:pPr>
              <w:pStyle w:val="ECCParagraph"/>
              <w:rPr>
                <w:sz w:val="16"/>
              </w:rPr>
            </w:pPr>
            <w:r w:rsidRPr="009144B6">
              <w:rPr>
                <w:sz w:val="16"/>
              </w:rPr>
              <w:t>Zone 3-1-2</w:t>
            </w:r>
          </w:p>
        </w:tc>
        <w:tc>
          <w:tcPr>
            <w:tcW w:w="540" w:type="dxa"/>
            <w:tcBorders>
              <w:top w:val="single" w:sz="6" w:space="0" w:color="auto"/>
              <w:left w:val="single" w:sz="6" w:space="0" w:color="auto"/>
              <w:bottom w:val="single" w:sz="6" w:space="0" w:color="auto"/>
              <w:right w:val="single" w:sz="6" w:space="0" w:color="auto"/>
            </w:tcBorders>
          </w:tcPr>
          <w:p w:rsidR="001322DB" w:rsidRPr="009144B6" w:rsidRDefault="001322DB" w:rsidP="00F96CC7">
            <w:pPr>
              <w:pStyle w:val="ECCParagraph"/>
              <w:rPr>
                <w:sz w:val="16"/>
              </w:rPr>
            </w:pPr>
          </w:p>
        </w:tc>
        <w:tc>
          <w:tcPr>
            <w:tcW w:w="720" w:type="dxa"/>
            <w:tcBorders>
              <w:top w:val="single" w:sz="6" w:space="0" w:color="auto"/>
              <w:left w:val="single" w:sz="6" w:space="0" w:color="auto"/>
              <w:bottom w:val="single" w:sz="6" w:space="0" w:color="auto"/>
              <w:right w:val="single" w:sz="6" w:space="0" w:color="auto"/>
            </w:tcBorders>
          </w:tcPr>
          <w:p w:rsidR="001322DB" w:rsidRPr="009144B6" w:rsidRDefault="001322DB" w:rsidP="00F96CC7">
            <w:pPr>
              <w:pStyle w:val="ECCParagraph"/>
              <w:rPr>
                <w:sz w:val="16"/>
              </w:rPr>
            </w:pPr>
          </w:p>
        </w:tc>
        <w:tc>
          <w:tcPr>
            <w:tcW w:w="720" w:type="dxa"/>
            <w:tcBorders>
              <w:top w:val="single" w:sz="6" w:space="0" w:color="auto"/>
              <w:left w:val="single" w:sz="6" w:space="0" w:color="auto"/>
              <w:bottom w:val="single" w:sz="6" w:space="0" w:color="auto"/>
              <w:right w:val="single" w:sz="6" w:space="0" w:color="auto"/>
            </w:tcBorders>
          </w:tcPr>
          <w:p w:rsidR="001322DB" w:rsidRPr="009144B6" w:rsidRDefault="001322DB" w:rsidP="00F96CC7">
            <w:pPr>
              <w:pStyle w:val="ECCParagraph"/>
              <w:rPr>
                <w:sz w:val="16"/>
              </w:rPr>
            </w:pPr>
          </w:p>
        </w:tc>
        <w:tc>
          <w:tcPr>
            <w:tcW w:w="720" w:type="dxa"/>
            <w:tcBorders>
              <w:top w:val="single" w:sz="6" w:space="0" w:color="auto"/>
              <w:left w:val="single" w:sz="6" w:space="0" w:color="auto"/>
              <w:bottom w:val="single" w:sz="6" w:space="0" w:color="auto"/>
              <w:right w:val="single" w:sz="4" w:space="0" w:color="auto"/>
            </w:tcBorders>
          </w:tcPr>
          <w:p w:rsidR="001322DB" w:rsidRPr="009144B6" w:rsidRDefault="001322DB" w:rsidP="00F96CC7">
            <w:pPr>
              <w:pStyle w:val="ECCParagraph"/>
              <w:rPr>
                <w:sz w:val="16"/>
              </w:rPr>
            </w:pPr>
          </w:p>
        </w:tc>
        <w:tc>
          <w:tcPr>
            <w:tcW w:w="720" w:type="dxa"/>
            <w:tcBorders>
              <w:top w:val="single" w:sz="4" w:space="0" w:color="auto"/>
              <w:left w:val="single" w:sz="4" w:space="0" w:color="auto"/>
              <w:bottom w:val="single" w:sz="4" w:space="0" w:color="auto"/>
              <w:right w:val="single" w:sz="4" w:space="0" w:color="auto"/>
            </w:tcBorders>
            <w:shd w:val="clear" w:color="auto" w:fill="000000"/>
          </w:tcPr>
          <w:p w:rsidR="001322DB" w:rsidRPr="009144B6" w:rsidRDefault="001322DB" w:rsidP="00F96CC7">
            <w:pPr>
              <w:pStyle w:val="ECCParagraph"/>
              <w:rPr>
                <w:sz w:val="16"/>
              </w:rPr>
            </w:pPr>
          </w:p>
        </w:tc>
        <w:tc>
          <w:tcPr>
            <w:tcW w:w="720" w:type="dxa"/>
            <w:tcBorders>
              <w:top w:val="single" w:sz="4" w:space="0" w:color="auto"/>
              <w:left w:val="single" w:sz="4" w:space="0" w:color="auto"/>
              <w:bottom w:val="single" w:sz="4" w:space="0" w:color="auto"/>
              <w:right w:val="single" w:sz="4" w:space="0" w:color="auto"/>
            </w:tcBorders>
            <w:shd w:val="clear" w:color="auto" w:fill="000000"/>
          </w:tcPr>
          <w:p w:rsidR="001322DB" w:rsidRPr="009144B6" w:rsidRDefault="001322DB" w:rsidP="00F96CC7">
            <w:pPr>
              <w:pStyle w:val="ECCParagraph"/>
              <w:rPr>
                <w:sz w:val="16"/>
              </w:rPr>
            </w:pPr>
          </w:p>
        </w:tc>
        <w:tc>
          <w:tcPr>
            <w:tcW w:w="80" w:type="dxa"/>
            <w:tcBorders>
              <w:left w:val="single" w:sz="4" w:space="0" w:color="auto"/>
              <w:right w:val="single" w:sz="4" w:space="0" w:color="auto"/>
            </w:tcBorders>
          </w:tcPr>
          <w:p w:rsidR="001322DB" w:rsidRPr="009144B6" w:rsidRDefault="001322DB" w:rsidP="00F96CC7">
            <w:pPr>
              <w:pStyle w:val="ECCParagraph"/>
              <w:rPr>
                <w:sz w:val="16"/>
              </w:rPr>
            </w:pPr>
          </w:p>
        </w:tc>
        <w:tc>
          <w:tcPr>
            <w:tcW w:w="1000" w:type="dxa"/>
            <w:tcBorders>
              <w:top w:val="single" w:sz="4" w:space="0" w:color="auto"/>
              <w:left w:val="single" w:sz="4" w:space="0" w:color="auto"/>
              <w:bottom w:val="single" w:sz="4" w:space="0" w:color="auto"/>
              <w:right w:val="single" w:sz="4" w:space="0" w:color="auto"/>
            </w:tcBorders>
          </w:tcPr>
          <w:p w:rsidR="001322DB" w:rsidRPr="009144B6" w:rsidRDefault="001322DB" w:rsidP="00F96CC7">
            <w:pPr>
              <w:pStyle w:val="ECCParagraph"/>
              <w:rPr>
                <w:sz w:val="16"/>
              </w:rPr>
            </w:pPr>
            <w:r w:rsidRPr="009144B6">
              <w:rPr>
                <w:sz w:val="16"/>
              </w:rPr>
              <w:t>Zone 4-1-2</w:t>
            </w:r>
          </w:p>
        </w:tc>
        <w:tc>
          <w:tcPr>
            <w:tcW w:w="559" w:type="dxa"/>
            <w:gridSpan w:val="2"/>
            <w:tcBorders>
              <w:top w:val="single" w:sz="4" w:space="0" w:color="auto"/>
              <w:left w:val="single" w:sz="4" w:space="0" w:color="auto"/>
              <w:bottom w:val="single" w:sz="4" w:space="0" w:color="auto"/>
              <w:right w:val="single" w:sz="4" w:space="0" w:color="auto"/>
            </w:tcBorders>
          </w:tcPr>
          <w:p w:rsidR="001322DB" w:rsidRPr="009144B6" w:rsidRDefault="001322DB" w:rsidP="00F96CC7">
            <w:pPr>
              <w:pStyle w:val="ECCParagraph"/>
              <w:rPr>
                <w:sz w:val="16"/>
              </w:rPr>
            </w:pPr>
          </w:p>
        </w:tc>
        <w:tc>
          <w:tcPr>
            <w:tcW w:w="731" w:type="dxa"/>
            <w:tcBorders>
              <w:top w:val="single" w:sz="4" w:space="0" w:color="auto"/>
              <w:left w:val="single" w:sz="4" w:space="0" w:color="auto"/>
              <w:bottom w:val="single" w:sz="4" w:space="0" w:color="auto"/>
              <w:right w:val="single" w:sz="4" w:space="0" w:color="auto"/>
            </w:tcBorders>
            <w:shd w:val="clear" w:color="auto" w:fill="000000"/>
          </w:tcPr>
          <w:p w:rsidR="001322DB" w:rsidRPr="009144B6" w:rsidRDefault="001322DB" w:rsidP="00F96CC7">
            <w:pPr>
              <w:pStyle w:val="ECCParagraph"/>
              <w:rPr>
                <w:sz w:val="16"/>
              </w:rPr>
            </w:pPr>
          </w:p>
        </w:tc>
        <w:tc>
          <w:tcPr>
            <w:tcW w:w="708" w:type="dxa"/>
            <w:tcBorders>
              <w:top w:val="single" w:sz="4" w:space="0" w:color="auto"/>
              <w:left w:val="single" w:sz="4" w:space="0" w:color="auto"/>
              <w:bottom w:val="single" w:sz="4" w:space="0" w:color="auto"/>
              <w:right w:val="single" w:sz="4" w:space="0" w:color="auto"/>
            </w:tcBorders>
          </w:tcPr>
          <w:p w:rsidR="001322DB" w:rsidRPr="009144B6" w:rsidRDefault="001322DB" w:rsidP="00F96CC7">
            <w:pPr>
              <w:pStyle w:val="ECCParagraph"/>
              <w:rPr>
                <w:sz w:val="16"/>
              </w:rPr>
            </w:pPr>
          </w:p>
        </w:tc>
        <w:tc>
          <w:tcPr>
            <w:tcW w:w="709" w:type="dxa"/>
            <w:tcBorders>
              <w:top w:val="single" w:sz="4" w:space="0" w:color="auto"/>
              <w:left w:val="single" w:sz="4" w:space="0" w:color="auto"/>
              <w:bottom w:val="single" w:sz="4" w:space="0" w:color="auto"/>
              <w:right w:val="single" w:sz="4" w:space="0" w:color="auto"/>
            </w:tcBorders>
          </w:tcPr>
          <w:p w:rsidR="001322DB" w:rsidRPr="009144B6" w:rsidRDefault="001322DB" w:rsidP="00F96CC7">
            <w:pPr>
              <w:pStyle w:val="ECCParagraph"/>
              <w:rPr>
                <w:sz w:val="16"/>
              </w:rPr>
            </w:pPr>
          </w:p>
        </w:tc>
        <w:tc>
          <w:tcPr>
            <w:tcW w:w="709" w:type="dxa"/>
            <w:tcBorders>
              <w:top w:val="single" w:sz="4" w:space="0" w:color="auto"/>
              <w:left w:val="single" w:sz="4" w:space="0" w:color="auto"/>
              <w:bottom w:val="single" w:sz="4" w:space="0" w:color="auto"/>
              <w:right w:val="single" w:sz="4" w:space="0" w:color="auto"/>
            </w:tcBorders>
            <w:shd w:val="clear" w:color="auto" w:fill="000000"/>
          </w:tcPr>
          <w:p w:rsidR="001322DB" w:rsidRPr="009144B6" w:rsidRDefault="001322DB" w:rsidP="00F96CC7">
            <w:pPr>
              <w:pStyle w:val="ECCParagraph"/>
              <w:rPr>
                <w:sz w:val="16"/>
              </w:rPr>
            </w:pPr>
          </w:p>
        </w:tc>
        <w:tc>
          <w:tcPr>
            <w:tcW w:w="709" w:type="dxa"/>
            <w:tcBorders>
              <w:top w:val="single" w:sz="4" w:space="0" w:color="auto"/>
              <w:left w:val="single" w:sz="4" w:space="0" w:color="auto"/>
              <w:bottom w:val="single" w:sz="4" w:space="0" w:color="auto"/>
              <w:right w:val="single" w:sz="4" w:space="0" w:color="auto"/>
            </w:tcBorders>
          </w:tcPr>
          <w:p w:rsidR="001322DB" w:rsidRPr="009144B6" w:rsidRDefault="001322DB" w:rsidP="00F96CC7">
            <w:pPr>
              <w:pStyle w:val="ECCParagraph"/>
              <w:rPr>
                <w:sz w:val="16"/>
              </w:rPr>
            </w:pPr>
          </w:p>
        </w:tc>
      </w:tr>
      <w:tr w:rsidR="001322DB" w:rsidRPr="009144B6" w:rsidTr="00F96CC7">
        <w:trPr>
          <w:trHeight w:val="247"/>
        </w:trPr>
        <w:tc>
          <w:tcPr>
            <w:tcW w:w="1004" w:type="dxa"/>
            <w:tcBorders>
              <w:top w:val="single" w:sz="6" w:space="0" w:color="auto"/>
              <w:left w:val="single" w:sz="6" w:space="0" w:color="auto"/>
              <w:bottom w:val="single" w:sz="6" w:space="0" w:color="auto"/>
              <w:right w:val="single" w:sz="6" w:space="0" w:color="auto"/>
            </w:tcBorders>
          </w:tcPr>
          <w:p w:rsidR="001322DB" w:rsidRPr="009144B6" w:rsidRDefault="001322DB" w:rsidP="00F96CC7">
            <w:pPr>
              <w:pStyle w:val="ECCParagraph"/>
              <w:rPr>
                <w:sz w:val="16"/>
              </w:rPr>
            </w:pPr>
            <w:r w:rsidRPr="009144B6">
              <w:rPr>
                <w:sz w:val="16"/>
              </w:rPr>
              <w:t>Border 3-1</w:t>
            </w:r>
          </w:p>
        </w:tc>
        <w:tc>
          <w:tcPr>
            <w:tcW w:w="540" w:type="dxa"/>
            <w:tcBorders>
              <w:top w:val="single" w:sz="6" w:space="0" w:color="auto"/>
              <w:left w:val="single" w:sz="6" w:space="0" w:color="auto"/>
              <w:bottom w:val="single" w:sz="6" w:space="0" w:color="auto"/>
              <w:right w:val="single" w:sz="6" w:space="0" w:color="auto"/>
            </w:tcBorders>
          </w:tcPr>
          <w:p w:rsidR="001322DB" w:rsidRPr="009144B6" w:rsidRDefault="001322DB" w:rsidP="00F96CC7">
            <w:pPr>
              <w:pStyle w:val="ECCParagraph"/>
              <w:rPr>
                <w:sz w:val="16"/>
              </w:rPr>
            </w:pPr>
          </w:p>
        </w:tc>
        <w:tc>
          <w:tcPr>
            <w:tcW w:w="720" w:type="dxa"/>
            <w:tcBorders>
              <w:top w:val="single" w:sz="6" w:space="0" w:color="auto"/>
              <w:left w:val="single" w:sz="6" w:space="0" w:color="auto"/>
              <w:bottom w:val="single" w:sz="6" w:space="0" w:color="auto"/>
              <w:right w:val="single" w:sz="6" w:space="0" w:color="auto"/>
            </w:tcBorders>
          </w:tcPr>
          <w:p w:rsidR="001322DB" w:rsidRPr="009144B6" w:rsidRDefault="001322DB" w:rsidP="00F96CC7">
            <w:pPr>
              <w:pStyle w:val="ECCParagraph"/>
              <w:rPr>
                <w:sz w:val="16"/>
              </w:rPr>
            </w:pPr>
          </w:p>
        </w:tc>
        <w:tc>
          <w:tcPr>
            <w:tcW w:w="720" w:type="dxa"/>
            <w:tcBorders>
              <w:top w:val="single" w:sz="6" w:space="0" w:color="auto"/>
              <w:left w:val="single" w:sz="6" w:space="0" w:color="auto"/>
              <w:bottom w:val="single" w:sz="6" w:space="0" w:color="auto"/>
              <w:right w:val="single" w:sz="6" w:space="0" w:color="auto"/>
            </w:tcBorders>
          </w:tcPr>
          <w:p w:rsidR="001322DB" w:rsidRPr="009144B6" w:rsidRDefault="001322DB" w:rsidP="00F96CC7">
            <w:pPr>
              <w:pStyle w:val="ECCParagraph"/>
              <w:rPr>
                <w:sz w:val="16"/>
              </w:rPr>
            </w:pPr>
          </w:p>
        </w:tc>
        <w:tc>
          <w:tcPr>
            <w:tcW w:w="720" w:type="dxa"/>
            <w:tcBorders>
              <w:top w:val="single" w:sz="6" w:space="0" w:color="auto"/>
              <w:left w:val="single" w:sz="6" w:space="0" w:color="auto"/>
              <w:bottom w:val="single" w:sz="6" w:space="0" w:color="auto"/>
              <w:right w:val="single" w:sz="4" w:space="0" w:color="auto"/>
            </w:tcBorders>
            <w:shd w:val="clear" w:color="auto" w:fill="000000"/>
          </w:tcPr>
          <w:p w:rsidR="001322DB" w:rsidRPr="009144B6" w:rsidRDefault="001322DB" w:rsidP="00F96CC7">
            <w:pPr>
              <w:pStyle w:val="ECCParagraph"/>
              <w:rPr>
                <w:sz w:val="16"/>
              </w:rPr>
            </w:pPr>
          </w:p>
        </w:tc>
        <w:tc>
          <w:tcPr>
            <w:tcW w:w="720" w:type="dxa"/>
            <w:tcBorders>
              <w:top w:val="single" w:sz="4" w:space="0" w:color="auto"/>
              <w:left w:val="single" w:sz="4" w:space="0" w:color="auto"/>
              <w:bottom w:val="single" w:sz="4" w:space="0" w:color="auto"/>
              <w:right w:val="single" w:sz="4" w:space="0" w:color="auto"/>
            </w:tcBorders>
            <w:shd w:val="clear" w:color="auto" w:fill="000000"/>
          </w:tcPr>
          <w:p w:rsidR="001322DB" w:rsidRPr="009144B6" w:rsidRDefault="001322DB" w:rsidP="00F96CC7">
            <w:pPr>
              <w:pStyle w:val="ECCParagraph"/>
              <w:rPr>
                <w:sz w:val="16"/>
              </w:rPr>
            </w:pPr>
          </w:p>
        </w:tc>
        <w:tc>
          <w:tcPr>
            <w:tcW w:w="720" w:type="dxa"/>
            <w:tcBorders>
              <w:top w:val="single" w:sz="4" w:space="0" w:color="auto"/>
              <w:left w:val="single" w:sz="4" w:space="0" w:color="auto"/>
              <w:bottom w:val="single" w:sz="4" w:space="0" w:color="auto"/>
              <w:right w:val="single" w:sz="4" w:space="0" w:color="auto"/>
            </w:tcBorders>
            <w:shd w:val="clear" w:color="auto" w:fill="000000"/>
          </w:tcPr>
          <w:p w:rsidR="001322DB" w:rsidRPr="009144B6" w:rsidRDefault="001322DB" w:rsidP="00F96CC7">
            <w:pPr>
              <w:pStyle w:val="ECCParagraph"/>
              <w:rPr>
                <w:sz w:val="16"/>
              </w:rPr>
            </w:pPr>
          </w:p>
        </w:tc>
        <w:tc>
          <w:tcPr>
            <w:tcW w:w="80" w:type="dxa"/>
            <w:tcBorders>
              <w:left w:val="single" w:sz="4" w:space="0" w:color="auto"/>
              <w:right w:val="single" w:sz="4" w:space="0" w:color="auto"/>
            </w:tcBorders>
          </w:tcPr>
          <w:p w:rsidR="001322DB" w:rsidRPr="009144B6" w:rsidRDefault="001322DB" w:rsidP="00F96CC7">
            <w:pPr>
              <w:pStyle w:val="ECCParagraph"/>
              <w:rPr>
                <w:sz w:val="16"/>
              </w:rPr>
            </w:pPr>
          </w:p>
        </w:tc>
        <w:tc>
          <w:tcPr>
            <w:tcW w:w="1000" w:type="dxa"/>
            <w:tcBorders>
              <w:top w:val="single" w:sz="4" w:space="0" w:color="auto"/>
              <w:left w:val="single" w:sz="4" w:space="0" w:color="auto"/>
              <w:bottom w:val="single" w:sz="4" w:space="0" w:color="auto"/>
              <w:right w:val="single" w:sz="4" w:space="0" w:color="auto"/>
            </w:tcBorders>
          </w:tcPr>
          <w:p w:rsidR="001322DB" w:rsidRPr="009144B6" w:rsidRDefault="001322DB" w:rsidP="00F96CC7">
            <w:pPr>
              <w:pStyle w:val="ECCParagraph"/>
              <w:rPr>
                <w:sz w:val="16"/>
              </w:rPr>
            </w:pPr>
            <w:r w:rsidRPr="009144B6">
              <w:rPr>
                <w:sz w:val="16"/>
              </w:rPr>
              <w:t>Border 4-2</w:t>
            </w:r>
          </w:p>
        </w:tc>
        <w:tc>
          <w:tcPr>
            <w:tcW w:w="559" w:type="dxa"/>
            <w:gridSpan w:val="2"/>
            <w:tcBorders>
              <w:top w:val="single" w:sz="4" w:space="0" w:color="auto"/>
              <w:left w:val="single" w:sz="4" w:space="0" w:color="auto"/>
              <w:bottom w:val="single" w:sz="4" w:space="0" w:color="auto"/>
              <w:right w:val="single" w:sz="4" w:space="0" w:color="auto"/>
            </w:tcBorders>
            <w:shd w:val="clear" w:color="auto" w:fill="000000"/>
          </w:tcPr>
          <w:p w:rsidR="001322DB" w:rsidRPr="009144B6" w:rsidRDefault="001322DB" w:rsidP="00F96CC7">
            <w:pPr>
              <w:pStyle w:val="ECCParagraph"/>
              <w:rPr>
                <w:sz w:val="16"/>
              </w:rPr>
            </w:pPr>
          </w:p>
        </w:tc>
        <w:tc>
          <w:tcPr>
            <w:tcW w:w="731" w:type="dxa"/>
            <w:tcBorders>
              <w:top w:val="single" w:sz="4" w:space="0" w:color="auto"/>
              <w:left w:val="single" w:sz="4" w:space="0" w:color="auto"/>
              <w:bottom w:val="single" w:sz="4" w:space="0" w:color="auto"/>
              <w:right w:val="single" w:sz="4" w:space="0" w:color="auto"/>
            </w:tcBorders>
            <w:shd w:val="clear" w:color="auto" w:fill="000000"/>
          </w:tcPr>
          <w:p w:rsidR="001322DB" w:rsidRPr="009144B6" w:rsidRDefault="001322DB" w:rsidP="00F96CC7">
            <w:pPr>
              <w:pStyle w:val="ECCParagraph"/>
              <w:rPr>
                <w:sz w:val="16"/>
              </w:rPr>
            </w:pPr>
          </w:p>
        </w:tc>
        <w:tc>
          <w:tcPr>
            <w:tcW w:w="708" w:type="dxa"/>
            <w:tcBorders>
              <w:top w:val="single" w:sz="4" w:space="0" w:color="auto"/>
              <w:left w:val="single" w:sz="4" w:space="0" w:color="auto"/>
              <w:bottom w:val="single" w:sz="4" w:space="0" w:color="auto"/>
              <w:right w:val="single" w:sz="4" w:space="0" w:color="auto"/>
            </w:tcBorders>
          </w:tcPr>
          <w:p w:rsidR="001322DB" w:rsidRPr="009144B6" w:rsidRDefault="001322DB" w:rsidP="00F96CC7">
            <w:pPr>
              <w:pStyle w:val="ECCParagraph"/>
              <w:rPr>
                <w:sz w:val="16"/>
              </w:rPr>
            </w:pPr>
          </w:p>
        </w:tc>
        <w:tc>
          <w:tcPr>
            <w:tcW w:w="709" w:type="dxa"/>
            <w:tcBorders>
              <w:top w:val="single" w:sz="4" w:space="0" w:color="auto"/>
              <w:left w:val="single" w:sz="4" w:space="0" w:color="auto"/>
              <w:bottom w:val="single" w:sz="4" w:space="0" w:color="auto"/>
              <w:right w:val="single" w:sz="4" w:space="0" w:color="auto"/>
            </w:tcBorders>
          </w:tcPr>
          <w:p w:rsidR="001322DB" w:rsidRPr="009144B6" w:rsidRDefault="001322DB" w:rsidP="00F96CC7">
            <w:pPr>
              <w:pStyle w:val="ECCParagraph"/>
              <w:rPr>
                <w:sz w:val="16"/>
              </w:rPr>
            </w:pPr>
          </w:p>
        </w:tc>
        <w:tc>
          <w:tcPr>
            <w:tcW w:w="709" w:type="dxa"/>
            <w:tcBorders>
              <w:top w:val="single" w:sz="4" w:space="0" w:color="auto"/>
              <w:left w:val="single" w:sz="4" w:space="0" w:color="auto"/>
              <w:bottom w:val="single" w:sz="4" w:space="0" w:color="auto"/>
              <w:right w:val="single" w:sz="4" w:space="0" w:color="auto"/>
            </w:tcBorders>
            <w:shd w:val="clear" w:color="auto" w:fill="000000"/>
          </w:tcPr>
          <w:p w:rsidR="001322DB" w:rsidRPr="009144B6" w:rsidRDefault="001322DB" w:rsidP="00F96CC7">
            <w:pPr>
              <w:pStyle w:val="ECCParagraph"/>
              <w:rPr>
                <w:sz w:val="16"/>
              </w:rPr>
            </w:pPr>
          </w:p>
        </w:tc>
        <w:tc>
          <w:tcPr>
            <w:tcW w:w="709" w:type="dxa"/>
            <w:tcBorders>
              <w:top w:val="single" w:sz="4" w:space="0" w:color="auto"/>
              <w:left w:val="single" w:sz="4" w:space="0" w:color="auto"/>
              <w:bottom w:val="single" w:sz="4" w:space="0" w:color="auto"/>
              <w:right w:val="single" w:sz="4" w:space="0" w:color="auto"/>
            </w:tcBorders>
          </w:tcPr>
          <w:p w:rsidR="001322DB" w:rsidRPr="009144B6" w:rsidRDefault="001322DB" w:rsidP="00F96CC7">
            <w:pPr>
              <w:pStyle w:val="ECCParagraph"/>
              <w:rPr>
                <w:sz w:val="16"/>
              </w:rPr>
            </w:pPr>
          </w:p>
        </w:tc>
      </w:tr>
      <w:tr w:rsidR="001322DB" w:rsidRPr="009144B6" w:rsidTr="00F96CC7">
        <w:trPr>
          <w:trHeight w:val="247"/>
        </w:trPr>
        <w:tc>
          <w:tcPr>
            <w:tcW w:w="1004" w:type="dxa"/>
            <w:tcBorders>
              <w:top w:val="single" w:sz="6" w:space="0" w:color="auto"/>
              <w:left w:val="single" w:sz="6" w:space="0" w:color="auto"/>
              <w:bottom w:val="single" w:sz="6" w:space="0" w:color="auto"/>
              <w:right w:val="single" w:sz="6" w:space="0" w:color="auto"/>
            </w:tcBorders>
          </w:tcPr>
          <w:p w:rsidR="001322DB" w:rsidRPr="009144B6" w:rsidRDefault="001322DB" w:rsidP="00F96CC7">
            <w:pPr>
              <w:pStyle w:val="ECCParagraph"/>
              <w:rPr>
                <w:sz w:val="16"/>
              </w:rPr>
            </w:pPr>
            <w:r w:rsidRPr="009144B6">
              <w:rPr>
                <w:sz w:val="16"/>
              </w:rPr>
              <w:t>Zone 3-1-4</w:t>
            </w:r>
          </w:p>
        </w:tc>
        <w:tc>
          <w:tcPr>
            <w:tcW w:w="540" w:type="dxa"/>
            <w:tcBorders>
              <w:top w:val="single" w:sz="6" w:space="0" w:color="auto"/>
              <w:left w:val="single" w:sz="6" w:space="0" w:color="auto"/>
              <w:bottom w:val="single" w:sz="6" w:space="0" w:color="auto"/>
              <w:right w:val="single" w:sz="6" w:space="0" w:color="auto"/>
            </w:tcBorders>
          </w:tcPr>
          <w:p w:rsidR="001322DB" w:rsidRPr="009144B6" w:rsidRDefault="001322DB" w:rsidP="00F96CC7">
            <w:pPr>
              <w:pStyle w:val="ECCParagraph"/>
              <w:rPr>
                <w:sz w:val="16"/>
              </w:rPr>
            </w:pPr>
          </w:p>
        </w:tc>
        <w:tc>
          <w:tcPr>
            <w:tcW w:w="720" w:type="dxa"/>
            <w:tcBorders>
              <w:top w:val="single" w:sz="6" w:space="0" w:color="auto"/>
              <w:left w:val="single" w:sz="6" w:space="0" w:color="auto"/>
              <w:bottom w:val="single" w:sz="6" w:space="0" w:color="auto"/>
              <w:right w:val="single" w:sz="6" w:space="0" w:color="auto"/>
            </w:tcBorders>
          </w:tcPr>
          <w:p w:rsidR="001322DB" w:rsidRPr="009144B6" w:rsidRDefault="001322DB" w:rsidP="00F96CC7">
            <w:pPr>
              <w:pStyle w:val="ECCParagraph"/>
              <w:rPr>
                <w:sz w:val="16"/>
              </w:rPr>
            </w:pPr>
          </w:p>
        </w:tc>
        <w:tc>
          <w:tcPr>
            <w:tcW w:w="720" w:type="dxa"/>
            <w:tcBorders>
              <w:top w:val="single" w:sz="6" w:space="0" w:color="auto"/>
              <w:left w:val="single" w:sz="6" w:space="0" w:color="auto"/>
              <w:bottom w:val="single" w:sz="6" w:space="0" w:color="auto"/>
              <w:right w:val="single" w:sz="6" w:space="0" w:color="auto"/>
            </w:tcBorders>
          </w:tcPr>
          <w:p w:rsidR="001322DB" w:rsidRPr="009144B6" w:rsidRDefault="001322DB" w:rsidP="00F96CC7">
            <w:pPr>
              <w:pStyle w:val="ECCParagraph"/>
              <w:rPr>
                <w:sz w:val="16"/>
              </w:rPr>
            </w:pPr>
          </w:p>
        </w:tc>
        <w:tc>
          <w:tcPr>
            <w:tcW w:w="720" w:type="dxa"/>
            <w:tcBorders>
              <w:top w:val="single" w:sz="6" w:space="0" w:color="auto"/>
              <w:left w:val="single" w:sz="6" w:space="0" w:color="auto"/>
              <w:bottom w:val="single" w:sz="6" w:space="0" w:color="auto"/>
              <w:right w:val="single" w:sz="4" w:space="0" w:color="auto"/>
            </w:tcBorders>
          </w:tcPr>
          <w:p w:rsidR="001322DB" w:rsidRPr="009144B6" w:rsidRDefault="001322DB" w:rsidP="00F96CC7">
            <w:pPr>
              <w:pStyle w:val="ECCParagraph"/>
              <w:rPr>
                <w:sz w:val="16"/>
              </w:rPr>
            </w:pPr>
          </w:p>
        </w:tc>
        <w:tc>
          <w:tcPr>
            <w:tcW w:w="720" w:type="dxa"/>
            <w:tcBorders>
              <w:top w:val="single" w:sz="4" w:space="0" w:color="auto"/>
              <w:left w:val="single" w:sz="4" w:space="0" w:color="auto"/>
              <w:bottom w:val="single" w:sz="4" w:space="0" w:color="auto"/>
              <w:right w:val="single" w:sz="4" w:space="0" w:color="auto"/>
            </w:tcBorders>
            <w:shd w:val="clear" w:color="auto" w:fill="000000"/>
          </w:tcPr>
          <w:p w:rsidR="001322DB" w:rsidRPr="009144B6" w:rsidRDefault="001322DB" w:rsidP="00F96CC7">
            <w:pPr>
              <w:pStyle w:val="ECCParagraph"/>
              <w:rPr>
                <w:sz w:val="16"/>
              </w:rPr>
            </w:pPr>
          </w:p>
        </w:tc>
        <w:tc>
          <w:tcPr>
            <w:tcW w:w="720" w:type="dxa"/>
            <w:tcBorders>
              <w:top w:val="single" w:sz="4" w:space="0" w:color="auto"/>
              <w:left w:val="single" w:sz="4" w:space="0" w:color="auto"/>
              <w:bottom w:val="single" w:sz="4" w:space="0" w:color="auto"/>
              <w:right w:val="single" w:sz="4" w:space="0" w:color="auto"/>
            </w:tcBorders>
            <w:shd w:val="clear" w:color="auto" w:fill="000000"/>
          </w:tcPr>
          <w:p w:rsidR="001322DB" w:rsidRPr="009144B6" w:rsidRDefault="001322DB" w:rsidP="00F96CC7">
            <w:pPr>
              <w:pStyle w:val="ECCParagraph"/>
              <w:rPr>
                <w:sz w:val="16"/>
              </w:rPr>
            </w:pPr>
          </w:p>
        </w:tc>
        <w:tc>
          <w:tcPr>
            <w:tcW w:w="80" w:type="dxa"/>
            <w:tcBorders>
              <w:right w:val="single" w:sz="4" w:space="0" w:color="auto"/>
            </w:tcBorders>
          </w:tcPr>
          <w:p w:rsidR="001322DB" w:rsidRPr="009144B6" w:rsidRDefault="001322DB" w:rsidP="00F96CC7">
            <w:pPr>
              <w:pStyle w:val="ECCParagraph"/>
              <w:rPr>
                <w:sz w:val="16"/>
              </w:rPr>
            </w:pPr>
          </w:p>
        </w:tc>
        <w:tc>
          <w:tcPr>
            <w:tcW w:w="1000" w:type="dxa"/>
            <w:tcBorders>
              <w:top w:val="single" w:sz="4" w:space="0" w:color="auto"/>
              <w:left w:val="single" w:sz="4" w:space="0" w:color="auto"/>
              <w:bottom w:val="single" w:sz="4" w:space="0" w:color="auto"/>
              <w:right w:val="single" w:sz="4" w:space="0" w:color="auto"/>
            </w:tcBorders>
          </w:tcPr>
          <w:p w:rsidR="001322DB" w:rsidRPr="009144B6" w:rsidRDefault="001322DB" w:rsidP="00F96CC7">
            <w:pPr>
              <w:pStyle w:val="ECCParagraph"/>
              <w:rPr>
                <w:sz w:val="16"/>
              </w:rPr>
            </w:pPr>
            <w:r w:rsidRPr="009144B6">
              <w:rPr>
                <w:sz w:val="16"/>
              </w:rPr>
              <w:t>Zone 4-2-3</w:t>
            </w:r>
          </w:p>
        </w:tc>
        <w:tc>
          <w:tcPr>
            <w:tcW w:w="559" w:type="dxa"/>
            <w:gridSpan w:val="2"/>
            <w:tcBorders>
              <w:top w:val="single" w:sz="4" w:space="0" w:color="auto"/>
              <w:left w:val="single" w:sz="4" w:space="0" w:color="auto"/>
              <w:bottom w:val="single" w:sz="4" w:space="0" w:color="auto"/>
              <w:right w:val="single" w:sz="4" w:space="0" w:color="auto"/>
            </w:tcBorders>
            <w:shd w:val="clear" w:color="auto" w:fill="000000"/>
          </w:tcPr>
          <w:p w:rsidR="001322DB" w:rsidRPr="009144B6" w:rsidRDefault="001322DB" w:rsidP="00F96CC7">
            <w:pPr>
              <w:pStyle w:val="ECCParagraph"/>
              <w:rPr>
                <w:sz w:val="16"/>
              </w:rPr>
            </w:pPr>
          </w:p>
        </w:tc>
        <w:tc>
          <w:tcPr>
            <w:tcW w:w="731" w:type="dxa"/>
            <w:tcBorders>
              <w:top w:val="single" w:sz="4" w:space="0" w:color="auto"/>
              <w:left w:val="single" w:sz="4" w:space="0" w:color="auto"/>
              <w:bottom w:val="single" w:sz="4" w:space="0" w:color="auto"/>
              <w:right w:val="single" w:sz="4" w:space="0" w:color="auto"/>
            </w:tcBorders>
            <w:shd w:val="clear" w:color="auto" w:fill="000000"/>
          </w:tcPr>
          <w:p w:rsidR="001322DB" w:rsidRPr="009144B6" w:rsidRDefault="001322DB" w:rsidP="00F96CC7">
            <w:pPr>
              <w:pStyle w:val="ECCParagraph"/>
              <w:rPr>
                <w:sz w:val="16"/>
              </w:rPr>
            </w:pPr>
          </w:p>
        </w:tc>
        <w:tc>
          <w:tcPr>
            <w:tcW w:w="708" w:type="dxa"/>
            <w:tcBorders>
              <w:top w:val="single" w:sz="4" w:space="0" w:color="auto"/>
              <w:left w:val="single" w:sz="4" w:space="0" w:color="auto"/>
              <w:bottom w:val="single" w:sz="4" w:space="0" w:color="auto"/>
              <w:right w:val="single" w:sz="4" w:space="0" w:color="auto"/>
            </w:tcBorders>
          </w:tcPr>
          <w:p w:rsidR="001322DB" w:rsidRPr="009144B6" w:rsidRDefault="001322DB" w:rsidP="00F96CC7">
            <w:pPr>
              <w:pStyle w:val="ECCParagraph"/>
              <w:rPr>
                <w:sz w:val="16"/>
              </w:rPr>
            </w:pPr>
          </w:p>
        </w:tc>
        <w:tc>
          <w:tcPr>
            <w:tcW w:w="709" w:type="dxa"/>
            <w:tcBorders>
              <w:top w:val="single" w:sz="4" w:space="0" w:color="auto"/>
              <w:left w:val="single" w:sz="4" w:space="0" w:color="auto"/>
              <w:bottom w:val="single" w:sz="4" w:space="0" w:color="auto"/>
              <w:right w:val="single" w:sz="4" w:space="0" w:color="auto"/>
            </w:tcBorders>
          </w:tcPr>
          <w:p w:rsidR="001322DB" w:rsidRPr="009144B6" w:rsidRDefault="001322DB" w:rsidP="00F96CC7">
            <w:pPr>
              <w:pStyle w:val="ECCParagraph"/>
              <w:rPr>
                <w:sz w:val="16"/>
              </w:rPr>
            </w:pPr>
          </w:p>
        </w:tc>
        <w:tc>
          <w:tcPr>
            <w:tcW w:w="709" w:type="dxa"/>
            <w:tcBorders>
              <w:top w:val="single" w:sz="4" w:space="0" w:color="auto"/>
              <w:left w:val="single" w:sz="4" w:space="0" w:color="auto"/>
              <w:bottom w:val="single" w:sz="4" w:space="0" w:color="auto"/>
              <w:right w:val="single" w:sz="4" w:space="0" w:color="auto"/>
            </w:tcBorders>
          </w:tcPr>
          <w:p w:rsidR="001322DB" w:rsidRPr="009144B6" w:rsidRDefault="001322DB" w:rsidP="00F96CC7">
            <w:pPr>
              <w:pStyle w:val="ECCParagraph"/>
              <w:rPr>
                <w:sz w:val="16"/>
              </w:rPr>
            </w:pPr>
          </w:p>
        </w:tc>
        <w:tc>
          <w:tcPr>
            <w:tcW w:w="709" w:type="dxa"/>
            <w:tcBorders>
              <w:top w:val="single" w:sz="4" w:space="0" w:color="auto"/>
              <w:left w:val="single" w:sz="4" w:space="0" w:color="auto"/>
              <w:bottom w:val="single" w:sz="4" w:space="0" w:color="auto"/>
              <w:right w:val="single" w:sz="4" w:space="0" w:color="auto"/>
            </w:tcBorders>
          </w:tcPr>
          <w:p w:rsidR="001322DB" w:rsidRPr="009144B6" w:rsidRDefault="001322DB" w:rsidP="00F96CC7">
            <w:pPr>
              <w:pStyle w:val="ECCParagraph"/>
              <w:rPr>
                <w:sz w:val="16"/>
              </w:rPr>
            </w:pPr>
          </w:p>
        </w:tc>
      </w:tr>
      <w:tr w:rsidR="001322DB" w:rsidRPr="009144B6" w:rsidTr="00F96CC7">
        <w:trPr>
          <w:trHeight w:val="247"/>
        </w:trPr>
        <w:tc>
          <w:tcPr>
            <w:tcW w:w="1004" w:type="dxa"/>
            <w:tcBorders>
              <w:top w:val="single" w:sz="6" w:space="0" w:color="auto"/>
              <w:left w:val="single" w:sz="6" w:space="0" w:color="auto"/>
              <w:bottom w:val="single" w:sz="6" w:space="0" w:color="auto"/>
              <w:right w:val="single" w:sz="6" w:space="0" w:color="auto"/>
            </w:tcBorders>
          </w:tcPr>
          <w:p w:rsidR="001322DB" w:rsidRPr="009144B6" w:rsidRDefault="001322DB" w:rsidP="00F96CC7">
            <w:pPr>
              <w:pStyle w:val="ECCParagraph"/>
              <w:rPr>
                <w:sz w:val="16"/>
              </w:rPr>
            </w:pPr>
            <w:r w:rsidRPr="009144B6">
              <w:rPr>
                <w:sz w:val="16"/>
              </w:rPr>
              <w:t>Border 3-4</w:t>
            </w:r>
          </w:p>
        </w:tc>
        <w:tc>
          <w:tcPr>
            <w:tcW w:w="540" w:type="dxa"/>
            <w:tcBorders>
              <w:top w:val="single" w:sz="6" w:space="0" w:color="auto"/>
              <w:left w:val="single" w:sz="6" w:space="0" w:color="auto"/>
              <w:bottom w:val="single" w:sz="6" w:space="0" w:color="auto"/>
              <w:right w:val="single" w:sz="6" w:space="0" w:color="auto"/>
            </w:tcBorders>
          </w:tcPr>
          <w:p w:rsidR="001322DB" w:rsidRPr="009144B6" w:rsidRDefault="001322DB" w:rsidP="00F96CC7">
            <w:pPr>
              <w:pStyle w:val="ECCParagraph"/>
              <w:rPr>
                <w:sz w:val="16"/>
              </w:rPr>
            </w:pPr>
          </w:p>
        </w:tc>
        <w:tc>
          <w:tcPr>
            <w:tcW w:w="720" w:type="dxa"/>
            <w:tcBorders>
              <w:top w:val="single" w:sz="6" w:space="0" w:color="auto"/>
              <w:left w:val="single" w:sz="6" w:space="0" w:color="auto"/>
              <w:bottom w:val="single" w:sz="6" w:space="0" w:color="auto"/>
              <w:right w:val="single" w:sz="6" w:space="0" w:color="auto"/>
            </w:tcBorders>
          </w:tcPr>
          <w:p w:rsidR="001322DB" w:rsidRPr="009144B6" w:rsidRDefault="001322DB" w:rsidP="00F96CC7">
            <w:pPr>
              <w:pStyle w:val="ECCParagraph"/>
              <w:rPr>
                <w:sz w:val="16"/>
              </w:rPr>
            </w:pPr>
          </w:p>
        </w:tc>
        <w:tc>
          <w:tcPr>
            <w:tcW w:w="720" w:type="dxa"/>
            <w:tcBorders>
              <w:top w:val="single" w:sz="6" w:space="0" w:color="auto"/>
              <w:left w:val="single" w:sz="6" w:space="0" w:color="auto"/>
              <w:bottom w:val="single" w:sz="6" w:space="0" w:color="auto"/>
              <w:right w:val="single" w:sz="6" w:space="0" w:color="auto"/>
            </w:tcBorders>
            <w:shd w:val="clear" w:color="auto" w:fill="000000"/>
          </w:tcPr>
          <w:p w:rsidR="001322DB" w:rsidRPr="009144B6" w:rsidRDefault="001322DB" w:rsidP="00F96CC7">
            <w:pPr>
              <w:pStyle w:val="ECCParagraph"/>
              <w:rPr>
                <w:sz w:val="16"/>
              </w:rPr>
            </w:pPr>
          </w:p>
        </w:tc>
        <w:tc>
          <w:tcPr>
            <w:tcW w:w="720" w:type="dxa"/>
            <w:tcBorders>
              <w:top w:val="single" w:sz="6" w:space="0" w:color="auto"/>
              <w:left w:val="single" w:sz="6" w:space="0" w:color="auto"/>
              <w:bottom w:val="single" w:sz="6" w:space="0" w:color="auto"/>
              <w:right w:val="single" w:sz="4" w:space="0" w:color="auto"/>
            </w:tcBorders>
          </w:tcPr>
          <w:p w:rsidR="001322DB" w:rsidRPr="009144B6" w:rsidRDefault="001322DB" w:rsidP="00F96CC7">
            <w:pPr>
              <w:pStyle w:val="ECCParagraph"/>
              <w:rPr>
                <w:sz w:val="16"/>
              </w:rPr>
            </w:pPr>
          </w:p>
        </w:tc>
        <w:tc>
          <w:tcPr>
            <w:tcW w:w="720" w:type="dxa"/>
            <w:tcBorders>
              <w:top w:val="single" w:sz="4" w:space="0" w:color="auto"/>
              <w:left w:val="single" w:sz="4" w:space="0" w:color="auto"/>
              <w:bottom w:val="single" w:sz="4" w:space="0" w:color="auto"/>
              <w:right w:val="single" w:sz="4" w:space="0" w:color="auto"/>
            </w:tcBorders>
            <w:shd w:val="clear" w:color="auto" w:fill="000000"/>
          </w:tcPr>
          <w:p w:rsidR="001322DB" w:rsidRPr="009144B6" w:rsidRDefault="001322DB" w:rsidP="00F96CC7">
            <w:pPr>
              <w:pStyle w:val="ECCParagraph"/>
              <w:rPr>
                <w:sz w:val="16"/>
              </w:rPr>
            </w:pPr>
          </w:p>
        </w:tc>
        <w:tc>
          <w:tcPr>
            <w:tcW w:w="720" w:type="dxa"/>
            <w:tcBorders>
              <w:top w:val="single" w:sz="4" w:space="0" w:color="auto"/>
              <w:left w:val="single" w:sz="4" w:space="0" w:color="auto"/>
              <w:bottom w:val="single" w:sz="4" w:space="0" w:color="auto"/>
              <w:right w:val="single" w:sz="4" w:space="0" w:color="auto"/>
            </w:tcBorders>
            <w:shd w:val="clear" w:color="auto" w:fill="000000"/>
          </w:tcPr>
          <w:p w:rsidR="001322DB" w:rsidRPr="009144B6" w:rsidRDefault="001322DB" w:rsidP="00F96CC7">
            <w:pPr>
              <w:pStyle w:val="ECCParagraph"/>
              <w:rPr>
                <w:sz w:val="16"/>
              </w:rPr>
            </w:pPr>
          </w:p>
        </w:tc>
        <w:tc>
          <w:tcPr>
            <w:tcW w:w="80" w:type="dxa"/>
            <w:tcBorders>
              <w:right w:val="single" w:sz="4" w:space="0" w:color="auto"/>
            </w:tcBorders>
          </w:tcPr>
          <w:p w:rsidR="001322DB" w:rsidRPr="009144B6" w:rsidRDefault="001322DB" w:rsidP="00F96CC7">
            <w:pPr>
              <w:pStyle w:val="ECCParagraph"/>
              <w:rPr>
                <w:sz w:val="16"/>
              </w:rPr>
            </w:pPr>
          </w:p>
        </w:tc>
        <w:tc>
          <w:tcPr>
            <w:tcW w:w="1000" w:type="dxa"/>
            <w:tcBorders>
              <w:top w:val="single" w:sz="4" w:space="0" w:color="auto"/>
              <w:left w:val="single" w:sz="4" w:space="0" w:color="auto"/>
              <w:bottom w:val="single" w:sz="4" w:space="0" w:color="auto"/>
              <w:right w:val="single" w:sz="4" w:space="0" w:color="auto"/>
            </w:tcBorders>
          </w:tcPr>
          <w:p w:rsidR="001322DB" w:rsidRPr="009144B6" w:rsidRDefault="001322DB" w:rsidP="00F96CC7">
            <w:pPr>
              <w:pStyle w:val="ECCParagraph"/>
              <w:rPr>
                <w:sz w:val="16"/>
              </w:rPr>
            </w:pPr>
            <w:r w:rsidRPr="009144B6">
              <w:rPr>
                <w:sz w:val="16"/>
              </w:rPr>
              <w:t>Border 4-3</w:t>
            </w:r>
          </w:p>
        </w:tc>
        <w:tc>
          <w:tcPr>
            <w:tcW w:w="559" w:type="dxa"/>
            <w:gridSpan w:val="2"/>
            <w:tcBorders>
              <w:top w:val="single" w:sz="4" w:space="0" w:color="auto"/>
              <w:left w:val="single" w:sz="4" w:space="0" w:color="auto"/>
              <w:bottom w:val="single" w:sz="4" w:space="0" w:color="auto"/>
              <w:right w:val="single" w:sz="4" w:space="0" w:color="auto"/>
            </w:tcBorders>
            <w:shd w:val="clear" w:color="auto" w:fill="000000"/>
          </w:tcPr>
          <w:p w:rsidR="001322DB" w:rsidRPr="009144B6" w:rsidRDefault="001322DB" w:rsidP="00F96CC7">
            <w:pPr>
              <w:pStyle w:val="ECCParagraph"/>
              <w:rPr>
                <w:sz w:val="16"/>
              </w:rPr>
            </w:pPr>
          </w:p>
        </w:tc>
        <w:tc>
          <w:tcPr>
            <w:tcW w:w="731" w:type="dxa"/>
            <w:tcBorders>
              <w:top w:val="single" w:sz="4" w:space="0" w:color="auto"/>
              <w:left w:val="single" w:sz="4" w:space="0" w:color="auto"/>
              <w:bottom w:val="single" w:sz="4" w:space="0" w:color="auto"/>
              <w:right w:val="single" w:sz="4" w:space="0" w:color="auto"/>
            </w:tcBorders>
            <w:shd w:val="clear" w:color="auto" w:fill="000000"/>
          </w:tcPr>
          <w:p w:rsidR="001322DB" w:rsidRPr="009144B6" w:rsidRDefault="001322DB" w:rsidP="00F96CC7">
            <w:pPr>
              <w:pStyle w:val="ECCParagraph"/>
              <w:rPr>
                <w:sz w:val="16"/>
              </w:rPr>
            </w:pPr>
          </w:p>
        </w:tc>
        <w:tc>
          <w:tcPr>
            <w:tcW w:w="708" w:type="dxa"/>
            <w:tcBorders>
              <w:top w:val="single" w:sz="4" w:space="0" w:color="auto"/>
              <w:left w:val="single" w:sz="4" w:space="0" w:color="auto"/>
              <w:bottom w:val="single" w:sz="4" w:space="0" w:color="auto"/>
              <w:right w:val="single" w:sz="4" w:space="0" w:color="auto"/>
            </w:tcBorders>
          </w:tcPr>
          <w:p w:rsidR="001322DB" w:rsidRPr="009144B6" w:rsidRDefault="001322DB" w:rsidP="00F96CC7">
            <w:pPr>
              <w:pStyle w:val="ECCParagraph"/>
              <w:rPr>
                <w:sz w:val="16"/>
              </w:rPr>
            </w:pPr>
          </w:p>
        </w:tc>
        <w:tc>
          <w:tcPr>
            <w:tcW w:w="709" w:type="dxa"/>
            <w:tcBorders>
              <w:top w:val="single" w:sz="4" w:space="0" w:color="auto"/>
              <w:left w:val="single" w:sz="4" w:space="0" w:color="auto"/>
              <w:bottom w:val="single" w:sz="4" w:space="0" w:color="auto"/>
              <w:right w:val="single" w:sz="4" w:space="0" w:color="auto"/>
            </w:tcBorders>
            <w:shd w:val="clear" w:color="auto" w:fill="000000"/>
          </w:tcPr>
          <w:p w:rsidR="001322DB" w:rsidRPr="009144B6" w:rsidRDefault="001322DB" w:rsidP="00F96CC7">
            <w:pPr>
              <w:pStyle w:val="ECCParagraph"/>
              <w:rPr>
                <w:sz w:val="16"/>
              </w:rPr>
            </w:pPr>
          </w:p>
        </w:tc>
        <w:tc>
          <w:tcPr>
            <w:tcW w:w="709" w:type="dxa"/>
            <w:tcBorders>
              <w:top w:val="single" w:sz="4" w:space="0" w:color="auto"/>
              <w:left w:val="single" w:sz="4" w:space="0" w:color="auto"/>
              <w:bottom w:val="single" w:sz="4" w:space="0" w:color="auto"/>
              <w:right w:val="single" w:sz="4" w:space="0" w:color="auto"/>
            </w:tcBorders>
          </w:tcPr>
          <w:p w:rsidR="001322DB" w:rsidRPr="009144B6" w:rsidRDefault="001322DB" w:rsidP="00F96CC7">
            <w:pPr>
              <w:pStyle w:val="ECCParagraph"/>
              <w:rPr>
                <w:sz w:val="16"/>
              </w:rPr>
            </w:pPr>
          </w:p>
        </w:tc>
        <w:tc>
          <w:tcPr>
            <w:tcW w:w="709" w:type="dxa"/>
            <w:tcBorders>
              <w:top w:val="single" w:sz="4" w:space="0" w:color="auto"/>
              <w:left w:val="single" w:sz="4" w:space="0" w:color="auto"/>
              <w:bottom w:val="single" w:sz="4" w:space="0" w:color="auto"/>
              <w:right w:val="single" w:sz="4" w:space="0" w:color="auto"/>
            </w:tcBorders>
          </w:tcPr>
          <w:p w:rsidR="001322DB" w:rsidRPr="009144B6" w:rsidRDefault="001322DB" w:rsidP="00F96CC7">
            <w:pPr>
              <w:pStyle w:val="ECCParagraph"/>
              <w:rPr>
                <w:sz w:val="16"/>
              </w:rPr>
            </w:pPr>
          </w:p>
        </w:tc>
      </w:tr>
      <w:tr w:rsidR="001322DB" w:rsidRPr="009144B6" w:rsidTr="00F96CC7">
        <w:trPr>
          <w:trHeight w:val="247"/>
        </w:trPr>
        <w:tc>
          <w:tcPr>
            <w:tcW w:w="1004" w:type="dxa"/>
            <w:tcBorders>
              <w:top w:val="single" w:sz="6" w:space="0" w:color="auto"/>
              <w:left w:val="single" w:sz="6" w:space="0" w:color="auto"/>
              <w:bottom w:val="single" w:sz="6" w:space="0" w:color="auto"/>
              <w:right w:val="single" w:sz="6" w:space="0" w:color="auto"/>
            </w:tcBorders>
          </w:tcPr>
          <w:p w:rsidR="001322DB" w:rsidRPr="009144B6" w:rsidRDefault="001322DB" w:rsidP="00F96CC7">
            <w:pPr>
              <w:pStyle w:val="ECCParagraph"/>
              <w:rPr>
                <w:sz w:val="16"/>
              </w:rPr>
            </w:pPr>
            <w:r w:rsidRPr="009144B6">
              <w:rPr>
                <w:sz w:val="16"/>
              </w:rPr>
              <w:t>Zone 3-2-4</w:t>
            </w:r>
          </w:p>
        </w:tc>
        <w:tc>
          <w:tcPr>
            <w:tcW w:w="540" w:type="dxa"/>
            <w:tcBorders>
              <w:top w:val="single" w:sz="6" w:space="0" w:color="auto"/>
              <w:left w:val="single" w:sz="6" w:space="0" w:color="auto"/>
              <w:bottom w:val="single" w:sz="6" w:space="0" w:color="auto"/>
              <w:right w:val="single" w:sz="6" w:space="0" w:color="auto"/>
            </w:tcBorders>
          </w:tcPr>
          <w:p w:rsidR="001322DB" w:rsidRPr="009144B6" w:rsidRDefault="001322DB" w:rsidP="00F96CC7">
            <w:pPr>
              <w:pStyle w:val="ECCParagraph"/>
              <w:rPr>
                <w:sz w:val="16"/>
              </w:rPr>
            </w:pPr>
          </w:p>
        </w:tc>
        <w:tc>
          <w:tcPr>
            <w:tcW w:w="720" w:type="dxa"/>
            <w:tcBorders>
              <w:top w:val="single" w:sz="6" w:space="0" w:color="auto"/>
              <w:left w:val="single" w:sz="6" w:space="0" w:color="auto"/>
              <w:bottom w:val="single" w:sz="6" w:space="0" w:color="auto"/>
              <w:right w:val="single" w:sz="6" w:space="0" w:color="auto"/>
            </w:tcBorders>
          </w:tcPr>
          <w:p w:rsidR="001322DB" w:rsidRPr="009144B6" w:rsidRDefault="001322DB" w:rsidP="00F96CC7">
            <w:pPr>
              <w:pStyle w:val="ECCParagraph"/>
              <w:rPr>
                <w:sz w:val="16"/>
              </w:rPr>
            </w:pPr>
          </w:p>
        </w:tc>
        <w:tc>
          <w:tcPr>
            <w:tcW w:w="720" w:type="dxa"/>
            <w:tcBorders>
              <w:top w:val="single" w:sz="6" w:space="0" w:color="auto"/>
              <w:left w:val="single" w:sz="6" w:space="0" w:color="auto"/>
              <w:bottom w:val="single" w:sz="6" w:space="0" w:color="auto"/>
              <w:right w:val="single" w:sz="6" w:space="0" w:color="auto"/>
            </w:tcBorders>
          </w:tcPr>
          <w:p w:rsidR="001322DB" w:rsidRPr="009144B6" w:rsidRDefault="001322DB" w:rsidP="00F96CC7">
            <w:pPr>
              <w:pStyle w:val="ECCParagraph"/>
              <w:rPr>
                <w:sz w:val="16"/>
              </w:rPr>
            </w:pPr>
          </w:p>
        </w:tc>
        <w:tc>
          <w:tcPr>
            <w:tcW w:w="720" w:type="dxa"/>
            <w:tcBorders>
              <w:top w:val="single" w:sz="6" w:space="0" w:color="auto"/>
              <w:left w:val="single" w:sz="6" w:space="0" w:color="auto"/>
              <w:bottom w:val="single" w:sz="6" w:space="0" w:color="auto"/>
              <w:right w:val="single" w:sz="4" w:space="0" w:color="auto"/>
            </w:tcBorders>
          </w:tcPr>
          <w:p w:rsidR="001322DB" w:rsidRPr="009144B6" w:rsidRDefault="001322DB" w:rsidP="00F96CC7">
            <w:pPr>
              <w:pStyle w:val="ECCParagraph"/>
              <w:rPr>
                <w:sz w:val="16"/>
              </w:rPr>
            </w:pPr>
          </w:p>
        </w:tc>
        <w:tc>
          <w:tcPr>
            <w:tcW w:w="720" w:type="dxa"/>
            <w:tcBorders>
              <w:top w:val="single" w:sz="4" w:space="0" w:color="auto"/>
              <w:left w:val="single" w:sz="4" w:space="0" w:color="auto"/>
              <w:bottom w:val="single" w:sz="4" w:space="0" w:color="auto"/>
              <w:right w:val="single" w:sz="4" w:space="0" w:color="auto"/>
            </w:tcBorders>
            <w:shd w:val="clear" w:color="auto" w:fill="000000"/>
          </w:tcPr>
          <w:p w:rsidR="001322DB" w:rsidRPr="009144B6" w:rsidRDefault="001322DB" w:rsidP="00F96CC7">
            <w:pPr>
              <w:pStyle w:val="ECCParagraph"/>
              <w:rPr>
                <w:sz w:val="16"/>
              </w:rPr>
            </w:pPr>
          </w:p>
        </w:tc>
        <w:tc>
          <w:tcPr>
            <w:tcW w:w="720" w:type="dxa"/>
            <w:tcBorders>
              <w:top w:val="single" w:sz="4" w:space="0" w:color="auto"/>
              <w:left w:val="single" w:sz="4" w:space="0" w:color="auto"/>
              <w:bottom w:val="single" w:sz="4" w:space="0" w:color="auto"/>
              <w:right w:val="single" w:sz="4" w:space="0" w:color="auto"/>
            </w:tcBorders>
            <w:shd w:val="clear" w:color="auto" w:fill="000000"/>
          </w:tcPr>
          <w:p w:rsidR="001322DB" w:rsidRPr="009144B6" w:rsidRDefault="001322DB" w:rsidP="00F96CC7">
            <w:pPr>
              <w:pStyle w:val="ECCParagraph"/>
              <w:rPr>
                <w:sz w:val="16"/>
              </w:rPr>
            </w:pPr>
          </w:p>
        </w:tc>
        <w:tc>
          <w:tcPr>
            <w:tcW w:w="80" w:type="dxa"/>
            <w:tcBorders>
              <w:right w:val="single" w:sz="4" w:space="0" w:color="auto"/>
            </w:tcBorders>
          </w:tcPr>
          <w:p w:rsidR="001322DB" w:rsidRPr="009144B6" w:rsidRDefault="001322DB" w:rsidP="00F96CC7">
            <w:pPr>
              <w:pStyle w:val="ECCParagraph"/>
              <w:rPr>
                <w:sz w:val="16"/>
              </w:rPr>
            </w:pPr>
          </w:p>
        </w:tc>
        <w:tc>
          <w:tcPr>
            <w:tcW w:w="1000" w:type="dxa"/>
            <w:tcBorders>
              <w:top w:val="single" w:sz="4" w:space="0" w:color="auto"/>
              <w:left w:val="single" w:sz="4" w:space="0" w:color="auto"/>
              <w:bottom w:val="single" w:sz="4" w:space="0" w:color="auto"/>
              <w:right w:val="single" w:sz="4" w:space="0" w:color="auto"/>
            </w:tcBorders>
          </w:tcPr>
          <w:p w:rsidR="001322DB" w:rsidRPr="009144B6" w:rsidRDefault="001322DB" w:rsidP="00F96CC7">
            <w:pPr>
              <w:pStyle w:val="ECCParagraph"/>
              <w:rPr>
                <w:sz w:val="16"/>
              </w:rPr>
            </w:pPr>
            <w:r w:rsidRPr="009144B6">
              <w:rPr>
                <w:sz w:val="16"/>
              </w:rPr>
              <w:t>Zone 4-3-1</w:t>
            </w:r>
          </w:p>
        </w:tc>
        <w:tc>
          <w:tcPr>
            <w:tcW w:w="559" w:type="dxa"/>
            <w:gridSpan w:val="2"/>
            <w:tcBorders>
              <w:top w:val="single" w:sz="4" w:space="0" w:color="auto"/>
              <w:left w:val="single" w:sz="4" w:space="0" w:color="auto"/>
              <w:bottom w:val="single" w:sz="4" w:space="0" w:color="auto"/>
              <w:right w:val="single" w:sz="4" w:space="0" w:color="auto"/>
            </w:tcBorders>
          </w:tcPr>
          <w:p w:rsidR="001322DB" w:rsidRPr="009144B6" w:rsidRDefault="001322DB" w:rsidP="00F96CC7">
            <w:pPr>
              <w:pStyle w:val="ECCParagraph"/>
              <w:rPr>
                <w:sz w:val="16"/>
              </w:rPr>
            </w:pPr>
          </w:p>
        </w:tc>
        <w:tc>
          <w:tcPr>
            <w:tcW w:w="731" w:type="dxa"/>
            <w:tcBorders>
              <w:top w:val="single" w:sz="4" w:space="0" w:color="auto"/>
              <w:left w:val="single" w:sz="4" w:space="0" w:color="auto"/>
              <w:bottom w:val="single" w:sz="4" w:space="0" w:color="auto"/>
              <w:right w:val="single" w:sz="4" w:space="0" w:color="auto"/>
            </w:tcBorders>
            <w:shd w:val="clear" w:color="auto" w:fill="000000"/>
          </w:tcPr>
          <w:p w:rsidR="001322DB" w:rsidRPr="009144B6" w:rsidRDefault="001322DB" w:rsidP="00F96CC7">
            <w:pPr>
              <w:pStyle w:val="ECCParagraph"/>
              <w:rPr>
                <w:sz w:val="16"/>
              </w:rPr>
            </w:pPr>
          </w:p>
        </w:tc>
        <w:tc>
          <w:tcPr>
            <w:tcW w:w="708" w:type="dxa"/>
            <w:tcBorders>
              <w:top w:val="single" w:sz="4" w:space="0" w:color="auto"/>
              <w:left w:val="single" w:sz="4" w:space="0" w:color="auto"/>
              <w:bottom w:val="single" w:sz="4" w:space="0" w:color="auto"/>
              <w:right w:val="single" w:sz="4" w:space="0" w:color="auto"/>
            </w:tcBorders>
          </w:tcPr>
          <w:p w:rsidR="001322DB" w:rsidRPr="009144B6" w:rsidRDefault="001322DB" w:rsidP="00F96CC7">
            <w:pPr>
              <w:pStyle w:val="ECCParagraph"/>
              <w:rPr>
                <w:sz w:val="16"/>
              </w:rPr>
            </w:pPr>
          </w:p>
        </w:tc>
        <w:tc>
          <w:tcPr>
            <w:tcW w:w="709" w:type="dxa"/>
            <w:tcBorders>
              <w:top w:val="single" w:sz="4" w:space="0" w:color="auto"/>
              <w:left w:val="single" w:sz="4" w:space="0" w:color="auto"/>
              <w:bottom w:val="single" w:sz="4" w:space="0" w:color="auto"/>
              <w:right w:val="single" w:sz="4" w:space="0" w:color="auto"/>
            </w:tcBorders>
            <w:shd w:val="clear" w:color="auto" w:fill="000000"/>
          </w:tcPr>
          <w:p w:rsidR="001322DB" w:rsidRPr="009144B6" w:rsidRDefault="001322DB" w:rsidP="00F96CC7">
            <w:pPr>
              <w:pStyle w:val="ECCParagraph"/>
              <w:rPr>
                <w:sz w:val="16"/>
              </w:rPr>
            </w:pPr>
          </w:p>
        </w:tc>
        <w:tc>
          <w:tcPr>
            <w:tcW w:w="709" w:type="dxa"/>
            <w:tcBorders>
              <w:top w:val="single" w:sz="4" w:space="0" w:color="auto"/>
              <w:left w:val="single" w:sz="4" w:space="0" w:color="auto"/>
              <w:bottom w:val="single" w:sz="4" w:space="0" w:color="auto"/>
              <w:right w:val="single" w:sz="4" w:space="0" w:color="auto"/>
            </w:tcBorders>
          </w:tcPr>
          <w:p w:rsidR="001322DB" w:rsidRPr="009144B6" w:rsidRDefault="001322DB" w:rsidP="00F96CC7">
            <w:pPr>
              <w:pStyle w:val="ECCParagraph"/>
              <w:rPr>
                <w:sz w:val="16"/>
              </w:rPr>
            </w:pPr>
          </w:p>
        </w:tc>
        <w:tc>
          <w:tcPr>
            <w:tcW w:w="709" w:type="dxa"/>
            <w:tcBorders>
              <w:top w:val="single" w:sz="4" w:space="0" w:color="auto"/>
              <w:left w:val="single" w:sz="4" w:space="0" w:color="auto"/>
              <w:bottom w:val="single" w:sz="4" w:space="0" w:color="auto"/>
              <w:right w:val="single" w:sz="4" w:space="0" w:color="auto"/>
            </w:tcBorders>
          </w:tcPr>
          <w:p w:rsidR="001322DB" w:rsidRPr="009144B6" w:rsidRDefault="001322DB" w:rsidP="00F96CC7">
            <w:pPr>
              <w:pStyle w:val="ECCParagraph"/>
              <w:rPr>
                <w:sz w:val="16"/>
              </w:rPr>
            </w:pPr>
          </w:p>
        </w:tc>
      </w:tr>
    </w:tbl>
    <w:p w:rsidR="003B12E9" w:rsidRPr="009144B6" w:rsidRDefault="003B12E9" w:rsidP="003B12E9">
      <w:pPr>
        <w:pStyle w:val="ECCParagraph"/>
      </w:pPr>
    </w:p>
    <w:p w:rsidR="003B12E9" w:rsidRPr="009144B6" w:rsidRDefault="003B12E9" w:rsidP="003B12E9">
      <w:pPr>
        <w:pStyle w:val="ECCParagraph"/>
        <w:rPr>
          <w:b/>
          <w:u w:val="single"/>
        </w:rPr>
      </w:pPr>
      <w:r w:rsidRPr="009144B6">
        <w:rPr>
          <w:b/>
          <w:u w:val="single"/>
        </w:rPr>
        <w:t>Notes</w:t>
      </w:r>
    </w:p>
    <w:p w:rsidR="003B12E9" w:rsidRPr="009144B6" w:rsidRDefault="003B12E9" w:rsidP="003B12E9">
      <w:pPr>
        <w:pStyle w:val="ECCParagraph"/>
      </w:pPr>
      <w:r w:rsidRPr="009144B6">
        <w:t>1)</w:t>
      </w:r>
      <w:r w:rsidRPr="009144B6">
        <w:tab/>
        <w:t>All PCIs are available in areas away from the border.</w:t>
      </w:r>
    </w:p>
    <w:p w:rsidR="003B12E9" w:rsidRPr="009144B6" w:rsidRDefault="003B12E9" w:rsidP="003B12E9">
      <w:pPr>
        <w:pStyle w:val="ECCParagraph"/>
      </w:pPr>
      <w:r w:rsidRPr="009144B6">
        <w:t>2)</w:t>
      </w:r>
      <w:r w:rsidRPr="009144B6">
        <w:tab/>
        <w:t>In certain specific cases (e.g. AUT/HRV) where the distance between two countries of the same type number is very small (&lt; few 10s km), it may be necessary to address the situation in bilateral /multilateral coordination agreements as necessary, and may include further subdivision of the allocated codes in certain areas.</w:t>
      </w:r>
    </w:p>
    <w:p w:rsidR="003B12E9" w:rsidRPr="009144B6" w:rsidRDefault="003B12E9" w:rsidP="003B12E9">
      <w:pPr>
        <w:pStyle w:val="ECCParagraph"/>
      </w:pPr>
    </w:p>
    <w:p w:rsidR="003B12E9" w:rsidRPr="009144B6" w:rsidRDefault="00E02042" w:rsidP="003B12E9">
      <w:pPr>
        <w:pStyle w:val="ECCParagraph"/>
      </w:pPr>
      <w:r w:rsidRPr="009144B6">
        <w:rPr>
          <w:noProof/>
          <w:sz w:val="22"/>
          <w:szCs w:val="22"/>
          <w:lang w:val="da-DK" w:eastAsia="da-DK"/>
        </w:rPr>
        <w:lastRenderedPageBreak/>
        <w:drawing>
          <wp:inline distT="0" distB="0" distL="0" distR="0" wp14:anchorId="2EC496AA" wp14:editId="46D4BAE5">
            <wp:extent cx="6115685" cy="3789045"/>
            <wp:effectExtent l="0" t="0" r="0" b="1905"/>
            <wp:docPr id="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15685" cy="3789045"/>
                    </a:xfrm>
                    <a:prstGeom prst="rect">
                      <a:avLst/>
                    </a:prstGeom>
                    <a:noFill/>
                    <a:ln>
                      <a:noFill/>
                    </a:ln>
                  </pic:spPr>
                </pic:pic>
              </a:graphicData>
            </a:graphic>
          </wp:inline>
        </w:drawing>
      </w:r>
    </w:p>
    <w:p w:rsidR="003B12E9" w:rsidRPr="009144B6" w:rsidRDefault="003B12E9" w:rsidP="003B12E9">
      <w:pPr>
        <w:pStyle w:val="ECCFiguretitle"/>
        <w:widowControl w:val="0"/>
        <w:tabs>
          <w:tab w:val="clear" w:pos="360"/>
        </w:tabs>
        <w:ind w:left="357" w:hanging="357"/>
      </w:pPr>
      <w:r w:rsidRPr="009144B6">
        <w:t>Country type map</w:t>
      </w:r>
    </w:p>
    <w:p w:rsidR="003B12E9" w:rsidRPr="009144B6" w:rsidRDefault="003B12E9" w:rsidP="003B12E9">
      <w:pPr>
        <w:pStyle w:val="ECCParagraph"/>
      </w:pPr>
    </w:p>
    <w:p w:rsidR="003B12E9" w:rsidRPr="009144B6" w:rsidRDefault="003B12E9" w:rsidP="003B12E9">
      <w:pPr>
        <w:pStyle w:val="ECCAnnex-heading1"/>
        <w:tabs>
          <w:tab w:val="clear" w:pos="360"/>
        </w:tabs>
      </w:pPr>
      <w:bookmarkStart w:id="1" w:name="_GoBack"/>
      <w:bookmarkEnd w:id="1"/>
      <w:r w:rsidRPr="009144B6">
        <w:lastRenderedPageBreak/>
        <w:t>GUIDANCE ON THE CONSIDERATION OF LTE RADIO PARAMETERS FOR USE IN BILATERAL AND MULTILATERAL AGREEMENTS</w:t>
      </w:r>
    </w:p>
    <w:p w:rsidR="003B12E9" w:rsidRPr="009144B6" w:rsidRDefault="003B12E9" w:rsidP="003B12E9">
      <w:pPr>
        <w:pStyle w:val="ECCParagraph"/>
      </w:pPr>
      <w:r w:rsidRPr="009144B6">
        <w:t>This Annex is provided for guidance purposes for use in bi-lateral and multilateral discussions. For LTE, it may be beneficial to coordinate other radio parameters besides PCI (which is covered by the previous Annex) in order to minimise deteriorating effects of uplink interference.</w:t>
      </w:r>
    </w:p>
    <w:p w:rsidR="003B12E9" w:rsidRPr="009144B6" w:rsidRDefault="003B12E9" w:rsidP="003B12E9">
      <w:pPr>
        <w:pStyle w:val="ECCParagraph"/>
      </w:pPr>
      <w:r w:rsidRPr="009144B6">
        <w:t>The parameters described in this Annex are usually optimi</w:t>
      </w:r>
      <w:r w:rsidR="005721F0" w:rsidRPr="009144B6">
        <w:t>s</w:t>
      </w:r>
      <w:r w:rsidRPr="009144B6">
        <w:t>ed during LTE radio network planning of an operator’s network. The idea of optimization is to plan the parameters taking into account specific correlation properties of the uplink control signals which enable more stable and predictable operation of the network. In the cross-border scenario the optimization of parameters among neighbouring operators could provide better control of uplink interference. However because of the difference between intra-network and inter-network interference and due to limited experience in the LTE cross-border deployment it is difficult to assess the benefits of such optimisation. The following guidance provides the basis for operators to consider in border areas in case of high levels of uplink interference.</w:t>
      </w:r>
    </w:p>
    <w:p w:rsidR="003B12E9" w:rsidRPr="009144B6" w:rsidRDefault="003B12E9" w:rsidP="003B12E9">
      <w:pPr>
        <w:pStyle w:val="ECCAnnexheading2"/>
        <w:ind w:left="567" w:hanging="567"/>
        <w:rPr>
          <w:bCs/>
          <w:lang w:val="en-GB"/>
        </w:rPr>
      </w:pPr>
      <w:r w:rsidRPr="009144B6">
        <w:rPr>
          <w:bCs/>
          <w:lang w:val="en-GB"/>
        </w:rPr>
        <w:t>Demodulation Reference Signal (DM RS) coordination</w:t>
      </w:r>
    </w:p>
    <w:p w:rsidR="003B12E9" w:rsidRPr="009144B6" w:rsidRDefault="003B12E9" w:rsidP="003B12E9">
      <w:pPr>
        <w:pStyle w:val="ECCParagraph"/>
      </w:pPr>
      <w:r w:rsidRPr="009144B6">
        <w:t xml:space="preserve">Demodulation reference signals (DM RS) are transmitted in the uplink and used for channel estimation. There is a risk of </w:t>
      </w:r>
      <w:proofErr w:type="spellStart"/>
      <w:r w:rsidRPr="009144B6">
        <w:t>intercell</w:t>
      </w:r>
      <w:proofErr w:type="spellEnd"/>
      <w:r w:rsidRPr="009144B6">
        <w:t xml:space="preserve"> interference between neighbouring cells even in case of no frame synchronisation. That is why special measures for DM RS allocation between networks in neighbouring countries occupying the same channel may need to be applied.</w:t>
      </w:r>
    </w:p>
    <w:p w:rsidR="003B12E9" w:rsidRPr="009144B6" w:rsidRDefault="003B12E9" w:rsidP="003B12E9">
      <w:pPr>
        <w:pStyle w:val="ECCParagraph"/>
      </w:pPr>
      <w:r w:rsidRPr="009144B6">
        <w:t>The case of partial channel overlap has not been studied but due to DM RS occupying resource blocks of separate users there is a risk of DM RS collisions between neighbouring networks when the subcarriers positions coincide (the frequency offset between central carriers of neighbouring networks is multiple of 300 kHz). Some minor benefits from DM RS coordination in these particular cases could be expected.</w:t>
      </w:r>
    </w:p>
    <w:p w:rsidR="003B12E9" w:rsidRPr="009144B6" w:rsidRDefault="003B12E9" w:rsidP="003B12E9">
      <w:pPr>
        <w:pStyle w:val="ECCParagraph"/>
      </w:pPr>
      <w:r w:rsidRPr="009144B6">
        <w:t>There are a number of possible approaches to the coordination of DM RS:</w:t>
      </w:r>
    </w:p>
    <w:p w:rsidR="003B12E9" w:rsidRPr="009144B6" w:rsidRDefault="003B12E9" w:rsidP="003B12E9">
      <w:pPr>
        <w:pStyle w:val="ECCParBulleted"/>
        <w:numPr>
          <w:ilvl w:val="0"/>
          <w:numId w:val="7"/>
        </w:numPr>
        <w:spacing w:after="120"/>
        <w:rPr>
          <w:szCs w:val="20"/>
        </w:rPr>
      </w:pPr>
      <w:r w:rsidRPr="009144B6">
        <w:rPr>
          <w:szCs w:val="20"/>
        </w:rPr>
        <w:t>In basic planning procedure only 30 DM RS sequence groups with favourable correlation characteristics are available, numbered {0…29}. In this case each cell could be assigned one of the 30 DM RS sequence groups providing cluster size of 30;</w:t>
      </w:r>
    </w:p>
    <w:p w:rsidR="003B12E9" w:rsidRPr="009144B6" w:rsidRDefault="003B12E9" w:rsidP="003B12E9">
      <w:pPr>
        <w:pStyle w:val="ECCParBulleted"/>
        <w:numPr>
          <w:ilvl w:val="0"/>
          <w:numId w:val="7"/>
        </w:numPr>
        <w:spacing w:after="120"/>
        <w:rPr>
          <w:szCs w:val="20"/>
        </w:rPr>
      </w:pPr>
      <w:r w:rsidRPr="009144B6">
        <w:rPr>
          <w:szCs w:val="20"/>
        </w:rPr>
        <w:t xml:space="preserve">It is possible to extend each DM RS sequence group to generate up to 12 time shifted sequence groups by applying the cyclic shift parameter stated in </w:t>
      </w:r>
      <w:r w:rsidR="005721F0" w:rsidRPr="009144B6">
        <w:rPr>
          <w:szCs w:val="20"/>
        </w:rPr>
        <w:t>ETSI TS 136 211</w:t>
      </w:r>
      <w:r w:rsidRPr="009144B6">
        <w:rPr>
          <w:szCs w:val="20"/>
        </w:rPr>
        <w:t xml:space="preserve"> </w:t>
      </w:r>
      <w:r w:rsidRPr="009144B6">
        <w:rPr>
          <w:szCs w:val="20"/>
        </w:rPr>
        <w:fldChar w:fldCharType="begin"/>
      </w:r>
      <w:r w:rsidRPr="009144B6">
        <w:rPr>
          <w:szCs w:val="20"/>
        </w:rPr>
        <w:instrText xml:space="preserve"> REF _Ref377657868 \r \h </w:instrText>
      </w:r>
      <w:r w:rsidRPr="009144B6">
        <w:rPr>
          <w:szCs w:val="20"/>
        </w:rPr>
      </w:r>
      <w:r w:rsidRPr="009144B6">
        <w:rPr>
          <w:szCs w:val="20"/>
        </w:rPr>
        <w:fldChar w:fldCharType="separate"/>
      </w:r>
      <w:r w:rsidR="00343DBA" w:rsidRPr="009144B6">
        <w:rPr>
          <w:szCs w:val="20"/>
        </w:rPr>
        <w:t>[10]</w:t>
      </w:r>
      <w:r w:rsidRPr="009144B6">
        <w:rPr>
          <w:szCs w:val="20"/>
        </w:rPr>
        <w:fldChar w:fldCharType="end"/>
      </w:r>
      <w:r w:rsidRPr="009144B6">
        <w:rPr>
          <w:szCs w:val="20"/>
        </w:rPr>
        <w:t>. For example each tri-sector site could be assigned one DM RS sequence group with each co-sited cell having its own cyclic shift of 2π/3 which provides cluster size 30 only with 10 DM RS sequence groups. The latter case corresponds well to the case of DM RS sequence groups repartition between neighbouring countries when only limited number of groups is available for network planning. The drawback of DM RS sequence group cyclic shift is a loss of orthogonally of DM RS due to fading channels which has been found only recently during first trials of LTE and caused throughput loss as well as time alignment problems;</w:t>
      </w:r>
    </w:p>
    <w:p w:rsidR="003B12E9" w:rsidRPr="009144B6" w:rsidRDefault="003B12E9" w:rsidP="003B12E9">
      <w:pPr>
        <w:pStyle w:val="ECCParBulleted"/>
        <w:numPr>
          <w:ilvl w:val="0"/>
          <w:numId w:val="7"/>
        </w:numPr>
        <w:spacing w:after="120"/>
        <w:rPr>
          <w:szCs w:val="20"/>
        </w:rPr>
      </w:pPr>
      <w:r w:rsidRPr="009144B6">
        <w:rPr>
          <w:szCs w:val="20"/>
        </w:rPr>
        <w:t>Another approach for DM RS coordination is to implement dynamic DM RS sequence group allocation also called pseudo-random group hopping. In this method nearby cells are grouped into clusters up to 30 cells and within each cell cluster the same hopping-pattern is used. At the border of two clusters inter-cell interference is averaged since two different hopping patterns are utili</w:t>
      </w:r>
      <w:r w:rsidR="005721F0" w:rsidRPr="009144B6">
        <w:rPr>
          <w:szCs w:val="20"/>
        </w:rPr>
        <w:t>s</w:t>
      </w:r>
      <w:r w:rsidRPr="009144B6">
        <w:rPr>
          <w:szCs w:val="20"/>
        </w:rPr>
        <w:t>ed. There are 17 defined hopping patterns, numbered {0…16}, which leads to some minor unfairness in case of apportioning these patterns between neighbouring countries. Even in a trilateral case each operator will have at least 5 hopping patterns available near the border which should be enough for planning purposes. It should be noted the pseudo-random group hopping option could be absent in the first generations of LTE equipment.</w:t>
      </w:r>
    </w:p>
    <w:p w:rsidR="003B12E9" w:rsidRPr="009144B6" w:rsidRDefault="003B12E9" w:rsidP="003B12E9">
      <w:pPr>
        <w:pStyle w:val="ECCParagraph"/>
      </w:pPr>
      <w:r w:rsidRPr="009144B6">
        <w:t>The decision of which of these methods is used in cross-border coordination should be agreed by the interested parties. Specific DM RS sequence groups or hopping patterns repartition is not provided in the text of this Recommendation but could be deduced in a similar manner to the PCI repartition shown in the previous Annex.</w:t>
      </w:r>
    </w:p>
    <w:p w:rsidR="005721F0" w:rsidRPr="009144B6" w:rsidRDefault="003B12E9" w:rsidP="005721F0">
      <w:pPr>
        <w:pStyle w:val="ECCAnnexheading2"/>
        <w:ind w:left="567" w:hanging="567"/>
        <w:rPr>
          <w:bCs/>
          <w:lang w:val="en-GB"/>
        </w:rPr>
      </w:pPr>
      <w:r w:rsidRPr="009144B6">
        <w:rPr>
          <w:bCs/>
          <w:lang w:val="en-GB"/>
        </w:rPr>
        <w:lastRenderedPageBreak/>
        <w:t>Physical Random Access Channel (PRACH) coordination</w:t>
      </w:r>
    </w:p>
    <w:p w:rsidR="003B12E9" w:rsidRPr="009144B6" w:rsidRDefault="003B12E9" w:rsidP="00F81AFA">
      <w:pPr>
        <w:pStyle w:val="ECCParagraph"/>
        <w:keepNext/>
      </w:pPr>
      <w:r w:rsidRPr="009144B6">
        <w:t>Another radio network parameter which is considered during radio network planning is PRACH configuration which is needed to distinguish random access requests addressed to different cells. PRACH resources are allocated by specifying the PRACH Resource Blocks time positions within the uplink frame, their frequency position within the LTE channel bandwidth and by apportioning cell-specific root sequences. During radio network planning these parameters are usually used in the following way:</w:t>
      </w:r>
    </w:p>
    <w:p w:rsidR="003B12E9" w:rsidRPr="009144B6" w:rsidRDefault="003B12E9" w:rsidP="003B12E9">
      <w:pPr>
        <w:pStyle w:val="ECCParBulleted"/>
        <w:numPr>
          <w:ilvl w:val="0"/>
          <w:numId w:val="7"/>
        </w:numPr>
        <w:spacing w:after="120"/>
        <w:rPr>
          <w:szCs w:val="20"/>
        </w:rPr>
      </w:pPr>
      <w:r w:rsidRPr="009144B6">
        <w:rPr>
          <w:szCs w:val="20"/>
        </w:rPr>
        <w:t>time positions for PRACH resource allocations are usually used to create time collision of PRACH resources of co-sited/frame synchronised cells because PRACH-to-PRACH interference is usually less severe than PUSCH-to-PRACH interference;</w:t>
      </w:r>
    </w:p>
    <w:p w:rsidR="003B12E9" w:rsidRPr="009144B6" w:rsidRDefault="003B12E9" w:rsidP="003B12E9">
      <w:pPr>
        <w:pStyle w:val="ECCParBulleted"/>
        <w:numPr>
          <w:ilvl w:val="0"/>
          <w:numId w:val="7"/>
        </w:numPr>
        <w:spacing w:after="120"/>
        <w:rPr>
          <w:szCs w:val="20"/>
        </w:rPr>
      </w:pPr>
      <w:r w:rsidRPr="009144B6">
        <w:rPr>
          <w:szCs w:val="20"/>
        </w:rPr>
        <w:t>frequency positions within the LTE channel bandwidth is usually the same for all cells, again because PRACH-to-PRACH interference case is more favourable one;</w:t>
      </w:r>
    </w:p>
    <w:p w:rsidR="003B12E9" w:rsidRPr="009144B6" w:rsidRDefault="003B12E9" w:rsidP="003B12E9">
      <w:pPr>
        <w:pStyle w:val="ECCParBulleted"/>
        <w:numPr>
          <w:ilvl w:val="0"/>
          <w:numId w:val="7"/>
        </w:numPr>
        <w:spacing w:after="120"/>
        <w:rPr>
          <w:szCs w:val="20"/>
        </w:rPr>
      </w:pPr>
      <w:proofErr w:type="gramStart"/>
      <w:r w:rsidRPr="009144B6">
        <w:rPr>
          <w:szCs w:val="20"/>
        </w:rPr>
        <w:t>cell-specific</w:t>
      </w:r>
      <w:proofErr w:type="gramEnd"/>
      <w:r w:rsidRPr="009144B6">
        <w:rPr>
          <w:szCs w:val="20"/>
        </w:rPr>
        <w:t xml:space="preserve"> root sequences are used to distinguish between PRACH requests addressed to different cells.</w:t>
      </w:r>
    </w:p>
    <w:p w:rsidR="003B12E9" w:rsidRPr="009144B6" w:rsidRDefault="003B12E9" w:rsidP="003B12E9">
      <w:pPr>
        <w:pStyle w:val="ECCParagraph"/>
      </w:pPr>
      <w:r w:rsidRPr="009144B6">
        <w:t>For cross-border coordination it is proposed to use frequency position offsets to exclude the possibility of so-called “ghost” PRACH requests caused by neighbouring networks. The PRACH is configured in LTE to use only 6 Resource Blocks or 1.08 MHz of the LTE channel bandwidth except in regions used by PUCCH. In case of overlapping or partially overlapping channel bandwidths of neighbouring networks it is enough to establish non-overlapping PRACH frequency blocks to perform coordination. Because it is difficult to establish an implementation dependent procedure for such allocation it will be the responsibility of operators to manage such frequency separation during coordination discussions.</w:t>
      </w:r>
    </w:p>
    <w:p w:rsidR="003B12E9" w:rsidRPr="009144B6" w:rsidRDefault="003B12E9" w:rsidP="003B12E9">
      <w:pPr>
        <w:pStyle w:val="ECCParagraph"/>
        <w:rPr>
          <w:sz w:val="22"/>
          <w:szCs w:val="22"/>
        </w:rPr>
      </w:pPr>
      <w:r w:rsidRPr="009144B6">
        <w:t>In early implementation it is possible that very limited number of frequency positions will be supported by LTE equipment which will not be enough to coordinate in the trilateral case. In such cases root-sequence repartition could be used. There are 838 root sequences in total to be distributed between cells, numbered {0</w:t>
      </w:r>
      <w:proofErr w:type="gramStart"/>
      <w:r w:rsidRPr="009144B6">
        <w:t>..837</w:t>
      </w:r>
      <w:proofErr w:type="gramEnd"/>
      <w:r w:rsidRPr="009144B6">
        <w:t>}. There are two numbering schemes for PRACH root sequences (physical and logical) and that only logical root sequences numbering needs be used for coordination. Unfortunately the process of root sequences planning doesn’t involve direct mapping of root sequences between cells because the number of root sequences needed for one cell is dependent on the cell range. The table showing such interdependency is presented below:</w:t>
      </w:r>
    </w:p>
    <w:p w:rsidR="003B12E9" w:rsidRPr="009144B6" w:rsidRDefault="003B12E9" w:rsidP="003B12E9">
      <w:pPr>
        <w:pStyle w:val="ECCTabletitle"/>
        <w:tabs>
          <w:tab w:val="clear" w:pos="360"/>
        </w:tabs>
        <w:ind w:left="360" w:hanging="360"/>
      </w:pPr>
      <w:r w:rsidRPr="009144B6">
        <w:t>PRACH root sequences and cell range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 w:type="dxa"/>
          <w:bottom w:w="11" w:type="dxa"/>
        </w:tblCellMar>
        <w:tblLook w:val="01E0" w:firstRow="1" w:lastRow="1" w:firstColumn="1" w:lastColumn="1" w:noHBand="0" w:noVBand="0"/>
      </w:tblPr>
      <w:tblGrid>
        <w:gridCol w:w="2835"/>
        <w:gridCol w:w="3260"/>
        <w:gridCol w:w="3368"/>
      </w:tblGrid>
      <w:tr w:rsidR="005016BF" w:rsidRPr="009144B6" w:rsidTr="003B12E9">
        <w:trPr>
          <w:tblHeader/>
        </w:trPr>
        <w:tc>
          <w:tcPr>
            <w:tcW w:w="2835" w:type="dxa"/>
            <w:tcBorders>
              <w:top w:val="single" w:sz="4" w:space="0" w:color="D2232A"/>
              <w:left w:val="single" w:sz="4" w:space="0" w:color="D2232A"/>
              <w:bottom w:val="single" w:sz="4" w:space="0" w:color="D2232A"/>
              <w:right w:val="single" w:sz="8" w:space="0" w:color="FFFFFF"/>
            </w:tcBorders>
            <w:shd w:val="clear" w:color="auto" w:fill="D2232A"/>
            <w:vAlign w:val="center"/>
          </w:tcPr>
          <w:p w:rsidR="003B12E9" w:rsidRPr="009144B6" w:rsidRDefault="003B12E9" w:rsidP="00F96CC7">
            <w:pPr>
              <w:spacing w:line="288" w:lineRule="auto"/>
              <w:jc w:val="center"/>
              <w:rPr>
                <w:b/>
                <w:color w:val="FFFFFF"/>
                <w:lang w:val="en-GB"/>
              </w:rPr>
            </w:pPr>
            <w:r w:rsidRPr="009144B6">
              <w:rPr>
                <w:b/>
                <w:color w:val="FFFFFF"/>
                <w:lang w:val="en-GB"/>
              </w:rPr>
              <w:t>PRACH</w:t>
            </w:r>
          </w:p>
          <w:p w:rsidR="003B12E9" w:rsidRPr="009144B6" w:rsidRDefault="003B12E9" w:rsidP="00F96CC7">
            <w:pPr>
              <w:spacing w:line="288" w:lineRule="auto"/>
              <w:jc w:val="center"/>
              <w:rPr>
                <w:b/>
                <w:color w:val="FFFFFF"/>
                <w:lang w:val="en-GB"/>
              </w:rPr>
            </w:pPr>
            <w:r w:rsidRPr="009144B6">
              <w:rPr>
                <w:b/>
                <w:color w:val="FFFFFF"/>
                <w:lang w:val="en-GB"/>
              </w:rPr>
              <w:t>Configuration</w:t>
            </w:r>
          </w:p>
        </w:tc>
        <w:tc>
          <w:tcPr>
            <w:tcW w:w="3260" w:type="dxa"/>
            <w:tcBorders>
              <w:top w:val="single" w:sz="4" w:space="0" w:color="D2232A"/>
              <w:left w:val="single" w:sz="8" w:space="0" w:color="FFFFFF"/>
              <w:bottom w:val="single" w:sz="4" w:space="0" w:color="D2232A"/>
              <w:right w:val="single" w:sz="8" w:space="0" w:color="FFFFFF"/>
            </w:tcBorders>
            <w:shd w:val="clear" w:color="auto" w:fill="D2232A"/>
            <w:vAlign w:val="center"/>
          </w:tcPr>
          <w:p w:rsidR="003B12E9" w:rsidRPr="009144B6" w:rsidRDefault="003B12E9" w:rsidP="00F96CC7">
            <w:pPr>
              <w:spacing w:line="288" w:lineRule="auto"/>
              <w:jc w:val="center"/>
              <w:rPr>
                <w:b/>
                <w:color w:val="FFFFFF"/>
                <w:lang w:val="en-GB"/>
              </w:rPr>
            </w:pPr>
            <w:r w:rsidRPr="009144B6">
              <w:rPr>
                <w:b/>
                <w:color w:val="FFFFFF"/>
                <w:lang w:val="en-GB"/>
              </w:rPr>
              <w:t>Number of root seq. per cell</w:t>
            </w:r>
          </w:p>
        </w:tc>
        <w:tc>
          <w:tcPr>
            <w:tcW w:w="3368" w:type="dxa"/>
            <w:tcBorders>
              <w:top w:val="single" w:sz="4" w:space="0" w:color="D2232A"/>
              <w:left w:val="single" w:sz="8" w:space="0" w:color="FFFFFF"/>
              <w:bottom w:val="single" w:sz="4" w:space="0" w:color="D2232A"/>
              <w:right w:val="single" w:sz="4" w:space="0" w:color="D2232A"/>
            </w:tcBorders>
            <w:shd w:val="clear" w:color="auto" w:fill="D2232A"/>
            <w:vAlign w:val="center"/>
          </w:tcPr>
          <w:p w:rsidR="003B12E9" w:rsidRPr="009144B6" w:rsidRDefault="003B12E9" w:rsidP="00F96CC7">
            <w:pPr>
              <w:spacing w:line="288" w:lineRule="auto"/>
              <w:jc w:val="center"/>
              <w:rPr>
                <w:b/>
                <w:color w:val="FFFFFF"/>
                <w:lang w:val="en-GB"/>
              </w:rPr>
            </w:pPr>
            <w:r w:rsidRPr="009144B6">
              <w:rPr>
                <w:b/>
                <w:color w:val="FFFFFF"/>
                <w:lang w:val="en-GB"/>
              </w:rPr>
              <w:t>Cell Range (km)</w:t>
            </w:r>
          </w:p>
        </w:tc>
      </w:tr>
      <w:tr w:rsidR="003B12E9" w:rsidRPr="009144B6" w:rsidTr="00F96CC7">
        <w:tc>
          <w:tcPr>
            <w:tcW w:w="2835" w:type="dxa"/>
            <w:tcBorders>
              <w:top w:val="single" w:sz="4" w:space="0" w:color="D2232A"/>
              <w:left w:val="single" w:sz="4" w:space="0" w:color="D2232A"/>
              <w:bottom w:val="single" w:sz="4" w:space="0" w:color="D2232A"/>
              <w:right w:val="single" w:sz="4" w:space="0" w:color="D2232A"/>
            </w:tcBorders>
          </w:tcPr>
          <w:p w:rsidR="003B12E9" w:rsidRPr="009144B6" w:rsidRDefault="003B12E9" w:rsidP="00F96CC7">
            <w:pPr>
              <w:rPr>
                <w:lang w:val="en-GB"/>
              </w:rPr>
            </w:pPr>
            <w:r w:rsidRPr="009144B6">
              <w:rPr>
                <w:lang w:val="en-GB"/>
              </w:rPr>
              <w:t>1</w:t>
            </w:r>
          </w:p>
        </w:tc>
        <w:tc>
          <w:tcPr>
            <w:tcW w:w="3260" w:type="dxa"/>
            <w:tcBorders>
              <w:top w:val="single" w:sz="4" w:space="0" w:color="D2232A"/>
              <w:left w:val="single" w:sz="4" w:space="0" w:color="D2232A"/>
              <w:bottom w:val="single" w:sz="4" w:space="0" w:color="D2232A"/>
              <w:right w:val="single" w:sz="4" w:space="0" w:color="D2232A"/>
            </w:tcBorders>
          </w:tcPr>
          <w:p w:rsidR="003B12E9" w:rsidRPr="009144B6" w:rsidRDefault="003B12E9" w:rsidP="00F96CC7">
            <w:pPr>
              <w:shd w:val="clear" w:color="auto" w:fill="FFFFFF"/>
              <w:rPr>
                <w:sz w:val="22"/>
                <w:szCs w:val="22"/>
                <w:lang w:val="en-GB" w:eastAsia="ru-RU"/>
              </w:rPr>
            </w:pPr>
            <w:r w:rsidRPr="009144B6">
              <w:rPr>
                <w:sz w:val="22"/>
                <w:szCs w:val="22"/>
                <w:lang w:val="en-GB" w:eastAsia="ru-RU"/>
              </w:rPr>
              <w:t>1</w:t>
            </w:r>
          </w:p>
        </w:tc>
        <w:tc>
          <w:tcPr>
            <w:tcW w:w="3368" w:type="dxa"/>
            <w:tcBorders>
              <w:top w:val="single" w:sz="4" w:space="0" w:color="D2232A"/>
              <w:left w:val="single" w:sz="4" w:space="0" w:color="D2232A"/>
              <w:bottom w:val="single" w:sz="4" w:space="0" w:color="D2232A"/>
              <w:right w:val="single" w:sz="4" w:space="0" w:color="D2232A"/>
            </w:tcBorders>
          </w:tcPr>
          <w:p w:rsidR="003B12E9" w:rsidRPr="009144B6" w:rsidRDefault="003B12E9" w:rsidP="00F96CC7">
            <w:pPr>
              <w:rPr>
                <w:lang w:val="en-GB"/>
              </w:rPr>
            </w:pPr>
            <w:r w:rsidRPr="009144B6">
              <w:rPr>
                <w:lang w:val="en-GB"/>
              </w:rPr>
              <w:t>0.7</w:t>
            </w:r>
          </w:p>
        </w:tc>
      </w:tr>
      <w:tr w:rsidR="003B12E9" w:rsidRPr="009144B6" w:rsidTr="00F96CC7">
        <w:tc>
          <w:tcPr>
            <w:tcW w:w="2835" w:type="dxa"/>
            <w:tcBorders>
              <w:top w:val="single" w:sz="4" w:space="0" w:color="D2232A"/>
              <w:left w:val="single" w:sz="4" w:space="0" w:color="D2232A"/>
              <w:bottom w:val="single" w:sz="4" w:space="0" w:color="D2232A"/>
              <w:right w:val="single" w:sz="4" w:space="0" w:color="D2232A"/>
            </w:tcBorders>
          </w:tcPr>
          <w:p w:rsidR="003B12E9" w:rsidRPr="009144B6" w:rsidRDefault="003B12E9" w:rsidP="00F96CC7">
            <w:pPr>
              <w:rPr>
                <w:lang w:val="en-GB"/>
              </w:rPr>
            </w:pPr>
            <w:r w:rsidRPr="009144B6">
              <w:rPr>
                <w:lang w:val="en-GB"/>
              </w:rPr>
              <w:t>2</w:t>
            </w:r>
          </w:p>
        </w:tc>
        <w:tc>
          <w:tcPr>
            <w:tcW w:w="3260" w:type="dxa"/>
            <w:tcBorders>
              <w:top w:val="single" w:sz="4" w:space="0" w:color="D2232A"/>
              <w:left w:val="single" w:sz="4" w:space="0" w:color="D2232A"/>
              <w:bottom w:val="single" w:sz="4" w:space="0" w:color="D2232A"/>
              <w:right w:val="single" w:sz="4" w:space="0" w:color="D2232A"/>
            </w:tcBorders>
          </w:tcPr>
          <w:p w:rsidR="003B12E9" w:rsidRPr="009144B6" w:rsidRDefault="003B12E9" w:rsidP="00F96CC7">
            <w:pPr>
              <w:shd w:val="clear" w:color="auto" w:fill="FFFFFF"/>
              <w:rPr>
                <w:sz w:val="22"/>
                <w:szCs w:val="22"/>
                <w:lang w:val="en-GB" w:eastAsia="ru-RU"/>
              </w:rPr>
            </w:pPr>
            <w:r w:rsidRPr="009144B6">
              <w:rPr>
                <w:sz w:val="22"/>
                <w:szCs w:val="22"/>
                <w:lang w:val="en-GB" w:eastAsia="ru-RU"/>
              </w:rPr>
              <w:t>2</w:t>
            </w:r>
          </w:p>
        </w:tc>
        <w:tc>
          <w:tcPr>
            <w:tcW w:w="3368" w:type="dxa"/>
            <w:tcBorders>
              <w:top w:val="single" w:sz="4" w:space="0" w:color="D2232A"/>
              <w:left w:val="single" w:sz="4" w:space="0" w:color="D2232A"/>
              <w:bottom w:val="single" w:sz="4" w:space="0" w:color="D2232A"/>
              <w:right w:val="single" w:sz="4" w:space="0" w:color="D2232A"/>
            </w:tcBorders>
          </w:tcPr>
          <w:p w:rsidR="003B12E9" w:rsidRPr="009144B6" w:rsidRDefault="003B12E9" w:rsidP="00F96CC7">
            <w:pPr>
              <w:rPr>
                <w:lang w:val="en-GB"/>
              </w:rPr>
            </w:pPr>
            <w:r w:rsidRPr="009144B6">
              <w:rPr>
                <w:lang w:val="en-GB"/>
              </w:rPr>
              <w:t>1</w:t>
            </w:r>
          </w:p>
        </w:tc>
      </w:tr>
      <w:tr w:rsidR="003B12E9" w:rsidRPr="009144B6" w:rsidTr="00F96CC7">
        <w:tc>
          <w:tcPr>
            <w:tcW w:w="2835" w:type="dxa"/>
            <w:tcBorders>
              <w:top w:val="single" w:sz="4" w:space="0" w:color="D2232A"/>
              <w:left w:val="single" w:sz="4" w:space="0" w:color="D2232A"/>
              <w:bottom w:val="single" w:sz="4" w:space="0" w:color="D2232A"/>
              <w:right w:val="single" w:sz="4" w:space="0" w:color="D2232A"/>
            </w:tcBorders>
          </w:tcPr>
          <w:p w:rsidR="003B12E9" w:rsidRPr="009144B6" w:rsidRDefault="003B12E9" w:rsidP="00F96CC7">
            <w:pPr>
              <w:rPr>
                <w:lang w:val="en-GB"/>
              </w:rPr>
            </w:pPr>
            <w:r w:rsidRPr="009144B6">
              <w:rPr>
                <w:lang w:val="en-GB"/>
              </w:rPr>
              <w:t>3</w:t>
            </w:r>
          </w:p>
        </w:tc>
        <w:tc>
          <w:tcPr>
            <w:tcW w:w="3260" w:type="dxa"/>
            <w:tcBorders>
              <w:top w:val="single" w:sz="4" w:space="0" w:color="D2232A"/>
              <w:left w:val="single" w:sz="4" w:space="0" w:color="D2232A"/>
              <w:bottom w:val="single" w:sz="4" w:space="0" w:color="D2232A"/>
              <w:right w:val="single" w:sz="4" w:space="0" w:color="D2232A"/>
            </w:tcBorders>
          </w:tcPr>
          <w:p w:rsidR="003B12E9" w:rsidRPr="009144B6" w:rsidRDefault="003B12E9" w:rsidP="00F96CC7">
            <w:pPr>
              <w:shd w:val="clear" w:color="auto" w:fill="FFFFFF"/>
              <w:rPr>
                <w:sz w:val="22"/>
                <w:szCs w:val="22"/>
                <w:lang w:val="en-GB" w:eastAsia="ru-RU"/>
              </w:rPr>
            </w:pPr>
            <w:r w:rsidRPr="009144B6">
              <w:rPr>
                <w:sz w:val="22"/>
                <w:szCs w:val="22"/>
                <w:lang w:val="en-GB" w:eastAsia="ru-RU"/>
              </w:rPr>
              <w:t>2</w:t>
            </w:r>
          </w:p>
        </w:tc>
        <w:tc>
          <w:tcPr>
            <w:tcW w:w="3368" w:type="dxa"/>
            <w:tcBorders>
              <w:top w:val="single" w:sz="4" w:space="0" w:color="D2232A"/>
              <w:left w:val="single" w:sz="4" w:space="0" w:color="D2232A"/>
              <w:bottom w:val="single" w:sz="4" w:space="0" w:color="D2232A"/>
              <w:right w:val="single" w:sz="4" w:space="0" w:color="D2232A"/>
            </w:tcBorders>
          </w:tcPr>
          <w:p w:rsidR="003B12E9" w:rsidRPr="009144B6" w:rsidRDefault="003B12E9" w:rsidP="00F96CC7">
            <w:pPr>
              <w:rPr>
                <w:lang w:val="en-GB"/>
              </w:rPr>
            </w:pPr>
            <w:r w:rsidRPr="009144B6">
              <w:rPr>
                <w:lang w:val="en-GB"/>
              </w:rPr>
              <w:t>1.4</w:t>
            </w:r>
          </w:p>
        </w:tc>
      </w:tr>
      <w:tr w:rsidR="003B12E9" w:rsidRPr="009144B6" w:rsidTr="00F96CC7">
        <w:tc>
          <w:tcPr>
            <w:tcW w:w="2835" w:type="dxa"/>
            <w:tcBorders>
              <w:top w:val="single" w:sz="4" w:space="0" w:color="D2232A"/>
              <w:left w:val="single" w:sz="4" w:space="0" w:color="D2232A"/>
              <w:bottom w:val="single" w:sz="4" w:space="0" w:color="D2232A"/>
              <w:right w:val="single" w:sz="4" w:space="0" w:color="D2232A"/>
            </w:tcBorders>
          </w:tcPr>
          <w:p w:rsidR="003B12E9" w:rsidRPr="009144B6" w:rsidRDefault="003B12E9" w:rsidP="00F96CC7">
            <w:pPr>
              <w:rPr>
                <w:lang w:val="en-GB"/>
              </w:rPr>
            </w:pPr>
            <w:r w:rsidRPr="009144B6">
              <w:rPr>
                <w:lang w:val="en-GB"/>
              </w:rPr>
              <w:t>4</w:t>
            </w:r>
          </w:p>
        </w:tc>
        <w:tc>
          <w:tcPr>
            <w:tcW w:w="3260" w:type="dxa"/>
            <w:tcBorders>
              <w:top w:val="single" w:sz="4" w:space="0" w:color="D2232A"/>
              <w:left w:val="single" w:sz="4" w:space="0" w:color="D2232A"/>
              <w:bottom w:val="single" w:sz="4" w:space="0" w:color="D2232A"/>
              <w:right w:val="single" w:sz="4" w:space="0" w:color="D2232A"/>
            </w:tcBorders>
          </w:tcPr>
          <w:p w:rsidR="003B12E9" w:rsidRPr="009144B6" w:rsidRDefault="003B12E9" w:rsidP="00F96CC7">
            <w:pPr>
              <w:shd w:val="clear" w:color="auto" w:fill="FFFFFF"/>
              <w:rPr>
                <w:sz w:val="22"/>
                <w:szCs w:val="22"/>
                <w:lang w:val="en-GB" w:eastAsia="ru-RU"/>
              </w:rPr>
            </w:pPr>
            <w:r w:rsidRPr="009144B6">
              <w:rPr>
                <w:sz w:val="22"/>
                <w:szCs w:val="22"/>
                <w:lang w:val="en-GB" w:eastAsia="ru-RU"/>
              </w:rPr>
              <w:t>2</w:t>
            </w:r>
          </w:p>
        </w:tc>
        <w:tc>
          <w:tcPr>
            <w:tcW w:w="3368" w:type="dxa"/>
            <w:tcBorders>
              <w:top w:val="single" w:sz="4" w:space="0" w:color="D2232A"/>
              <w:left w:val="single" w:sz="4" w:space="0" w:color="D2232A"/>
              <w:bottom w:val="single" w:sz="4" w:space="0" w:color="D2232A"/>
              <w:right w:val="single" w:sz="4" w:space="0" w:color="D2232A"/>
            </w:tcBorders>
          </w:tcPr>
          <w:p w:rsidR="003B12E9" w:rsidRPr="009144B6" w:rsidRDefault="003B12E9" w:rsidP="00F96CC7">
            <w:pPr>
              <w:rPr>
                <w:lang w:val="en-GB"/>
              </w:rPr>
            </w:pPr>
            <w:r w:rsidRPr="009144B6">
              <w:rPr>
                <w:lang w:val="en-GB"/>
              </w:rPr>
              <w:t>2</w:t>
            </w:r>
          </w:p>
        </w:tc>
      </w:tr>
      <w:tr w:rsidR="003B12E9" w:rsidRPr="009144B6" w:rsidTr="00F96CC7">
        <w:tc>
          <w:tcPr>
            <w:tcW w:w="2835" w:type="dxa"/>
            <w:tcBorders>
              <w:top w:val="single" w:sz="4" w:space="0" w:color="D2232A"/>
              <w:left w:val="single" w:sz="4" w:space="0" w:color="D2232A"/>
              <w:bottom w:val="single" w:sz="4" w:space="0" w:color="D2232A"/>
              <w:right w:val="single" w:sz="4" w:space="0" w:color="D2232A"/>
            </w:tcBorders>
          </w:tcPr>
          <w:p w:rsidR="003B12E9" w:rsidRPr="009144B6" w:rsidRDefault="003B12E9" w:rsidP="00F96CC7">
            <w:pPr>
              <w:rPr>
                <w:lang w:val="en-GB"/>
              </w:rPr>
            </w:pPr>
            <w:r w:rsidRPr="009144B6">
              <w:rPr>
                <w:lang w:val="en-GB"/>
              </w:rPr>
              <w:t>5</w:t>
            </w:r>
          </w:p>
        </w:tc>
        <w:tc>
          <w:tcPr>
            <w:tcW w:w="3260" w:type="dxa"/>
            <w:tcBorders>
              <w:top w:val="single" w:sz="4" w:space="0" w:color="D2232A"/>
              <w:left w:val="single" w:sz="4" w:space="0" w:color="D2232A"/>
              <w:bottom w:val="single" w:sz="4" w:space="0" w:color="D2232A"/>
              <w:right w:val="single" w:sz="4" w:space="0" w:color="D2232A"/>
            </w:tcBorders>
          </w:tcPr>
          <w:p w:rsidR="003B12E9" w:rsidRPr="009144B6" w:rsidRDefault="003B12E9" w:rsidP="00F96CC7">
            <w:pPr>
              <w:shd w:val="clear" w:color="auto" w:fill="FFFFFF"/>
              <w:rPr>
                <w:sz w:val="22"/>
                <w:szCs w:val="22"/>
                <w:lang w:val="en-GB" w:eastAsia="ru-RU"/>
              </w:rPr>
            </w:pPr>
            <w:r w:rsidRPr="009144B6">
              <w:rPr>
                <w:sz w:val="22"/>
                <w:szCs w:val="22"/>
                <w:lang w:val="en-GB" w:eastAsia="ru-RU"/>
              </w:rPr>
              <w:t>2</w:t>
            </w:r>
          </w:p>
        </w:tc>
        <w:tc>
          <w:tcPr>
            <w:tcW w:w="3368" w:type="dxa"/>
            <w:tcBorders>
              <w:top w:val="single" w:sz="4" w:space="0" w:color="D2232A"/>
              <w:left w:val="single" w:sz="4" w:space="0" w:color="D2232A"/>
              <w:bottom w:val="single" w:sz="4" w:space="0" w:color="D2232A"/>
              <w:right w:val="single" w:sz="4" w:space="0" w:color="D2232A"/>
            </w:tcBorders>
          </w:tcPr>
          <w:p w:rsidR="003B12E9" w:rsidRPr="009144B6" w:rsidRDefault="003B12E9" w:rsidP="00F96CC7">
            <w:pPr>
              <w:rPr>
                <w:lang w:val="en-GB"/>
              </w:rPr>
            </w:pPr>
            <w:r w:rsidRPr="009144B6">
              <w:rPr>
                <w:lang w:val="en-GB"/>
              </w:rPr>
              <w:t>2.5</w:t>
            </w:r>
          </w:p>
        </w:tc>
      </w:tr>
      <w:tr w:rsidR="003B12E9" w:rsidRPr="009144B6" w:rsidTr="00F96CC7">
        <w:tc>
          <w:tcPr>
            <w:tcW w:w="2835" w:type="dxa"/>
            <w:tcBorders>
              <w:top w:val="single" w:sz="4" w:space="0" w:color="D2232A"/>
              <w:left w:val="single" w:sz="4" w:space="0" w:color="D2232A"/>
              <w:bottom w:val="single" w:sz="4" w:space="0" w:color="D2232A"/>
              <w:right w:val="single" w:sz="4" w:space="0" w:color="D2232A"/>
            </w:tcBorders>
          </w:tcPr>
          <w:p w:rsidR="003B12E9" w:rsidRPr="009144B6" w:rsidRDefault="003B12E9" w:rsidP="00F96CC7">
            <w:pPr>
              <w:rPr>
                <w:lang w:val="en-GB"/>
              </w:rPr>
            </w:pPr>
            <w:r w:rsidRPr="009144B6">
              <w:rPr>
                <w:lang w:val="en-GB"/>
              </w:rPr>
              <w:t>6</w:t>
            </w:r>
          </w:p>
        </w:tc>
        <w:tc>
          <w:tcPr>
            <w:tcW w:w="3260" w:type="dxa"/>
            <w:tcBorders>
              <w:top w:val="single" w:sz="4" w:space="0" w:color="D2232A"/>
              <w:left w:val="single" w:sz="4" w:space="0" w:color="D2232A"/>
              <w:bottom w:val="single" w:sz="4" w:space="0" w:color="D2232A"/>
              <w:right w:val="single" w:sz="4" w:space="0" w:color="D2232A"/>
            </w:tcBorders>
          </w:tcPr>
          <w:p w:rsidR="003B12E9" w:rsidRPr="009144B6" w:rsidRDefault="003B12E9" w:rsidP="00F96CC7">
            <w:pPr>
              <w:shd w:val="clear" w:color="auto" w:fill="FFFFFF"/>
              <w:rPr>
                <w:sz w:val="22"/>
                <w:szCs w:val="22"/>
                <w:lang w:val="en-GB" w:eastAsia="ru-RU"/>
              </w:rPr>
            </w:pPr>
            <w:r w:rsidRPr="009144B6">
              <w:rPr>
                <w:sz w:val="22"/>
                <w:szCs w:val="22"/>
                <w:lang w:val="en-GB" w:eastAsia="ru-RU"/>
              </w:rPr>
              <w:t>3</w:t>
            </w:r>
          </w:p>
        </w:tc>
        <w:tc>
          <w:tcPr>
            <w:tcW w:w="3368" w:type="dxa"/>
            <w:tcBorders>
              <w:top w:val="single" w:sz="4" w:space="0" w:color="D2232A"/>
              <w:left w:val="single" w:sz="4" w:space="0" w:color="D2232A"/>
              <w:bottom w:val="single" w:sz="4" w:space="0" w:color="D2232A"/>
              <w:right w:val="single" w:sz="4" w:space="0" w:color="D2232A"/>
            </w:tcBorders>
          </w:tcPr>
          <w:p w:rsidR="003B12E9" w:rsidRPr="009144B6" w:rsidRDefault="003B12E9" w:rsidP="00F96CC7">
            <w:pPr>
              <w:rPr>
                <w:lang w:val="en-GB"/>
              </w:rPr>
            </w:pPr>
            <w:r w:rsidRPr="009144B6">
              <w:rPr>
                <w:lang w:val="en-GB"/>
              </w:rPr>
              <w:t>3.4</w:t>
            </w:r>
          </w:p>
        </w:tc>
      </w:tr>
      <w:tr w:rsidR="003B12E9" w:rsidRPr="009144B6" w:rsidTr="00F96CC7">
        <w:tc>
          <w:tcPr>
            <w:tcW w:w="2835" w:type="dxa"/>
            <w:tcBorders>
              <w:top w:val="single" w:sz="4" w:space="0" w:color="D2232A"/>
              <w:left w:val="single" w:sz="4" w:space="0" w:color="D2232A"/>
              <w:bottom w:val="single" w:sz="4" w:space="0" w:color="D2232A"/>
              <w:right w:val="single" w:sz="4" w:space="0" w:color="D2232A"/>
            </w:tcBorders>
          </w:tcPr>
          <w:p w:rsidR="003B12E9" w:rsidRPr="009144B6" w:rsidRDefault="003B12E9" w:rsidP="00F96CC7">
            <w:pPr>
              <w:rPr>
                <w:lang w:val="en-GB"/>
              </w:rPr>
            </w:pPr>
            <w:r w:rsidRPr="009144B6">
              <w:rPr>
                <w:lang w:val="en-GB"/>
              </w:rPr>
              <w:t>7</w:t>
            </w:r>
          </w:p>
        </w:tc>
        <w:tc>
          <w:tcPr>
            <w:tcW w:w="3260" w:type="dxa"/>
            <w:tcBorders>
              <w:top w:val="single" w:sz="4" w:space="0" w:color="D2232A"/>
              <w:left w:val="single" w:sz="4" w:space="0" w:color="D2232A"/>
              <w:bottom w:val="single" w:sz="4" w:space="0" w:color="D2232A"/>
              <w:right w:val="single" w:sz="4" w:space="0" w:color="D2232A"/>
            </w:tcBorders>
          </w:tcPr>
          <w:p w:rsidR="003B12E9" w:rsidRPr="009144B6" w:rsidRDefault="003B12E9" w:rsidP="00F96CC7">
            <w:pPr>
              <w:shd w:val="clear" w:color="auto" w:fill="FFFFFF"/>
              <w:rPr>
                <w:sz w:val="22"/>
                <w:szCs w:val="22"/>
                <w:lang w:val="en-GB" w:eastAsia="ru-RU"/>
              </w:rPr>
            </w:pPr>
            <w:r w:rsidRPr="009144B6">
              <w:rPr>
                <w:sz w:val="22"/>
                <w:szCs w:val="22"/>
                <w:lang w:val="en-GB" w:eastAsia="ru-RU"/>
              </w:rPr>
              <w:t>3</w:t>
            </w:r>
          </w:p>
        </w:tc>
        <w:tc>
          <w:tcPr>
            <w:tcW w:w="3368" w:type="dxa"/>
            <w:tcBorders>
              <w:top w:val="single" w:sz="4" w:space="0" w:color="D2232A"/>
              <w:left w:val="single" w:sz="4" w:space="0" w:color="D2232A"/>
              <w:bottom w:val="single" w:sz="4" w:space="0" w:color="D2232A"/>
              <w:right w:val="single" w:sz="4" w:space="0" w:color="D2232A"/>
            </w:tcBorders>
          </w:tcPr>
          <w:p w:rsidR="003B12E9" w:rsidRPr="009144B6" w:rsidRDefault="003B12E9" w:rsidP="00F96CC7">
            <w:pPr>
              <w:rPr>
                <w:lang w:val="en-GB"/>
              </w:rPr>
            </w:pPr>
            <w:r w:rsidRPr="009144B6">
              <w:rPr>
                <w:lang w:val="en-GB"/>
              </w:rPr>
              <w:t>4.3</w:t>
            </w:r>
          </w:p>
        </w:tc>
      </w:tr>
      <w:tr w:rsidR="003B12E9" w:rsidRPr="009144B6" w:rsidTr="00F96CC7">
        <w:tc>
          <w:tcPr>
            <w:tcW w:w="2835" w:type="dxa"/>
            <w:tcBorders>
              <w:top w:val="single" w:sz="4" w:space="0" w:color="D2232A"/>
              <w:left w:val="single" w:sz="4" w:space="0" w:color="D2232A"/>
              <w:bottom w:val="single" w:sz="4" w:space="0" w:color="D2232A"/>
              <w:right w:val="single" w:sz="4" w:space="0" w:color="D2232A"/>
            </w:tcBorders>
          </w:tcPr>
          <w:p w:rsidR="003B12E9" w:rsidRPr="009144B6" w:rsidRDefault="003B12E9" w:rsidP="00F96CC7">
            <w:pPr>
              <w:rPr>
                <w:lang w:val="en-GB"/>
              </w:rPr>
            </w:pPr>
            <w:r w:rsidRPr="009144B6">
              <w:rPr>
                <w:lang w:val="en-GB"/>
              </w:rPr>
              <w:t>8</w:t>
            </w:r>
          </w:p>
        </w:tc>
        <w:tc>
          <w:tcPr>
            <w:tcW w:w="3260" w:type="dxa"/>
            <w:tcBorders>
              <w:top w:val="single" w:sz="4" w:space="0" w:color="D2232A"/>
              <w:left w:val="single" w:sz="4" w:space="0" w:color="D2232A"/>
              <w:bottom w:val="single" w:sz="4" w:space="0" w:color="D2232A"/>
              <w:right w:val="single" w:sz="4" w:space="0" w:color="D2232A"/>
            </w:tcBorders>
          </w:tcPr>
          <w:p w:rsidR="003B12E9" w:rsidRPr="009144B6" w:rsidRDefault="003B12E9" w:rsidP="00F96CC7">
            <w:pPr>
              <w:shd w:val="clear" w:color="auto" w:fill="FFFFFF"/>
              <w:rPr>
                <w:sz w:val="22"/>
                <w:szCs w:val="22"/>
                <w:lang w:val="en-GB" w:eastAsia="ru-RU"/>
              </w:rPr>
            </w:pPr>
            <w:r w:rsidRPr="009144B6">
              <w:rPr>
                <w:sz w:val="22"/>
                <w:szCs w:val="22"/>
                <w:lang w:val="en-GB" w:eastAsia="ru-RU"/>
              </w:rPr>
              <w:t>4</w:t>
            </w:r>
          </w:p>
        </w:tc>
        <w:tc>
          <w:tcPr>
            <w:tcW w:w="3368" w:type="dxa"/>
            <w:tcBorders>
              <w:top w:val="single" w:sz="4" w:space="0" w:color="D2232A"/>
              <w:left w:val="single" w:sz="4" w:space="0" w:color="D2232A"/>
              <w:bottom w:val="single" w:sz="4" w:space="0" w:color="D2232A"/>
              <w:right w:val="single" w:sz="4" w:space="0" w:color="D2232A"/>
            </w:tcBorders>
          </w:tcPr>
          <w:p w:rsidR="003B12E9" w:rsidRPr="009144B6" w:rsidRDefault="003B12E9" w:rsidP="00F96CC7">
            <w:pPr>
              <w:rPr>
                <w:lang w:val="en-GB"/>
              </w:rPr>
            </w:pPr>
            <w:r w:rsidRPr="009144B6">
              <w:rPr>
                <w:lang w:val="en-GB"/>
              </w:rPr>
              <w:t>5.4</w:t>
            </w:r>
          </w:p>
        </w:tc>
      </w:tr>
      <w:tr w:rsidR="003B12E9" w:rsidRPr="009144B6" w:rsidTr="00F96CC7">
        <w:tc>
          <w:tcPr>
            <w:tcW w:w="2835" w:type="dxa"/>
            <w:tcBorders>
              <w:top w:val="single" w:sz="4" w:space="0" w:color="D2232A"/>
              <w:left w:val="single" w:sz="4" w:space="0" w:color="D2232A"/>
              <w:bottom w:val="single" w:sz="4" w:space="0" w:color="D2232A"/>
              <w:right w:val="single" w:sz="4" w:space="0" w:color="D2232A"/>
            </w:tcBorders>
          </w:tcPr>
          <w:p w:rsidR="003B12E9" w:rsidRPr="009144B6" w:rsidRDefault="003B12E9" w:rsidP="00F96CC7">
            <w:pPr>
              <w:rPr>
                <w:lang w:val="en-GB"/>
              </w:rPr>
            </w:pPr>
            <w:r w:rsidRPr="009144B6">
              <w:rPr>
                <w:lang w:val="en-GB"/>
              </w:rPr>
              <w:t>9</w:t>
            </w:r>
          </w:p>
        </w:tc>
        <w:tc>
          <w:tcPr>
            <w:tcW w:w="3260" w:type="dxa"/>
            <w:tcBorders>
              <w:top w:val="single" w:sz="4" w:space="0" w:color="D2232A"/>
              <w:left w:val="single" w:sz="4" w:space="0" w:color="D2232A"/>
              <w:bottom w:val="single" w:sz="4" w:space="0" w:color="D2232A"/>
              <w:right w:val="single" w:sz="4" w:space="0" w:color="D2232A"/>
            </w:tcBorders>
          </w:tcPr>
          <w:p w:rsidR="003B12E9" w:rsidRPr="009144B6" w:rsidRDefault="003B12E9" w:rsidP="00F96CC7">
            <w:pPr>
              <w:shd w:val="clear" w:color="auto" w:fill="FFFFFF"/>
              <w:rPr>
                <w:sz w:val="22"/>
                <w:szCs w:val="22"/>
                <w:lang w:val="en-GB" w:eastAsia="ru-RU"/>
              </w:rPr>
            </w:pPr>
            <w:r w:rsidRPr="009144B6">
              <w:rPr>
                <w:sz w:val="22"/>
                <w:szCs w:val="22"/>
                <w:lang w:val="en-GB" w:eastAsia="ru-RU"/>
              </w:rPr>
              <w:t>5</w:t>
            </w:r>
          </w:p>
        </w:tc>
        <w:tc>
          <w:tcPr>
            <w:tcW w:w="3368" w:type="dxa"/>
            <w:tcBorders>
              <w:top w:val="single" w:sz="4" w:space="0" w:color="D2232A"/>
              <w:left w:val="single" w:sz="4" w:space="0" w:color="D2232A"/>
              <w:bottom w:val="single" w:sz="4" w:space="0" w:color="D2232A"/>
              <w:right w:val="single" w:sz="4" w:space="0" w:color="D2232A"/>
            </w:tcBorders>
          </w:tcPr>
          <w:p w:rsidR="003B12E9" w:rsidRPr="009144B6" w:rsidRDefault="003B12E9" w:rsidP="00F96CC7">
            <w:pPr>
              <w:rPr>
                <w:lang w:val="en-GB"/>
              </w:rPr>
            </w:pPr>
            <w:r w:rsidRPr="009144B6">
              <w:rPr>
                <w:lang w:val="en-GB"/>
              </w:rPr>
              <w:t>7.3</w:t>
            </w:r>
          </w:p>
        </w:tc>
      </w:tr>
      <w:tr w:rsidR="003B12E9" w:rsidRPr="009144B6" w:rsidTr="00F96CC7">
        <w:tc>
          <w:tcPr>
            <w:tcW w:w="2835" w:type="dxa"/>
            <w:tcBorders>
              <w:top w:val="single" w:sz="4" w:space="0" w:color="D2232A"/>
              <w:left w:val="single" w:sz="4" w:space="0" w:color="D2232A"/>
              <w:bottom w:val="single" w:sz="4" w:space="0" w:color="D2232A"/>
              <w:right w:val="single" w:sz="4" w:space="0" w:color="D2232A"/>
            </w:tcBorders>
          </w:tcPr>
          <w:p w:rsidR="003B12E9" w:rsidRPr="009144B6" w:rsidRDefault="003B12E9" w:rsidP="00F96CC7">
            <w:pPr>
              <w:rPr>
                <w:lang w:val="en-GB"/>
              </w:rPr>
            </w:pPr>
            <w:r w:rsidRPr="009144B6">
              <w:rPr>
                <w:lang w:val="en-GB"/>
              </w:rPr>
              <w:t>10</w:t>
            </w:r>
          </w:p>
        </w:tc>
        <w:tc>
          <w:tcPr>
            <w:tcW w:w="3260" w:type="dxa"/>
            <w:tcBorders>
              <w:top w:val="single" w:sz="4" w:space="0" w:color="D2232A"/>
              <w:left w:val="single" w:sz="4" w:space="0" w:color="D2232A"/>
              <w:bottom w:val="single" w:sz="4" w:space="0" w:color="D2232A"/>
              <w:right w:val="single" w:sz="4" w:space="0" w:color="D2232A"/>
            </w:tcBorders>
          </w:tcPr>
          <w:p w:rsidR="003B12E9" w:rsidRPr="009144B6" w:rsidRDefault="003B12E9" w:rsidP="00F96CC7">
            <w:pPr>
              <w:shd w:val="clear" w:color="auto" w:fill="FFFFFF"/>
              <w:rPr>
                <w:sz w:val="22"/>
                <w:szCs w:val="22"/>
                <w:lang w:val="en-GB" w:eastAsia="ru-RU"/>
              </w:rPr>
            </w:pPr>
            <w:r w:rsidRPr="009144B6">
              <w:rPr>
                <w:sz w:val="22"/>
                <w:szCs w:val="22"/>
                <w:lang w:val="en-GB" w:eastAsia="ru-RU"/>
              </w:rPr>
              <w:t>6</w:t>
            </w:r>
          </w:p>
        </w:tc>
        <w:tc>
          <w:tcPr>
            <w:tcW w:w="3368" w:type="dxa"/>
            <w:tcBorders>
              <w:top w:val="single" w:sz="4" w:space="0" w:color="D2232A"/>
              <w:left w:val="single" w:sz="4" w:space="0" w:color="D2232A"/>
              <w:bottom w:val="single" w:sz="4" w:space="0" w:color="D2232A"/>
              <w:right w:val="single" w:sz="4" w:space="0" w:color="D2232A"/>
            </w:tcBorders>
          </w:tcPr>
          <w:p w:rsidR="003B12E9" w:rsidRPr="009144B6" w:rsidRDefault="003B12E9" w:rsidP="00F96CC7">
            <w:pPr>
              <w:rPr>
                <w:lang w:val="en-GB"/>
              </w:rPr>
            </w:pPr>
            <w:r w:rsidRPr="009144B6">
              <w:rPr>
                <w:lang w:val="en-GB"/>
              </w:rPr>
              <w:t>9.7</w:t>
            </w:r>
          </w:p>
        </w:tc>
      </w:tr>
      <w:tr w:rsidR="003B12E9" w:rsidRPr="009144B6" w:rsidTr="00F96CC7">
        <w:tc>
          <w:tcPr>
            <w:tcW w:w="2835" w:type="dxa"/>
            <w:tcBorders>
              <w:top w:val="single" w:sz="4" w:space="0" w:color="D2232A"/>
              <w:left w:val="single" w:sz="4" w:space="0" w:color="D2232A"/>
              <w:bottom w:val="single" w:sz="4" w:space="0" w:color="D2232A"/>
              <w:right w:val="single" w:sz="4" w:space="0" w:color="D2232A"/>
            </w:tcBorders>
          </w:tcPr>
          <w:p w:rsidR="003B12E9" w:rsidRPr="009144B6" w:rsidRDefault="003B12E9" w:rsidP="00F96CC7">
            <w:pPr>
              <w:rPr>
                <w:lang w:val="en-GB"/>
              </w:rPr>
            </w:pPr>
            <w:r w:rsidRPr="009144B6">
              <w:rPr>
                <w:lang w:val="en-GB"/>
              </w:rPr>
              <w:t>11</w:t>
            </w:r>
          </w:p>
        </w:tc>
        <w:tc>
          <w:tcPr>
            <w:tcW w:w="3260" w:type="dxa"/>
            <w:tcBorders>
              <w:top w:val="single" w:sz="4" w:space="0" w:color="D2232A"/>
              <w:left w:val="single" w:sz="4" w:space="0" w:color="D2232A"/>
              <w:bottom w:val="single" w:sz="4" w:space="0" w:color="D2232A"/>
              <w:right w:val="single" w:sz="4" w:space="0" w:color="D2232A"/>
            </w:tcBorders>
          </w:tcPr>
          <w:p w:rsidR="003B12E9" w:rsidRPr="009144B6" w:rsidRDefault="003B12E9" w:rsidP="00F96CC7">
            <w:pPr>
              <w:shd w:val="clear" w:color="auto" w:fill="FFFFFF"/>
              <w:rPr>
                <w:sz w:val="22"/>
                <w:szCs w:val="22"/>
                <w:lang w:val="en-GB" w:eastAsia="ru-RU"/>
              </w:rPr>
            </w:pPr>
            <w:r w:rsidRPr="009144B6">
              <w:rPr>
                <w:sz w:val="22"/>
                <w:szCs w:val="22"/>
                <w:lang w:val="en-GB" w:eastAsia="ru-RU"/>
              </w:rPr>
              <w:t>8</w:t>
            </w:r>
          </w:p>
        </w:tc>
        <w:tc>
          <w:tcPr>
            <w:tcW w:w="3368" w:type="dxa"/>
            <w:tcBorders>
              <w:top w:val="single" w:sz="4" w:space="0" w:color="D2232A"/>
              <w:left w:val="single" w:sz="4" w:space="0" w:color="D2232A"/>
              <w:bottom w:val="single" w:sz="4" w:space="0" w:color="D2232A"/>
              <w:right w:val="single" w:sz="4" w:space="0" w:color="D2232A"/>
            </w:tcBorders>
          </w:tcPr>
          <w:p w:rsidR="003B12E9" w:rsidRPr="009144B6" w:rsidRDefault="003B12E9" w:rsidP="00F96CC7">
            <w:pPr>
              <w:rPr>
                <w:lang w:val="en-GB"/>
              </w:rPr>
            </w:pPr>
            <w:r w:rsidRPr="009144B6">
              <w:rPr>
                <w:lang w:val="en-GB"/>
              </w:rPr>
              <w:t>12.1</w:t>
            </w:r>
          </w:p>
        </w:tc>
      </w:tr>
      <w:tr w:rsidR="003B12E9" w:rsidRPr="009144B6" w:rsidTr="00F96CC7">
        <w:tc>
          <w:tcPr>
            <w:tcW w:w="2835" w:type="dxa"/>
            <w:tcBorders>
              <w:top w:val="single" w:sz="4" w:space="0" w:color="D2232A"/>
              <w:left w:val="single" w:sz="4" w:space="0" w:color="D2232A"/>
              <w:bottom w:val="single" w:sz="4" w:space="0" w:color="D2232A"/>
              <w:right w:val="single" w:sz="4" w:space="0" w:color="D2232A"/>
            </w:tcBorders>
          </w:tcPr>
          <w:p w:rsidR="003B12E9" w:rsidRPr="009144B6" w:rsidRDefault="003B12E9" w:rsidP="00F96CC7">
            <w:pPr>
              <w:rPr>
                <w:lang w:val="en-GB"/>
              </w:rPr>
            </w:pPr>
            <w:r w:rsidRPr="009144B6">
              <w:rPr>
                <w:lang w:val="en-GB"/>
              </w:rPr>
              <w:t>12</w:t>
            </w:r>
          </w:p>
        </w:tc>
        <w:tc>
          <w:tcPr>
            <w:tcW w:w="3260" w:type="dxa"/>
            <w:tcBorders>
              <w:top w:val="single" w:sz="4" w:space="0" w:color="D2232A"/>
              <w:left w:val="single" w:sz="4" w:space="0" w:color="D2232A"/>
              <w:bottom w:val="single" w:sz="4" w:space="0" w:color="D2232A"/>
              <w:right w:val="single" w:sz="4" w:space="0" w:color="D2232A"/>
            </w:tcBorders>
          </w:tcPr>
          <w:p w:rsidR="003B12E9" w:rsidRPr="009144B6" w:rsidRDefault="003B12E9" w:rsidP="00F96CC7">
            <w:pPr>
              <w:shd w:val="clear" w:color="auto" w:fill="FFFFFF"/>
              <w:rPr>
                <w:sz w:val="22"/>
                <w:szCs w:val="22"/>
                <w:lang w:val="en-GB" w:eastAsia="ru-RU"/>
              </w:rPr>
            </w:pPr>
            <w:r w:rsidRPr="009144B6">
              <w:rPr>
                <w:sz w:val="22"/>
                <w:szCs w:val="22"/>
                <w:lang w:val="en-GB" w:eastAsia="ru-RU"/>
              </w:rPr>
              <w:t>10</w:t>
            </w:r>
          </w:p>
        </w:tc>
        <w:tc>
          <w:tcPr>
            <w:tcW w:w="3368" w:type="dxa"/>
            <w:tcBorders>
              <w:top w:val="single" w:sz="4" w:space="0" w:color="D2232A"/>
              <w:left w:val="single" w:sz="4" w:space="0" w:color="D2232A"/>
              <w:bottom w:val="single" w:sz="4" w:space="0" w:color="D2232A"/>
              <w:right w:val="single" w:sz="4" w:space="0" w:color="D2232A"/>
            </w:tcBorders>
          </w:tcPr>
          <w:p w:rsidR="003B12E9" w:rsidRPr="009144B6" w:rsidRDefault="003B12E9" w:rsidP="00F96CC7">
            <w:pPr>
              <w:rPr>
                <w:lang w:val="en-GB"/>
              </w:rPr>
            </w:pPr>
            <w:r w:rsidRPr="009144B6">
              <w:rPr>
                <w:lang w:val="en-GB"/>
              </w:rPr>
              <w:t>15.8</w:t>
            </w:r>
          </w:p>
        </w:tc>
      </w:tr>
      <w:tr w:rsidR="003B12E9" w:rsidRPr="009144B6" w:rsidTr="00F96CC7">
        <w:tc>
          <w:tcPr>
            <w:tcW w:w="2835" w:type="dxa"/>
            <w:tcBorders>
              <w:top w:val="single" w:sz="4" w:space="0" w:color="D2232A"/>
              <w:left w:val="single" w:sz="4" w:space="0" w:color="D2232A"/>
              <w:bottom w:val="single" w:sz="4" w:space="0" w:color="D2232A"/>
              <w:right w:val="single" w:sz="4" w:space="0" w:color="D2232A"/>
            </w:tcBorders>
          </w:tcPr>
          <w:p w:rsidR="003B12E9" w:rsidRPr="009144B6" w:rsidRDefault="003B12E9" w:rsidP="00F96CC7">
            <w:pPr>
              <w:rPr>
                <w:lang w:val="en-GB"/>
              </w:rPr>
            </w:pPr>
            <w:r w:rsidRPr="009144B6">
              <w:rPr>
                <w:lang w:val="en-GB"/>
              </w:rPr>
              <w:t>13</w:t>
            </w:r>
          </w:p>
        </w:tc>
        <w:tc>
          <w:tcPr>
            <w:tcW w:w="3260" w:type="dxa"/>
            <w:tcBorders>
              <w:top w:val="single" w:sz="4" w:space="0" w:color="D2232A"/>
              <w:left w:val="single" w:sz="4" w:space="0" w:color="D2232A"/>
              <w:bottom w:val="single" w:sz="4" w:space="0" w:color="D2232A"/>
              <w:right w:val="single" w:sz="4" w:space="0" w:color="D2232A"/>
            </w:tcBorders>
          </w:tcPr>
          <w:p w:rsidR="003B12E9" w:rsidRPr="009144B6" w:rsidRDefault="003B12E9" w:rsidP="00F96CC7">
            <w:pPr>
              <w:shd w:val="clear" w:color="auto" w:fill="FFFFFF"/>
              <w:rPr>
                <w:sz w:val="22"/>
                <w:szCs w:val="22"/>
                <w:lang w:val="en-GB" w:eastAsia="ru-RU"/>
              </w:rPr>
            </w:pPr>
            <w:r w:rsidRPr="009144B6">
              <w:rPr>
                <w:sz w:val="22"/>
                <w:szCs w:val="22"/>
                <w:lang w:val="en-GB" w:eastAsia="ru-RU"/>
              </w:rPr>
              <w:t>13</w:t>
            </w:r>
          </w:p>
        </w:tc>
        <w:tc>
          <w:tcPr>
            <w:tcW w:w="3368" w:type="dxa"/>
            <w:tcBorders>
              <w:top w:val="single" w:sz="4" w:space="0" w:color="D2232A"/>
              <w:left w:val="single" w:sz="4" w:space="0" w:color="D2232A"/>
              <w:bottom w:val="single" w:sz="4" w:space="0" w:color="D2232A"/>
              <w:right w:val="single" w:sz="4" w:space="0" w:color="D2232A"/>
            </w:tcBorders>
          </w:tcPr>
          <w:p w:rsidR="003B12E9" w:rsidRPr="009144B6" w:rsidRDefault="003B12E9" w:rsidP="00F96CC7">
            <w:pPr>
              <w:rPr>
                <w:lang w:val="en-GB"/>
              </w:rPr>
            </w:pPr>
            <w:r w:rsidRPr="009144B6">
              <w:rPr>
                <w:lang w:val="en-GB"/>
              </w:rPr>
              <w:t>22.7</w:t>
            </w:r>
          </w:p>
        </w:tc>
      </w:tr>
      <w:tr w:rsidR="003B12E9" w:rsidRPr="009144B6" w:rsidTr="00F96CC7">
        <w:tc>
          <w:tcPr>
            <w:tcW w:w="2835" w:type="dxa"/>
            <w:tcBorders>
              <w:top w:val="single" w:sz="4" w:space="0" w:color="D2232A"/>
              <w:left w:val="single" w:sz="4" w:space="0" w:color="D2232A"/>
              <w:bottom w:val="single" w:sz="4" w:space="0" w:color="D2232A"/>
              <w:right w:val="single" w:sz="4" w:space="0" w:color="D2232A"/>
            </w:tcBorders>
          </w:tcPr>
          <w:p w:rsidR="003B12E9" w:rsidRPr="009144B6" w:rsidRDefault="003B12E9" w:rsidP="00F96CC7">
            <w:pPr>
              <w:rPr>
                <w:lang w:val="en-GB"/>
              </w:rPr>
            </w:pPr>
            <w:r w:rsidRPr="009144B6">
              <w:rPr>
                <w:lang w:val="en-GB"/>
              </w:rPr>
              <w:t>14</w:t>
            </w:r>
          </w:p>
        </w:tc>
        <w:tc>
          <w:tcPr>
            <w:tcW w:w="3260" w:type="dxa"/>
            <w:tcBorders>
              <w:top w:val="single" w:sz="4" w:space="0" w:color="D2232A"/>
              <w:left w:val="single" w:sz="4" w:space="0" w:color="D2232A"/>
              <w:bottom w:val="single" w:sz="4" w:space="0" w:color="D2232A"/>
              <w:right w:val="single" w:sz="4" w:space="0" w:color="D2232A"/>
            </w:tcBorders>
          </w:tcPr>
          <w:p w:rsidR="003B12E9" w:rsidRPr="009144B6" w:rsidRDefault="003B12E9" w:rsidP="00F96CC7">
            <w:pPr>
              <w:shd w:val="clear" w:color="auto" w:fill="FFFFFF"/>
              <w:rPr>
                <w:sz w:val="22"/>
                <w:szCs w:val="22"/>
                <w:lang w:val="en-GB" w:eastAsia="ru-RU"/>
              </w:rPr>
            </w:pPr>
            <w:r w:rsidRPr="009144B6">
              <w:rPr>
                <w:sz w:val="22"/>
                <w:szCs w:val="22"/>
                <w:lang w:val="en-GB" w:eastAsia="ru-RU"/>
              </w:rPr>
              <w:t>22</w:t>
            </w:r>
          </w:p>
        </w:tc>
        <w:tc>
          <w:tcPr>
            <w:tcW w:w="3368" w:type="dxa"/>
            <w:tcBorders>
              <w:top w:val="single" w:sz="4" w:space="0" w:color="D2232A"/>
              <w:left w:val="single" w:sz="4" w:space="0" w:color="D2232A"/>
              <w:bottom w:val="single" w:sz="4" w:space="0" w:color="D2232A"/>
              <w:right w:val="single" w:sz="4" w:space="0" w:color="D2232A"/>
            </w:tcBorders>
          </w:tcPr>
          <w:p w:rsidR="003B12E9" w:rsidRPr="009144B6" w:rsidRDefault="003B12E9" w:rsidP="00F96CC7">
            <w:pPr>
              <w:rPr>
                <w:lang w:val="en-GB"/>
              </w:rPr>
            </w:pPr>
            <w:r w:rsidRPr="009144B6">
              <w:rPr>
                <w:lang w:val="en-GB"/>
              </w:rPr>
              <w:t>38.7</w:t>
            </w:r>
          </w:p>
        </w:tc>
      </w:tr>
      <w:tr w:rsidR="003B12E9" w:rsidRPr="009144B6" w:rsidTr="00F96CC7">
        <w:tc>
          <w:tcPr>
            <w:tcW w:w="2835" w:type="dxa"/>
            <w:tcBorders>
              <w:top w:val="single" w:sz="4" w:space="0" w:color="D2232A"/>
              <w:left w:val="single" w:sz="4" w:space="0" w:color="D2232A"/>
              <w:bottom w:val="single" w:sz="4" w:space="0" w:color="D2232A"/>
              <w:right w:val="single" w:sz="4" w:space="0" w:color="D2232A"/>
            </w:tcBorders>
          </w:tcPr>
          <w:p w:rsidR="003B12E9" w:rsidRPr="009144B6" w:rsidRDefault="003B12E9" w:rsidP="00F96CC7">
            <w:pPr>
              <w:rPr>
                <w:lang w:val="en-GB"/>
              </w:rPr>
            </w:pPr>
            <w:r w:rsidRPr="009144B6">
              <w:rPr>
                <w:lang w:val="en-GB"/>
              </w:rPr>
              <w:t>15</w:t>
            </w:r>
          </w:p>
        </w:tc>
        <w:tc>
          <w:tcPr>
            <w:tcW w:w="3260" w:type="dxa"/>
            <w:tcBorders>
              <w:top w:val="single" w:sz="4" w:space="0" w:color="D2232A"/>
              <w:left w:val="single" w:sz="4" w:space="0" w:color="D2232A"/>
              <w:bottom w:val="single" w:sz="4" w:space="0" w:color="D2232A"/>
              <w:right w:val="single" w:sz="4" w:space="0" w:color="D2232A"/>
            </w:tcBorders>
          </w:tcPr>
          <w:p w:rsidR="003B12E9" w:rsidRPr="009144B6" w:rsidRDefault="003B12E9" w:rsidP="00F96CC7">
            <w:pPr>
              <w:shd w:val="clear" w:color="auto" w:fill="FFFFFF"/>
              <w:rPr>
                <w:sz w:val="22"/>
                <w:szCs w:val="22"/>
                <w:lang w:val="en-GB" w:eastAsia="ru-RU"/>
              </w:rPr>
            </w:pPr>
            <w:r w:rsidRPr="009144B6">
              <w:rPr>
                <w:sz w:val="22"/>
                <w:szCs w:val="22"/>
                <w:lang w:val="en-GB" w:eastAsia="ru-RU"/>
              </w:rPr>
              <w:t>32</w:t>
            </w:r>
          </w:p>
        </w:tc>
        <w:tc>
          <w:tcPr>
            <w:tcW w:w="3368" w:type="dxa"/>
            <w:tcBorders>
              <w:top w:val="single" w:sz="4" w:space="0" w:color="D2232A"/>
              <w:left w:val="single" w:sz="4" w:space="0" w:color="D2232A"/>
              <w:bottom w:val="single" w:sz="4" w:space="0" w:color="D2232A"/>
              <w:right w:val="single" w:sz="4" w:space="0" w:color="D2232A"/>
            </w:tcBorders>
          </w:tcPr>
          <w:p w:rsidR="003B12E9" w:rsidRPr="009144B6" w:rsidRDefault="003B12E9" w:rsidP="00F96CC7">
            <w:pPr>
              <w:rPr>
                <w:lang w:val="en-GB"/>
              </w:rPr>
            </w:pPr>
            <w:r w:rsidRPr="009144B6">
              <w:rPr>
                <w:lang w:val="en-GB"/>
              </w:rPr>
              <w:t>58.7</w:t>
            </w:r>
          </w:p>
        </w:tc>
      </w:tr>
      <w:tr w:rsidR="003B12E9" w:rsidRPr="009144B6" w:rsidTr="00F96CC7">
        <w:tc>
          <w:tcPr>
            <w:tcW w:w="2835" w:type="dxa"/>
            <w:tcBorders>
              <w:top w:val="single" w:sz="4" w:space="0" w:color="D2232A"/>
              <w:left w:val="single" w:sz="4" w:space="0" w:color="D2232A"/>
              <w:bottom w:val="single" w:sz="4" w:space="0" w:color="D2232A"/>
              <w:right w:val="single" w:sz="4" w:space="0" w:color="D2232A"/>
            </w:tcBorders>
          </w:tcPr>
          <w:p w:rsidR="003B12E9" w:rsidRPr="009144B6" w:rsidRDefault="003B12E9" w:rsidP="00F96CC7">
            <w:pPr>
              <w:rPr>
                <w:lang w:val="en-GB"/>
              </w:rPr>
            </w:pPr>
            <w:r w:rsidRPr="009144B6">
              <w:rPr>
                <w:lang w:val="en-GB"/>
              </w:rPr>
              <w:t>0</w:t>
            </w:r>
          </w:p>
        </w:tc>
        <w:tc>
          <w:tcPr>
            <w:tcW w:w="3260" w:type="dxa"/>
            <w:tcBorders>
              <w:top w:val="single" w:sz="4" w:space="0" w:color="D2232A"/>
              <w:left w:val="single" w:sz="4" w:space="0" w:color="D2232A"/>
              <w:bottom w:val="single" w:sz="4" w:space="0" w:color="D2232A"/>
              <w:right w:val="single" w:sz="4" w:space="0" w:color="D2232A"/>
            </w:tcBorders>
          </w:tcPr>
          <w:p w:rsidR="003B12E9" w:rsidRPr="009144B6" w:rsidRDefault="003B12E9" w:rsidP="00F96CC7">
            <w:pPr>
              <w:shd w:val="clear" w:color="auto" w:fill="FFFFFF"/>
              <w:rPr>
                <w:sz w:val="22"/>
                <w:szCs w:val="22"/>
                <w:lang w:val="en-GB" w:eastAsia="ru-RU"/>
              </w:rPr>
            </w:pPr>
            <w:r w:rsidRPr="009144B6">
              <w:rPr>
                <w:sz w:val="22"/>
                <w:szCs w:val="22"/>
                <w:lang w:val="en-GB" w:eastAsia="ru-RU"/>
              </w:rPr>
              <w:t>64</w:t>
            </w:r>
          </w:p>
        </w:tc>
        <w:tc>
          <w:tcPr>
            <w:tcW w:w="3368" w:type="dxa"/>
            <w:tcBorders>
              <w:top w:val="single" w:sz="4" w:space="0" w:color="D2232A"/>
              <w:left w:val="single" w:sz="4" w:space="0" w:color="D2232A"/>
              <w:bottom w:val="single" w:sz="4" w:space="0" w:color="D2232A"/>
              <w:right w:val="single" w:sz="4" w:space="0" w:color="D2232A"/>
            </w:tcBorders>
          </w:tcPr>
          <w:p w:rsidR="003B12E9" w:rsidRPr="009144B6" w:rsidRDefault="003B12E9" w:rsidP="00F96CC7">
            <w:pPr>
              <w:rPr>
                <w:lang w:val="en-GB"/>
              </w:rPr>
            </w:pPr>
            <w:r w:rsidRPr="009144B6">
              <w:rPr>
                <w:lang w:val="en-GB"/>
              </w:rPr>
              <w:t>118.8</w:t>
            </w:r>
          </w:p>
        </w:tc>
      </w:tr>
    </w:tbl>
    <w:p w:rsidR="003B12E9" w:rsidRPr="009144B6" w:rsidRDefault="003B12E9" w:rsidP="003B12E9">
      <w:pPr>
        <w:pStyle w:val="ECCParagraph"/>
        <w:rPr>
          <w:sz w:val="22"/>
          <w:szCs w:val="22"/>
        </w:rPr>
      </w:pPr>
    </w:p>
    <w:p w:rsidR="003B12E9" w:rsidRPr="009144B6" w:rsidRDefault="003B12E9" w:rsidP="003B12E9">
      <w:pPr>
        <w:pStyle w:val="ECCParagraph"/>
      </w:pPr>
      <w:r w:rsidRPr="009144B6">
        <w:t xml:space="preserve">Thus in the case of root sequence </w:t>
      </w:r>
      <w:r w:rsidR="007D0DB3">
        <w:t>repartition</w:t>
      </w:r>
      <w:r w:rsidRPr="009144B6">
        <w:t xml:space="preserve"> it will be the responsibility of radio network planners to assign the correct number of root sequences in order to not to overlap with the root sequence ranges of other operators. It also should be noted that different root sequences have different cubic metrics and correlation properties which affect PRACH coverage performance and planning of so-called high-speed cells. For simplicity of cross-border coordination it is proposed to ignore these properties.</w:t>
      </w:r>
    </w:p>
    <w:p w:rsidR="003B12E9" w:rsidRPr="009144B6" w:rsidRDefault="003B12E9" w:rsidP="003B12E9">
      <w:pPr>
        <w:pStyle w:val="ECCParagraph"/>
      </w:pPr>
      <w:r w:rsidRPr="009144B6">
        <w:t>In summary it should be stipulated that frequency separation of PRACH resources should be used as the main coordination method. PRACH root sequences repartition should be avoided and used only in exceptional cases. Specific PRACH root sequences repartition is not provided in the text of Recommendation but could be deduced in a similar manner to the PCI repartition shown in the previous Annex.</w:t>
      </w:r>
    </w:p>
    <w:p w:rsidR="003B12E9" w:rsidRPr="009144B6" w:rsidRDefault="003B12E9" w:rsidP="003B12E9">
      <w:pPr>
        <w:pStyle w:val="ECCParagraph"/>
      </w:pPr>
    </w:p>
    <w:p w:rsidR="003B12E9" w:rsidRPr="009144B6" w:rsidRDefault="003B12E9" w:rsidP="003B12E9">
      <w:pPr>
        <w:pStyle w:val="ECCAnnex-heading1"/>
        <w:tabs>
          <w:tab w:val="clear" w:pos="360"/>
        </w:tabs>
      </w:pPr>
      <w:r w:rsidRPr="009144B6">
        <w:lastRenderedPageBreak/>
        <w:t>List of reference</w:t>
      </w:r>
    </w:p>
    <w:p w:rsidR="003B12E9" w:rsidRPr="009144B6" w:rsidRDefault="003B12E9" w:rsidP="003B12E9">
      <w:pPr>
        <w:pStyle w:val="ECCParagraph"/>
      </w:pPr>
      <w:r w:rsidRPr="009144B6">
        <w:t>This annex contains the list of relevant reference documents.</w:t>
      </w:r>
    </w:p>
    <w:p w:rsidR="003B12E9" w:rsidRPr="009144B6" w:rsidRDefault="003B12E9" w:rsidP="003B12E9">
      <w:pPr>
        <w:pStyle w:val="reference"/>
        <w:rPr>
          <w:lang w:val="en-GB"/>
        </w:rPr>
      </w:pPr>
      <w:bookmarkStart w:id="2" w:name="_Ref387844527"/>
      <w:bookmarkStart w:id="3" w:name="_Ref213741794"/>
      <w:r w:rsidRPr="009144B6">
        <w:rPr>
          <w:lang w:val="en-GB"/>
        </w:rPr>
        <w:t xml:space="preserve">ECC Decision (11)06 on Harmonised technical and regulatory conditions for the use of the bands </w:t>
      </w:r>
      <w:r w:rsidR="001322DB" w:rsidRPr="009144B6">
        <w:rPr>
          <w:lang w:val="en-GB"/>
        </w:rPr>
        <w:br/>
        <w:t>3400-3600 MHz and 36</w:t>
      </w:r>
      <w:r w:rsidRPr="009144B6">
        <w:rPr>
          <w:lang w:val="en-GB"/>
        </w:rPr>
        <w:t>00-3800 MHz for MFCN</w:t>
      </w:r>
      <w:bookmarkEnd w:id="2"/>
    </w:p>
    <w:p w:rsidR="003B12E9" w:rsidRPr="009144B6" w:rsidRDefault="003B12E9" w:rsidP="003B12E9">
      <w:pPr>
        <w:pStyle w:val="reference"/>
        <w:rPr>
          <w:lang w:val="en-GB"/>
        </w:rPr>
      </w:pPr>
      <w:bookmarkStart w:id="4" w:name="_Ref387844556"/>
      <w:r w:rsidRPr="009144B6">
        <w:rPr>
          <w:lang w:val="en-GB"/>
        </w:rPr>
        <w:t xml:space="preserve">ECC Decision (13)03 on Harmonised technical and regulatory conditions for the use of the band </w:t>
      </w:r>
      <w:r w:rsidRPr="009144B6">
        <w:rPr>
          <w:lang w:val="en-GB"/>
        </w:rPr>
        <w:br/>
        <w:t>1452-1492 MHz for MFCN</w:t>
      </w:r>
      <w:bookmarkEnd w:id="3"/>
      <w:r w:rsidRPr="009144B6">
        <w:rPr>
          <w:lang w:val="en-GB"/>
        </w:rPr>
        <w:t xml:space="preserve"> Supplemental Downlink</w:t>
      </w:r>
      <w:bookmarkEnd w:id="4"/>
    </w:p>
    <w:p w:rsidR="005D6D1D" w:rsidRPr="009144B6" w:rsidRDefault="005D6D1D" w:rsidP="003B12E9">
      <w:pPr>
        <w:pStyle w:val="reference"/>
        <w:rPr>
          <w:lang w:val="en-GB"/>
        </w:rPr>
      </w:pPr>
      <w:r w:rsidRPr="009144B6">
        <w:rPr>
          <w:lang w:val="en-GB"/>
        </w:rPr>
        <w:t xml:space="preserve">ECC Decision (15)01 on </w:t>
      </w:r>
      <w:r w:rsidRPr="009144B6">
        <w:rPr>
          <w:lang w:val="en-GB" w:eastAsia="de-DE"/>
        </w:rPr>
        <w:t xml:space="preserve">Harmonised </w:t>
      </w:r>
      <w:r w:rsidR="00456D48" w:rsidRPr="009144B6">
        <w:rPr>
          <w:lang w:val="en-GB" w:eastAsia="de-DE"/>
        </w:rPr>
        <w:t xml:space="preserve">technical </w:t>
      </w:r>
      <w:r w:rsidRPr="009144B6">
        <w:rPr>
          <w:lang w:val="en-GB" w:eastAsia="de-DE"/>
        </w:rPr>
        <w:t>conditions for mobile/fixed communications networks (MFCN) in the band 694-790 MHz including a paired frequency arrangement (Frequency Division Duplex 2x30 MHz) and an optional unpaired frequency arrangement (Supplemental Downlink)</w:t>
      </w:r>
    </w:p>
    <w:p w:rsidR="003B12E9" w:rsidRPr="009144B6" w:rsidRDefault="003B12E9" w:rsidP="003B12E9">
      <w:pPr>
        <w:pStyle w:val="reference"/>
        <w:rPr>
          <w:lang w:val="en-GB"/>
        </w:rPr>
      </w:pPr>
      <w:bookmarkStart w:id="5" w:name="_Ref377656915"/>
      <w:r w:rsidRPr="009144B6">
        <w:rPr>
          <w:lang w:val="en-GB"/>
        </w:rPr>
        <w:t xml:space="preserve">Recommendation ITU-R P.452: </w:t>
      </w:r>
      <w:bookmarkEnd w:id="5"/>
      <w:r w:rsidRPr="009144B6">
        <w:rPr>
          <w:lang w:val="en-GB"/>
        </w:rPr>
        <w:t>Prediction procedure for the evaluation of interference between stations on the surface of the Earth at frequencies above about 0.1 GHz</w:t>
      </w:r>
    </w:p>
    <w:p w:rsidR="003B12E9" w:rsidRPr="009144B6" w:rsidRDefault="003B12E9" w:rsidP="003B12E9">
      <w:pPr>
        <w:pStyle w:val="reference"/>
        <w:rPr>
          <w:lang w:val="en-GB"/>
        </w:rPr>
      </w:pPr>
      <w:bookmarkStart w:id="6" w:name="_Ref377657014"/>
      <w:r w:rsidRPr="009144B6">
        <w:rPr>
          <w:lang w:val="en-GB"/>
        </w:rPr>
        <w:t xml:space="preserve">Recommendation ITU-R P.1546: </w:t>
      </w:r>
      <w:bookmarkEnd w:id="6"/>
      <w:r w:rsidRPr="009144B6">
        <w:rPr>
          <w:lang w:val="en-GB"/>
        </w:rPr>
        <w:t>Method for point-to-area predictions for terrestrial services in the frequency range 30 MHz to 3 000 MHz</w:t>
      </w:r>
    </w:p>
    <w:p w:rsidR="003B12E9" w:rsidRPr="009144B6" w:rsidRDefault="003B12E9" w:rsidP="003B12E9">
      <w:pPr>
        <w:pStyle w:val="reference"/>
        <w:rPr>
          <w:lang w:val="en-GB"/>
        </w:rPr>
      </w:pPr>
      <w:bookmarkStart w:id="7" w:name="_Ref377657333"/>
      <w:bookmarkStart w:id="8" w:name="_Ref387846373"/>
      <w:bookmarkStart w:id="9" w:name="_Ref377657255"/>
      <w:r w:rsidRPr="009144B6">
        <w:rPr>
          <w:lang w:val="en-GB"/>
        </w:rPr>
        <w:t xml:space="preserve">HCM Agreement: </w:t>
      </w:r>
      <w:bookmarkEnd w:id="7"/>
      <w:r w:rsidRPr="009144B6">
        <w:rPr>
          <w:lang w:val="en-GB"/>
        </w:rPr>
        <w:fldChar w:fldCharType="begin"/>
      </w:r>
      <w:r w:rsidRPr="009144B6">
        <w:rPr>
          <w:lang w:val="en-GB"/>
        </w:rPr>
        <w:instrText xml:space="preserve"> HYPERLINK "http://www.hcm-agreement.eu/" </w:instrText>
      </w:r>
      <w:r w:rsidRPr="009144B6">
        <w:rPr>
          <w:lang w:val="en-GB"/>
        </w:rPr>
        <w:fldChar w:fldCharType="separate"/>
      </w:r>
      <w:r w:rsidRPr="009144B6">
        <w:rPr>
          <w:rStyle w:val="Hyperlink"/>
          <w:lang w:val="en-GB"/>
        </w:rPr>
        <w:t>http://www.hcm-agreement.eu/</w:t>
      </w:r>
      <w:r w:rsidRPr="009144B6">
        <w:rPr>
          <w:lang w:val="en-GB"/>
        </w:rPr>
        <w:fldChar w:fldCharType="end"/>
      </w:r>
      <w:bookmarkEnd w:id="8"/>
      <w:r w:rsidRPr="009144B6">
        <w:rPr>
          <w:lang w:val="en-GB"/>
        </w:rPr>
        <w:t xml:space="preserve"> </w:t>
      </w:r>
    </w:p>
    <w:p w:rsidR="003B12E9" w:rsidRPr="009144B6" w:rsidRDefault="003B12E9" w:rsidP="003B12E9">
      <w:pPr>
        <w:pStyle w:val="reference"/>
        <w:rPr>
          <w:lang w:val="en-GB"/>
        </w:rPr>
      </w:pPr>
      <w:bookmarkStart w:id="10" w:name="_Ref377657365"/>
      <w:r w:rsidRPr="009144B6">
        <w:rPr>
          <w:lang w:val="en-GB"/>
        </w:rPr>
        <w:t xml:space="preserve">Recommendation ITU-R P.1812: </w:t>
      </w:r>
      <w:bookmarkEnd w:id="9"/>
      <w:bookmarkEnd w:id="10"/>
      <w:r w:rsidRPr="009144B6">
        <w:rPr>
          <w:lang w:val="en-GB"/>
        </w:rPr>
        <w:t>A path-specific propagation prediction method for point-to-area terrestrial services in the VHF and UHF bands</w:t>
      </w:r>
    </w:p>
    <w:p w:rsidR="003B12E9" w:rsidRPr="009144B6" w:rsidRDefault="003B12E9" w:rsidP="003B12E9">
      <w:pPr>
        <w:pStyle w:val="reference"/>
        <w:rPr>
          <w:lang w:val="en-GB"/>
        </w:rPr>
      </w:pPr>
      <w:bookmarkStart w:id="11" w:name="_Ref377657410"/>
      <w:r w:rsidRPr="009144B6">
        <w:rPr>
          <w:lang w:val="en-GB"/>
        </w:rPr>
        <w:t xml:space="preserve">Recommendation ITU-R P.1406: </w:t>
      </w:r>
      <w:bookmarkEnd w:id="11"/>
      <w:r w:rsidRPr="009144B6">
        <w:rPr>
          <w:lang w:val="en-GB"/>
        </w:rPr>
        <w:t>Propagation effects relating to terrestrial land mobile and broadcasting services in the VHF and UHF bands</w:t>
      </w:r>
    </w:p>
    <w:p w:rsidR="003B12E9" w:rsidRPr="009144B6" w:rsidRDefault="003B12E9" w:rsidP="003B12E9">
      <w:pPr>
        <w:pStyle w:val="reference"/>
        <w:rPr>
          <w:lang w:val="en-GB"/>
        </w:rPr>
      </w:pPr>
      <w:bookmarkStart w:id="12" w:name="_Ref387845286"/>
      <w:r w:rsidRPr="009144B6">
        <w:rPr>
          <w:lang w:val="en-GB"/>
        </w:rPr>
        <w:t xml:space="preserve">Resolution 906 (WRC-12): </w:t>
      </w:r>
      <w:r w:rsidRPr="009144B6">
        <w:rPr>
          <w:szCs w:val="20"/>
          <w:lang w:val="en-GB"/>
        </w:rPr>
        <w:t>Electronic submission of notice forms for terrestrial services to the Radiocommunication Bureau and exchange of data between administrations</w:t>
      </w:r>
      <w:bookmarkEnd w:id="12"/>
    </w:p>
    <w:p w:rsidR="0033739B" w:rsidRPr="009144B6" w:rsidRDefault="005721F0" w:rsidP="00AF001D">
      <w:pPr>
        <w:pStyle w:val="reference"/>
        <w:rPr>
          <w:lang w:val="en-GB"/>
        </w:rPr>
      </w:pPr>
      <w:bookmarkStart w:id="13" w:name="_Ref377657868"/>
      <w:r w:rsidRPr="009144B6">
        <w:rPr>
          <w:lang w:val="en-GB"/>
        </w:rPr>
        <w:t>ETSI TS 136 2</w:t>
      </w:r>
      <w:r w:rsidR="00343DBA" w:rsidRPr="009144B6">
        <w:rPr>
          <w:lang w:val="en-GB"/>
        </w:rPr>
        <w:t>1</w:t>
      </w:r>
      <w:r w:rsidRPr="009144B6">
        <w:rPr>
          <w:lang w:val="en-GB"/>
        </w:rPr>
        <w:t>1</w:t>
      </w:r>
      <w:r w:rsidR="003B12E9" w:rsidRPr="009144B6">
        <w:rPr>
          <w:lang w:val="en-GB"/>
        </w:rPr>
        <w:t xml:space="preserve">: </w:t>
      </w:r>
      <w:bookmarkEnd w:id="13"/>
      <w:r w:rsidRPr="009144B6">
        <w:rPr>
          <w:lang w:val="en-GB"/>
        </w:rPr>
        <w:t>LTE; Evolved Universal Terrestrial Radio Access (E-UTRA); Physical channels and modulation</w:t>
      </w:r>
    </w:p>
    <w:sectPr w:rsidR="0033739B" w:rsidRPr="009144B6" w:rsidSect="00A76924">
      <w:headerReference w:type="even" r:id="rId16"/>
      <w:headerReference w:type="default" r:id="rId17"/>
      <w:footerReference w:type="default" r:id="rId18"/>
      <w:headerReference w:type="first" r:id="rId19"/>
      <w:pgSz w:w="11907" w:h="16840" w:code="9"/>
      <w:pgMar w:top="1701" w:right="1134" w:bottom="144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4583" w:rsidRDefault="000D4583" w:rsidP="003B12E9">
      <w:r>
        <w:separator/>
      </w:r>
    </w:p>
  </w:endnote>
  <w:endnote w:type="continuationSeparator" w:id="0">
    <w:p w:rsidR="000D4583" w:rsidRDefault="000D4583" w:rsidP="003B12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12E9" w:rsidRDefault="003B12E9">
    <w:pPr>
      <w:pStyle w:val="Footer"/>
    </w:pPr>
    <w:r w:rsidRPr="00E1074F">
      <w:rPr>
        <w:sz w:val="18"/>
        <w:szCs w:val="18"/>
        <w:lang w:val="da-DK"/>
      </w:rPr>
      <w:t>Edition</w:t>
    </w:r>
    <w:r>
      <w:rPr>
        <w:sz w:val="18"/>
        <w:szCs w:val="18"/>
        <w:lang w:val="da-DK"/>
      </w:rPr>
      <w:t xml:space="preserve"> xx xx xx</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12E9" w:rsidRPr="007133DE" w:rsidRDefault="007133DE" w:rsidP="007133DE">
    <w:pPr>
      <w:pStyle w:val="Footer"/>
    </w:pPr>
    <w:r w:rsidRPr="007133DE">
      <w:rPr>
        <w:sz w:val="18"/>
        <w:szCs w:val="18"/>
        <w:lang w:val="da-DK"/>
      </w:rPr>
      <w:t>Edition 13.02.15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12E9" w:rsidRPr="00822AE0" w:rsidRDefault="003B12E9">
    <w:pPr>
      <w:pStyle w:val="Footer"/>
      <w:rPr>
        <w:sz w:val="18"/>
        <w:szCs w:val="18"/>
        <w:lang w:val="da-DK"/>
      </w:rPr>
    </w:pPr>
    <w:r w:rsidRPr="007133DE">
      <w:rPr>
        <w:sz w:val="18"/>
        <w:szCs w:val="18"/>
        <w:lang w:val="da-DK"/>
      </w:rPr>
      <w:t xml:space="preserve">Edition </w:t>
    </w:r>
    <w:r w:rsidR="00F73408">
      <w:rPr>
        <w:sz w:val="18"/>
        <w:szCs w:val="18"/>
        <w:lang w:val="da-DK"/>
      </w:rPr>
      <w:t>5 February 2016</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33DE" w:rsidRPr="007133DE" w:rsidRDefault="007133DE" w:rsidP="007133DE">
    <w:pPr>
      <w:pStyle w:val="Footer"/>
    </w:pPr>
    <w:r w:rsidRPr="007133DE">
      <w:rPr>
        <w:sz w:val="18"/>
        <w:szCs w:val="18"/>
        <w:lang w:val="da-DK"/>
      </w:rPr>
      <w:t xml:space="preserve">Edition </w:t>
    </w:r>
    <w:r w:rsidR="00687590">
      <w:rPr>
        <w:sz w:val="18"/>
        <w:szCs w:val="18"/>
        <w:lang w:val="da-DK"/>
      </w:rPr>
      <w:t>5 February 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4583" w:rsidRDefault="000D4583" w:rsidP="003B12E9">
      <w:r>
        <w:separator/>
      </w:r>
    </w:p>
  </w:footnote>
  <w:footnote w:type="continuationSeparator" w:id="0">
    <w:p w:rsidR="000D4583" w:rsidRDefault="000D4583" w:rsidP="003B12E9">
      <w:r>
        <w:continuationSeparator/>
      </w:r>
    </w:p>
  </w:footnote>
  <w:footnote w:id="1">
    <w:p w:rsidR="003B12E9" w:rsidRPr="00681E92" w:rsidRDefault="003B12E9" w:rsidP="003B12E9">
      <w:pPr>
        <w:pStyle w:val="ECCFootnote"/>
      </w:pPr>
      <w:r>
        <w:rPr>
          <w:rStyle w:val="FootnoteReference"/>
        </w:rPr>
        <w:footnoteRef/>
      </w:r>
      <w:r w:rsidRPr="00681E92">
        <w:t>e.g. as used by members of the HCM-Agreemen</w:t>
      </w:r>
      <w:r>
        <w:t xml:space="preserve">t </w:t>
      </w:r>
      <w:r>
        <w:fldChar w:fldCharType="begin"/>
      </w:r>
      <w:r>
        <w:instrText xml:space="preserve"> REF _Ref387846373 \r \h </w:instrText>
      </w:r>
      <w:r>
        <w:fldChar w:fldCharType="separate"/>
      </w:r>
      <w:r w:rsidR="00F13F5F">
        <w:t>[</w:t>
      </w:r>
      <w:r w:rsidR="005836DA">
        <w:t>6</w:t>
      </w:r>
      <w:r w:rsidR="00F13F5F">
        <w:t>]</w:t>
      </w:r>
      <w:r>
        <w:fldChar w:fldCharType="end"/>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12E9" w:rsidRPr="007C5F95" w:rsidRDefault="003B12E9">
    <w:pPr>
      <w:pStyle w:val="Header"/>
      <w:rPr>
        <w:b w:val="0"/>
        <w:lang w:val="da-DK"/>
      </w:rPr>
    </w:pPr>
    <w:r w:rsidRPr="007C5F95">
      <w:rPr>
        <w:b w:val="0"/>
        <w:lang w:val="da-DK"/>
      </w:rPr>
      <w:t>Draft ECC REPORT XXX</w:t>
    </w:r>
  </w:p>
  <w:p w:rsidR="003B12E9" w:rsidRPr="007C5F95" w:rsidRDefault="003B12E9">
    <w:pPr>
      <w:pStyle w:val="Header"/>
      <w:rPr>
        <w:szCs w:val="16"/>
        <w:lang w:val="da-DK"/>
      </w:rPr>
    </w:pPr>
    <w:r>
      <w:rPr>
        <w:szCs w:val="16"/>
        <w:lang w:val="da-DK"/>
      </w:rPr>
      <w:t xml:space="preserve">Page </w:t>
    </w:r>
    <w:r>
      <w:fldChar w:fldCharType="begin"/>
    </w:r>
    <w:r>
      <w:instrText xml:space="preserve"> PAGE  \* Arabic  \* MERGEFORMAT </w:instrText>
    </w:r>
    <w:r>
      <w:fldChar w:fldCharType="separate"/>
    </w:r>
    <w:r w:rsidR="00A364F9" w:rsidRPr="00A364F9">
      <w:rPr>
        <w:noProof/>
        <w:szCs w:val="16"/>
        <w:lang w:val="da-DK"/>
      </w:rPr>
      <w:t>14</w:t>
    </w:r>
    <w:r>
      <w:rPr>
        <w:noProof/>
        <w:szCs w:val="16"/>
        <w:lang w:val="da-DK"/>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12E9" w:rsidRPr="007C5F95" w:rsidRDefault="003B12E9" w:rsidP="00F96CC7">
    <w:pPr>
      <w:pStyle w:val="Header"/>
      <w:jc w:val="right"/>
      <w:rPr>
        <w:b w:val="0"/>
        <w:lang w:val="da-DK"/>
      </w:rPr>
    </w:pPr>
    <w:r w:rsidRPr="007C5F95">
      <w:rPr>
        <w:b w:val="0"/>
        <w:lang w:val="da-DK"/>
      </w:rPr>
      <w:t>Draft ECC REPORT XXX</w:t>
    </w:r>
  </w:p>
  <w:p w:rsidR="003B12E9" w:rsidRPr="007C5F95" w:rsidRDefault="003B12E9" w:rsidP="00F96CC7">
    <w:pPr>
      <w:pStyle w:val="Header"/>
      <w:jc w:val="right"/>
      <w:rPr>
        <w:szCs w:val="16"/>
        <w:lang w:val="da-DK"/>
      </w:rPr>
    </w:pPr>
    <w:r>
      <w:rPr>
        <w:szCs w:val="16"/>
        <w:lang w:val="da-DK"/>
      </w:rPr>
      <w:t xml:space="preserve">Page </w:t>
    </w:r>
    <w:r>
      <w:fldChar w:fldCharType="begin"/>
    </w:r>
    <w:r>
      <w:instrText xml:space="preserve"> PAGE  \* Arabic  \* MERGEFORMAT </w:instrText>
    </w:r>
    <w:r>
      <w:fldChar w:fldCharType="separate"/>
    </w:r>
    <w:r w:rsidR="00A364F9" w:rsidRPr="00A364F9">
      <w:rPr>
        <w:noProof/>
        <w:szCs w:val="16"/>
        <w:lang w:val="da-DK"/>
      </w:rPr>
      <w:t>14</w:t>
    </w:r>
    <w:r>
      <w:rPr>
        <w:noProof/>
        <w:szCs w:val="16"/>
        <w:lang w:val="da-DK"/>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12E9" w:rsidRDefault="00E02042">
    <w:pPr>
      <w:pStyle w:val="Header"/>
    </w:pPr>
    <w:r>
      <w:rPr>
        <w:noProof/>
        <w:lang w:val="da-DK" w:eastAsia="da-DK"/>
      </w:rPr>
      <w:drawing>
        <wp:anchor distT="0" distB="0" distL="114300" distR="114300" simplePos="0" relativeHeight="251658240" behindDoc="0" locked="0" layoutInCell="1" allowOverlap="1" wp14:anchorId="3659D9FC" wp14:editId="300C6786">
          <wp:simplePos x="0" y="0"/>
          <wp:positionH relativeFrom="page">
            <wp:posOffset>5717540</wp:posOffset>
          </wp:positionH>
          <wp:positionV relativeFrom="page">
            <wp:posOffset>648335</wp:posOffset>
          </wp:positionV>
          <wp:extent cx="1461770" cy="546100"/>
          <wp:effectExtent l="0" t="0" r="5080" b="6350"/>
          <wp:wrapNone/>
          <wp:docPr id="8" name="Picture 2"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c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1770" cy="5461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da-DK" w:eastAsia="da-DK"/>
      </w:rPr>
      <w:drawing>
        <wp:anchor distT="0" distB="0" distL="114300" distR="114300" simplePos="0" relativeHeight="251657216" behindDoc="0" locked="0" layoutInCell="1" allowOverlap="1" wp14:anchorId="66EC4463" wp14:editId="11087976">
          <wp:simplePos x="0" y="0"/>
          <wp:positionH relativeFrom="page">
            <wp:posOffset>572770</wp:posOffset>
          </wp:positionH>
          <wp:positionV relativeFrom="page">
            <wp:posOffset>457200</wp:posOffset>
          </wp:positionV>
          <wp:extent cx="889000" cy="889000"/>
          <wp:effectExtent l="0" t="0" r="6350" b="6350"/>
          <wp:wrapNone/>
          <wp:docPr id="7" name="Picture 1" descr="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pt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9000" cy="889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CC7" w:rsidRPr="007C5F95" w:rsidRDefault="00F96CC7">
    <w:pPr>
      <w:pStyle w:val="Header"/>
      <w:rPr>
        <w:szCs w:val="16"/>
        <w:lang w:val="da-DK"/>
      </w:rPr>
    </w:pPr>
    <w:r>
      <w:rPr>
        <w:lang w:val="da-DK"/>
      </w:rPr>
      <w:t>DRAFT ECC/REC/</w:t>
    </w:r>
    <w:r w:rsidRPr="007C5F95">
      <w:rPr>
        <w:lang w:val="da-DK"/>
      </w:rPr>
      <w:t>(</w:t>
    </w:r>
    <w:r>
      <w:rPr>
        <w:lang w:val="da-DK"/>
      </w:rPr>
      <w:t>14</w:t>
    </w:r>
    <w:r w:rsidRPr="007C5F95">
      <w:rPr>
        <w:lang w:val="da-DK"/>
      </w:rPr>
      <w:t>)</w:t>
    </w:r>
    <w:r>
      <w:rPr>
        <w:lang w:val="da-DK"/>
      </w:rPr>
      <w:t xml:space="preserve">XX </w:t>
    </w:r>
    <w:r>
      <w:rPr>
        <w:szCs w:val="16"/>
        <w:lang w:val="da-DK"/>
      </w:rPr>
      <w:t xml:space="preserve">Page </w:t>
    </w:r>
    <w:r>
      <w:fldChar w:fldCharType="begin"/>
    </w:r>
    <w:r>
      <w:instrText xml:space="preserve"> PAGE  \* Arabic  \* MERGEFORMAT </w:instrText>
    </w:r>
    <w:r>
      <w:fldChar w:fldCharType="separate"/>
    </w:r>
    <w:r w:rsidR="00A364F9" w:rsidRPr="00A364F9">
      <w:rPr>
        <w:noProof/>
        <w:szCs w:val="16"/>
        <w:lang w:val="da-DK"/>
      </w:rPr>
      <w:t>14</w:t>
    </w:r>
    <w:r>
      <w:rPr>
        <w:noProof/>
        <w:szCs w:val="16"/>
        <w:lang w:val="da-DK"/>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CC7" w:rsidRPr="007C5F95" w:rsidRDefault="00F96CC7" w:rsidP="00A45D66">
    <w:pPr>
      <w:pStyle w:val="Header"/>
      <w:jc w:val="right"/>
      <w:rPr>
        <w:szCs w:val="16"/>
        <w:lang w:val="da-DK"/>
      </w:rPr>
    </w:pPr>
    <w:r>
      <w:rPr>
        <w:lang w:val="da-DK"/>
      </w:rPr>
      <w:t>ECC/REC/</w:t>
    </w:r>
    <w:r w:rsidRPr="007C5F95">
      <w:rPr>
        <w:lang w:val="da-DK"/>
      </w:rPr>
      <w:t>(</w:t>
    </w:r>
    <w:r w:rsidR="00A45D66">
      <w:rPr>
        <w:lang w:val="da-DK"/>
      </w:rPr>
      <w:t>15</w:t>
    </w:r>
    <w:r w:rsidRPr="007C5F95">
      <w:rPr>
        <w:lang w:val="da-DK"/>
      </w:rPr>
      <w:t>)</w:t>
    </w:r>
    <w:r w:rsidR="00A45D66">
      <w:rPr>
        <w:lang w:val="da-DK"/>
      </w:rPr>
      <w:t>01 -</w:t>
    </w:r>
    <w:r>
      <w:rPr>
        <w:lang w:val="da-DK"/>
      </w:rPr>
      <w:t xml:space="preserve"> </w:t>
    </w:r>
    <w:r>
      <w:rPr>
        <w:szCs w:val="16"/>
        <w:lang w:val="da-DK"/>
      </w:rPr>
      <w:t xml:space="preserve">Page </w:t>
    </w:r>
    <w:r>
      <w:fldChar w:fldCharType="begin"/>
    </w:r>
    <w:r>
      <w:instrText xml:space="preserve"> PAGE  \* Arabic  \* MERGEFORMAT </w:instrText>
    </w:r>
    <w:r>
      <w:fldChar w:fldCharType="separate"/>
    </w:r>
    <w:r w:rsidR="007D0DB3" w:rsidRPr="007D0DB3">
      <w:rPr>
        <w:noProof/>
        <w:szCs w:val="16"/>
        <w:lang w:val="da-DK"/>
      </w:rPr>
      <w:t>12</w:t>
    </w:r>
    <w:r>
      <w:rPr>
        <w:noProof/>
        <w:szCs w:val="16"/>
        <w:lang w:val="da-DK"/>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CC7" w:rsidRPr="001223D0" w:rsidRDefault="00F96CC7" w:rsidP="00F96CC7">
    <w:pPr>
      <w:pStyle w:val="Header"/>
      <w:rPr>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7B4A4764"/>
    <w:name w:val="WW8Num2"/>
    <w:lvl w:ilvl="0">
      <w:start w:val="1"/>
      <w:numFmt w:val="lowerLetter"/>
      <w:lvlText w:val="%1)"/>
      <w:lvlJc w:val="left"/>
      <w:pPr>
        <w:tabs>
          <w:tab w:val="num" w:pos="720"/>
        </w:tabs>
        <w:ind w:left="720" w:hanging="360"/>
      </w:pPr>
      <w:rPr>
        <w:rFonts w:cs="Times New Roman"/>
        <w:color w:val="C00000"/>
      </w:rPr>
    </w:lvl>
  </w:abstractNum>
  <w:abstractNum w:abstractNumId="1">
    <w:nsid w:val="1715468B"/>
    <w:multiLevelType w:val="hybridMultilevel"/>
    <w:tmpl w:val="6EA2C9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E060383"/>
    <w:multiLevelType w:val="multilevel"/>
    <w:tmpl w:val="83B0944C"/>
    <w:lvl w:ilvl="0">
      <w:start w:val="1"/>
      <w:numFmt w:val="lowerLetter"/>
      <w:pStyle w:val="LetteredList"/>
      <w:lvlText w:val="%1)"/>
      <w:lvlJc w:val="left"/>
      <w:pPr>
        <w:ind w:left="360" w:hanging="360"/>
      </w:pPr>
      <w:rPr>
        <w:rFonts w:ascii="Arial" w:hAnsi="Arial" w:hint="default"/>
        <w:b w:val="0"/>
        <w:bCs w:val="0"/>
        <w:i w:val="0"/>
        <w:iCs w:val="0"/>
        <w:color w:val="D2232A"/>
        <w:sz w:val="20"/>
        <w:szCs w:val="20"/>
      </w:rPr>
    </w:lvl>
    <w:lvl w:ilvl="1">
      <w:start w:val="1"/>
      <w:numFmt w:val="none"/>
      <w:lvlText w:val=""/>
      <w:lvlJc w:val="left"/>
      <w:pPr>
        <w:tabs>
          <w:tab w:val="num" w:pos="1080"/>
        </w:tabs>
        <w:ind w:left="1080" w:hanging="360"/>
      </w:pPr>
      <w:rPr>
        <w:rFonts w:hint="default"/>
      </w:rPr>
    </w:lvl>
    <w:lvl w:ilvl="2">
      <w:start w:val="1"/>
      <w:numFmt w:val="none"/>
      <w:lvlText w:val=""/>
      <w:lvlJc w:val="right"/>
      <w:pPr>
        <w:tabs>
          <w:tab w:val="num" w:pos="1800"/>
        </w:tabs>
        <w:ind w:left="1800" w:hanging="180"/>
      </w:pPr>
      <w:rPr>
        <w:rFonts w:hint="default"/>
      </w:rPr>
    </w:lvl>
    <w:lvl w:ilvl="3">
      <w:start w:val="1"/>
      <w:numFmt w:val="none"/>
      <w:lvlText w:val=""/>
      <w:lvlJc w:val="left"/>
      <w:pPr>
        <w:tabs>
          <w:tab w:val="num" w:pos="2520"/>
        </w:tabs>
        <w:ind w:left="2520" w:hanging="360"/>
      </w:pPr>
      <w:rPr>
        <w:rFonts w:hint="default"/>
      </w:rPr>
    </w:lvl>
    <w:lvl w:ilvl="4">
      <w:start w:val="1"/>
      <w:numFmt w:val="none"/>
      <w:lvlText w:val=""/>
      <w:lvlJc w:val="left"/>
      <w:pPr>
        <w:tabs>
          <w:tab w:val="num" w:pos="3240"/>
        </w:tabs>
        <w:ind w:left="3240" w:hanging="360"/>
      </w:pPr>
      <w:rPr>
        <w:rFonts w:hint="default"/>
      </w:rPr>
    </w:lvl>
    <w:lvl w:ilvl="5">
      <w:start w:val="1"/>
      <w:numFmt w:val="none"/>
      <w:lvlText w:val=""/>
      <w:lvlJc w:val="right"/>
      <w:pPr>
        <w:tabs>
          <w:tab w:val="num" w:pos="3960"/>
        </w:tabs>
        <w:ind w:left="3960" w:hanging="180"/>
      </w:pPr>
      <w:rPr>
        <w:rFonts w:hint="default"/>
      </w:rPr>
    </w:lvl>
    <w:lvl w:ilvl="6">
      <w:start w:val="1"/>
      <w:numFmt w:val="none"/>
      <w:lvlText w:val=""/>
      <w:lvlJc w:val="left"/>
      <w:pPr>
        <w:tabs>
          <w:tab w:val="num" w:pos="4680"/>
        </w:tabs>
        <w:ind w:left="4680" w:hanging="360"/>
      </w:pPr>
      <w:rPr>
        <w:rFonts w:hint="default"/>
      </w:rPr>
    </w:lvl>
    <w:lvl w:ilvl="7">
      <w:start w:val="1"/>
      <w:numFmt w:val="none"/>
      <w:lvlText w:val=""/>
      <w:lvlJc w:val="left"/>
      <w:pPr>
        <w:tabs>
          <w:tab w:val="num" w:pos="5400"/>
        </w:tabs>
        <w:ind w:left="5400" w:hanging="360"/>
      </w:pPr>
      <w:rPr>
        <w:rFonts w:hint="default"/>
      </w:rPr>
    </w:lvl>
    <w:lvl w:ilvl="8">
      <w:start w:val="1"/>
      <w:numFmt w:val="none"/>
      <w:lvlText w:val=""/>
      <w:lvlJc w:val="right"/>
      <w:pPr>
        <w:tabs>
          <w:tab w:val="num" w:pos="6120"/>
        </w:tabs>
        <w:ind w:left="6120" w:hanging="180"/>
      </w:pPr>
      <w:rPr>
        <w:rFonts w:hint="default"/>
      </w:rPr>
    </w:lvl>
  </w:abstractNum>
  <w:abstractNum w:abstractNumId="3">
    <w:nsid w:val="212F4188"/>
    <w:multiLevelType w:val="multilevel"/>
    <w:tmpl w:val="41DAA3A4"/>
    <w:lvl w:ilvl="0">
      <w:start w:val="1"/>
      <w:numFmt w:val="decimal"/>
      <w:pStyle w:val="ECCAnnex-heading1"/>
      <w:suff w:val="space"/>
      <w:lvlText w:val="ANNEX %1:"/>
      <w:lvlJc w:val="left"/>
      <w:pPr>
        <w:ind w:left="993" w:firstLine="0"/>
      </w:pPr>
      <w:rPr>
        <w:b/>
        <w:bCs w:val="0"/>
        <w:i w:val="0"/>
        <w:iCs w:val="0"/>
        <w:caps w:val="0"/>
        <w:smallCaps w:val="0"/>
        <w:strike w:val="0"/>
        <w:dstrike w:val="0"/>
        <w:noProof w:val="0"/>
        <w:vanish w:val="0"/>
        <w:color w:val="D2232A"/>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ECCAnnexheading2"/>
      <w:suff w:val="space"/>
      <w:lvlText w:val="A%1.%2"/>
      <w:lvlJc w:val="left"/>
      <w:pPr>
        <w:ind w:left="1002" w:hanging="576"/>
      </w:pPr>
      <w:rPr>
        <w:rFonts w:hint="default"/>
      </w:rPr>
    </w:lvl>
    <w:lvl w:ilvl="2">
      <w:start w:val="1"/>
      <w:numFmt w:val="decimal"/>
      <w:pStyle w:val="ECCAnnexheading3"/>
      <w:lvlText w:val="A%1.%2.%3"/>
      <w:lvlJc w:val="left"/>
      <w:pPr>
        <w:tabs>
          <w:tab w:val="num" w:pos="720"/>
        </w:tabs>
        <w:ind w:left="720" w:hanging="720"/>
      </w:pPr>
      <w:rPr>
        <w:rFonts w:hint="default"/>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nsid w:val="2B040346"/>
    <w:multiLevelType w:val="hybridMultilevel"/>
    <w:tmpl w:val="73E809E0"/>
    <w:lvl w:ilvl="0" w:tplc="C65085F2">
      <w:start w:val="1"/>
      <w:numFmt w:val="bullet"/>
      <w:lvlText w:val=""/>
      <w:lvlJc w:val="left"/>
      <w:pPr>
        <w:ind w:left="720" w:hanging="360"/>
      </w:pPr>
      <w:rPr>
        <w:rFonts w:ascii="Wingdings" w:hAnsi="Wingdings" w:hint="default"/>
        <w:color w:val="D2232A"/>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2F9A72C9"/>
    <w:multiLevelType w:val="hybridMultilevel"/>
    <w:tmpl w:val="CF882B38"/>
    <w:lvl w:ilvl="0" w:tplc="78E8E71C">
      <w:start w:val="1"/>
      <w:numFmt w:val="lowerLetter"/>
      <w:lvlText w:val="%1)"/>
      <w:lvlJc w:val="left"/>
      <w:pPr>
        <w:ind w:left="786" w:hanging="360"/>
      </w:pPr>
      <w:rPr>
        <w:rFonts w:ascii="Arial" w:hAnsi="Arial" w:hint="default"/>
        <w:b w:val="0"/>
        <w:bCs w:val="0"/>
        <w:i w:val="0"/>
        <w:iCs w:val="0"/>
        <w:color w:val="D2232A"/>
        <w:sz w:val="20"/>
        <w:szCs w:val="2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nsid w:val="427E184A"/>
    <w:multiLevelType w:val="hybridMultilevel"/>
    <w:tmpl w:val="F51A9A3A"/>
    <w:lvl w:ilvl="0" w:tplc="C65085F2">
      <w:start w:val="1"/>
      <w:numFmt w:val="bullet"/>
      <w:lvlText w:val=""/>
      <w:lvlJc w:val="left"/>
      <w:pPr>
        <w:tabs>
          <w:tab w:val="num" w:pos="700"/>
        </w:tabs>
        <w:ind w:left="700" w:hanging="360"/>
      </w:pPr>
      <w:rPr>
        <w:rFonts w:ascii="Wingdings" w:hAnsi="Wingdings" w:hint="default"/>
        <w:color w:val="D2232A"/>
      </w:rPr>
    </w:lvl>
    <w:lvl w:ilvl="1" w:tplc="2722AF3A">
      <w:start w:val="1"/>
      <w:numFmt w:val="bullet"/>
      <w:lvlText w:val="o"/>
      <w:lvlJc w:val="left"/>
      <w:pPr>
        <w:tabs>
          <w:tab w:val="num" w:pos="1780"/>
        </w:tabs>
        <w:ind w:left="1780" w:hanging="360"/>
      </w:pPr>
      <w:rPr>
        <w:rFonts w:ascii="Courier New" w:hAnsi="Courier New" w:cs="Arial" w:hint="default"/>
      </w:rPr>
    </w:lvl>
    <w:lvl w:ilvl="2" w:tplc="DF3A6222" w:tentative="1">
      <w:start w:val="1"/>
      <w:numFmt w:val="bullet"/>
      <w:lvlText w:val=""/>
      <w:lvlJc w:val="left"/>
      <w:pPr>
        <w:tabs>
          <w:tab w:val="num" w:pos="2500"/>
        </w:tabs>
        <w:ind w:left="2500" w:hanging="360"/>
      </w:pPr>
      <w:rPr>
        <w:rFonts w:ascii="Wingdings" w:hAnsi="Wingdings" w:hint="default"/>
      </w:rPr>
    </w:lvl>
    <w:lvl w:ilvl="3" w:tplc="38384B7C" w:tentative="1">
      <w:start w:val="1"/>
      <w:numFmt w:val="bullet"/>
      <w:lvlText w:val=""/>
      <w:lvlJc w:val="left"/>
      <w:pPr>
        <w:tabs>
          <w:tab w:val="num" w:pos="3220"/>
        </w:tabs>
        <w:ind w:left="3220" w:hanging="360"/>
      </w:pPr>
      <w:rPr>
        <w:rFonts w:ascii="Symbol" w:hAnsi="Symbol" w:hint="default"/>
      </w:rPr>
    </w:lvl>
    <w:lvl w:ilvl="4" w:tplc="3FACFB98" w:tentative="1">
      <w:start w:val="1"/>
      <w:numFmt w:val="bullet"/>
      <w:lvlText w:val="o"/>
      <w:lvlJc w:val="left"/>
      <w:pPr>
        <w:tabs>
          <w:tab w:val="num" w:pos="3940"/>
        </w:tabs>
        <w:ind w:left="3940" w:hanging="360"/>
      </w:pPr>
      <w:rPr>
        <w:rFonts w:ascii="Courier New" w:hAnsi="Courier New" w:cs="Arial" w:hint="default"/>
      </w:rPr>
    </w:lvl>
    <w:lvl w:ilvl="5" w:tplc="9AB23964" w:tentative="1">
      <w:start w:val="1"/>
      <w:numFmt w:val="bullet"/>
      <w:lvlText w:val=""/>
      <w:lvlJc w:val="left"/>
      <w:pPr>
        <w:tabs>
          <w:tab w:val="num" w:pos="4660"/>
        </w:tabs>
        <w:ind w:left="4660" w:hanging="360"/>
      </w:pPr>
      <w:rPr>
        <w:rFonts w:ascii="Wingdings" w:hAnsi="Wingdings" w:hint="default"/>
      </w:rPr>
    </w:lvl>
    <w:lvl w:ilvl="6" w:tplc="0CD81336" w:tentative="1">
      <w:start w:val="1"/>
      <w:numFmt w:val="bullet"/>
      <w:lvlText w:val=""/>
      <w:lvlJc w:val="left"/>
      <w:pPr>
        <w:tabs>
          <w:tab w:val="num" w:pos="5380"/>
        </w:tabs>
        <w:ind w:left="5380" w:hanging="360"/>
      </w:pPr>
      <w:rPr>
        <w:rFonts w:ascii="Symbol" w:hAnsi="Symbol" w:hint="default"/>
      </w:rPr>
    </w:lvl>
    <w:lvl w:ilvl="7" w:tplc="41885BBC" w:tentative="1">
      <w:start w:val="1"/>
      <w:numFmt w:val="bullet"/>
      <w:lvlText w:val="o"/>
      <w:lvlJc w:val="left"/>
      <w:pPr>
        <w:tabs>
          <w:tab w:val="num" w:pos="6100"/>
        </w:tabs>
        <w:ind w:left="6100" w:hanging="360"/>
      </w:pPr>
      <w:rPr>
        <w:rFonts w:ascii="Courier New" w:hAnsi="Courier New" w:cs="Arial" w:hint="default"/>
      </w:rPr>
    </w:lvl>
    <w:lvl w:ilvl="8" w:tplc="BC0A8502" w:tentative="1">
      <w:start w:val="1"/>
      <w:numFmt w:val="bullet"/>
      <w:lvlText w:val=""/>
      <w:lvlJc w:val="left"/>
      <w:pPr>
        <w:tabs>
          <w:tab w:val="num" w:pos="6820"/>
        </w:tabs>
        <w:ind w:left="6820" w:hanging="360"/>
      </w:pPr>
      <w:rPr>
        <w:rFonts w:ascii="Wingdings" w:hAnsi="Wingdings" w:hint="default"/>
      </w:rPr>
    </w:lvl>
  </w:abstractNum>
  <w:abstractNum w:abstractNumId="7">
    <w:nsid w:val="46E6242A"/>
    <w:multiLevelType w:val="hybridMultilevel"/>
    <w:tmpl w:val="2C004C02"/>
    <w:lvl w:ilvl="0" w:tplc="BE681012">
      <w:start w:val="1"/>
      <w:numFmt w:val="decimal"/>
      <w:pStyle w:val="reference"/>
      <w:lvlText w:val="[%1]"/>
      <w:lvlJc w:val="left"/>
      <w:pPr>
        <w:tabs>
          <w:tab w:val="num" w:pos="397"/>
        </w:tabs>
        <w:ind w:left="397" w:hanging="397"/>
      </w:pPr>
      <w:rPr>
        <w:rFonts w:ascii="Arial" w:hAnsi="Arial" w:hint="default"/>
        <w:b w:val="0"/>
        <w:i w:val="0"/>
        <w:color w:val="D2232A"/>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99B11C1"/>
    <w:multiLevelType w:val="multilevel"/>
    <w:tmpl w:val="CF28CB36"/>
    <w:lvl w:ilvl="0">
      <w:start w:val="1"/>
      <w:numFmt w:val="decimal"/>
      <w:pStyle w:val="ECCFiguretitle"/>
      <w:suff w:val="space"/>
      <w:lvlText w:val="Figure %1:"/>
      <w:lvlJc w:val="left"/>
      <w:pPr>
        <w:ind w:left="360" w:hanging="360"/>
      </w:pPr>
      <w:rPr>
        <w:rFonts w:ascii="Arial" w:hAnsi="Arial" w:hint="default"/>
        <w:b/>
        <w:i w:val="0"/>
        <w:color w:val="D2232A"/>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nsid w:val="572326EE"/>
    <w:multiLevelType w:val="multilevel"/>
    <w:tmpl w:val="2034D866"/>
    <w:styleLink w:val="ECCNumbers-Bullets"/>
    <w:lvl w:ilvl="0">
      <w:start w:val="1"/>
      <w:numFmt w:val="decimal"/>
      <w:pStyle w:val="ECCNumberedBullets"/>
      <w:lvlText w:val="%1."/>
      <w:lvlJc w:val="left"/>
      <w:pPr>
        <w:tabs>
          <w:tab w:val="num" w:pos="340"/>
        </w:tabs>
        <w:ind w:left="340" w:hanging="340"/>
      </w:pPr>
      <w:rPr>
        <w:rFonts w:ascii="Arial" w:hAnsi="Arial" w:hint="default"/>
        <w:b w:val="0"/>
        <w:i w:val="0"/>
        <w:color w:val="D2232A"/>
        <w:sz w:val="20"/>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abstractNum w:abstractNumId="10">
    <w:nsid w:val="5B866EC8"/>
    <w:multiLevelType w:val="hybridMultilevel"/>
    <w:tmpl w:val="DAD49698"/>
    <w:lvl w:ilvl="0" w:tplc="D4CAD106">
      <w:start w:val="1"/>
      <w:numFmt w:val="decimal"/>
      <w:lvlText w:val="%1."/>
      <w:lvlJc w:val="left"/>
      <w:pPr>
        <w:ind w:left="360" w:hanging="360"/>
      </w:pPr>
      <w:rPr>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nsid w:val="60D75BD1"/>
    <w:multiLevelType w:val="hybridMultilevel"/>
    <w:tmpl w:val="30B045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7B3212E4"/>
    <w:multiLevelType w:val="multilevel"/>
    <w:tmpl w:val="2436AD24"/>
    <w:lvl w:ilvl="0">
      <w:start w:val="1"/>
      <w:numFmt w:val="decimal"/>
      <w:pStyle w:val="ECCTabletitle"/>
      <w:suff w:val="space"/>
      <w:lvlText w:val="Table %1:"/>
      <w:lvlJc w:val="left"/>
      <w:pPr>
        <w:ind w:left="360" w:hanging="360"/>
      </w:pPr>
      <w:rPr>
        <w:rFonts w:ascii="Arial" w:hAnsi="Arial" w:hint="default"/>
        <w:b/>
        <w:i w:val="0"/>
        <w:color w:val="D2232A"/>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2"/>
  </w:num>
  <w:num w:numId="2">
    <w:abstractNumId w:val="8"/>
  </w:num>
  <w:num w:numId="3">
    <w:abstractNumId w:val="7"/>
  </w:num>
  <w:num w:numId="4">
    <w:abstractNumId w:val="3"/>
  </w:num>
  <w:num w:numId="5">
    <w:abstractNumId w:val="2"/>
  </w:num>
  <w:num w:numId="6">
    <w:abstractNumId w:val="10"/>
  </w:num>
  <w:num w:numId="7">
    <w:abstractNumId w:val="6"/>
  </w:num>
  <w:num w:numId="8">
    <w:abstractNumId w:val="9"/>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2"/>
  </w:num>
  <w:num w:numId="12">
    <w:abstractNumId w:val="2"/>
  </w:num>
  <w:num w:numId="13">
    <w:abstractNumId w:val="5"/>
  </w:num>
  <w:num w:numId="14">
    <w:abstractNumId w:val="0"/>
  </w:num>
  <w:num w:numId="15">
    <w:abstractNumId w:val="1"/>
  </w:num>
  <w:num w:numId="16">
    <w:abstractNumId w:val="11"/>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12E9"/>
    <w:rsid w:val="000053B4"/>
    <w:rsid w:val="0002768D"/>
    <w:rsid w:val="00030155"/>
    <w:rsid w:val="00041B58"/>
    <w:rsid w:val="00063F26"/>
    <w:rsid w:val="00067821"/>
    <w:rsid w:val="0008573F"/>
    <w:rsid w:val="000A13F5"/>
    <w:rsid w:val="000A2AFD"/>
    <w:rsid w:val="000B0347"/>
    <w:rsid w:val="000B1EB2"/>
    <w:rsid w:val="000D4583"/>
    <w:rsid w:val="000E211E"/>
    <w:rsid w:val="000E49CB"/>
    <w:rsid w:val="000E7A0C"/>
    <w:rsid w:val="00102D7D"/>
    <w:rsid w:val="00126832"/>
    <w:rsid w:val="001322DB"/>
    <w:rsid w:val="0013473E"/>
    <w:rsid w:val="00141960"/>
    <w:rsid w:val="00144410"/>
    <w:rsid w:val="00145660"/>
    <w:rsid w:val="001556F6"/>
    <w:rsid w:val="00156979"/>
    <w:rsid w:val="00157577"/>
    <w:rsid w:val="00184042"/>
    <w:rsid w:val="00195D68"/>
    <w:rsid w:val="001B4AC8"/>
    <w:rsid w:val="001C0B34"/>
    <w:rsid w:val="001C2C36"/>
    <w:rsid w:val="001D5242"/>
    <w:rsid w:val="001E6F28"/>
    <w:rsid w:val="001F3841"/>
    <w:rsid w:val="002525E1"/>
    <w:rsid w:val="00264357"/>
    <w:rsid w:val="0027421F"/>
    <w:rsid w:val="0028435B"/>
    <w:rsid w:val="002A1218"/>
    <w:rsid w:val="002A1C95"/>
    <w:rsid w:val="002C4B7E"/>
    <w:rsid w:val="002E60C1"/>
    <w:rsid w:val="002E6C6D"/>
    <w:rsid w:val="002F66E2"/>
    <w:rsid w:val="00302BF0"/>
    <w:rsid w:val="00315FD6"/>
    <w:rsid w:val="003318EE"/>
    <w:rsid w:val="0033739B"/>
    <w:rsid w:val="0034008F"/>
    <w:rsid w:val="00340462"/>
    <w:rsid w:val="00341A40"/>
    <w:rsid w:val="00343DBA"/>
    <w:rsid w:val="00361690"/>
    <w:rsid w:val="00365D4A"/>
    <w:rsid w:val="00366FE6"/>
    <w:rsid w:val="00367374"/>
    <w:rsid w:val="00387E61"/>
    <w:rsid w:val="003A0E77"/>
    <w:rsid w:val="003A5C80"/>
    <w:rsid w:val="003B12E9"/>
    <w:rsid w:val="003B65F9"/>
    <w:rsid w:val="003B75E6"/>
    <w:rsid w:val="003D0A1D"/>
    <w:rsid w:val="003F14A8"/>
    <w:rsid w:val="00403AA3"/>
    <w:rsid w:val="0043043A"/>
    <w:rsid w:val="004368F9"/>
    <w:rsid w:val="00456D48"/>
    <w:rsid w:val="004A2007"/>
    <w:rsid w:val="004B38A8"/>
    <w:rsid w:val="004C0561"/>
    <w:rsid w:val="004C5EAD"/>
    <w:rsid w:val="005013B3"/>
    <w:rsid w:val="005016BF"/>
    <w:rsid w:val="00503D8F"/>
    <w:rsid w:val="00524CD5"/>
    <w:rsid w:val="00530EC9"/>
    <w:rsid w:val="00535787"/>
    <w:rsid w:val="00541A69"/>
    <w:rsid w:val="00556509"/>
    <w:rsid w:val="005721F0"/>
    <w:rsid w:val="00572B0E"/>
    <w:rsid w:val="005836DA"/>
    <w:rsid w:val="00587B4E"/>
    <w:rsid w:val="0059493E"/>
    <w:rsid w:val="0059725F"/>
    <w:rsid w:val="005B6BBE"/>
    <w:rsid w:val="005D4D7E"/>
    <w:rsid w:val="005D6D1D"/>
    <w:rsid w:val="00614EFC"/>
    <w:rsid w:val="00622E05"/>
    <w:rsid w:val="00626C5C"/>
    <w:rsid w:val="00633F61"/>
    <w:rsid w:val="00634977"/>
    <w:rsid w:val="006503D9"/>
    <w:rsid w:val="00666BE6"/>
    <w:rsid w:val="00687590"/>
    <w:rsid w:val="006A5C7C"/>
    <w:rsid w:val="006C11C9"/>
    <w:rsid w:val="006D6DF7"/>
    <w:rsid w:val="006E2304"/>
    <w:rsid w:val="006E23D7"/>
    <w:rsid w:val="007012EF"/>
    <w:rsid w:val="00702CED"/>
    <w:rsid w:val="007133DE"/>
    <w:rsid w:val="0071388A"/>
    <w:rsid w:val="00725CFF"/>
    <w:rsid w:val="00735997"/>
    <w:rsid w:val="00752D38"/>
    <w:rsid w:val="00754CF6"/>
    <w:rsid w:val="00763DAE"/>
    <w:rsid w:val="00775196"/>
    <w:rsid w:val="00797859"/>
    <w:rsid w:val="007C4AA1"/>
    <w:rsid w:val="007D0DB3"/>
    <w:rsid w:val="007D6398"/>
    <w:rsid w:val="00822783"/>
    <w:rsid w:val="008379ED"/>
    <w:rsid w:val="008454C2"/>
    <w:rsid w:val="008615E2"/>
    <w:rsid w:val="00872084"/>
    <w:rsid w:val="00873DEC"/>
    <w:rsid w:val="00875FD7"/>
    <w:rsid w:val="0089182B"/>
    <w:rsid w:val="008A7652"/>
    <w:rsid w:val="008B19E7"/>
    <w:rsid w:val="008D04F7"/>
    <w:rsid w:val="008D4D6B"/>
    <w:rsid w:val="008D6DFB"/>
    <w:rsid w:val="008F0C82"/>
    <w:rsid w:val="009120AD"/>
    <w:rsid w:val="009144B6"/>
    <w:rsid w:val="00926645"/>
    <w:rsid w:val="00933CEC"/>
    <w:rsid w:val="009415DA"/>
    <w:rsid w:val="00982AC8"/>
    <w:rsid w:val="0099393C"/>
    <w:rsid w:val="00997EB0"/>
    <w:rsid w:val="009B42A4"/>
    <w:rsid w:val="009B4F05"/>
    <w:rsid w:val="009C0392"/>
    <w:rsid w:val="009D15D9"/>
    <w:rsid w:val="009F02D2"/>
    <w:rsid w:val="009F5B79"/>
    <w:rsid w:val="00A048F1"/>
    <w:rsid w:val="00A261D6"/>
    <w:rsid w:val="00A364F9"/>
    <w:rsid w:val="00A4056E"/>
    <w:rsid w:val="00A45D66"/>
    <w:rsid w:val="00A46096"/>
    <w:rsid w:val="00A76924"/>
    <w:rsid w:val="00AA1F4A"/>
    <w:rsid w:val="00AA366A"/>
    <w:rsid w:val="00AE1A49"/>
    <w:rsid w:val="00AF001D"/>
    <w:rsid w:val="00B0371B"/>
    <w:rsid w:val="00B11BD6"/>
    <w:rsid w:val="00B12484"/>
    <w:rsid w:val="00B15852"/>
    <w:rsid w:val="00B36C7C"/>
    <w:rsid w:val="00B43BDB"/>
    <w:rsid w:val="00B652B2"/>
    <w:rsid w:val="00B80D67"/>
    <w:rsid w:val="00B8190C"/>
    <w:rsid w:val="00BA15F7"/>
    <w:rsid w:val="00BC09E8"/>
    <w:rsid w:val="00BC2B2F"/>
    <w:rsid w:val="00BD5DFC"/>
    <w:rsid w:val="00BE317A"/>
    <w:rsid w:val="00BE4CBF"/>
    <w:rsid w:val="00BF1AA6"/>
    <w:rsid w:val="00C0481B"/>
    <w:rsid w:val="00C1652F"/>
    <w:rsid w:val="00C37A99"/>
    <w:rsid w:val="00C52E86"/>
    <w:rsid w:val="00C634D3"/>
    <w:rsid w:val="00C65FCD"/>
    <w:rsid w:val="00C71B72"/>
    <w:rsid w:val="00C7310E"/>
    <w:rsid w:val="00C74E91"/>
    <w:rsid w:val="00C77A7C"/>
    <w:rsid w:val="00C82F1E"/>
    <w:rsid w:val="00CB1ADD"/>
    <w:rsid w:val="00CD452D"/>
    <w:rsid w:val="00CE026F"/>
    <w:rsid w:val="00CE2D12"/>
    <w:rsid w:val="00D00806"/>
    <w:rsid w:val="00D4362F"/>
    <w:rsid w:val="00D44C66"/>
    <w:rsid w:val="00D55717"/>
    <w:rsid w:val="00D57EB4"/>
    <w:rsid w:val="00D67111"/>
    <w:rsid w:val="00D674B4"/>
    <w:rsid w:val="00DA784F"/>
    <w:rsid w:val="00DF4825"/>
    <w:rsid w:val="00E02042"/>
    <w:rsid w:val="00E1335D"/>
    <w:rsid w:val="00E16345"/>
    <w:rsid w:val="00E47373"/>
    <w:rsid w:val="00E57E23"/>
    <w:rsid w:val="00E70FC1"/>
    <w:rsid w:val="00E75E46"/>
    <w:rsid w:val="00E97416"/>
    <w:rsid w:val="00EA61FD"/>
    <w:rsid w:val="00EC27E1"/>
    <w:rsid w:val="00EC78D4"/>
    <w:rsid w:val="00ED3103"/>
    <w:rsid w:val="00EE45CA"/>
    <w:rsid w:val="00F13F5F"/>
    <w:rsid w:val="00F313F7"/>
    <w:rsid w:val="00F4071D"/>
    <w:rsid w:val="00F56721"/>
    <w:rsid w:val="00F71CCD"/>
    <w:rsid w:val="00F723CB"/>
    <w:rsid w:val="00F73408"/>
    <w:rsid w:val="00F81AFA"/>
    <w:rsid w:val="00F8490F"/>
    <w:rsid w:val="00F910C3"/>
    <w:rsid w:val="00F96CC7"/>
    <w:rsid w:val="00FA0C18"/>
    <w:rsid w:val="00FD38AE"/>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12E9"/>
    <w:rPr>
      <w:rFonts w:ascii="Arial" w:eastAsia="Times New Roman" w:hAnsi="Arial"/>
      <w:szCs w:val="24"/>
      <w:lang w:val="en-US" w:eastAsia="en-US"/>
    </w:rPr>
  </w:style>
  <w:style w:type="paragraph" w:styleId="Heading1">
    <w:name w:val="heading 1"/>
    <w:basedOn w:val="Normal"/>
    <w:next w:val="Normal"/>
    <w:link w:val="Heading1Char"/>
    <w:uiPriority w:val="9"/>
    <w:qFormat/>
    <w:rsid w:val="003B12E9"/>
    <w:pPr>
      <w:keepNext/>
      <w:keepLines/>
      <w:spacing w:before="480"/>
      <w:outlineLvl w:val="0"/>
    </w:pPr>
    <w:rPr>
      <w:rFonts w:ascii="Cambria"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Paragraph">
    <w:name w:val="ECC Paragraph"/>
    <w:basedOn w:val="Normal"/>
    <w:link w:val="ECCParagraphChar"/>
    <w:rsid w:val="003B12E9"/>
    <w:pPr>
      <w:spacing w:after="240"/>
      <w:jc w:val="both"/>
    </w:pPr>
    <w:rPr>
      <w:lang w:val="en-GB"/>
    </w:rPr>
  </w:style>
  <w:style w:type="paragraph" w:customStyle="1" w:styleId="ECCParBulleted">
    <w:name w:val="ECC Par Bulleted"/>
    <w:basedOn w:val="ECCParagraph"/>
    <w:rsid w:val="003B12E9"/>
    <w:pPr>
      <w:spacing w:after="0"/>
    </w:pPr>
  </w:style>
  <w:style w:type="paragraph" w:styleId="Header">
    <w:name w:val="header"/>
    <w:basedOn w:val="Normal"/>
    <w:link w:val="HeaderChar"/>
    <w:semiHidden/>
    <w:rsid w:val="003B12E9"/>
    <w:pPr>
      <w:tabs>
        <w:tab w:val="center" w:pos="4320"/>
        <w:tab w:val="right" w:pos="8640"/>
      </w:tabs>
    </w:pPr>
    <w:rPr>
      <w:b/>
      <w:sz w:val="16"/>
    </w:rPr>
  </w:style>
  <w:style w:type="character" w:customStyle="1" w:styleId="HeaderChar">
    <w:name w:val="Header Char"/>
    <w:link w:val="Header"/>
    <w:semiHidden/>
    <w:rsid w:val="003B12E9"/>
    <w:rPr>
      <w:rFonts w:ascii="Arial" w:eastAsia="Times New Roman" w:hAnsi="Arial" w:cs="Times New Roman"/>
      <w:b/>
      <w:sz w:val="16"/>
      <w:szCs w:val="24"/>
      <w:lang w:val="en-US"/>
    </w:rPr>
  </w:style>
  <w:style w:type="paragraph" w:styleId="Footer">
    <w:name w:val="footer"/>
    <w:basedOn w:val="Normal"/>
    <w:link w:val="FooterChar"/>
    <w:semiHidden/>
    <w:rsid w:val="003B12E9"/>
    <w:pPr>
      <w:tabs>
        <w:tab w:val="center" w:pos="4320"/>
        <w:tab w:val="right" w:pos="8640"/>
      </w:tabs>
    </w:pPr>
  </w:style>
  <w:style w:type="character" w:customStyle="1" w:styleId="FooterChar">
    <w:name w:val="Footer Char"/>
    <w:link w:val="Footer"/>
    <w:semiHidden/>
    <w:rsid w:val="003B12E9"/>
    <w:rPr>
      <w:rFonts w:ascii="Arial" w:eastAsia="Times New Roman" w:hAnsi="Arial" w:cs="Times New Roman"/>
      <w:sz w:val="20"/>
      <w:szCs w:val="24"/>
      <w:lang w:val="en-US"/>
    </w:rPr>
  </w:style>
  <w:style w:type="paragraph" w:customStyle="1" w:styleId="ECCAnnex-heading1">
    <w:name w:val="ECC Annex - heading1"/>
    <w:basedOn w:val="Heading1"/>
    <w:next w:val="ECCParagraph"/>
    <w:rsid w:val="003B12E9"/>
    <w:pPr>
      <w:keepLines w:val="0"/>
      <w:pageBreakBefore/>
      <w:numPr>
        <w:numId w:val="4"/>
      </w:numPr>
      <w:tabs>
        <w:tab w:val="num" w:pos="360"/>
      </w:tabs>
      <w:spacing w:before="400" w:after="240"/>
      <w:ind w:left="0"/>
    </w:pPr>
    <w:rPr>
      <w:rFonts w:ascii="Arial" w:hAnsi="Arial" w:cs="Arial"/>
      <w:caps/>
      <w:color w:val="D2232A"/>
      <w:kern w:val="32"/>
      <w:sz w:val="20"/>
      <w:szCs w:val="32"/>
      <w:lang w:val="en-GB"/>
    </w:rPr>
  </w:style>
  <w:style w:type="character" w:styleId="Hyperlink">
    <w:name w:val="Hyperlink"/>
    <w:rsid w:val="003B12E9"/>
    <w:rPr>
      <w:color w:val="0000FF"/>
      <w:u w:val="single"/>
    </w:rPr>
  </w:style>
  <w:style w:type="paragraph" w:customStyle="1" w:styleId="ECCFiguretitle">
    <w:name w:val="ECC Figure title"/>
    <w:basedOn w:val="ECCParagraph"/>
    <w:next w:val="ECCParagraph"/>
    <w:rsid w:val="003B12E9"/>
    <w:pPr>
      <w:numPr>
        <w:numId w:val="2"/>
      </w:numPr>
      <w:tabs>
        <w:tab w:val="num" w:pos="360"/>
      </w:tabs>
      <w:spacing w:before="240" w:after="480"/>
      <w:ind w:left="0" w:firstLine="0"/>
      <w:jc w:val="center"/>
    </w:pPr>
    <w:rPr>
      <w:b/>
      <w:color w:val="D2232A"/>
    </w:rPr>
  </w:style>
  <w:style w:type="paragraph" w:customStyle="1" w:styleId="ECCTabletitle">
    <w:name w:val="ECC Table title"/>
    <w:basedOn w:val="ECCFiguretitle"/>
    <w:next w:val="ECCParagraph"/>
    <w:autoRedefine/>
    <w:rsid w:val="003B12E9"/>
    <w:pPr>
      <w:numPr>
        <w:numId w:val="1"/>
      </w:numPr>
      <w:tabs>
        <w:tab w:val="num" w:pos="360"/>
      </w:tabs>
      <w:spacing w:before="360" w:after="240"/>
      <w:ind w:left="0" w:firstLine="0"/>
    </w:pPr>
  </w:style>
  <w:style w:type="paragraph" w:customStyle="1" w:styleId="ECCFootnote">
    <w:name w:val="ECC Footnote"/>
    <w:basedOn w:val="Normal"/>
    <w:autoRedefine/>
    <w:rsid w:val="003B12E9"/>
    <w:pPr>
      <w:ind w:left="454" w:hanging="454"/>
    </w:pPr>
    <w:rPr>
      <w:sz w:val="16"/>
    </w:rPr>
  </w:style>
  <w:style w:type="character" w:styleId="FootnoteReference">
    <w:name w:val="footnote reference"/>
    <w:aliases w:val="Appel note de bas de p,Footnote Reference/"/>
    <w:semiHidden/>
    <w:rsid w:val="003B12E9"/>
    <w:rPr>
      <w:rFonts w:ascii="Arial" w:hAnsi="Arial"/>
      <w:color w:val="D2232A"/>
      <w:vertAlign w:val="superscript"/>
    </w:rPr>
  </w:style>
  <w:style w:type="paragraph" w:customStyle="1" w:styleId="reference">
    <w:name w:val="reference"/>
    <w:basedOn w:val="Normal"/>
    <w:rsid w:val="003B12E9"/>
    <w:pPr>
      <w:numPr>
        <w:numId w:val="3"/>
      </w:numPr>
    </w:pPr>
    <w:rPr>
      <w:lang w:eastAsia="ja-JP"/>
    </w:rPr>
  </w:style>
  <w:style w:type="paragraph" w:customStyle="1" w:styleId="ECCAnnexheading2">
    <w:name w:val="ECC Annex heading2"/>
    <w:basedOn w:val="Normal"/>
    <w:next w:val="ECCParagraph"/>
    <w:rsid w:val="003B12E9"/>
    <w:pPr>
      <w:numPr>
        <w:ilvl w:val="1"/>
        <w:numId w:val="4"/>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rsid w:val="003B12E9"/>
    <w:pPr>
      <w:numPr>
        <w:ilvl w:val="2"/>
        <w:numId w:val="4"/>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rsid w:val="003B12E9"/>
    <w:pPr>
      <w:numPr>
        <w:ilvl w:val="3"/>
        <w:numId w:val="4"/>
      </w:numPr>
      <w:overflowPunct w:val="0"/>
      <w:autoSpaceDE w:val="0"/>
      <w:autoSpaceDN w:val="0"/>
      <w:adjustRightInd w:val="0"/>
      <w:spacing w:before="360" w:after="120"/>
      <w:textAlignment w:val="baseline"/>
    </w:pPr>
    <w:rPr>
      <w:i/>
      <w:color w:val="D2232A"/>
    </w:rPr>
  </w:style>
  <w:style w:type="paragraph" w:customStyle="1" w:styleId="Lastupdated">
    <w:name w:val="Last updated"/>
    <w:basedOn w:val="Normal"/>
    <w:rsid w:val="003B12E9"/>
    <w:pPr>
      <w:spacing w:before="120" w:after="120"/>
      <w:ind w:left="3402"/>
    </w:pPr>
    <w:rPr>
      <w:bCs/>
      <w:sz w:val="18"/>
    </w:rPr>
  </w:style>
  <w:style w:type="paragraph" w:customStyle="1" w:styleId="Reporttitledescription">
    <w:name w:val="Report title/description"/>
    <w:basedOn w:val="Normal"/>
    <w:rsid w:val="003B12E9"/>
    <w:pPr>
      <w:spacing w:before="600" w:line="288" w:lineRule="auto"/>
      <w:ind w:left="3402"/>
    </w:pPr>
    <w:rPr>
      <w:sz w:val="24"/>
    </w:rPr>
  </w:style>
  <w:style w:type="paragraph" w:customStyle="1" w:styleId="LetteredList">
    <w:name w:val="Lettered List"/>
    <w:basedOn w:val="Normal"/>
    <w:rsid w:val="003B12E9"/>
    <w:pPr>
      <w:numPr>
        <w:numId w:val="5"/>
      </w:numPr>
      <w:spacing w:after="120"/>
      <w:jc w:val="both"/>
    </w:pPr>
  </w:style>
  <w:style w:type="paragraph" w:styleId="ListParagraph">
    <w:name w:val="List Paragraph"/>
    <w:basedOn w:val="Normal"/>
    <w:uiPriority w:val="34"/>
    <w:qFormat/>
    <w:rsid w:val="003B12E9"/>
    <w:pPr>
      <w:ind w:left="720"/>
      <w:contextualSpacing/>
    </w:pPr>
  </w:style>
  <w:style w:type="character" w:customStyle="1" w:styleId="ECCParagraphChar">
    <w:name w:val="ECC Paragraph Char"/>
    <w:link w:val="ECCParagraph"/>
    <w:locked/>
    <w:rsid w:val="003B12E9"/>
    <w:rPr>
      <w:rFonts w:ascii="Arial" w:eastAsia="Times New Roman" w:hAnsi="Arial" w:cs="Times New Roman"/>
      <w:sz w:val="20"/>
      <w:szCs w:val="24"/>
      <w:lang w:val="en-GB"/>
    </w:rPr>
  </w:style>
  <w:style w:type="paragraph" w:customStyle="1" w:styleId="ECCNumberedBullets">
    <w:name w:val="ECC Numbered Bullets"/>
    <w:basedOn w:val="Normal"/>
    <w:rsid w:val="003B12E9"/>
    <w:pPr>
      <w:numPr>
        <w:numId w:val="8"/>
      </w:numPr>
    </w:pPr>
  </w:style>
  <w:style w:type="numbering" w:customStyle="1" w:styleId="ECCNumbers-Bullets">
    <w:name w:val="ECC Numbers-Bullets"/>
    <w:uiPriority w:val="99"/>
    <w:rsid w:val="003B12E9"/>
    <w:pPr>
      <w:numPr>
        <w:numId w:val="8"/>
      </w:numPr>
    </w:pPr>
  </w:style>
  <w:style w:type="character" w:customStyle="1" w:styleId="Heading1Char">
    <w:name w:val="Heading 1 Char"/>
    <w:link w:val="Heading1"/>
    <w:uiPriority w:val="9"/>
    <w:rsid w:val="003B12E9"/>
    <w:rPr>
      <w:rFonts w:ascii="Cambria" w:eastAsia="Times New Roman" w:hAnsi="Cambria" w:cs="Times New Roman"/>
      <w:b/>
      <w:bCs/>
      <w:color w:val="365F91"/>
      <w:sz w:val="28"/>
      <w:szCs w:val="28"/>
      <w:lang w:val="en-US"/>
    </w:rPr>
  </w:style>
  <w:style w:type="paragraph" w:styleId="BalloonText">
    <w:name w:val="Balloon Text"/>
    <w:basedOn w:val="Normal"/>
    <w:link w:val="BalloonTextChar"/>
    <w:uiPriority w:val="99"/>
    <w:semiHidden/>
    <w:unhideWhenUsed/>
    <w:rsid w:val="000A13F5"/>
    <w:rPr>
      <w:rFonts w:ascii="Tahoma" w:hAnsi="Tahoma" w:cs="Tahoma"/>
      <w:sz w:val="16"/>
      <w:szCs w:val="16"/>
    </w:rPr>
  </w:style>
  <w:style w:type="character" w:customStyle="1" w:styleId="BalloonTextChar">
    <w:name w:val="Balloon Text Char"/>
    <w:link w:val="BalloonText"/>
    <w:uiPriority w:val="99"/>
    <w:semiHidden/>
    <w:rsid w:val="000A13F5"/>
    <w:rPr>
      <w:rFonts w:ascii="Tahoma" w:eastAsia="Times New Roman" w:hAnsi="Tahoma" w:cs="Tahoma"/>
      <w:sz w:val="16"/>
      <w:szCs w:val="16"/>
      <w:lang w:val="en-US" w:eastAsia="en-US"/>
    </w:rPr>
  </w:style>
  <w:style w:type="character" w:styleId="CommentReference">
    <w:name w:val="annotation reference"/>
    <w:uiPriority w:val="99"/>
    <w:semiHidden/>
    <w:unhideWhenUsed/>
    <w:rsid w:val="00C74E91"/>
    <w:rPr>
      <w:sz w:val="16"/>
      <w:szCs w:val="16"/>
    </w:rPr>
  </w:style>
  <w:style w:type="paragraph" w:styleId="CommentText">
    <w:name w:val="annotation text"/>
    <w:basedOn w:val="Normal"/>
    <w:link w:val="CommentTextChar"/>
    <w:uiPriority w:val="99"/>
    <w:semiHidden/>
    <w:unhideWhenUsed/>
    <w:rsid w:val="00C74E91"/>
    <w:rPr>
      <w:szCs w:val="20"/>
    </w:rPr>
  </w:style>
  <w:style w:type="character" w:customStyle="1" w:styleId="CommentTextChar">
    <w:name w:val="Comment Text Char"/>
    <w:link w:val="CommentText"/>
    <w:uiPriority w:val="99"/>
    <w:semiHidden/>
    <w:rsid w:val="00C74E91"/>
    <w:rPr>
      <w:rFonts w:ascii="Arial" w:eastAsia="Times New Roman" w:hAnsi="Arial"/>
      <w:lang w:val="en-US" w:eastAsia="en-US"/>
    </w:rPr>
  </w:style>
  <w:style w:type="paragraph" w:styleId="CommentSubject">
    <w:name w:val="annotation subject"/>
    <w:basedOn w:val="CommentText"/>
    <w:next w:val="CommentText"/>
    <w:link w:val="CommentSubjectChar"/>
    <w:uiPriority w:val="99"/>
    <w:semiHidden/>
    <w:unhideWhenUsed/>
    <w:rsid w:val="00C74E91"/>
    <w:rPr>
      <w:b/>
      <w:bCs/>
    </w:rPr>
  </w:style>
  <w:style w:type="character" w:customStyle="1" w:styleId="CommentSubjectChar">
    <w:name w:val="Comment Subject Char"/>
    <w:link w:val="CommentSubject"/>
    <w:uiPriority w:val="99"/>
    <w:semiHidden/>
    <w:rsid w:val="00C74E91"/>
    <w:rPr>
      <w:rFonts w:ascii="Arial" w:eastAsia="Times New Roman" w:hAnsi="Arial"/>
      <w:b/>
      <w:bCs/>
      <w:lang w:val="en-US" w:eastAsia="en-US"/>
    </w:rPr>
  </w:style>
  <w:style w:type="paragraph" w:styleId="Revision">
    <w:name w:val="Revision"/>
    <w:hidden/>
    <w:uiPriority w:val="99"/>
    <w:semiHidden/>
    <w:rsid w:val="00F56721"/>
    <w:rPr>
      <w:rFonts w:ascii="Arial" w:eastAsia="Times New Roman" w:hAnsi="Arial"/>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12E9"/>
    <w:rPr>
      <w:rFonts w:ascii="Arial" w:eastAsia="Times New Roman" w:hAnsi="Arial"/>
      <w:szCs w:val="24"/>
      <w:lang w:val="en-US" w:eastAsia="en-US"/>
    </w:rPr>
  </w:style>
  <w:style w:type="paragraph" w:styleId="Heading1">
    <w:name w:val="heading 1"/>
    <w:basedOn w:val="Normal"/>
    <w:next w:val="Normal"/>
    <w:link w:val="Heading1Char"/>
    <w:uiPriority w:val="9"/>
    <w:qFormat/>
    <w:rsid w:val="003B12E9"/>
    <w:pPr>
      <w:keepNext/>
      <w:keepLines/>
      <w:spacing w:before="480"/>
      <w:outlineLvl w:val="0"/>
    </w:pPr>
    <w:rPr>
      <w:rFonts w:ascii="Cambria"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Paragraph">
    <w:name w:val="ECC Paragraph"/>
    <w:basedOn w:val="Normal"/>
    <w:link w:val="ECCParagraphChar"/>
    <w:rsid w:val="003B12E9"/>
    <w:pPr>
      <w:spacing w:after="240"/>
      <w:jc w:val="both"/>
    </w:pPr>
    <w:rPr>
      <w:lang w:val="en-GB"/>
    </w:rPr>
  </w:style>
  <w:style w:type="paragraph" w:customStyle="1" w:styleId="ECCParBulleted">
    <w:name w:val="ECC Par Bulleted"/>
    <w:basedOn w:val="ECCParagraph"/>
    <w:rsid w:val="003B12E9"/>
    <w:pPr>
      <w:spacing w:after="0"/>
    </w:pPr>
  </w:style>
  <w:style w:type="paragraph" w:styleId="Header">
    <w:name w:val="header"/>
    <w:basedOn w:val="Normal"/>
    <w:link w:val="HeaderChar"/>
    <w:semiHidden/>
    <w:rsid w:val="003B12E9"/>
    <w:pPr>
      <w:tabs>
        <w:tab w:val="center" w:pos="4320"/>
        <w:tab w:val="right" w:pos="8640"/>
      </w:tabs>
    </w:pPr>
    <w:rPr>
      <w:b/>
      <w:sz w:val="16"/>
    </w:rPr>
  </w:style>
  <w:style w:type="character" w:customStyle="1" w:styleId="HeaderChar">
    <w:name w:val="Header Char"/>
    <w:link w:val="Header"/>
    <w:semiHidden/>
    <w:rsid w:val="003B12E9"/>
    <w:rPr>
      <w:rFonts w:ascii="Arial" w:eastAsia="Times New Roman" w:hAnsi="Arial" w:cs="Times New Roman"/>
      <w:b/>
      <w:sz w:val="16"/>
      <w:szCs w:val="24"/>
      <w:lang w:val="en-US"/>
    </w:rPr>
  </w:style>
  <w:style w:type="paragraph" w:styleId="Footer">
    <w:name w:val="footer"/>
    <w:basedOn w:val="Normal"/>
    <w:link w:val="FooterChar"/>
    <w:semiHidden/>
    <w:rsid w:val="003B12E9"/>
    <w:pPr>
      <w:tabs>
        <w:tab w:val="center" w:pos="4320"/>
        <w:tab w:val="right" w:pos="8640"/>
      </w:tabs>
    </w:pPr>
  </w:style>
  <w:style w:type="character" w:customStyle="1" w:styleId="FooterChar">
    <w:name w:val="Footer Char"/>
    <w:link w:val="Footer"/>
    <w:semiHidden/>
    <w:rsid w:val="003B12E9"/>
    <w:rPr>
      <w:rFonts w:ascii="Arial" w:eastAsia="Times New Roman" w:hAnsi="Arial" w:cs="Times New Roman"/>
      <w:sz w:val="20"/>
      <w:szCs w:val="24"/>
      <w:lang w:val="en-US"/>
    </w:rPr>
  </w:style>
  <w:style w:type="paragraph" w:customStyle="1" w:styleId="ECCAnnex-heading1">
    <w:name w:val="ECC Annex - heading1"/>
    <w:basedOn w:val="Heading1"/>
    <w:next w:val="ECCParagraph"/>
    <w:rsid w:val="003B12E9"/>
    <w:pPr>
      <w:keepLines w:val="0"/>
      <w:pageBreakBefore/>
      <w:numPr>
        <w:numId w:val="4"/>
      </w:numPr>
      <w:tabs>
        <w:tab w:val="num" w:pos="360"/>
      </w:tabs>
      <w:spacing w:before="400" w:after="240"/>
      <w:ind w:left="0"/>
    </w:pPr>
    <w:rPr>
      <w:rFonts w:ascii="Arial" w:hAnsi="Arial" w:cs="Arial"/>
      <w:caps/>
      <w:color w:val="D2232A"/>
      <w:kern w:val="32"/>
      <w:sz w:val="20"/>
      <w:szCs w:val="32"/>
      <w:lang w:val="en-GB"/>
    </w:rPr>
  </w:style>
  <w:style w:type="character" w:styleId="Hyperlink">
    <w:name w:val="Hyperlink"/>
    <w:rsid w:val="003B12E9"/>
    <w:rPr>
      <w:color w:val="0000FF"/>
      <w:u w:val="single"/>
    </w:rPr>
  </w:style>
  <w:style w:type="paragraph" w:customStyle="1" w:styleId="ECCFiguretitle">
    <w:name w:val="ECC Figure title"/>
    <w:basedOn w:val="ECCParagraph"/>
    <w:next w:val="ECCParagraph"/>
    <w:rsid w:val="003B12E9"/>
    <w:pPr>
      <w:numPr>
        <w:numId w:val="2"/>
      </w:numPr>
      <w:tabs>
        <w:tab w:val="num" w:pos="360"/>
      </w:tabs>
      <w:spacing w:before="240" w:after="480"/>
      <w:ind w:left="0" w:firstLine="0"/>
      <w:jc w:val="center"/>
    </w:pPr>
    <w:rPr>
      <w:b/>
      <w:color w:val="D2232A"/>
    </w:rPr>
  </w:style>
  <w:style w:type="paragraph" w:customStyle="1" w:styleId="ECCTabletitle">
    <w:name w:val="ECC Table title"/>
    <w:basedOn w:val="ECCFiguretitle"/>
    <w:next w:val="ECCParagraph"/>
    <w:autoRedefine/>
    <w:rsid w:val="003B12E9"/>
    <w:pPr>
      <w:numPr>
        <w:numId w:val="1"/>
      </w:numPr>
      <w:tabs>
        <w:tab w:val="num" w:pos="360"/>
      </w:tabs>
      <w:spacing w:before="360" w:after="240"/>
      <w:ind w:left="0" w:firstLine="0"/>
    </w:pPr>
  </w:style>
  <w:style w:type="paragraph" w:customStyle="1" w:styleId="ECCFootnote">
    <w:name w:val="ECC Footnote"/>
    <w:basedOn w:val="Normal"/>
    <w:autoRedefine/>
    <w:rsid w:val="003B12E9"/>
    <w:pPr>
      <w:ind w:left="454" w:hanging="454"/>
    </w:pPr>
    <w:rPr>
      <w:sz w:val="16"/>
    </w:rPr>
  </w:style>
  <w:style w:type="character" w:styleId="FootnoteReference">
    <w:name w:val="footnote reference"/>
    <w:aliases w:val="Appel note de bas de p,Footnote Reference/"/>
    <w:semiHidden/>
    <w:rsid w:val="003B12E9"/>
    <w:rPr>
      <w:rFonts w:ascii="Arial" w:hAnsi="Arial"/>
      <w:color w:val="D2232A"/>
      <w:vertAlign w:val="superscript"/>
    </w:rPr>
  </w:style>
  <w:style w:type="paragraph" w:customStyle="1" w:styleId="reference">
    <w:name w:val="reference"/>
    <w:basedOn w:val="Normal"/>
    <w:rsid w:val="003B12E9"/>
    <w:pPr>
      <w:numPr>
        <w:numId w:val="3"/>
      </w:numPr>
    </w:pPr>
    <w:rPr>
      <w:lang w:eastAsia="ja-JP"/>
    </w:rPr>
  </w:style>
  <w:style w:type="paragraph" w:customStyle="1" w:styleId="ECCAnnexheading2">
    <w:name w:val="ECC Annex heading2"/>
    <w:basedOn w:val="Normal"/>
    <w:next w:val="ECCParagraph"/>
    <w:rsid w:val="003B12E9"/>
    <w:pPr>
      <w:numPr>
        <w:ilvl w:val="1"/>
        <w:numId w:val="4"/>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rsid w:val="003B12E9"/>
    <w:pPr>
      <w:numPr>
        <w:ilvl w:val="2"/>
        <w:numId w:val="4"/>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rsid w:val="003B12E9"/>
    <w:pPr>
      <w:numPr>
        <w:ilvl w:val="3"/>
        <w:numId w:val="4"/>
      </w:numPr>
      <w:overflowPunct w:val="0"/>
      <w:autoSpaceDE w:val="0"/>
      <w:autoSpaceDN w:val="0"/>
      <w:adjustRightInd w:val="0"/>
      <w:spacing w:before="360" w:after="120"/>
      <w:textAlignment w:val="baseline"/>
    </w:pPr>
    <w:rPr>
      <w:i/>
      <w:color w:val="D2232A"/>
    </w:rPr>
  </w:style>
  <w:style w:type="paragraph" w:customStyle="1" w:styleId="Lastupdated">
    <w:name w:val="Last updated"/>
    <w:basedOn w:val="Normal"/>
    <w:rsid w:val="003B12E9"/>
    <w:pPr>
      <w:spacing w:before="120" w:after="120"/>
      <w:ind w:left="3402"/>
    </w:pPr>
    <w:rPr>
      <w:bCs/>
      <w:sz w:val="18"/>
    </w:rPr>
  </w:style>
  <w:style w:type="paragraph" w:customStyle="1" w:styleId="Reporttitledescription">
    <w:name w:val="Report title/description"/>
    <w:basedOn w:val="Normal"/>
    <w:rsid w:val="003B12E9"/>
    <w:pPr>
      <w:spacing w:before="600" w:line="288" w:lineRule="auto"/>
      <w:ind w:left="3402"/>
    </w:pPr>
    <w:rPr>
      <w:sz w:val="24"/>
    </w:rPr>
  </w:style>
  <w:style w:type="paragraph" w:customStyle="1" w:styleId="LetteredList">
    <w:name w:val="Lettered List"/>
    <w:basedOn w:val="Normal"/>
    <w:rsid w:val="003B12E9"/>
    <w:pPr>
      <w:numPr>
        <w:numId w:val="5"/>
      </w:numPr>
      <w:spacing w:after="120"/>
      <w:jc w:val="both"/>
    </w:pPr>
  </w:style>
  <w:style w:type="paragraph" w:styleId="ListParagraph">
    <w:name w:val="List Paragraph"/>
    <w:basedOn w:val="Normal"/>
    <w:uiPriority w:val="34"/>
    <w:qFormat/>
    <w:rsid w:val="003B12E9"/>
    <w:pPr>
      <w:ind w:left="720"/>
      <w:contextualSpacing/>
    </w:pPr>
  </w:style>
  <w:style w:type="character" w:customStyle="1" w:styleId="ECCParagraphChar">
    <w:name w:val="ECC Paragraph Char"/>
    <w:link w:val="ECCParagraph"/>
    <w:locked/>
    <w:rsid w:val="003B12E9"/>
    <w:rPr>
      <w:rFonts w:ascii="Arial" w:eastAsia="Times New Roman" w:hAnsi="Arial" w:cs="Times New Roman"/>
      <w:sz w:val="20"/>
      <w:szCs w:val="24"/>
      <w:lang w:val="en-GB"/>
    </w:rPr>
  </w:style>
  <w:style w:type="paragraph" w:customStyle="1" w:styleId="ECCNumberedBullets">
    <w:name w:val="ECC Numbered Bullets"/>
    <w:basedOn w:val="Normal"/>
    <w:rsid w:val="003B12E9"/>
    <w:pPr>
      <w:numPr>
        <w:numId w:val="8"/>
      </w:numPr>
    </w:pPr>
  </w:style>
  <w:style w:type="numbering" w:customStyle="1" w:styleId="ECCNumbers-Bullets">
    <w:name w:val="ECC Numbers-Bullets"/>
    <w:uiPriority w:val="99"/>
    <w:rsid w:val="003B12E9"/>
    <w:pPr>
      <w:numPr>
        <w:numId w:val="8"/>
      </w:numPr>
    </w:pPr>
  </w:style>
  <w:style w:type="character" w:customStyle="1" w:styleId="Heading1Char">
    <w:name w:val="Heading 1 Char"/>
    <w:link w:val="Heading1"/>
    <w:uiPriority w:val="9"/>
    <w:rsid w:val="003B12E9"/>
    <w:rPr>
      <w:rFonts w:ascii="Cambria" w:eastAsia="Times New Roman" w:hAnsi="Cambria" w:cs="Times New Roman"/>
      <w:b/>
      <w:bCs/>
      <w:color w:val="365F91"/>
      <w:sz w:val="28"/>
      <w:szCs w:val="28"/>
      <w:lang w:val="en-US"/>
    </w:rPr>
  </w:style>
  <w:style w:type="paragraph" w:styleId="BalloonText">
    <w:name w:val="Balloon Text"/>
    <w:basedOn w:val="Normal"/>
    <w:link w:val="BalloonTextChar"/>
    <w:uiPriority w:val="99"/>
    <w:semiHidden/>
    <w:unhideWhenUsed/>
    <w:rsid w:val="000A13F5"/>
    <w:rPr>
      <w:rFonts w:ascii="Tahoma" w:hAnsi="Tahoma" w:cs="Tahoma"/>
      <w:sz w:val="16"/>
      <w:szCs w:val="16"/>
    </w:rPr>
  </w:style>
  <w:style w:type="character" w:customStyle="1" w:styleId="BalloonTextChar">
    <w:name w:val="Balloon Text Char"/>
    <w:link w:val="BalloonText"/>
    <w:uiPriority w:val="99"/>
    <w:semiHidden/>
    <w:rsid w:val="000A13F5"/>
    <w:rPr>
      <w:rFonts w:ascii="Tahoma" w:eastAsia="Times New Roman" w:hAnsi="Tahoma" w:cs="Tahoma"/>
      <w:sz w:val="16"/>
      <w:szCs w:val="16"/>
      <w:lang w:val="en-US" w:eastAsia="en-US"/>
    </w:rPr>
  </w:style>
  <w:style w:type="character" w:styleId="CommentReference">
    <w:name w:val="annotation reference"/>
    <w:uiPriority w:val="99"/>
    <w:semiHidden/>
    <w:unhideWhenUsed/>
    <w:rsid w:val="00C74E91"/>
    <w:rPr>
      <w:sz w:val="16"/>
      <w:szCs w:val="16"/>
    </w:rPr>
  </w:style>
  <w:style w:type="paragraph" w:styleId="CommentText">
    <w:name w:val="annotation text"/>
    <w:basedOn w:val="Normal"/>
    <w:link w:val="CommentTextChar"/>
    <w:uiPriority w:val="99"/>
    <w:semiHidden/>
    <w:unhideWhenUsed/>
    <w:rsid w:val="00C74E91"/>
    <w:rPr>
      <w:szCs w:val="20"/>
    </w:rPr>
  </w:style>
  <w:style w:type="character" w:customStyle="1" w:styleId="CommentTextChar">
    <w:name w:val="Comment Text Char"/>
    <w:link w:val="CommentText"/>
    <w:uiPriority w:val="99"/>
    <w:semiHidden/>
    <w:rsid w:val="00C74E91"/>
    <w:rPr>
      <w:rFonts w:ascii="Arial" w:eastAsia="Times New Roman" w:hAnsi="Arial"/>
      <w:lang w:val="en-US" w:eastAsia="en-US"/>
    </w:rPr>
  </w:style>
  <w:style w:type="paragraph" w:styleId="CommentSubject">
    <w:name w:val="annotation subject"/>
    <w:basedOn w:val="CommentText"/>
    <w:next w:val="CommentText"/>
    <w:link w:val="CommentSubjectChar"/>
    <w:uiPriority w:val="99"/>
    <w:semiHidden/>
    <w:unhideWhenUsed/>
    <w:rsid w:val="00C74E91"/>
    <w:rPr>
      <w:b/>
      <w:bCs/>
    </w:rPr>
  </w:style>
  <w:style w:type="character" w:customStyle="1" w:styleId="CommentSubjectChar">
    <w:name w:val="Comment Subject Char"/>
    <w:link w:val="CommentSubject"/>
    <w:uiPriority w:val="99"/>
    <w:semiHidden/>
    <w:rsid w:val="00C74E91"/>
    <w:rPr>
      <w:rFonts w:ascii="Arial" w:eastAsia="Times New Roman" w:hAnsi="Arial"/>
      <w:b/>
      <w:bCs/>
      <w:lang w:val="en-US" w:eastAsia="en-US"/>
    </w:rPr>
  </w:style>
  <w:style w:type="paragraph" w:styleId="Revision">
    <w:name w:val="Revision"/>
    <w:hidden/>
    <w:uiPriority w:val="99"/>
    <w:semiHidden/>
    <w:rsid w:val="00F56721"/>
    <w:rPr>
      <w:rFonts w:ascii="Arial" w:eastAsia="Times New Roman" w:hAnsi="Arial"/>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6725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3.png"/><Relationship Id="rId10" Type="http://schemas.openxmlformats.org/officeDocument/2006/relationships/header" Target="header2.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45779E-FA09-49A4-922A-24DEB3E618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4309</Words>
  <Characters>26288</Characters>
  <Application>Microsoft Office Word</Application>
  <DocSecurity>0</DocSecurity>
  <Lines>219</Lines>
  <Paragraphs>61</Paragraphs>
  <ScaleCrop>false</ScaleCrop>
  <HeadingPairs>
    <vt:vector size="8" baseType="variant">
      <vt:variant>
        <vt:lpstr>Title</vt:lpstr>
      </vt:variant>
      <vt:variant>
        <vt:i4>1</vt:i4>
      </vt:variant>
      <vt:variant>
        <vt:lpstr>Titel</vt:lpstr>
      </vt:variant>
      <vt:variant>
        <vt:i4>1</vt:i4>
      </vt:variant>
      <vt:variant>
        <vt:lpstr>Titre</vt:lpstr>
      </vt:variant>
      <vt:variant>
        <vt:i4>1</vt:i4>
      </vt:variant>
      <vt:variant>
        <vt:lpstr>Titres</vt:lpstr>
      </vt:variant>
      <vt:variant>
        <vt:i4>6</vt:i4>
      </vt:variant>
    </vt:vector>
  </HeadingPairs>
  <TitlesOfParts>
    <vt:vector size="9" baseType="lpstr">
      <vt:lpstr/>
      <vt:lpstr/>
      <vt:lpstr/>
      <vt:lpstr>Field strength levels for the cross border operation between MFCN systems</vt:lpstr>
      <vt:lpstr>PROPAGATION MODELS</vt:lpstr>
      <vt:lpstr>EXCHANGE OF INFORMATION</vt:lpstr>
      <vt:lpstr>PREFERENTIAL PHYSICAL-LAYER CELL IDENTITIES (PCI) FOR LTE</vt:lpstr>
      <vt:lpstr>GUIDANCE ON THE CONSIDERATION OF LTE RADIO PARAMETERS FOR USE IN BILATERAL AND M</vt:lpstr>
      <vt:lpstr>List of reference</vt:lpstr>
    </vt:vector>
  </TitlesOfParts>
  <Company>ECC PT1</Company>
  <LinksUpToDate>false</LinksUpToDate>
  <CharactersWithSpaces>30536</CharactersWithSpaces>
  <SharedDoc>false</SharedDoc>
  <HLinks>
    <vt:vector size="12" baseType="variant">
      <vt:variant>
        <vt:i4>196676</vt:i4>
      </vt:variant>
      <vt:variant>
        <vt:i4>33</vt:i4>
      </vt:variant>
      <vt:variant>
        <vt:i4>0</vt:i4>
      </vt:variant>
      <vt:variant>
        <vt:i4>5</vt:i4>
      </vt:variant>
      <vt:variant>
        <vt:lpwstr>http://www.hcm-agreement.eu/</vt:lpwstr>
      </vt:variant>
      <vt:variant>
        <vt:lpwstr/>
      </vt:variant>
      <vt:variant>
        <vt:i4>7274546</vt:i4>
      </vt:variant>
      <vt:variant>
        <vt:i4>6</vt:i4>
      </vt:variant>
      <vt:variant>
        <vt:i4>0</vt:i4>
      </vt:variant>
      <vt:variant>
        <vt:i4>5</vt:i4>
      </vt:variant>
      <vt:variant>
        <vt:lpwstr>http://www.ecodocdb.dk/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Addition of 700 MHz</dc:subject>
  <dc:creator>RAKOTONDRADALO Andrianilana</dc:creator>
  <dc:description>Output WGFM#84</dc:description>
  <cp:lastModifiedBy>Anne-Dorthe Hjelm Christensen</cp:lastModifiedBy>
  <cp:revision>3</cp:revision>
  <cp:lastPrinted>2015-02-18T09:04:00Z</cp:lastPrinted>
  <dcterms:created xsi:type="dcterms:W3CDTF">2018-10-04T06:24:00Z</dcterms:created>
  <dcterms:modified xsi:type="dcterms:W3CDTF">2018-10-04T06:24:00Z</dcterms:modified>
  <cp:contentStatus>02/2015</cp:contentStatus>
</cp:coreProperties>
</file>