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12612B" w:rsidRDefault="00C74BE6">
      <w:pPr>
        <w:rPr>
          <w:lang w:val="en-GB"/>
        </w:rPr>
      </w:pPr>
    </w:p>
    <w:p w:rsidR="00C74BE6" w:rsidRPr="0012612B" w:rsidRDefault="00C74BE6" w:rsidP="00C74BE6">
      <w:pPr>
        <w:jc w:val="center"/>
        <w:rPr>
          <w:lang w:val="en-GB"/>
        </w:rPr>
      </w:pPr>
    </w:p>
    <w:p w:rsidR="00C74BE6" w:rsidRPr="0012612B" w:rsidRDefault="00C74BE6" w:rsidP="00C74BE6">
      <w:pPr>
        <w:jc w:val="center"/>
        <w:rPr>
          <w:lang w:val="en-GB"/>
        </w:rPr>
      </w:pPr>
    </w:p>
    <w:p w:rsidR="00C74BE6" w:rsidRPr="0012612B" w:rsidRDefault="00C74BE6" w:rsidP="00C74BE6">
      <w:pPr>
        <w:rPr>
          <w:lang w:val="en-GB"/>
        </w:rPr>
      </w:pPr>
    </w:p>
    <w:p w:rsidR="00C74BE6" w:rsidRPr="0012612B" w:rsidRDefault="00C74BE6" w:rsidP="00C74BE6">
      <w:pPr>
        <w:rPr>
          <w:lang w:val="en-GB"/>
        </w:rPr>
      </w:pPr>
    </w:p>
    <w:p w:rsidR="00C74BE6" w:rsidRPr="0012612B" w:rsidRDefault="00FD3FA4" w:rsidP="00C74BE6">
      <w:pPr>
        <w:jc w:val="center"/>
        <w:rPr>
          <w:b/>
          <w:sz w:val="24"/>
          <w:lang w:val="en-GB"/>
        </w:rPr>
      </w:pPr>
      <w:r w:rsidRPr="0012612B">
        <w:rPr>
          <w:b/>
          <w:noProof/>
          <w:sz w:val="24"/>
          <w:szCs w:val="20"/>
          <w:lang w:val="da-DK" w:eastAsia="da-DK"/>
        </w:rPr>
        <mc:AlternateContent>
          <mc:Choice Requires="wpg">
            <w:drawing>
              <wp:anchor distT="0" distB="0" distL="114300" distR="114300" simplePos="0" relativeHeight="251657728" behindDoc="0" locked="0" layoutInCell="1" allowOverlap="1" wp14:anchorId="763147E8" wp14:editId="5BA08DE9">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BE3C6B" w:rsidP="00C74BE6">
                              <w:pPr>
                                <w:rPr>
                                  <w:color w:val="FFFFFF"/>
                                  <w:sz w:val="68"/>
                                </w:rPr>
                              </w:pPr>
                              <w:r>
                                <w:rPr>
                                  <w:color w:val="FFFFFF"/>
                                  <w:sz w:val="68"/>
                                </w:rPr>
                                <w:t>ER</w:t>
                              </w:r>
                              <w:r w:rsidR="00203E66" w:rsidRPr="00C95C7C">
                                <w:rPr>
                                  <w:color w:val="FFFFFF"/>
                                  <w:sz w:val="68"/>
                                </w:rPr>
                                <w:t xml:space="preserve">C Recommendation </w:t>
                              </w:r>
                              <w:r>
                                <w:rPr>
                                  <w:color w:val="887E6E"/>
                                  <w:sz w:val="68"/>
                                </w:rPr>
                                <w:t>14-02</w:t>
                              </w:r>
                            </w:p>
                            <w:p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203E66" w:rsidRPr="00C95C7C" w:rsidRDefault="00BE3C6B" w:rsidP="00C74BE6">
                        <w:pPr>
                          <w:rPr>
                            <w:color w:val="FFFFFF"/>
                            <w:sz w:val="68"/>
                          </w:rPr>
                        </w:pPr>
                        <w:r>
                          <w:rPr>
                            <w:color w:val="FFFFFF"/>
                            <w:sz w:val="68"/>
                          </w:rPr>
                          <w:t>ER</w:t>
                        </w:r>
                        <w:r w:rsidR="00203E66" w:rsidRPr="00C95C7C">
                          <w:rPr>
                            <w:color w:val="FFFFFF"/>
                            <w:sz w:val="68"/>
                          </w:rPr>
                          <w:t xml:space="preserve">C Recommendation </w:t>
                        </w:r>
                        <w:r>
                          <w:rPr>
                            <w:color w:val="887E6E"/>
                            <w:sz w:val="68"/>
                          </w:rPr>
                          <w:t>14-02</w:t>
                        </w:r>
                      </w:p>
                      <w:p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12612B" w:rsidRDefault="00C74BE6" w:rsidP="00C74BE6">
      <w:pPr>
        <w:jc w:val="center"/>
        <w:rPr>
          <w:b/>
          <w:sz w:val="24"/>
          <w:lang w:val="en-GB"/>
        </w:rPr>
      </w:pPr>
    </w:p>
    <w:p w:rsidR="00C74BE6" w:rsidRPr="0012612B" w:rsidRDefault="00C74BE6" w:rsidP="00C74BE6">
      <w:pPr>
        <w:jc w:val="center"/>
        <w:rPr>
          <w:b/>
          <w:sz w:val="24"/>
          <w:lang w:val="en-GB"/>
        </w:rPr>
      </w:pPr>
    </w:p>
    <w:p w:rsidR="00C74BE6" w:rsidRPr="0012612B" w:rsidRDefault="00C74BE6" w:rsidP="00C74BE6">
      <w:pPr>
        <w:jc w:val="center"/>
        <w:rPr>
          <w:b/>
          <w:sz w:val="24"/>
          <w:lang w:val="en-GB"/>
        </w:rPr>
      </w:pPr>
    </w:p>
    <w:p w:rsidR="00C74BE6" w:rsidRPr="0012612B" w:rsidRDefault="00C74BE6" w:rsidP="00C74BE6">
      <w:pPr>
        <w:jc w:val="center"/>
        <w:rPr>
          <w:b/>
          <w:sz w:val="24"/>
          <w:lang w:val="en-GB"/>
        </w:rPr>
      </w:pPr>
    </w:p>
    <w:p w:rsidR="00C74BE6" w:rsidRPr="0012612B" w:rsidRDefault="00C74BE6" w:rsidP="00C74BE6">
      <w:pPr>
        <w:jc w:val="center"/>
        <w:rPr>
          <w:b/>
          <w:sz w:val="24"/>
          <w:lang w:val="en-GB"/>
        </w:rPr>
      </w:pPr>
    </w:p>
    <w:p w:rsidR="00C74BE6" w:rsidRPr="0012612B" w:rsidRDefault="00C74BE6" w:rsidP="00C74BE6">
      <w:pPr>
        <w:jc w:val="center"/>
        <w:rPr>
          <w:b/>
          <w:sz w:val="24"/>
          <w:lang w:val="en-GB"/>
        </w:rPr>
      </w:pPr>
    </w:p>
    <w:p w:rsidR="00C74BE6" w:rsidRPr="0012612B" w:rsidRDefault="00C74BE6" w:rsidP="00C74BE6">
      <w:pPr>
        <w:jc w:val="center"/>
        <w:rPr>
          <w:b/>
          <w:sz w:val="24"/>
          <w:lang w:val="en-GB"/>
        </w:rPr>
      </w:pPr>
    </w:p>
    <w:p w:rsidR="00C74BE6" w:rsidRPr="0012612B" w:rsidRDefault="00C74BE6" w:rsidP="00C74BE6">
      <w:pPr>
        <w:jc w:val="center"/>
        <w:rPr>
          <w:b/>
          <w:sz w:val="24"/>
          <w:lang w:val="en-GB"/>
        </w:rPr>
      </w:pPr>
    </w:p>
    <w:p w:rsidR="00C74BE6" w:rsidRPr="0012612B" w:rsidRDefault="00C74BE6" w:rsidP="00C74BE6">
      <w:pPr>
        <w:jc w:val="center"/>
        <w:rPr>
          <w:b/>
          <w:sz w:val="24"/>
          <w:lang w:val="en-GB"/>
        </w:rPr>
      </w:pPr>
    </w:p>
    <w:p w:rsidR="00C74BE6" w:rsidRPr="0012612B" w:rsidRDefault="00C74BE6" w:rsidP="00C74BE6">
      <w:pPr>
        <w:jc w:val="center"/>
        <w:rPr>
          <w:b/>
          <w:sz w:val="24"/>
          <w:lang w:val="en-GB"/>
        </w:rPr>
      </w:pPr>
    </w:p>
    <w:p w:rsidR="00C74BE6" w:rsidRPr="0012612B" w:rsidRDefault="00C74BE6" w:rsidP="00C74BE6">
      <w:pPr>
        <w:rPr>
          <w:b/>
          <w:sz w:val="24"/>
          <w:lang w:val="en-GB"/>
        </w:rPr>
      </w:pPr>
    </w:p>
    <w:p w:rsidR="00C74BE6" w:rsidRPr="0012612B" w:rsidRDefault="00C74BE6" w:rsidP="00C74BE6">
      <w:pPr>
        <w:jc w:val="center"/>
        <w:rPr>
          <w:b/>
          <w:sz w:val="24"/>
          <w:lang w:val="en-GB"/>
        </w:rPr>
      </w:pPr>
    </w:p>
    <w:p w:rsidR="00C74BE6" w:rsidRPr="0012612B" w:rsidRDefault="00BE3C6B" w:rsidP="00C74BE6">
      <w:pPr>
        <w:pStyle w:val="Reporttitledescription"/>
        <w:rPr>
          <w:lang w:val="en-GB"/>
        </w:rPr>
      </w:pPr>
      <w:r w:rsidRPr="0012612B">
        <w:rPr>
          <w:lang w:val="en-GB"/>
        </w:rPr>
        <w:t>Radio-frequency channel arrangements for high, medium and low capacity digital fixed service sys</w:t>
      </w:r>
      <w:r w:rsidR="00C03EE0">
        <w:rPr>
          <w:lang w:val="en-GB"/>
        </w:rPr>
        <w:t xml:space="preserve">tems operating in the band 6425 to </w:t>
      </w:r>
      <w:r w:rsidRPr="0012612B">
        <w:rPr>
          <w:lang w:val="en-GB"/>
        </w:rPr>
        <w:t>7125 MHz</w:t>
      </w:r>
      <w:r w:rsidR="00835C5B" w:rsidRPr="0012612B">
        <w:rPr>
          <w:lang w:val="en-GB"/>
        </w:rPr>
        <w:tab/>
        <w:t xml:space="preserve"> </w:t>
      </w:r>
    </w:p>
    <w:p w:rsidR="00C74BE6" w:rsidRPr="0012612B" w:rsidRDefault="00BE3C6B" w:rsidP="00C74BE6">
      <w:pPr>
        <w:pStyle w:val="Reporttitledescription"/>
        <w:rPr>
          <w:b/>
          <w:sz w:val="18"/>
          <w:lang w:val="en-GB"/>
        </w:rPr>
      </w:pPr>
      <w:bookmarkStart w:id="0" w:name="Text8"/>
      <w:r w:rsidRPr="0012612B">
        <w:rPr>
          <w:b/>
          <w:sz w:val="18"/>
          <w:lang w:val="en-GB"/>
        </w:rPr>
        <w:t>Approved Bonn 1995</w:t>
      </w:r>
      <w:bookmarkEnd w:id="0"/>
      <w:r w:rsidR="00C74BE6" w:rsidRPr="0012612B">
        <w:rPr>
          <w:b/>
          <w:sz w:val="18"/>
          <w:lang w:val="en-GB"/>
        </w:rPr>
        <w:tab/>
      </w:r>
    </w:p>
    <w:p w:rsidR="00C74BE6" w:rsidRPr="0012612B" w:rsidRDefault="00BE3C6B" w:rsidP="00C74BE6">
      <w:pPr>
        <w:pStyle w:val="Lastupdated"/>
        <w:rPr>
          <w:b/>
          <w:lang w:val="en-GB"/>
        </w:rPr>
      </w:pPr>
      <w:bookmarkStart w:id="1" w:name="Text3"/>
      <w:r w:rsidRPr="0012612B">
        <w:rPr>
          <w:b/>
          <w:lang w:val="en-GB"/>
        </w:rPr>
        <w:t>Amended 19 September 2014</w:t>
      </w:r>
      <w:bookmarkEnd w:id="1"/>
      <w:r w:rsidRPr="0012612B">
        <w:rPr>
          <w:b/>
          <w:lang w:val="en-GB"/>
        </w:rPr>
        <w:tab/>
      </w:r>
    </w:p>
    <w:p w:rsidR="00C74BE6" w:rsidRPr="0012612B" w:rsidRDefault="00C74BE6">
      <w:pPr>
        <w:rPr>
          <w:lang w:val="en-GB"/>
        </w:rPr>
      </w:pPr>
    </w:p>
    <w:p w:rsidR="00203E66" w:rsidRPr="0012612B" w:rsidRDefault="00203E66">
      <w:pPr>
        <w:rPr>
          <w:lang w:val="en-GB"/>
        </w:rPr>
        <w:sectPr w:rsidR="00203E66" w:rsidRPr="0012612B">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12612B" w:rsidRDefault="00BE3C6B" w:rsidP="00C74BE6">
      <w:pPr>
        <w:pStyle w:val="Heading1"/>
      </w:pPr>
      <w:r w:rsidRPr="0012612B">
        <w:lastRenderedPageBreak/>
        <w:t>er</w:t>
      </w:r>
      <w:r w:rsidR="00835C5B" w:rsidRPr="0012612B">
        <w:t xml:space="preserve">C recommendation </w:t>
      </w:r>
      <w:r w:rsidRPr="0012612B">
        <w:t xml:space="preserve">14-02 </w:t>
      </w:r>
      <w:r w:rsidR="00835C5B" w:rsidRPr="0012612B">
        <w:t>of</w:t>
      </w:r>
      <w:r w:rsidRPr="0012612B">
        <w:t xml:space="preserve"> 19 sEPTEMBER 2014</w:t>
      </w:r>
      <w:r w:rsidR="00835C5B" w:rsidRPr="0012612B">
        <w:t xml:space="preserve"> on </w:t>
      </w:r>
      <w:r w:rsidRPr="0012612B">
        <w:t>RADIO-FREQUENCY CHANNEL ARRANGEMENTS FOR HIGH, MEDIUM AND LOW CAPACITY DIGITAL FIXED SERVICE SYSTEMS OPERATING IN THE BAND 6425-7125 mh</w:t>
      </w:r>
      <w:r w:rsidRPr="0012612B">
        <w:rPr>
          <w:sz w:val="16"/>
        </w:rPr>
        <w:t>Z</w:t>
      </w:r>
    </w:p>
    <w:p w:rsidR="00C74BE6" w:rsidRPr="0012612B" w:rsidRDefault="00835C5B" w:rsidP="00C74BE6">
      <w:pPr>
        <w:pStyle w:val="ECCParagraph"/>
      </w:pPr>
      <w:r w:rsidRPr="0012612B">
        <w:t>“The European Conference of Postal and Telecommunications Administrations,</w:t>
      </w:r>
    </w:p>
    <w:p w:rsidR="00C74BE6" w:rsidRPr="0012612B" w:rsidRDefault="00BE3C6B" w:rsidP="00C74BE6">
      <w:pPr>
        <w:pStyle w:val="ECCParagraph"/>
        <w:rPr>
          <w:i/>
          <w:color w:val="D2232A"/>
        </w:rPr>
      </w:pPr>
      <w:proofErr w:type="gramStart"/>
      <w:r w:rsidRPr="0012612B">
        <w:rPr>
          <w:i/>
          <w:color w:val="D2232A"/>
        </w:rPr>
        <w:t>considering</w:t>
      </w:r>
      <w:proofErr w:type="gramEnd"/>
    </w:p>
    <w:p w:rsidR="00BE3C6B" w:rsidRPr="0012612B" w:rsidRDefault="00BE3C6B" w:rsidP="00BE3C6B">
      <w:pPr>
        <w:pStyle w:val="LetteredList"/>
        <w:rPr>
          <w:lang w:val="en-GB"/>
        </w:rPr>
      </w:pPr>
      <w:r w:rsidRPr="0012612B">
        <w:rPr>
          <w:lang w:val="en-GB"/>
        </w:rPr>
        <w:t>that CEPT has a long term objective, where appropriate, to harmonise the use of frequencies throughout Europe to benefit from technical and economic advantages;</w:t>
      </w:r>
    </w:p>
    <w:p w:rsidR="00BE3C6B" w:rsidRPr="0012612B" w:rsidRDefault="00BE3C6B" w:rsidP="00BE3C6B">
      <w:pPr>
        <w:pStyle w:val="LetteredList"/>
        <w:rPr>
          <w:lang w:val="en-GB"/>
        </w:rPr>
      </w:pPr>
      <w:r w:rsidRPr="0012612B">
        <w:rPr>
          <w:lang w:val="en-GB"/>
        </w:rPr>
        <w:t>that the preferred channel arrangements are one of the important factors in achieving the most effective use of spectrum by the fixed service (FS) systems;</w:t>
      </w:r>
    </w:p>
    <w:p w:rsidR="00BE3C6B" w:rsidRPr="0012612B" w:rsidRDefault="00BE3C6B" w:rsidP="00BE3C6B">
      <w:pPr>
        <w:pStyle w:val="LetteredList"/>
        <w:rPr>
          <w:lang w:val="en-GB"/>
        </w:rPr>
      </w:pPr>
      <w:r w:rsidRPr="0012612B">
        <w:rPr>
          <w:lang w:val="en-GB"/>
        </w:rPr>
        <w:t>that in some CEPT countries, analogue systems are still operating in the frequency range 6425-7125 MHz;</w:t>
      </w:r>
    </w:p>
    <w:p w:rsidR="00BE3C6B" w:rsidRPr="0012612B" w:rsidRDefault="00BE3C6B" w:rsidP="00BE3C6B">
      <w:pPr>
        <w:pStyle w:val="LetteredList"/>
        <w:rPr>
          <w:lang w:val="en-GB"/>
        </w:rPr>
      </w:pPr>
      <w:r w:rsidRPr="0012612B">
        <w:rPr>
          <w:lang w:val="en-GB"/>
        </w:rPr>
        <w:t>that a wide variety of digital FS applications may operate in the frequency range 6425-7125 MHz;</w:t>
      </w:r>
    </w:p>
    <w:p w:rsidR="00BE3C6B" w:rsidRPr="0012612B" w:rsidRDefault="00BE3C6B" w:rsidP="00BE3C6B">
      <w:pPr>
        <w:pStyle w:val="LetteredList"/>
        <w:rPr>
          <w:lang w:val="en-GB"/>
        </w:rPr>
      </w:pPr>
      <w:r w:rsidRPr="0012612B">
        <w:rPr>
          <w:lang w:val="en-GB"/>
        </w:rPr>
        <w:t>that ETSI harmonised standards provide for high capacity digital radio equipment families in either 40 MHz or 28/30 MHz channel arrangements, as well as for medium and low capacity digital radio systems in 20, 14, 7 and 3.5 MHz channel arrangements;</w:t>
      </w:r>
    </w:p>
    <w:p w:rsidR="00BE3C6B" w:rsidRPr="0012612B" w:rsidRDefault="00BE3C6B" w:rsidP="00BE3C6B">
      <w:pPr>
        <w:pStyle w:val="LetteredList"/>
        <w:rPr>
          <w:lang w:val="en-GB"/>
        </w:rPr>
      </w:pPr>
      <w:r w:rsidRPr="0012612B">
        <w:rPr>
          <w:lang w:val="en-GB"/>
        </w:rPr>
        <w:t>that, when very high capacity links are required, further economy may be achieved using wider channel bandwidth associated to high efficient modulation formats;</w:t>
      </w:r>
    </w:p>
    <w:p w:rsidR="00BE3C6B" w:rsidRPr="0012612B" w:rsidRDefault="00BE3C6B" w:rsidP="00BE3C6B">
      <w:pPr>
        <w:pStyle w:val="LetteredList"/>
        <w:rPr>
          <w:lang w:val="en-GB"/>
        </w:rPr>
      </w:pPr>
      <w:r w:rsidRPr="0012612B">
        <w:rPr>
          <w:lang w:val="en-GB"/>
        </w:rPr>
        <w:t>that the Recommendation ITU-R F.384 provides channel arrangement for the band 6425-7125 MHz;</w:t>
      </w:r>
    </w:p>
    <w:p w:rsidR="00BE3C6B" w:rsidRPr="0012612B" w:rsidRDefault="00BE3C6B" w:rsidP="00BE3C6B">
      <w:pPr>
        <w:pStyle w:val="LetteredList"/>
        <w:rPr>
          <w:lang w:val="en-GB"/>
        </w:rPr>
      </w:pPr>
      <w:r w:rsidRPr="0012612B">
        <w:rPr>
          <w:lang w:val="en-GB"/>
        </w:rPr>
        <w:t>that administrations implementing different channel arrangement provided in Annex 1 may have to coordinate on case by case bases at bilateral/multilateral level for the cross border areas;</w:t>
      </w:r>
    </w:p>
    <w:p w:rsidR="00BE3C6B" w:rsidRPr="0012612B" w:rsidRDefault="00BE3C6B" w:rsidP="00BE3C6B">
      <w:pPr>
        <w:pStyle w:val="LetteredList"/>
        <w:rPr>
          <w:lang w:val="en-GB"/>
        </w:rPr>
      </w:pPr>
      <w:r w:rsidRPr="0012612B">
        <w:rPr>
          <w:lang w:val="en-GB"/>
        </w:rPr>
        <w:t>that the channel plan contained in this recommendation for the 30 MHz raster introduces an additional channel (channel 11) to that provided by Recommendation ITU-R F.384; which will require additional technical consideration by those administrations who wish to implement this additional channel;</w:t>
      </w:r>
    </w:p>
    <w:p w:rsidR="00BE3C6B" w:rsidRPr="0012612B" w:rsidRDefault="00BE3C6B" w:rsidP="00BE3C6B">
      <w:pPr>
        <w:pStyle w:val="LetteredList"/>
        <w:rPr>
          <w:lang w:val="en-GB"/>
        </w:rPr>
      </w:pPr>
      <w:r w:rsidRPr="0012612B">
        <w:rPr>
          <w:lang w:val="en-GB"/>
        </w:rPr>
        <w:t>that Recommendation ECC/REC/(14)06 contains arrangements for smaller channels spac</w:t>
      </w:r>
      <w:r w:rsidR="00EF20FC" w:rsidRPr="0012612B">
        <w:rPr>
          <w:lang w:val="en-GB"/>
        </w:rPr>
        <w:t>ing in the guard bands and cent</w:t>
      </w:r>
      <w:r w:rsidRPr="0012612B">
        <w:rPr>
          <w:lang w:val="en-GB"/>
        </w:rPr>
        <w:t>r</w:t>
      </w:r>
      <w:r w:rsidR="00EF20FC" w:rsidRPr="0012612B">
        <w:rPr>
          <w:lang w:val="en-GB"/>
        </w:rPr>
        <w:t>e</w:t>
      </w:r>
      <w:r w:rsidRPr="0012612B">
        <w:rPr>
          <w:lang w:val="en-GB"/>
        </w:rPr>
        <w:t xml:space="preserve"> gap of the 6425-7125 MHz band;</w:t>
      </w:r>
    </w:p>
    <w:p w:rsidR="00D37EE3" w:rsidRPr="0012612B" w:rsidRDefault="00835C5B" w:rsidP="00D37EE3">
      <w:pPr>
        <w:pStyle w:val="ECCParagraph"/>
        <w:rPr>
          <w:i/>
          <w:color w:val="D2232A"/>
        </w:rPr>
      </w:pPr>
      <w:proofErr w:type="gramStart"/>
      <w:r w:rsidRPr="0012612B">
        <w:rPr>
          <w:i/>
          <w:color w:val="D2232A"/>
        </w:rPr>
        <w:t>recommends</w:t>
      </w:r>
      <w:proofErr w:type="gramEnd"/>
      <w:r w:rsidR="00D37EE3" w:rsidRPr="0012612B">
        <w:rPr>
          <w:i/>
          <w:color w:val="D2232A"/>
        </w:rPr>
        <w:t xml:space="preserve"> </w:t>
      </w:r>
    </w:p>
    <w:p w:rsidR="00BE3C6B" w:rsidRPr="0012612B" w:rsidRDefault="00BE3C6B" w:rsidP="00EF20FC">
      <w:pPr>
        <w:numPr>
          <w:ilvl w:val="0"/>
          <w:numId w:val="41"/>
        </w:numPr>
        <w:autoSpaceDE w:val="0"/>
        <w:autoSpaceDN w:val="0"/>
        <w:spacing w:after="120"/>
        <w:ind w:left="357" w:hanging="357"/>
        <w:jc w:val="both"/>
        <w:rPr>
          <w:lang w:val="en-GB"/>
        </w:rPr>
      </w:pPr>
      <w:r w:rsidRPr="0012612B">
        <w:rPr>
          <w:lang w:val="en-GB"/>
        </w:rPr>
        <w:t>that administrations, which have the band 6425-7125 MHz available for the Fixed Service should, totally or in part, consider the channel arrangements in Annex 1 taking into account recommends 2;</w:t>
      </w:r>
    </w:p>
    <w:p w:rsidR="00BE3C6B" w:rsidRPr="0012612B" w:rsidRDefault="00BE3C6B" w:rsidP="00EF20FC">
      <w:pPr>
        <w:numPr>
          <w:ilvl w:val="0"/>
          <w:numId w:val="41"/>
        </w:numPr>
        <w:autoSpaceDE w:val="0"/>
        <w:autoSpaceDN w:val="0"/>
        <w:spacing w:after="120"/>
        <w:ind w:left="357" w:hanging="357"/>
        <w:jc w:val="both"/>
        <w:rPr>
          <w:lang w:val="en-GB"/>
        </w:rPr>
      </w:pPr>
      <w:r w:rsidRPr="0012612B">
        <w:rPr>
          <w:lang w:val="en-GB"/>
        </w:rPr>
        <w:t>that administrations wishing to implement channel 11 under the 30 MHz plan should carefully consider the impact of introducing this channel due to its limited centre gap between channels 11 and 1’ (10 MHz) and overlap with the channel 1’ of the 20 MHz plan;</w:t>
      </w:r>
    </w:p>
    <w:p w:rsidR="00BE3C6B" w:rsidRPr="0012612B" w:rsidRDefault="00BE3C6B" w:rsidP="00EF20FC">
      <w:pPr>
        <w:numPr>
          <w:ilvl w:val="0"/>
          <w:numId w:val="41"/>
        </w:numPr>
        <w:autoSpaceDE w:val="0"/>
        <w:autoSpaceDN w:val="0"/>
        <w:spacing w:after="120"/>
        <w:ind w:left="357" w:hanging="357"/>
        <w:jc w:val="both"/>
        <w:rPr>
          <w:lang w:val="en-GB"/>
        </w:rPr>
      </w:pPr>
      <w:proofErr w:type="gramStart"/>
      <w:r w:rsidRPr="0012612B">
        <w:rPr>
          <w:lang w:val="en-GB"/>
        </w:rPr>
        <w:t>that</w:t>
      </w:r>
      <w:proofErr w:type="gramEnd"/>
      <w:r w:rsidRPr="0012612B">
        <w:rPr>
          <w:lang w:val="en-GB"/>
        </w:rPr>
        <w:t xml:space="preserve"> administrations may consider merging any of two adjacent 30 MHz channels specified in Annexe 1 to create one 60 MHz channel, with centre frequency lying in the central point of the distance between the merged channels. Before using channel 11, consideration should be given to recommends 2. This option may be subject to minimum bit rate obligations. To assist international co-ordination, administrations may refer to the channel identifiers described in Annex 2;</w:t>
      </w:r>
    </w:p>
    <w:p w:rsidR="00BE3C6B" w:rsidRPr="0012612B" w:rsidRDefault="00BE3C6B" w:rsidP="00EF20FC">
      <w:pPr>
        <w:numPr>
          <w:ilvl w:val="0"/>
          <w:numId w:val="41"/>
        </w:numPr>
        <w:autoSpaceDE w:val="0"/>
        <w:autoSpaceDN w:val="0"/>
        <w:spacing w:after="120"/>
        <w:ind w:left="357" w:hanging="357"/>
        <w:jc w:val="both"/>
        <w:rPr>
          <w:lang w:val="en-GB"/>
        </w:rPr>
      </w:pPr>
      <w:proofErr w:type="gramStart"/>
      <w:r w:rsidRPr="0012612B">
        <w:rPr>
          <w:lang w:val="en-GB"/>
        </w:rPr>
        <w:t>that</w:t>
      </w:r>
      <w:proofErr w:type="gramEnd"/>
      <w:r w:rsidRPr="0012612B">
        <w:rPr>
          <w:lang w:val="en-GB"/>
        </w:rPr>
        <w:t xml:space="preserve"> administrations may consider merging any of two adjacent 40 MHz channels specified in Annexe 1 to create one 80 MHz channel, with centre frequency lying in the central point of the distance between the merged channels. This option may be subject to minimum bit rate obligations. To assist international co-ordination, administrations may refer to the channel identifiers described in Annex 2;</w:t>
      </w:r>
    </w:p>
    <w:p w:rsidR="00D37EE3" w:rsidRPr="0012612B" w:rsidRDefault="00BE3C6B" w:rsidP="00BE3C6B">
      <w:pPr>
        <w:pStyle w:val="NumberedList"/>
        <w:numPr>
          <w:ilvl w:val="0"/>
          <w:numId w:val="41"/>
        </w:numPr>
      </w:pPr>
      <w:proofErr w:type="gramStart"/>
      <w:r w:rsidRPr="0012612B">
        <w:t>that</w:t>
      </w:r>
      <w:proofErr w:type="gramEnd"/>
      <w:r w:rsidRPr="0012612B">
        <w:t xml:space="preserve"> the channel arrangements may still be used for existing analogue systems</w:t>
      </w:r>
      <w:r w:rsidR="00C74BE6" w:rsidRPr="0012612B">
        <w:t>.</w:t>
      </w:r>
      <w:r w:rsidR="00D37EE3" w:rsidRPr="0012612B">
        <w:t>”</w:t>
      </w:r>
    </w:p>
    <w:p w:rsidR="00A2604A" w:rsidRPr="0012612B" w:rsidRDefault="00A2604A" w:rsidP="00EF20FC">
      <w:pPr>
        <w:pStyle w:val="ECCParagraph"/>
        <w:spacing w:after="120"/>
        <w:rPr>
          <w:i/>
          <w:color w:val="D2232A"/>
        </w:rPr>
      </w:pPr>
      <w:r w:rsidRPr="0012612B">
        <w:rPr>
          <w:i/>
          <w:color w:val="D2232A"/>
        </w:rPr>
        <w:t xml:space="preserve">Note: </w:t>
      </w:r>
    </w:p>
    <w:p w:rsidR="00A2604A" w:rsidRPr="0012612B" w:rsidRDefault="00A2604A" w:rsidP="00A2604A">
      <w:pPr>
        <w:rPr>
          <w:lang w:val="en-GB"/>
        </w:rPr>
      </w:pPr>
      <w:r w:rsidRPr="0012612B">
        <w:rPr>
          <w:i/>
          <w:szCs w:val="20"/>
          <w:lang w:val="en-GB"/>
        </w:rPr>
        <w:t xml:space="preserve">Please check the Office documentation database http://www.ecodocdb.dk for the up to date position on the implementation of this and other </w:t>
      </w:r>
      <w:smartTag w:uri="urn:schemas-microsoft-com:office:smarttags" w:element="stockticker">
        <w:r w:rsidRPr="0012612B">
          <w:rPr>
            <w:i/>
            <w:szCs w:val="20"/>
            <w:lang w:val="en-GB"/>
          </w:rPr>
          <w:t>ECC</w:t>
        </w:r>
      </w:smartTag>
      <w:r w:rsidRPr="0012612B">
        <w:rPr>
          <w:i/>
          <w:szCs w:val="20"/>
          <w:lang w:val="en-GB"/>
        </w:rPr>
        <w:t xml:space="preserve"> Recommendations.</w:t>
      </w:r>
    </w:p>
    <w:p w:rsidR="00C74BE6" w:rsidRPr="0012612B" w:rsidRDefault="00835C5B" w:rsidP="00C74BE6">
      <w:pPr>
        <w:pStyle w:val="ECCAnnex-heading1"/>
      </w:pPr>
      <w:bookmarkStart w:id="2" w:name="_Toc280099658"/>
      <w:r w:rsidRPr="0012612B">
        <w:lastRenderedPageBreak/>
        <w:t xml:space="preserve"> </w:t>
      </w:r>
      <w:bookmarkEnd w:id="2"/>
      <w:r w:rsidR="00EF20FC" w:rsidRPr="0012612B">
        <w:t>DERIVATION OF RADIO FREQUENCY CHANNELS</w:t>
      </w:r>
    </w:p>
    <w:p w:rsidR="00EF20FC" w:rsidRPr="0012612B" w:rsidRDefault="00EF20FC" w:rsidP="00AF4A89">
      <w:pPr>
        <w:pStyle w:val="ECCParagraph"/>
        <w:tabs>
          <w:tab w:val="left" w:pos="6521"/>
        </w:tabs>
      </w:pPr>
      <w:r w:rsidRPr="0012612B">
        <w:t>The radio frequency channel a</w:t>
      </w:r>
      <w:r w:rsidR="002D2623">
        <w:t xml:space="preserve">rrangement for carrier </w:t>
      </w:r>
      <w:proofErr w:type="spellStart"/>
      <w:r w:rsidR="002D2623">
        <w:t>spacing</w:t>
      </w:r>
      <w:r w:rsidR="006D50B2">
        <w:t>s</w:t>
      </w:r>
      <w:proofErr w:type="spellEnd"/>
      <w:r w:rsidR="002D2623">
        <w:t xml:space="preserve"> </w:t>
      </w:r>
      <w:r w:rsidRPr="0012612B">
        <w:t>of 40 MHz, 30 MHz, 20 MHz, 14 MHz, 7 MHz and 3.5 MHz shall be derived as follows:</w:t>
      </w:r>
    </w:p>
    <w:p w:rsidR="00EF20FC" w:rsidRPr="0012612B" w:rsidRDefault="00EF20FC" w:rsidP="00EF20FC">
      <w:pPr>
        <w:pStyle w:val="ECCParagraph"/>
      </w:pPr>
      <w:r w:rsidRPr="0012612B">
        <w:t>Let</w:t>
      </w:r>
    </w:p>
    <w:p w:rsidR="00EF20FC" w:rsidRPr="0012612B" w:rsidRDefault="00EF20FC" w:rsidP="00EF20FC">
      <w:pPr>
        <w:pStyle w:val="ECCParagraph"/>
      </w:pPr>
      <w:proofErr w:type="gramStart"/>
      <w:r w:rsidRPr="0012612B">
        <w:t>f</w:t>
      </w:r>
      <w:r w:rsidRPr="00AF4A89">
        <w:rPr>
          <w:vertAlign w:val="subscript"/>
        </w:rPr>
        <w:t>0</w:t>
      </w:r>
      <w:proofErr w:type="gramEnd"/>
      <w:r w:rsidRPr="0012612B">
        <w:tab/>
        <w:t>be the frequency (MHz) of the centre of the band of frequencies occupied,  f</w:t>
      </w:r>
      <w:r w:rsidRPr="00AF4A89">
        <w:rPr>
          <w:vertAlign w:val="subscript"/>
        </w:rPr>
        <w:t>0</w:t>
      </w:r>
      <w:r w:rsidRPr="0012612B">
        <w:t xml:space="preserve"> = 6770 MHz</w:t>
      </w:r>
    </w:p>
    <w:p w:rsidR="00EF20FC" w:rsidRPr="0012612B" w:rsidRDefault="00EF20FC" w:rsidP="00EF20FC">
      <w:pPr>
        <w:pStyle w:val="ECCParagraph"/>
      </w:pPr>
      <w:proofErr w:type="spellStart"/>
      <w:proofErr w:type="gramStart"/>
      <w:r w:rsidRPr="0012612B">
        <w:t>f</w:t>
      </w:r>
      <w:r w:rsidRPr="00AF4A89">
        <w:rPr>
          <w:vertAlign w:val="subscript"/>
        </w:rPr>
        <w:t>n</w:t>
      </w:r>
      <w:proofErr w:type="spellEnd"/>
      <w:proofErr w:type="gramEnd"/>
      <w:r w:rsidRPr="0012612B">
        <w:tab/>
        <w:t>be the centre frequency (MHz) of one radio-frequency channel in the lower half of the band,</w:t>
      </w:r>
    </w:p>
    <w:p w:rsidR="00EF20FC" w:rsidRPr="0012612B" w:rsidRDefault="00EF20FC" w:rsidP="00EF20FC">
      <w:pPr>
        <w:pStyle w:val="ECCParagraph"/>
      </w:pPr>
      <w:proofErr w:type="spellStart"/>
      <w:proofErr w:type="gramStart"/>
      <w:r w:rsidRPr="0012612B">
        <w:t>f</w:t>
      </w:r>
      <w:r w:rsidRPr="00AF4A89">
        <w:rPr>
          <w:vertAlign w:val="subscript"/>
        </w:rPr>
        <w:t>n</w:t>
      </w:r>
      <w:proofErr w:type="spellEnd"/>
      <w:proofErr w:type="gramEnd"/>
      <w:r w:rsidRPr="0012612B">
        <w:t>’</w:t>
      </w:r>
      <w:r w:rsidRPr="0012612B">
        <w:tab/>
        <w:t>be the centre frequency (MHz) of one radio-frequency channel in the upper half of the band,</w:t>
      </w:r>
    </w:p>
    <w:p w:rsidR="00EF20FC" w:rsidRPr="0012612B" w:rsidRDefault="00EF20FC" w:rsidP="00EF20FC">
      <w:pPr>
        <w:pStyle w:val="ECCParagraph"/>
      </w:pPr>
      <w:proofErr w:type="gramStart"/>
      <w:r w:rsidRPr="0012612B">
        <w:t>then</w:t>
      </w:r>
      <w:proofErr w:type="gramEnd"/>
      <w:r w:rsidRPr="0012612B">
        <w:t xml:space="preserve"> the frequencies (MHz) of individual channels are expressed by the following relationships: </w:t>
      </w:r>
    </w:p>
    <w:p w:rsidR="00EF20FC" w:rsidRPr="0012612B" w:rsidRDefault="00EF20FC" w:rsidP="00EF20FC">
      <w:pPr>
        <w:pStyle w:val="LetteredList"/>
        <w:numPr>
          <w:ilvl w:val="0"/>
          <w:numId w:val="45"/>
        </w:numPr>
        <w:rPr>
          <w:lang w:val="en-GB"/>
        </w:rPr>
      </w:pPr>
      <w:r w:rsidRPr="0012612B">
        <w:rPr>
          <w:lang w:val="en-GB"/>
        </w:rPr>
        <w:t>for systems with a carrier spacing of 40 MHz:</w:t>
      </w:r>
    </w:p>
    <w:p w:rsidR="00EF20FC" w:rsidRPr="0012612B" w:rsidRDefault="00EF20FC" w:rsidP="00AF4A89">
      <w:pPr>
        <w:pStyle w:val="ECCParagraph"/>
        <w:tabs>
          <w:tab w:val="left" w:pos="2694"/>
          <w:tab w:val="left" w:pos="6379"/>
        </w:tabs>
      </w:pPr>
      <w:proofErr w:type="gramStart"/>
      <w:r w:rsidRPr="0012612B">
        <w:t>lower</w:t>
      </w:r>
      <w:proofErr w:type="gramEnd"/>
      <w:r w:rsidRPr="0012612B">
        <w:t xml:space="preserve"> half of the band:</w:t>
      </w:r>
      <w:r w:rsidRPr="0012612B">
        <w:tab/>
      </w:r>
      <w:proofErr w:type="spellStart"/>
      <w:r w:rsidRPr="0012612B">
        <w:t>f</w:t>
      </w:r>
      <w:r w:rsidRPr="00AF35AA">
        <w:rPr>
          <w:vertAlign w:val="subscript"/>
        </w:rPr>
        <w:t>n</w:t>
      </w:r>
      <w:proofErr w:type="spellEnd"/>
      <w:r w:rsidRPr="0012612B">
        <w:t xml:space="preserve"> = f</w:t>
      </w:r>
      <w:r w:rsidRPr="00AF35AA">
        <w:rPr>
          <w:vertAlign w:val="subscript"/>
        </w:rPr>
        <w:t>0</w:t>
      </w:r>
      <w:r w:rsidRPr="0012612B">
        <w:t xml:space="preserve"> - 350 + 40 n</w:t>
      </w:r>
      <w:r w:rsidRPr="0012612B">
        <w:tab/>
      </w:r>
    </w:p>
    <w:p w:rsidR="00EF20FC" w:rsidRPr="0012612B" w:rsidRDefault="00EF20FC" w:rsidP="00AF4A89">
      <w:pPr>
        <w:pStyle w:val="ECCParagraph"/>
        <w:tabs>
          <w:tab w:val="left" w:pos="2694"/>
          <w:tab w:val="left" w:pos="6379"/>
        </w:tabs>
      </w:pPr>
      <w:proofErr w:type="gramStart"/>
      <w:r w:rsidRPr="0012612B">
        <w:t>upper</w:t>
      </w:r>
      <w:proofErr w:type="gramEnd"/>
      <w:r w:rsidRPr="0012612B">
        <w:t xml:space="preserve"> half of the band:</w:t>
      </w:r>
      <w:r w:rsidRPr="0012612B">
        <w:tab/>
      </w:r>
      <w:proofErr w:type="spellStart"/>
      <w:r w:rsidRPr="0012612B">
        <w:t>f</w:t>
      </w:r>
      <w:r w:rsidRPr="00AF35AA">
        <w:rPr>
          <w:vertAlign w:val="subscript"/>
        </w:rPr>
        <w:t>n</w:t>
      </w:r>
      <w:proofErr w:type="spellEnd"/>
      <w:r w:rsidRPr="0012612B">
        <w:t>’ = f</w:t>
      </w:r>
      <w:r w:rsidRPr="00AF35AA">
        <w:rPr>
          <w:vertAlign w:val="subscript"/>
        </w:rPr>
        <w:t>0</w:t>
      </w:r>
      <w:r w:rsidR="00AF4A89">
        <w:t xml:space="preserve"> - 10 + 40 n</w:t>
      </w:r>
      <w:r w:rsidR="00AF4A89">
        <w:tab/>
      </w:r>
      <w:r w:rsidR="00AF4A89">
        <w:tab/>
      </w:r>
      <w:r w:rsidRPr="0012612B">
        <w:t>where n = 1, 2, 3 … 7, 8</w:t>
      </w:r>
    </w:p>
    <w:p w:rsidR="00EF20FC" w:rsidRPr="0012612B" w:rsidRDefault="00EF20FC" w:rsidP="00AF4A89">
      <w:pPr>
        <w:pStyle w:val="LetteredList"/>
        <w:tabs>
          <w:tab w:val="left" w:pos="6379"/>
        </w:tabs>
        <w:rPr>
          <w:lang w:val="en-GB"/>
        </w:rPr>
      </w:pPr>
      <w:r w:rsidRPr="0012612B">
        <w:rPr>
          <w:lang w:val="en-GB"/>
        </w:rPr>
        <w:t>for systems with a carrier spacing of 30 MHz:</w:t>
      </w:r>
    </w:p>
    <w:p w:rsidR="00EF20FC" w:rsidRPr="0012612B" w:rsidRDefault="00EF20FC" w:rsidP="00AF4A89">
      <w:pPr>
        <w:pStyle w:val="ECCParagraph"/>
        <w:tabs>
          <w:tab w:val="left" w:pos="2694"/>
          <w:tab w:val="left" w:pos="6379"/>
        </w:tabs>
      </w:pPr>
      <w:proofErr w:type="gramStart"/>
      <w:r w:rsidRPr="0012612B">
        <w:t>lower</w:t>
      </w:r>
      <w:proofErr w:type="gramEnd"/>
      <w:r w:rsidRPr="0012612B">
        <w:t xml:space="preserve"> half of the band:</w:t>
      </w:r>
      <w:r w:rsidRPr="0012612B">
        <w:tab/>
      </w:r>
      <w:proofErr w:type="spellStart"/>
      <w:r w:rsidRPr="0012612B">
        <w:t>f</w:t>
      </w:r>
      <w:r w:rsidRPr="00AF35AA">
        <w:rPr>
          <w:vertAlign w:val="subscript"/>
        </w:rPr>
        <w:t>n</w:t>
      </w:r>
      <w:proofErr w:type="spellEnd"/>
      <w:r w:rsidRPr="0012612B">
        <w:t xml:space="preserve"> = f</w:t>
      </w:r>
      <w:r w:rsidRPr="00AF35AA">
        <w:rPr>
          <w:vertAlign w:val="subscript"/>
        </w:rPr>
        <w:t>0</w:t>
      </w:r>
      <w:r w:rsidRPr="0012612B">
        <w:t xml:space="preserve"> </w:t>
      </w:r>
      <w:r w:rsidR="00AF35AA">
        <w:t>-</w:t>
      </w:r>
      <w:r w:rsidRPr="0012612B">
        <w:t xml:space="preserve"> 340 + 30 n</w:t>
      </w:r>
      <w:r w:rsidRPr="0012612B">
        <w:tab/>
      </w:r>
    </w:p>
    <w:p w:rsidR="00EF20FC" w:rsidRPr="0012612B" w:rsidRDefault="00EF20FC" w:rsidP="00AF4A89">
      <w:pPr>
        <w:pStyle w:val="ECCParagraph"/>
        <w:tabs>
          <w:tab w:val="left" w:pos="2694"/>
          <w:tab w:val="left" w:pos="6521"/>
        </w:tabs>
      </w:pPr>
      <w:proofErr w:type="gramStart"/>
      <w:r w:rsidRPr="0012612B">
        <w:t>upper</w:t>
      </w:r>
      <w:proofErr w:type="gramEnd"/>
      <w:r w:rsidRPr="0012612B">
        <w:t xml:space="preserve"> half of the band:</w:t>
      </w:r>
      <w:r w:rsidRPr="0012612B">
        <w:tab/>
      </w:r>
      <w:proofErr w:type="spellStart"/>
      <w:r w:rsidRPr="0012612B">
        <w:t>f</w:t>
      </w:r>
      <w:r w:rsidRPr="00AF35AA">
        <w:rPr>
          <w:vertAlign w:val="subscript"/>
        </w:rPr>
        <w:t>n</w:t>
      </w:r>
      <w:proofErr w:type="spellEnd"/>
      <w:r w:rsidRPr="0012612B">
        <w:t>’ = f</w:t>
      </w:r>
      <w:r w:rsidRPr="00AF35AA">
        <w:rPr>
          <w:vertAlign w:val="subscript"/>
        </w:rPr>
        <w:t>0</w:t>
      </w:r>
      <w:r w:rsidRPr="0012612B">
        <w:t xml:space="preserve">  + 30 n</w:t>
      </w:r>
      <w:r w:rsidRPr="0012612B">
        <w:tab/>
        <w:t>where n = 1, 2, 3, …….10, 11</w:t>
      </w:r>
    </w:p>
    <w:p w:rsidR="00EF20FC" w:rsidRPr="0012612B" w:rsidRDefault="00EF20FC" w:rsidP="00EF20FC">
      <w:pPr>
        <w:pStyle w:val="ECCTablenote"/>
      </w:pPr>
      <w:r w:rsidRPr="0012612B">
        <w:t>Note: Channel 11/11’is not currently provided by Recommendation ITU-R F.384, possibly due to the limited centre-gap (10 MHz) between channels 11 and 1’ and overlapping with channel 1’ of the 20 MHz spacing. However, its usage might add further flexibility in co-ordinating congested areas of the network.</w:t>
      </w:r>
    </w:p>
    <w:p w:rsidR="00EF20FC" w:rsidRPr="0012612B" w:rsidRDefault="00EF20FC" w:rsidP="00EF20FC">
      <w:pPr>
        <w:pStyle w:val="ECCParagraph"/>
      </w:pPr>
    </w:p>
    <w:p w:rsidR="00EF20FC" w:rsidRPr="0012612B" w:rsidRDefault="00EF20FC" w:rsidP="00EF20FC">
      <w:pPr>
        <w:pStyle w:val="LetteredList"/>
        <w:rPr>
          <w:lang w:val="en-GB"/>
        </w:rPr>
      </w:pPr>
      <w:r w:rsidRPr="0012612B">
        <w:rPr>
          <w:lang w:val="en-GB"/>
        </w:rPr>
        <w:t>for systems with a carrier spacing of 20 MHz:</w:t>
      </w:r>
    </w:p>
    <w:p w:rsidR="00EF20FC" w:rsidRPr="0012612B" w:rsidRDefault="00EF20FC" w:rsidP="00AF35AA">
      <w:pPr>
        <w:pStyle w:val="ECCParagraph"/>
        <w:tabs>
          <w:tab w:val="left" w:pos="2694"/>
        </w:tabs>
      </w:pPr>
      <w:proofErr w:type="gramStart"/>
      <w:r w:rsidRPr="0012612B">
        <w:t>lower</w:t>
      </w:r>
      <w:proofErr w:type="gramEnd"/>
      <w:r w:rsidRPr="0012612B">
        <w:t xml:space="preserve"> half of the band:</w:t>
      </w:r>
      <w:r w:rsidRPr="0012612B">
        <w:tab/>
      </w:r>
      <w:proofErr w:type="spellStart"/>
      <w:r w:rsidRPr="0012612B">
        <w:t>f</w:t>
      </w:r>
      <w:r w:rsidRPr="00AF35AA">
        <w:rPr>
          <w:vertAlign w:val="subscript"/>
        </w:rPr>
        <w:t>n</w:t>
      </w:r>
      <w:proofErr w:type="spellEnd"/>
      <w:r w:rsidRPr="0012612B">
        <w:t xml:space="preserve"> = f</w:t>
      </w:r>
      <w:r w:rsidRPr="00AF35AA">
        <w:rPr>
          <w:vertAlign w:val="subscript"/>
        </w:rPr>
        <w:t>0</w:t>
      </w:r>
      <w:r w:rsidRPr="0012612B">
        <w:t xml:space="preserve"> - 350 + 20 n</w:t>
      </w:r>
      <w:r w:rsidRPr="0012612B">
        <w:tab/>
      </w:r>
    </w:p>
    <w:p w:rsidR="00EF20FC" w:rsidRPr="0012612B" w:rsidRDefault="00EF20FC" w:rsidP="00AF35AA">
      <w:pPr>
        <w:pStyle w:val="ECCParagraph"/>
        <w:tabs>
          <w:tab w:val="left" w:pos="2694"/>
        </w:tabs>
      </w:pPr>
      <w:proofErr w:type="gramStart"/>
      <w:r w:rsidRPr="0012612B">
        <w:t>upper</w:t>
      </w:r>
      <w:proofErr w:type="gramEnd"/>
      <w:r w:rsidRPr="0012612B">
        <w:t xml:space="preserve"> half of the band:</w:t>
      </w:r>
      <w:r w:rsidR="00AF35AA">
        <w:tab/>
      </w:r>
      <w:proofErr w:type="spellStart"/>
      <w:r w:rsidRPr="0012612B">
        <w:t>f</w:t>
      </w:r>
      <w:r w:rsidRPr="00AF35AA">
        <w:rPr>
          <w:vertAlign w:val="subscript"/>
        </w:rPr>
        <w:t>n</w:t>
      </w:r>
      <w:proofErr w:type="spellEnd"/>
      <w:r w:rsidRPr="0012612B">
        <w:t>’ = f</w:t>
      </w:r>
      <w:r w:rsidRPr="00AF35AA">
        <w:rPr>
          <w:vertAlign w:val="subscript"/>
        </w:rPr>
        <w:t>0</w:t>
      </w:r>
      <w:r w:rsidRPr="0012612B">
        <w:t xml:space="preserve"> - 10 + 20 n</w:t>
      </w:r>
      <w:r w:rsidRPr="0012612B">
        <w:tab/>
      </w:r>
      <w:r w:rsidR="00AF35AA">
        <w:tab/>
      </w:r>
      <w:r w:rsidR="00AF35AA">
        <w:tab/>
      </w:r>
      <w:r w:rsidR="00AF4A89">
        <w:tab/>
      </w:r>
      <w:r w:rsidRPr="0012612B">
        <w:t>where n = 1, 2, 3, …… 15, 16</w:t>
      </w:r>
    </w:p>
    <w:p w:rsidR="00EF20FC" w:rsidRPr="0012612B" w:rsidRDefault="00EF20FC" w:rsidP="00EF20FC">
      <w:pPr>
        <w:pStyle w:val="LetteredList"/>
        <w:rPr>
          <w:lang w:val="en-GB"/>
        </w:rPr>
      </w:pPr>
      <w:r w:rsidRPr="0012612B">
        <w:rPr>
          <w:lang w:val="en-GB"/>
        </w:rPr>
        <w:t>for systems with a carrier spacing of 14 MHz:</w:t>
      </w:r>
    </w:p>
    <w:p w:rsidR="00EF20FC" w:rsidRPr="0012612B" w:rsidRDefault="00EF20FC" w:rsidP="00AF35AA">
      <w:pPr>
        <w:pStyle w:val="ECCParagraph"/>
        <w:tabs>
          <w:tab w:val="left" w:pos="2694"/>
        </w:tabs>
      </w:pPr>
      <w:proofErr w:type="gramStart"/>
      <w:r w:rsidRPr="0012612B">
        <w:t>lower</w:t>
      </w:r>
      <w:proofErr w:type="gramEnd"/>
      <w:r w:rsidRPr="0012612B">
        <w:t xml:space="preserve"> half of the band:</w:t>
      </w:r>
      <w:r w:rsidRPr="0012612B">
        <w:tab/>
      </w:r>
      <w:proofErr w:type="spellStart"/>
      <w:r w:rsidR="00AF35AA">
        <w:t>f</w:t>
      </w:r>
      <w:r w:rsidR="00AF35AA" w:rsidRPr="00AF35AA">
        <w:rPr>
          <w:vertAlign w:val="subscript"/>
        </w:rPr>
        <w:t>n</w:t>
      </w:r>
      <w:proofErr w:type="spellEnd"/>
      <w:r w:rsidR="00AF35AA">
        <w:t xml:space="preserve"> = f</w:t>
      </w:r>
      <w:r w:rsidR="00AF35AA" w:rsidRPr="00AF35AA">
        <w:rPr>
          <w:vertAlign w:val="subscript"/>
        </w:rPr>
        <w:t>0</w:t>
      </w:r>
      <w:r w:rsidR="00AF35AA">
        <w:t xml:space="preserve"> - 340+9+n*14+2*integer((n-</w:t>
      </w:r>
      <w:r w:rsidRPr="0012612B">
        <w:t>1)/2)</w:t>
      </w:r>
      <w:r w:rsidRPr="0012612B">
        <w:tab/>
      </w:r>
    </w:p>
    <w:p w:rsidR="00EF20FC" w:rsidRPr="0012612B" w:rsidRDefault="00EF20FC" w:rsidP="002B737B">
      <w:pPr>
        <w:pStyle w:val="ECCParagraph"/>
        <w:tabs>
          <w:tab w:val="left" w:pos="2694"/>
          <w:tab w:val="left" w:pos="6521"/>
        </w:tabs>
      </w:pPr>
      <w:proofErr w:type="gramStart"/>
      <w:r w:rsidRPr="0012612B">
        <w:t>upper</w:t>
      </w:r>
      <w:proofErr w:type="gramEnd"/>
      <w:r w:rsidRPr="0012612B">
        <w:t xml:space="preserve"> half of the band:</w:t>
      </w:r>
      <w:r w:rsidR="00AF35AA">
        <w:tab/>
      </w:r>
      <w:proofErr w:type="spellStart"/>
      <w:r w:rsidRPr="0012612B">
        <w:t>f</w:t>
      </w:r>
      <w:r w:rsidRPr="00AF35AA">
        <w:rPr>
          <w:vertAlign w:val="subscript"/>
        </w:rPr>
        <w:t>n</w:t>
      </w:r>
      <w:proofErr w:type="spellEnd"/>
      <w:r w:rsidRPr="0012612B">
        <w:t>’ = f</w:t>
      </w:r>
      <w:r w:rsidRPr="00AF35AA">
        <w:rPr>
          <w:vertAlign w:val="subscript"/>
        </w:rPr>
        <w:t>0</w:t>
      </w:r>
      <w:r w:rsidR="00AF35AA">
        <w:t xml:space="preserve"> + 9+n*14+2*integer((n-</w:t>
      </w:r>
      <w:r w:rsidRPr="0012612B">
        <w:t>1)/2)</w:t>
      </w:r>
      <w:r w:rsidRPr="0012612B">
        <w:tab/>
        <w:t>where n = 1, 2, 3, ….…21, 22</w:t>
      </w:r>
    </w:p>
    <w:p w:rsidR="00EF20FC" w:rsidRPr="0012612B" w:rsidRDefault="00EF20FC" w:rsidP="00EF20FC">
      <w:pPr>
        <w:pStyle w:val="LetteredList"/>
        <w:rPr>
          <w:lang w:val="en-GB"/>
        </w:rPr>
      </w:pPr>
      <w:r w:rsidRPr="0012612B">
        <w:rPr>
          <w:lang w:val="en-GB"/>
        </w:rPr>
        <w:t>for systems with a carrier spacing of 7 MHz:</w:t>
      </w:r>
    </w:p>
    <w:p w:rsidR="00EF20FC" w:rsidRPr="0012612B" w:rsidRDefault="00EF20FC" w:rsidP="00AF35AA">
      <w:pPr>
        <w:pStyle w:val="ECCParagraph"/>
        <w:tabs>
          <w:tab w:val="left" w:pos="2694"/>
        </w:tabs>
      </w:pPr>
      <w:proofErr w:type="gramStart"/>
      <w:r w:rsidRPr="0012612B">
        <w:t>lower</w:t>
      </w:r>
      <w:proofErr w:type="gramEnd"/>
      <w:r w:rsidRPr="0012612B">
        <w:t xml:space="preserve"> half of the band:</w:t>
      </w:r>
      <w:r w:rsidR="00AF35AA">
        <w:tab/>
      </w:r>
      <w:proofErr w:type="spellStart"/>
      <w:r w:rsidRPr="0012612B">
        <w:t>f</w:t>
      </w:r>
      <w:r w:rsidRPr="00AF35AA">
        <w:rPr>
          <w:vertAlign w:val="subscript"/>
        </w:rPr>
        <w:t>n</w:t>
      </w:r>
      <w:proofErr w:type="spellEnd"/>
      <w:r w:rsidRPr="0012612B">
        <w:t>= f</w:t>
      </w:r>
      <w:r w:rsidRPr="00AF35AA">
        <w:rPr>
          <w:vertAlign w:val="subscript"/>
        </w:rPr>
        <w:t>0</w:t>
      </w:r>
      <w:r w:rsidR="00AF35AA">
        <w:t xml:space="preserve"> - </w:t>
      </w:r>
      <w:r w:rsidRPr="0012612B">
        <w:t>340+12.5+n*7+2*integer((n</w:t>
      </w:r>
      <w:r w:rsidR="00AF35AA">
        <w:t>-</w:t>
      </w:r>
      <w:r w:rsidRPr="0012612B">
        <w:t>1)/4)</w:t>
      </w:r>
      <w:r w:rsidRPr="0012612B">
        <w:tab/>
      </w:r>
    </w:p>
    <w:p w:rsidR="00EF20FC" w:rsidRPr="0012612B" w:rsidRDefault="00EF20FC" w:rsidP="00AF35AA">
      <w:pPr>
        <w:pStyle w:val="ECCParagraph"/>
        <w:tabs>
          <w:tab w:val="left" w:pos="2694"/>
        </w:tabs>
      </w:pPr>
      <w:proofErr w:type="gramStart"/>
      <w:r w:rsidRPr="0012612B">
        <w:t>upper</w:t>
      </w:r>
      <w:proofErr w:type="gramEnd"/>
      <w:r w:rsidRPr="0012612B">
        <w:t xml:space="preserve"> half of the band:</w:t>
      </w:r>
      <w:r w:rsidRPr="0012612B">
        <w:tab/>
      </w:r>
      <w:proofErr w:type="spellStart"/>
      <w:r w:rsidRPr="0012612B">
        <w:t>f</w:t>
      </w:r>
      <w:r w:rsidR="00AF35AA" w:rsidRPr="00AF35AA">
        <w:rPr>
          <w:vertAlign w:val="subscript"/>
        </w:rPr>
        <w:t>n</w:t>
      </w:r>
      <w:proofErr w:type="spellEnd"/>
      <w:r w:rsidR="00AF35AA">
        <w:t>’ = f</w:t>
      </w:r>
      <w:r w:rsidR="00AF35AA" w:rsidRPr="00AF35AA">
        <w:rPr>
          <w:vertAlign w:val="subscript"/>
        </w:rPr>
        <w:t>0</w:t>
      </w:r>
      <w:r w:rsidR="00AF35AA">
        <w:t xml:space="preserve"> + 12.5+n*7+2*integer((n-</w:t>
      </w:r>
      <w:r w:rsidRPr="0012612B">
        <w:t>1)/4)</w:t>
      </w:r>
      <w:r w:rsidRPr="0012612B">
        <w:tab/>
        <w:t>where n = 1, 2, 3, …… 43, 44</w:t>
      </w:r>
    </w:p>
    <w:p w:rsidR="00EF20FC" w:rsidRPr="0012612B" w:rsidRDefault="00EF20FC" w:rsidP="00EF20FC">
      <w:pPr>
        <w:pStyle w:val="LetteredList"/>
        <w:rPr>
          <w:lang w:val="en-GB"/>
        </w:rPr>
      </w:pPr>
      <w:r w:rsidRPr="0012612B">
        <w:rPr>
          <w:lang w:val="en-GB"/>
        </w:rPr>
        <w:t>for systems with a carrier spacing of 3.5 MHz:</w:t>
      </w:r>
    </w:p>
    <w:p w:rsidR="00EF20FC" w:rsidRPr="0012612B" w:rsidRDefault="00EF20FC" w:rsidP="00AF35AA">
      <w:pPr>
        <w:pStyle w:val="ECCParagraph"/>
        <w:tabs>
          <w:tab w:val="left" w:pos="2694"/>
        </w:tabs>
      </w:pPr>
      <w:proofErr w:type="gramStart"/>
      <w:r w:rsidRPr="0012612B">
        <w:t>lower</w:t>
      </w:r>
      <w:proofErr w:type="gramEnd"/>
      <w:r w:rsidRPr="0012612B">
        <w:t xml:space="preserve"> half of the band:</w:t>
      </w:r>
      <w:r w:rsidRPr="0012612B">
        <w:tab/>
      </w:r>
      <w:proofErr w:type="spellStart"/>
      <w:r w:rsidRPr="0012612B">
        <w:t>f</w:t>
      </w:r>
      <w:r w:rsidRPr="00AF35AA">
        <w:rPr>
          <w:vertAlign w:val="subscript"/>
        </w:rPr>
        <w:t>n</w:t>
      </w:r>
      <w:proofErr w:type="spellEnd"/>
      <w:r w:rsidRPr="0012612B">
        <w:t xml:space="preserve"> = f</w:t>
      </w:r>
      <w:r w:rsidRPr="00AF35AA">
        <w:rPr>
          <w:vertAlign w:val="subscript"/>
        </w:rPr>
        <w:t>0</w:t>
      </w:r>
      <w:r w:rsidR="00AF35AA">
        <w:t xml:space="preserve"> - 340+14.25+n*3.5+2*integer((n-</w:t>
      </w:r>
      <w:r w:rsidRPr="0012612B">
        <w:t>1)/8)</w:t>
      </w:r>
      <w:r w:rsidRPr="0012612B">
        <w:tab/>
      </w:r>
    </w:p>
    <w:p w:rsidR="00EF20FC" w:rsidRPr="0012612B" w:rsidRDefault="00EF20FC" w:rsidP="00AF4A89">
      <w:pPr>
        <w:pStyle w:val="ECCParagraph"/>
        <w:tabs>
          <w:tab w:val="left" w:pos="2694"/>
          <w:tab w:val="left" w:pos="6521"/>
        </w:tabs>
      </w:pPr>
      <w:proofErr w:type="gramStart"/>
      <w:r w:rsidRPr="0012612B">
        <w:t>upper</w:t>
      </w:r>
      <w:proofErr w:type="gramEnd"/>
      <w:r w:rsidRPr="0012612B">
        <w:t xml:space="preserve"> half of the band:</w:t>
      </w:r>
      <w:r w:rsidRPr="0012612B">
        <w:tab/>
      </w:r>
      <w:proofErr w:type="spellStart"/>
      <w:r w:rsidRPr="0012612B">
        <w:t>f</w:t>
      </w:r>
      <w:r w:rsidRPr="00AF35AA">
        <w:rPr>
          <w:vertAlign w:val="subscript"/>
        </w:rPr>
        <w:t>n</w:t>
      </w:r>
      <w:proofErr w:type="spellEnd"/>
      <w:r w:rsidRPr="0012612B">
        <w:t xml:space="preserve">’ </w:t>
      </w:r>
      <w:r w:rsidR="00AF35AA">
        <w:t>= f</w:t>
      </w:r>
      <w:r w:rsidR="00AF35AA" w:rsidRPr="00AF35AA">
        <w:rPr>
          <w:vertAlign w:val="subscript"/>
        </w:rPr>
        <w:t>0</w:t>
      </w:r>
      <w:r w:rsidR="00AF35AA">
        <w:t xml:space="preserve"> + 14.25+n*3.5+2*integer((n-</w:t>
      </w:r>
      <w:r w:rsidRPr="0012612B">
        <w:t>1)/8)</w:t>
      </w:r>
      <w:r w:rsidR="00AF35AA">
        <w:tab/>
      </w:r>
      <w:r w:rsidRPr="0012612B">
        <w:t>where n = 1, 2, 3, ...…  87, 88</w:t>
      </w:r>
    </w:p>
    <w:p w:rsidR="00EF20FC" w:rsidRPr="0012612B" w:rsidRDefault="00EF20FC" w:rsidP="00EF20FC">
      <w:pPr>
        <w:pStyle w:val="ECCTablenote"/>
      </w:pPr>
      <w:r w:rsidRPr="0012612B">
        <w:t>Note: Channels with 3.5, 7 and 14 MHz sizes are not currently provided by Recommendation ITU-R F.384 which gives 5 and 10 MHz alternatives. However, 5 and 10 MHz are not considered appropriate since they are not considered in the ETSI Harmonized Standard.</w:t>
      </w:r>
    </w:p>
    <w:p w:rsidR="00EF20FC" w:rsidRPr="0012612B" w:rsidRDefault="00EF20FC" w:rsidP="00EF20FC">
      <w:pPr>
        <w:pStyle w:val="ECCParagraph"/>
      </w:pPr>
    </w:p>
    <w:p w:rsidR="00BD7E2C" w:rsidRPr="0012612B" w:rsidRDefault="00BD7E2C" w:rsidP="00EF20FC">
      <w:pPr>
        <w:rPr>
          <w:lang w:val="en-GB"/>
        </w:rPr>
      </w:pPr>
    </w:p>
    <w:p w:rsidR="0012612B" w:rsidRPr="0012612B" w:rsidRDefault="0012612B" w:rsidP="002D2623">
      <w:pPr>
        <w:pStyle w:val="ECCTabletitle"/>
        <w:keepNext/>
      </w:pPr>
      <w:r w:rsidRPr="0012612B">
        <w:lastRenderedPageBreak/>
        <w:t>Calculated parameters according to Recommendation ITU-R F.746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55"/>
        <w:gridCol w:w="848"/>
        <w:gridCol w:w="999"/>
        <w:gridCol w:w="1119"/>
        <w:gridCol w:w="1149"/>
        <w:gridCol w:w="992"/>
        <w:gridCol w:w="850"/>
        <w:gridCol w:w="851"/>
        <w:gridCol w:w="850"/>
        <w:gridCol w:w="1242"/>
      </w:tblGrid>
      <w:tr w:rsidR="0012612B" w:rsidRPr="0012612B" w:rsidTr="006433D9">
        <w:trPr>
          <w:tblHeader/>
        </w:trPr>
        <w:tc>
          <w:tcPr>
            <w:tcW w:w="955"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XS</w:t>
            </w:r>
          </w:p>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MHz</w:t>
            </w:r>
          </w:p>
        </w:tc>
        <w:tc>
          <w:tcPr>
            <w:tcW w:w="84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n</w:t>
            </w:r>
          </w:p>
        </w:tc>
        <w:tc>
          <w:tcPr>
            <w:tcW w:w="99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f1</w:t>
            </w:r>
          </w:p>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MHz</w:t>
            </w:r>
          </w:p>
        </w:tc>
        <w:tc>
          <w:tcPr>
            <w:tcW w:w="111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2612B" w:rsidRPr="0012612B" w:rsidRDefault="0012612B" w:rsidP="002D2623">
            <w:pPr>
              <w:keepNext/>
              <w:spacing w:before="60" w:after="60"/>
              <w:jc w:val="center"/>
              <w:rPr>
                <w:color w:val="FFFFFF" w:themeColor="background1"/>
                <w:szCs w:val="20"/>
                <w:lang w:val="en-GB"/>
              </w:rPr>
            </w:pPr>
            <w:proofErr w:type="spellStart"/>
            <w:r w:rsidRPr="0012612B">
              <w:rPr>
                <w:color w:val="FFFFFF" w:themeColor="background1"/>
                <w:szCs w:val="20"/>
                <w:lang w:val="en-GB"/>
              </w:rPr>
              <w:t>f</w:t>
            </w:r>
            <w:r w:rsidRPr="0012612B">
              <w:rPr>
                <w:color w:val="FFFFFF" w:themeColor="background1"/>
                <w:szCs w:val="20"/>
                <w:vertAlign w:val="subscript"/>
                <w:lang w:val="en-GB"/>
              </w:rPr>
              <w:t>n</w:t>
            </w:r>
            <w:proofErr w:type="spellEnd"/>
          </w:p>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MHz</w:t>
            </w:r>
          </w:p>
        </w:tc>
        <w:tc>
          <w:tcPr>
            <w:tcW w:w="114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f’1</w:t>
            </w:r>
          </w:p>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MHz</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2612B" w:rsidRPr="0012612B" w:rsidRDefault="0012612B" w:rsidP="002D2623">
            <w:pPr>
              <w:keepNext/>
              <w:spacing w:before="60" w:after="60"/>
              <w:jc w:val="center"/>
              <w:rPr>
                <w:color w:val="FFFFFF" w:themeColor="background1"/>
                <w:szCs w:val="20"/>
                <w:lang w:val="en-GB"/>
              </w:rPr>
            </w:pPr>
            <w:proofErr w:type="spellStart"/>
            <w:r w:rsidRPr="0012612B">
              <w:rPr>
                <w:color w:val="FFFFFF" w:themeColor="background1"/>
                <w:szCs w:val="20"/>
                <w:lang w:val="en-GB"/>
              </w:rPr>
              <w:t>f</w:t>
            </w:r>
            <w:r w:rsidRPr="0012612B">
              <w:rPr>
                <w:color w:val="FFFFFF" w:themeColor="background1"/>
                <w:szCs w:val="20"/>
                <w:vertAlign w:val="subscript"/>
                <w:lang w:val="en-GB"/>
              </w:rPr>
              <w:t>n</w:t>
            </w:r>
            <w:proofErr w:type="spellEnd"/>
          </w:p>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Z1S</w:t>
            </w:r>
          </w:p>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Z2S</w:t>
            </w:r>
          </w:p>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YS</w:t>
            </w:r>
          </w:p>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MHz</w:t>
            </w:r>
          </w:p>
        </w:tc>
        <w:tc>
          <w:tcPr>
            <w:tcW w:w="1242"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DS</w:t>
            </w:r>
          </w:p>
          <w:p w:rsidR="0012612B" w:rsidRPr="0012612B" w:rsidRDefault="0012612B" w:rsidP="002D2623">
            <w:pPr>
              <w:keepNext/>
              <w:spacing w:before="60" w:after="60"/>
              <w:jc w:val="center"/>
              <w:rPr>
                <w:color w:val="FFFFFF" w:themeColor="background1"/>
                <w:szCs w:val="20"/>
                <w:lang w:val="en-GB"/>
              </w:rPr>
            </w:pPr>
            <w:r w:rsidRPr="0012612B">
              <w:rPr>
                <w:color w:val="FFFFFF" w:themeColor="background1"/>
                <w:szCs w:val="20"/>
                <w:lang w:val="en-GB"/>
              </w:rPr>
              <w:t>MHz</w:t>
            </w:r>
          </w:p>
        </w:tc>
      </w:tr>
      <w:tr w:rsidR="0012612B" w:rsidRPr="0012612B" w:rsidTr="006433D9">
        <w:tc>
          <w:tcPr>
            <w:tcW w:w="955"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40</w:t>
            </w:r>
          </w:p>
        </w:tc>
        <w:tc>
          <w:tcPr>
            <w:tcW w:w="848"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1…8</w:t>
            </w:r>
          </w:p>
        </w:tc>
        <w:tc>
          <w:tcPr>
            <w:tcW w:w="999"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6460</w:t>
            </w:r>
          </w:p>
        </w:tc>
        <w:tc>
          <w:tcPr>
            <w:tcW w:w="1119"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6740</w:t>
            </w:r>
          </w:p>
        </w:tc>
        <w:tc>
          <w:tcPr>
            <w:tcW w:w="1149"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6800</w:t>
            </w:r>
          </w:p>
        </w:tc>
        <w:tc>
          <w:tcPr>
            <w:tcW w:w="992"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7080</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35</w:t>
            </w:r>
          </w:p>
        </w:tc>
        <w:tc>
          <w:tcPr>
            <w:tcW w:w="851"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45</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60</w:t>
            </w:r>
          </w:p>
        </w:tc>
        <w:tc>
          <w:tcPr>
            <w:tcW w:w="1242"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340</w:t>
            </w:r>
          </w:p>
        </w:tc>
      </w:tr>
      <w:tr w:rsidR="0012612B" w:rsidRPr="0012612B" w:rsidTr="006433D9">
        <w:tc>
          <w:tcPr>
            <w:tcW w:w="955"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30</w:t>
            </w:r>
          </w:p>
        </w:tc>
        <w:tc>
          <w:tcPr>
            <w:tcW w:w="848"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1…11</w:t>
            </w:r>
          </w:p>
        </w:tc>
        <w:tc>
          <w:tcPr>
            <w:tcW w:w="999"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6460</w:t>
            </w:r>
          </w:p>
        </w:tc>
        <w:tc>
          <w:tcPr>
            <w:tcW w:w="1119"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6760</w:t>
            </w:r>
          </w:p>
        </w:tc>
        <w:tc>
          <w:tcPr>
            <w:tcW w:w="1149"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6800</w:t>
            </w:r>
          </w:p>
        </w:tc>
        <w:tc>
          <w:tcPr>
            <w:tcW w:w="992"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7100</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35</w:t>
            </w:r>
          </w:p>
        </w:tc>
        <w:tc>
          <w:tcPr>
            <w:tcW w:w="851"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25</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40</w:t>
            </w:r>
          </w:p>
        </w:tc>
        <w:tc>
          <w:tcPr>
            <w:tcW w:w="1242" w:type="dxa"/>
            <w:tcBorders>
              <w:top w:val="single" w:sz="4" w:space="0" w:color="D2232A"/>
              <w:left w:val="single" w:sz="4" w:space="0" w:color="D2232A"/>
              <w:bottom w:val="single" w:sz="4" w:space="0" w:color="D2232A"/>
              <w:right w:val="single" w:sz="4" w:space="0" w:color="D2232A"/>
            </w:tcBorders>
          </w:tcPr>
          <w:p w:rsidR="0012612B" w:rsidRPr="0012612B" w:rsidRDefault="0012612B" w:rsidP="002D2623">
            <w:pPr>
              <w:keepNext/>
              <w:rPr>
                <w:lang w:val="en-GB"/>
              </w:rPr>
            </w:pPr>
            <w:r w:rsidRPr="0012612B">
              <w:rPr>
                <w:lang w:val="en-GB"/>
              </w:rPr>
              <w:t>340</w:t>
            </w:r>
          </w:p>
        </w:tc>
      </w:tr>
      <w:tr w:rsidR="0012612B" w:rsidRPr="0012612B" w:rsidTr="006433D9">
        <w:tc>
          <w:tcPr>
            <w:tcW w:w="955"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20</w:t>
            </w:r>
          </w:p>
        </w:tc>
        <w:tc>
          <w:tcPr>
            <w:tcW w:w="848"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1…16</w:t>
            </w:r>
          </w:p>
        </w:tc>
        <w:tc>
          <w:tcPr>
            <w:tcW w:w="99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6440</w:t>
            </w:r>
          </w:p>
        </w:tc>
        <w:tc>
          <w:tcPr>
            <w:tcW w:w="111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6740</w:t>
            </w:r>
          </w:p>
        </w:tc>
        <w:tc>
          <w:tcPr>
            <w:tcW w:w="114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6780</w:t>
            </w:r>
          </w:p>
        </w:tc>
        <w:tc>
          <w:tcPr>
            <w:tcW w:w="992"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7080</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15</w:t>
            </w:r>
          </w:p>
        </w:tc>
        <w:tc>
          <w:tcPr>
            <w:tcW w:w="851"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45</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40</w:t>
            </w:r>
          </w:p>
        </w:tc>
        <w:tc>
          <w:tcPr>
            <w:tcW w:w="1242"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340</w:t>
            </w:r>
          </w:p>
        </w:tc>
      </w:tr>
      <w:tr w:rsidR="0012612B" w:rsidRPr="0012612B" w:rsidTr="006433D9">
        <w:tc>
          <w:tcPr>
            <w:tcW w:w="955"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14 *</w:t>
            </w:r>
          </w:p>
        </w:tc>
        <w:tc>
          <w:tcPr>
            <w:tcW w:w="848"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1…22</w:t>
            </w:r>
          </w:p>
        </w:tc>
        <w:tc>
          <w:tcPr>
            <w:tcW w:w="99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6453</w:t>
            </w:r>
          </w:p>
        </w:tc>
        <w:tc>
          <w:tcPr>
            <w:tcW w:w="111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6767</w:t>
            </w:r>
          </w:p>
        </w:tc>
        <w:tc>
          <w:tcPr>
            <w:tcW w:w="114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6793</w:t>
            </w:r>
          </w:p>
        </w:tc>
        <w:tc>
          <w:tcPr>
            <w:tcW w:w="992"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7107</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28</w:t>
            </w:r>
          </w:p>
        </w:tc>
        <w:tc>
          <w:tcPr>
            <w:tcW w:w="851"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18</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26</w:t>
            </w:r>
          </w:p>
        </w:tc>
        <w:tc>
          <w:tcPr>
            <w:tcW w:w="1242"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340</w:t>
            </w:r>
          </w:p>
        </w:tc>
      </w:tr>
      <w:tr w:rsidR="0012612B" w:rsidRPr="0012612B" w:rsidTr="006433D9">
        <w:tc>
          <w:tcPr>
            <w:tcW w:w="955"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7 *</w:t>
            </w:r>
          </w:p>
        </w:tc>
        <w:tc>
          <w:tcPr>
            <w:tcW w:w="848"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1…44</w:t>
            </w:r>
          </w:p>
        </w:tc>
        <w:tc>
          <w:tcPr>
            <w:tcW w:w="99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6449.5</w:t>
            </w:r>
          </w:p>
        </w:tc>
        <w:tc>
          <w:tcPr>
            <w:tcW w:w="111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6770.5</w:t>
            </w:r>
          </w:p>
        </w:tc>
        <w:tc>
          <w:tcPr>
            <w:tcW w:w="114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6789.5</w:t>
            </w:r>
          </w:p>
        </w:tc>
        <w:tc>
          <w:tcPr>
            <w:tcW w:w="992"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7110.5</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24.5</w:t>
            </w:r>
          </w:p>
        </w:tc>
        <w:tc>
          <w:tcPr>
            <w:tcW w:w="851"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14.5</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19</w:t>
            </w:r>
          </w:p>
        </w:tc>
        <w:tc>
          <w:tcPr>
            <w:tcW w:w="1242"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340</w:t>
            </w:r>
          </w:p>
        </w:tc>
      </w:tr>
      <w:tr w:rsidR="0012612B" w:rsidRPr="0012612B" w:rsidTr="006433D9">
        <w:tc>
          <w:tcPr>
            <w:tcW w:w="955"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3.5 *</w:t>
            </w:r>
          </w:p>
        </w:tc>
        <w:tc>
          <w:tcPr>
            <w:tcW w:w="848"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1…88</w:t>
            </w:r>
          </w:p>
        </w:tc>
        <w:tc>
          <w:tcPr>
            <w:tcW w:w="99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6447.75</w:t>
            </w:r>
          </w:p>
        </w:tc>
        <w:tc>
          <w:tcPr>
            <w:tcW w:w="111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6772.25</w:t>
            </w:r>
          </w:p>
        </w:tc>
        <w:tc>
          <w:tcPr>
            <w:tcW w:w="1149"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6787.75</w:t>
            </w:r>
          </w:p>
        </w:tc>
        <w:tc>
          <w:tcPr>
            <w:tcW w:w="992"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7112.25</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22.75</w:t>
            </w:r>
          </w:p>
        </w:tc>
        <w:tc>
          <w:tcPr>
            <w:tcW w:w="851"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12.75</w:t>
            </w:r>
          </w:p>
        </w:tc>
        <w:tc>
          <w:tcPr>
            <w:tcW w:w="850"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15.5</w:t>
            </w:r>
          </w:p>
        </w:tc>
        <w:tc>
          <w:tcPr>
            <w:tcW w:w="1242" w:type="dxa"/>
            <w:tcBorders>
              <w:top w:val="single" w:sz="4" w:space="0" w:color="D2232A"/>
              <w:left w:val="single" w:sz="4" w:space="0" w:color="D2232A"/>
              <w:bottom w:val="single" w:sz="4" w:space="0" w:color="D2232A"/>
              <w:right w:val="single" w:sz="4" w:space="0" w:color="D2232A"/>
            </w:tcBorders>
          </w:tcPr>
          <w:p w:rsidR="0012612B" w:rsidRPr="0012612B" w:rsidRDefault="0012612B" w:rsidP="000178A0">
            <w:pPr>
              <w:rPr>
                <w:lang w:val="en-GB"/>
              </w:rPr>
            </w:pPr>
            <w:r w:rsidRPr="0012612B">
              <w:rPr>
                <w:lang w:val="en-GB"/>
              </w:rPr>
              <w:t>340</w:t>
            </w:r>
          </w:p>
        </w:tc>
      </w:tr>
    </w:tbl>
    <w:p w:rsidR="0012612B" w:rsidRPr="0012612B" w:rsidRDefault="0012612B" w:rsidP="0012612B">
      <w:pPr>
        <w:pStyle w:val="ECCTablenote"/>
      </w:pPr>
      <w:r w:rsidRPr="0012612B">
        <w:t>* These channel raster are not continuous, because they are embedded in 30 MHz channels (See Figure 1)</w:t>
      </w:r>
    </w:p>
    <w:p w:rsidR="0012612B" w:rsidRPr="0012612B" w:rsidRDefault="0012612B" w:rsidP="0012612B">
      <w:pPr>
        <w:pStyle w:val="ECCParagraph"/>
        <w:spacing w:before="120" w:after="120"/>
      </w:pPr>
      <w:r w:rsidRPr="0012612B">
        <w:t xml:space="preserve">XS </w:t>
      </w:r>
      <w:r w:rsidRPr="0012612B">
        <w:tab/>
        <w:t>Separation between centre frequencies of adjacent channels</w:t>
      </w:r>
    </w:p>
    <w:p w:rsidR="0012612B" w:rsidRPr="0012612B" w:rsidRDefault="0012612B" w:rsidP="0012612B">
      <w:pPr>
        <w:pStyle w:val="ECCParagraph"/>
        <w:spacing w:after="120"/>
      </w:pPr>
      <w:r w:rsidRPr="0012612B">
        <w:t xml:space="preserve">YS </w:t>
      </w:r>
      <w:r w:rsidRPr="0012612B">
        <w:tab/>
        <w:t xml:space="preserve">Separation between centre frequencies of the closest </w:t>
      </w:r>
      <w:proofErr w:type="gramStart"/>
      <w:r w:rsidRPr="0012612B">
        <w:t>go</w:t>
      </w:r>
      <w:proofErr w:type="gramEnd"/>
      <w:r w:rsidRPr="0012612B">
        <w:t xml:space="preserve"> and return channels</w:t>
      </w:r>
    </w:p>
    <w:p w:rsidR="0012612B" w:rsidRPr="0012612B" w:rsidRDefault="0012612B" w:rsidP="0012612B">
      <w:pPr>
        <w:pStyle w:val="ECCParagraph"/>
        <w:spacing w:after="120"/>
      </w:pPr>
      <w:r w:rsidRPr="0012612B">
        <w:t xml:space="preserve">Z1S </w:t>
      </w:r>
      <w:r w:rsidRPr="0012612B">
        <w:tab/>
        <w:t>Separation between the lower band edge and the centre frequency of the first channel</w:t>
      </w:r>
    </w:p>
    <w:p w:rsidR="0012612B" w:rsidRPr="0012612B" w:rsidRDefault="0012612B" w:rsidP="0012612B">
      <w:pPr>
        <w:pStyle w:val="ECCParagraph"/>
        <w:spacing w:after="120"/>
      </w:pPr>
      <w:r w:rsidRPr="0012612B">
        <w:t xml:space="preserve">Z2S </w:t>
      </w:r>
      <w:r w:rsidRPr="0012612B">
        <w:tab/>
        <w:t>Separation between centre frequencies of the final channel and the upper band edge</w:t>
      </w:r>
    </w:p>
    <w:p w:rsidR="0012612B" w:rsidRPr="0012612B" w:rsidRDefault="0012612B" w:rsidP="0012612B">
      <w:pPr>
        <w:pStyle w:val="ECCParagraph"/>
        <w:spacing w:after="0"/>
      </w:pPr>
      <w:r w:rsidRPr="0012612B">
        <w:t xml:space="preserve">DS </w:t>
      </w:r>
      <w:r w:rsidRPr="0012612B">
        <w:tab/>
        <w:t>Duplex spacing (</w:t>
      </w:r>
      <w:proofErr w:type="spellStart"/>
      <w:r w:rsidRPr="0012612B">
        <w:t>f</w:t>
      </w:r>
      <w:r w:rsidRPr="00AF4A89">
        <w:rPr>
          <w:vertAlign w:val="subscript"/>
        </w:rPr>
        <w:t>n</w:t>
      </w:r>
      <w:proofErr w:type="spellEnd"/>
      <w:r w:rsidRPr="0012612B">
        <w:t xml:space="preserve">’ - </w:t>
      </w:r>
      <w:proofErr w:type="spellStart"/>
      <w:r w:rsidRPr="0012612B">
        <w:t>f</w:t>
      </w:r>
      <w:r w:rsidRPr="00AF4A89">
        <w:rPr>
          <w:vertAlign w:val="subscript"/>
        </w:rPr>
        <w:t>n</w:t>
      </w:r>
      <w:proofErr w:type="spellEnd"/>
      <w:r w:rsidRPr="0012612B">
        <w:t>)</w:t>
      </w:r>
    </w:p>
    <w:p w:rsidR="002D2623" w:rsidRPr="0012612B" w:rsidRDefault="002D2623" w:rsidP="002D2623">
      <w:pPr>
        <w:rPr>
          <w:lang w:val="en-GB"/>
        </w:rPr>
      </w:pPr>
      <w:bookmarkStart w:id="3" w:name="_GoBack"/>
      <w:bookmarkEnd w:id="3"/>
    </w:p>
    <w:p w:rsidR="0012612B" w:rsidRPr="0012612B" w:rsidRDefault="0012612B" w:rsidP="0012612B">
      <w:pPr>
        <w:pStyle w:val="ECCParagraph"/>
      </w:pPr>
      <w:r w:rsidRPr="0012612B">
        <w:rPr>
          <w:noProof/>
          <w:lang w:val="da-DK" w:eastAsia="da-DK"/>
        </w:rPr>
        <w:drawing>
          <wp:inline distT="0" distB="0" distL="0" distR="0" wp14:anchorId="3970FC6F" wp14:editId="3E911188">
            <wp:extent cx="5733415" cy="470471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3415" cy="4704715"/>
                    </a:xfrm>
                    <a:prstGeom prst="rect">
                      <a:avLst/>
                    </a:prstGeom>
                    <a:noFill/>
                  </pic:spPr>
                </pic:pic>
              </a:graphicData>
            </a:graphic>
          </wp:inline>
        </w:drawing>
      </w:r>
    </w:p>
    <w:p w:rsidR="0012612B" w:rsidRPr="0012612B" w:rsidRDefault="0012612B" w:rsidP="0012612B">
      <w:pPr>
        <w:pStyle w:val="ECCTablenote"/>
      </w:pPr>
      <w:r w:rsidRPr="0012612B">
        <w:t xml:space="preserve">All frequencies are in </w:t>
      </w:r>
      <w:proofErr w:type="spellStart"/>
      <w:r w:rsidRPr="0012612B">
        <w:t>MHz.</w:t>
      </w:r>
      <w:proofErr w:type="spellEnd"/>
    </w:p>
    <w:p w:rsidR="0012612B" w:rsidRPr="0012612B" w:rsidRDefault="002D2623" w:rsidP="0012612B">
      <w:pPr>
        <w:pStyle w:val="ECCFiguretitle"/>
      </w:pPr>
      <w:r>
        <w:t>Occupied spectrum 6425-7125 MHz</w:t>
      </w:r>
    </w:p>
    <w:p w:rsidR="00C74BE6" w:rsidRPr="0012612B" w:rsidRDefault="0012612B" w:rsidP="0012612B">
      <w:pPr>
        <w:pStyle w:val="ECCAnnex-heading1"/>
      </w:pPr>
      <w:r w:rsidRPr="0012612B">
        <w:lastRenderedPageBreak/>
        <w:t>CHANNEL IDENTIFIERS FOR DERIVATIVE 60 MH</w:t>
      </w:r>
      <w:r w:rsidRPr="0012612B">
        <w:rPr>
          <w:sz w:val="16"/>
        </w:rPr>
        <w:t>z</w:t>
      </w:r>
      <w:r w:rsidRPr="0012612B">
        <w:t xml:space="preserve"> AND 80 MH</w:t>
      </w:r>
      <w:r w:rsidRPr="0012612B">
        <w:rPr>
          <w:sz w:val="16"/>
        </w:rPr>
        <w:t>z</w:t>
      </w:r>
      <w:r w:rsidRPr="0012612B">
        <w:t xml:space="preserve"> CHANNELS</w:t>
      </w:r>
    </w:p>
    <w:p w:rsidR="0012612B" w:rsidRPr="0012612B" w:rsidRDefault="0012612B" w:rsidP="0012612B">
      <w:pPr>
        <w:spacing w:after="120"/>
        <w:jc w:val="both"/>
        <w:rPr>
          <w:lang w:val="en-GB"/>
        </w:rPr>
      </w:pPr>
      <w:r w:rsidRPr="0012612B">
        <w:rPr>
          <w:lang w:val="en-GB"/>
        </w:rPr>
        <w:t xml:space="preserve">The derivative 60 MHz channels (ref. </w:t>
      </w:r>
      <w:r w:rsidRPr="0012612B">
        <w:rPr>
          <w:i/>
          <w:lang w:val="en-GB"/>
        </w:rPr>
        <w:t>recommends 3</w:t>
      </w:r>
      <w:r w:rsidRPr="0012612B">
        <w:rPr>
          <w:lang w:val="en-GB"/>
        </w:rPr>
        <w:t>) can be identified by using the following numbering and illustrated in Figure 2:</w:t>
      </w:r>
    </w:p>
    <w:p w:rsidR="0012612B" w:rsidRPr="0012612B" w:rsidRDefault="0012612B" w:rsidP="0012612B">
      <w:pPr>
        <w:spacing w:after="120"/>
        <w:jc w:val="both"/>
        <w:rPr>
          <w:lang w:val="en-GB"/>
        </w:rPr>
      </w:pPr>
      <w:proofErr w:type="gramStart"/>
      <w:r w:rsidRPr="0012612B">
        <w:rPr>
          <w:lang w:val="en-GB"/>
        </w:rPr>
        <w:t>lower</w:t>
      </w:r>
      <w:proofErr w:type="gramEnd"/>
      <w:r w:rsidRPr="0012612B">
        <w:rPr>
          <w:lang w:val="en-GB"/>
        </w:rPr>
        <w:t xml:space="preserve"> half of the band:</w:t>
      </w:r>
      <w:r w:rsidRPr="0012612B">
        <w:rPr>
          <w:lang w:val="en-GB"/>
        </w:rPr>
        <w:tab/>
      </w:r>
      <w:r w:rsidRPr="0012612B">
        <w:rPr>
          <w:lang w:val="en-GB"/>
        </w:rPr>
        <w:tab/>
      </w:r>
      <w:proofErr w:type="spellStart"/>
      <w:r w:rsidRPr="0012612B">
        <w:rPr>
          <w:lang w:val="en-GB"/>
        </w:rPr>
        <w:t>f</w:t>
      </w:r>
      <w:r w:rsidRPr="0012612B">
        <w:rPr>
          <w:vertAlign w:val="subscript"/>
          <w:lang w:val="en-GB"/>
        </w:rPr>
        <w:t>n</w:t>
      </w:r>
      <w:proofErr w:type="spellEnd"/>
      <w:r w:rsidRPr="0012612B">
        <w:rPr>
          <w:lang w:val="en-GB"/>
        </w:rPr>
        <w:t xml:space="preserve"> = f</w:t>
      </w:r>
      <w:r w:rsidRPr="0012612B">
        <w:rPr>
          <w:vertAlign w:val="subscript"/>
          <w:lang w:val="en-GB"/>
        </w:rPr>
        <w:t>0</w:t>
      </w:r>
      <w:r w:rsidRPr="0012612B">
        <w:rPr>
          <w:lang w:val="en-GB"/>
        </w:rPr>
        <w:t xml:space="preserve"> - 325 + 30 n</w:t>
      </w:r>
    </w:p>
    <w:p w:rsidR="0012612B" w:rsidRPr="0012612B" w:rsidRDefault="0012612B" w:rsidP="0012612B">
      <w:pPr>
        <w:spacing w:after="120"/>
        <w:jc w:val="both"/>
        <w:rPr>
          <w:i/>
          <w:lang w:val="en-GB"/>
        </w:rPr>
      </w:pPr>
      <w:proofErr w:type="gramStart"/>
      <w:r w:rsidRPr="0012612B">
        <w:rPr>
          <w:lang w:val="en-GB"/>
        </w:rPr>
        <w:t>upper</w:t>
      </w:r>
      <w:proofErr w:type="gramEnd"/>
      <w:r w:rsidRPr="0012612B">
        <w:rPr>
          <w:lang w:val="en-GB"/>
        </w:rPr>
        <w:t xml:space="preserve"> half of the band: </w:t>
      </w:r>
      <w:r w:rsidRPr="0012612B">
        <w:rPr>
          <w:lang w:val="en-GB"/>
        </w:rPr>
        <w:tab/>
      </w:r>
      <w:r w:rsidRPr="0012612B">
        <w:rPr>
          <w:lang w:val="en-GB"/>
        </w:rPr>
        <w:tab/>
      </w:r>
      <w:proofErr w:type="spellStart"/>
      <w:r w:rsidRPr="0012612B">
        <w:rPr>
          <w:lang w:val="en-GB"/>
        </w:rPr>
        <w:t>f</w:t>
      </w:r>
      <w:r w:rsidRPr="0012612B">
        <w:rPr>
          <w:vertAlign w:val="subscript"/>
          <w:lang w:val="en-GB"/>
        </w:rPr>
        <w:t>n</w:t>
      </w:r>
      <w:proofErr w:type="spellEnd"/>
      <w:r w:rsidRPr="0012612B">
        <w:rPr>
          <w:lang w:val="en-GB"/>
        </w:rPr>
        <w:t xml:space="preserve"> = f</w:t>
      </w:r>
      <w:r w:rsidRPr="0012612B">
        <w:rPr>
          <w:vertAlign w:val="subscript"/>
          <w:lang w:val="en-GB"/>
        </w:rPr>
        <w:t>0</w:t>
      </w:r>
      <w:r w:rsidRPr="0012612B">
        <w:rPr>
          <w:lang w:val="en-GB"/>
        </w:rPr>
        <w:t xml:space="preserve">  + 15 + 30 n</w:t>
      </w:r>
      <w:r w:rsidRPr="0012612B">
        <w:rPr>
          <w:lang w:val="en-GB"/>
        </w:rPr>
        <w:tab/>
      </w:r>
      <w:r w:rsidRPr="0012612B">
        <w:rPr>
          <w:lang w:val="en-GB"/>
        </w:rPr>
        <w:tab/>
        <w:t>where n = 1, 2, 3, ….9, 10</w:t>
      </w:r>
    </w:p>
    <w:p w:rsidR="0012612B" w:rsidRPr="0012612B" w:rsidRDefault="0012612B" w:rsidP="0012612B">
      <w:pPr>
        <w:jc w:val="both"/>
        <w:rPr>
          <w:lang w:val="en-GB"/>
        </w:rPr>
      </w:pPr>
    </w:p>
    <w:p w:rsidR="0012612B" w:rsidRPr="0012612B" w:rsidRDefault="0012612B" w:rsidP="0012612B">
      <w:pPr>
        <w:spacing w:after="120"/>
        <w:jc w:val="both"/>
        <w:rPr>
          <w:i/>
          <w:lang w:val="en-GB"/>
        </w:rPr>
      </w:pPr>
      <w:r w:rsidRPr="0012612B">
        <w:rPr>
          <w:lang w:val="en-GB"/>
        </w:rPr>
        <w:t xml:space="preserve">The derivative 80 MHz channels (ref. </w:t>
      </w:r>
      <w:r w:rsidRPr="0012612B">
        <w:rPr>
          <w:i/>
          <w:lang w:val="en-GB"/>
        </w:rPr>
        <w:t>recommends 4</w:t>
      </w:r>
      <w:r w:rsidRPr="0012612B">
        <w:rPr>
          <w:lang w:val="en-GB"/>
        </w:rPr>
        <w:t>) can be identified by using the following numbering and illustrated in Figure 3:</w:t>
      </w:r>
    </w:p>
    <w:p w:rsidR="0012612B" w:rsidRPr="0012612B" w:rsidRDefault="0012612B" w:rsidP="0012612B">
      <w:pPr>
        <w:spacing w:after="120"/>
        <w:jc w:val="both"/>
        <w:rPr>
          <w:lang w:val="en-GB"/>
        </w:rPr>
      </w:pPr>
      <w:proofErr w:type="gramStart"/>
      <w:r w:rsidRPr="0012612B">
        <w:rPr>
          <w:lang w:val="en-GB"/>
        </w:rPr>
        <w:t>lower</w:t>
      </w:r>
      <w:proofErr w:type="gramEnd"/>
      <w:r w:rsidRPr="0012612B">
        <w:rPr>
          <w:lang w:val="en-GB"/>
        </w:rPr>
        <w:t xml:space="preserve"> half of the band:</w:t>
      </w:r>
      <w:r w:rsidRPr="0012612B">
        <w:rPr>
          <w:lang w:val="en-GB"/>
        </w:rPr>
        <w:tab/>
      </w:r>
      <w:r w:rsidRPr="0012612B">
        <w:rPr>
          <w:lang w:val="en-GB"/>
        </w:rPr>
        <w:tab/>
      </w:r>
      <w:proofErr w:type="spellStart"/>
      <w:r w:rsidRPr="0012612B">
        <w:rPr>
          <w:lang w:val="en-GB"/>
        </w:rPr>
        <w:t>f</w:t>
      </w:r>
      <w:r w:rsidRPr="0012612B">
        <w:rPr>
          <w:vertAlign w:val="subscript"/>
          <w:lang w:val="en-GB"/>
        </w:rPr>
        <w:t>n</w:t>
      </w:r>
      <w:proofErr w:type="spellEnd"/>
      <w:r w:rsidRPr="0012612B">
        <w:rPr>
          <w:lang w:val="en-GB"/>
        </w:rPr>
        <w:t xml:space="preserve"> = f</w:t>
      </w:r>
      <w:r w:rsidRPr="0012612B">
        <w:rPr>
          <w:vertAlign w:val="subscript"/>
          <w:lang w:val="en-GB"/>
        </w:rPr>
        <w:t>0</w:t>
      </w:r>
      <w:r w:rsidRPr="0012612B">
        <w:rPr>
          <w:lang w:val="en-GB"/>
        </w:rPr>
        <w:t xml:space="preserve"> - 330 + 40 n</w:t>
      </w:r>
    </w:p>
    <w:p w:rsidR="0012612B" w:rsidRPr="0012612B" w:rsidRDefault="0012612B" w:rsidP="0012612B">
      <w:pPr>
        <w:spacing w:after="120"/>
        <w:jc w:val="both"/>
        <w:rPr>
          <w:i/>
          <w:lang w:val="en-GB"/>
        </w:rPr>
      </w:pPr>
      <w:proofErr w:type="gramStart"/>
      <w:r w:rsidRPr="0012612B">
        <w:rPr>
          <w:lang w:val="en-GB"/>
        </w:rPr>
        <w:t>upper</w:t>
      </w:r>
      <w:proofErr w:type="gramEnd"/>
      <w:r w:rsidRPr="0012612B">
        <w:rPr>
          <w:lang w:val="en-GB"/>
        </w:rPr>
        <w:t xml:space="preserve"> half of the band: </w:t>
      </w:r>
      <w:r w:rsidRPr="0012612B">
        <w:rPr>
          <w:lang w:val="en-GB"/>
        </w:rPr>
        <w:tab/>
      </w:r>
      <w:r w:rsidRPr="0012612B">
        <w:rPr>
          <w:lang w:val="en-GB"/>
        </w:rPr>
        <w:tab/>
      </w:r>
      <w:proofErr w:type="spellStart"/>
      <w:r w:rsidRPr="0012612B">
        <w:rPr>
          <w:lang w:val="en-GB"/>
        </w:rPr>
        <w:t>f</w:t>
      </w:r>
      <w:r w:rsidRPr="0012612B">
        <w:rPr>
          <w:vertAlign w:val="subscript"/>
          <w:lang w:val="en-GB"/>
        </w:rPr>
        <w:t>n</w:t>
      </w:r>
      <w:proofErr w:type="spellEnd"/>
      <w:r w:rsidRPr="0012612B">
        <w:rPr>
          <w:lang w:val="en-GB"/>
        </w:rPr>
        <w:t xml:space="preserve"> = f</w:t>
      </w:r>
      <w:r w:rsidRPr="0012612B">
        <w:rPr>
          <w:vertAlign w:val="subscript"/>
          <w:lang w:val="en-GB"/>
        </w:rPr>
        <w:t>0</w:t>
      </w:r>
      <w:r w:rsidRPr="0012612B">
        <w:rPr>
          <w:lang w:val="en-GB"/>
        </w:rPr>
        <w:t xml:space="preserve">  + 10 + 40 n</w:t>
      </w:r>
      <w:r w:rsidRPr="0012612B">
        <w:rPr>
          <w:lang w:val="en-GB"/>
        </w:rPr>
        <w:tab/>
      </w:r>
      <w:r w:rsidRPr="0012612B">
        <w:rPr>
          <w:lang w:val="en-GB"/>
        </w:rPr>
        <w:tab/>
        <w:t>where n = 1, 2, 3, ….6, 7</w:t>
      </w:r>
    </w:p>
    <w:p w:rsidR="0012612B" w:rsidRPr="0012612B" w:rsidRDefault="0012612B" w:rsidP="0012612B">
      <w:pPr>
        <w:jc w:val="both"/>
        <w:rPr>
          <w:lang w:val="en-GB"/>
        </w:rPr>
      </w:pPr>
    </w:p>
    <w:p w:rsidR="0012612B" w:rsidRPr="0012612B" w:rsidRDefault="0012612B" w:rsidP="0012612B">
      <w:pPr>
        <w:tabs>
          <w:tab w:val="left" w:pos="709"/>
        </w:tabs>
        <w:rPr>
          <w:lang w:val="en-GB"/>
        </w:rPr>
      </w:pPr>
      <w:r w:rsidRPr="0012612B">
        <w:rPr>
          <w:lang w:val="en-GB"/>
        </w:rPr>
        <w:t>In both cases</w:t>
      </w:r>
      <w:r w:rsidRPr="0012612B">
        <w:rPr>
          <w:lang w:val="en-GB"/>
        </w:rPr>
        <w:tab/>
        <w:t>f</w:t>
      </w:r>
      <w:r w:rsidRPr="0012612B">
        <w:rPr>
          <w:vertAlign w:val="subscript"/>
          <w:lang w:val="en-GB"/>
        </w:rPr>
        <w:t>0</w:t>
      </w:r>
      <w:r w:rsidRPr="0012612B">
        <w:rPr>
          <w:lang w:val="en-GB"/>
        </w:rPr>
        <w:t xml:space="preserve"> = 6770 MHz</w:t>
      </w:r>
    </w:p>
    <w:p w:rsidR="0012612B" w:rsidRPr="0012612B" w:rsidRDefault="0012612B" w:rsidP="0012612B">
      <w:pPr>
        <w:rPr>
          <w:lang w:val="en-GB"/>
        </w:rPr>
      </w:pPr>
    </w:p>
    <w:p w:rsidR="0012612B" w:rsidRPr="0012612B" w:rsidRDefault="0012612B" w:rsidP="0012612B">
      <w:pPr>
        <w:pStyle w:val="ECCTablenote"/>
      </w:pPr>
      <w:r w:rsidRPr="0012612B">
        <w:t>Note: The numbering is just for identification of the channelling. It should be noted, that adjacent channel numbers cannot be used on the same physical link due to channel overlap. See diagrams below for channel arrangement example.</w:t>
      </w:r>
    </w:p>
    <w:p w:rsidR="00C74BE6" w:rsidRDefault="00C74BE6" w:rsidP="0012612B">
      <w:pPr>
        <w:pStyle w:val="reference"/>
        <w:numPr>
          <w:ilvl w:val="0"/>
          <w:numId w:val="0"/>
        </w:numPr>
        <w:ind w:left="397" w:hanging="397"/>
        <w:rPr>
          <w:lang w:val="en-GB"/>
        </w:rPr>
      </w:pPr>
    </w:p>
    <w:p w:rsidR="000C751A" w:rsidRDefault="000C751A" w:rsidP="0012612B">
      <w:pPr>
        <w:pStyle w:val="reference"/>
        <w:numPr>
          <w:ilvl w:val="0"/>
          <w:numId w:val="0"/>
        </w:numPr>
        <w:ind w:left="397" w:hanging="397"/>
        <w:rPr>
          <w:lang w:val="en-GB"/>
        </w:rPr>
      </w:pPr>
    </w:p>
    <w:p w:rsidR="000C751A" w:rsidRPr="0012612B" w:rsidRDefault="000C751A" w:rsidP="0012612B">
      <w:pPr>
        <w:pStyle w:val="reference"/>
        <w:numPr>
          <w:ilvl w:val="0"/>
          <w:numId w:val="0"/>
        </w:numPr>
        <w:ind w:left="397" w:hanging="397"/>
        <w:rPr>
          <w:lang w:val="en-GB"/>
        </w:rPr>
      </w:pPr>
    </w:p>
    <w:p w:rsidR="00C74BE6" w:rsidRDefault="0012612B" w:rsidP="0012612B">
      <w:pPr>
        <w:pStyle w:val="ECCParagraph"/>
        <w:jc w:val="center"/>
      </w:pPr>
      <w:r>
        <w:rPr>
          <w:rFonts w:ascii="Times New Roman" w:hAnsi="Times New Roman"/>
          <w:noProof/>
          <w:szCs w:val="20"/>
          <w:lang w:val="da-DK" w:eastAsia="da-DK"/>
        </w:rPr>
        <w:drawing>
          <wp:inline distT="0" distB="0" distL="0" distR="0">
            <wp:extent cx="5286375" cy="15430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6375" cy="1543050"/>
                    </a:xfrm>
                    <a:prstGeom prst="rect">
                      <a:avLst/>
                    </a:prstGeom>
                    <a:noFill/>
                    <a:ln>
                      <a:noFill/>
                    </a:ln>
                  </pic:spPr>
                </pic:pic>
              </a:graphicData>
            </a:graphic>
          </wp:inline>
        </w:drawing>
      </w:r>
    </w:p>
    <w:p w:rsidR="0012612B" w:rsidRDefault="000C751A" w:rsidP="000C751A">
      <w:pPr>
        <w:pStyle w:val="ECCFiguretitle"/>
      </w:pPr>
      <w:r>
        <w:t>I</w:t>
      </w:r>
      <w:r w:rsidRPr="000C751A">
        <w:t>llustration of the channel identifiers for derivative 60 MHz channels</w:t>
      </w:r>
    </w:p>
    <w:p w:rsidR="000C751A" w:rsidRPr="000C751A" w:rsidRDefault="000C751A" w:rsidP="000C751A">
      <w:pPr>
        <w:pStyle w:val="ECCParagraph"/>
      </w:pPr>
    </w:p>
    <w:p w:rsidR="000C751A" w:rsidRDefault="000C751A" w:rsidP="000C751A">
      <w:pPr>
        <w:pStyle w:val="ECCParagraph"/>
        <w:jc w:val="center"/>
      </w:pPr>
      <w:r w:rsidRPr="000C751A">
        <w:rPr>
          <w:lang w:val="en-US"/>
        </w:rPr>
        <w:object w:dxaOrig="8672"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121pt" o:ole="">
            <v:imagedata r:id="rId17" o:title=""/>
          </v:shape>
          <o:OLEObject Type="Embed" ProgID="Visio.Drawing.11" ShapeID="_x0000_i1025" DrawAspect="Content" ObjectID="_1472982299" r:id="rId18"/>
        </w:object>
      </w:r>
    </w:p>
    <w:p w:rsidR="000C751A" w:rsidRPr="000C751A" w:rsidRDefault="000C751A" w:rsidP="000C751A">
      <w:pPr>
        <w:pStyle w:val="ECCFiguretitle"/>
      </w:pPr>
      <w:r>
        <w:t>I</w:t>
      </w:r>
      <w:r w:rsidRPr="000C751A">
        <w:t>llustration of the channel identifiers for derivative 80 MHz channels</w:t>
      </w:r>
    </w:p>
    <w:sectPr w:rsidR="000C751A" w:rsidRPr="000C751A" w:rsidSect="00C74BE6">
      <w:headerReference w:type="even" r:id="rId19"/>
      <w:headerReference w:type="default" r:id="rId20"/>
      <w:headerReference w:type="first" r:id="rId2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C6B" w:rsidRDefault="00BE3C6B" w:rsidP="00C74BE6">
      <w:r>
        <w:separator/>
      </w:r>
    </w:p>
  </w:endnote>
  <w:endnote w:type="continuationSeparator" w:id="0">
    <w:p w:rsidR="00BE3C6B" w:rsidRDefault="00BE3C6B"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Bold">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BE3C6B">
      <w:rPr>
        <w:sz w:val="18"/>
        <w:szCs w:val="18"/>
        <w:lang w:val="da-DK"/>
      </w:rPr>
      <w:t xml:space="preserve"> 19.09.14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BE3C6B">
      <w:rPr>
        <w:sz w:val="18"/>
        <w:szCs w:val="18"/>
        <w:lang w:val="da-DK"/>
      </w:rPr>
      <w:t xml:space="preserve"> 19.09.14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r w:rsidR="00BE3C6B">
      <w:rPr>
        <w:sz w:val="18"/>
        <w:szCs w:val="18"/>
        <w:lang w:val="da-DK"/>
      </w:rPr>
      <w:t xml:space="preserve"> 19.09.14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C6B" w:rsidRDefault="00BE3C6B" w:rsidP="00C74BE6">
      <w:r>
        <w:separator/>
      </w:r>
    </w:p>
  </w:footnote>
  <w:footnote w:type="continuationSeparator" w:id="0">
    <w:p w:rsidR="00BE3C6B" w:rsidRDefault="00BE3C6B" w:rsidP="00C7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4E877FFD" wp14:editId="3F45EA59">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783C1F36" wp14:editId="35865460">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BE3C6B">
    <w:pPr>
      <w:pStyle w:val="Header"/>
      <w:rPr>
        <w:szCs w:val="16"/>
        <w:lang w:val="da-DK"/>
      </w:rPr>
    </w:pPr>
    <w:r>
      <w:rPr>
        <w:lang w:val="da-DK"/>
      </w:rPr>
      <w:t>ER</w:t>
    </w:r>
    <w:r w:rsidR="00413616">
      <w:rPr>
        <w:lang w:val="da-DK"/>
      </w:rPr>
      <w:t>C/REC</w:t>
    </w:r>
    <w:r>
      <w:rPr>
        <w:lang w:val="da-DK"/>
      </w:rPr>
      <w:t>14-02</w:t>
    </w:r>
    <w:r w:rsidR="00413616">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2B737B" w:rsidRPr="002B737B">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BE3C6B" w:rsidP="00C74BE6">
    <w:pPr>
      <w:pStyle w:val="Header"/>
      <w:jc w:val="right"/>
      <w:rPr>
        <w:szCs w:val="16"/>
        <w:lang w:val="da-DK"/>
      </w:rPr>
    </w:pPr>
    <w:r>
      <w:rPr>
        <w:lang w:val="da-DK"/>
      </w:rPr>
      <w:t>Er</w:t>
    </w:r>
    <w:r w:rsidR="00413616">
      <w:rPr>
        <w:lang w:val="da-DK"/>
      </w:rPr>
      <w:t>C/REC</w:t>
    </w:r>
    <w:r>
      <w:rPr>
        <w:lang w:val="da-DK"/>
      </w:rPr>
      <w:t>14-02</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2B737B" w:rsidRPr="002B737B">
      <w:rPr>
        <w:noProof/>
        <w:szCs w:val="16"/>
        <w:lang w:val="da-DK"/>
      </w:rPr>
      <w:t>5</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1E1841EA"/>
    <w:multiLevelType w:val="singleLevel"/>
    <w:tmpl w:val="0409000F"/>
    <w:lvl w:ilvl="0">
      <w:start w:val="2"/>
      <w:numFmt w:val="decimal"/>
      <w:lvlText w:val="%1."/>
      <w:legacy w:legacy="1" w:legacySpace="0" w:legacyIndent="360"/>
      <w:lvlJc w:val="left"/>
      <w:pPr>
        <w:ind w:left="360" w:hanging="360"/>
      </w:pPr>
    </w:lvl>
  </w:abstractNum>
  <w:abstractNum w:abstractNumId="6">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4173D66"/>
    <w:multiLevelType w:val="hybridMultilevel"/>
    <w:tmpl w:val="AE3CBE92"/>
    <w:lvl w:ilvl="0" w:tplc="1D6C356A">
      <w:start w:val="1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nsid w:val="38240998"/>
    <w:multiLevelType w:val="singleLevel"/>
    <w:tmpl w:val="04090011"/>
    <w:lvl w:ilvl="0">
      <w:start w:val="1"/>
      <w:numFmt w:val="decimal"/>
      <w:lvlText w:val="%1)"/>
      <w:legacy w:legacy="1" w:legacySpace="0" w:legacyIndent="360"/>
      <w:lvlJc w:val="left"/>
      <w:pPr>
        <w:ind w:left="360" w:hanging="360"/>
      </w:pPr>
    </w:lvl>
  </w:abstractNum>
  <w:abstractNum w:abstractNumId="18">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57555E4"/>
    <w:multiLevelType w:val="hybridMultilevel"/>
    <w:tmpl w:val="5D864762"/>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7">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1">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21"/>
  </w:num>
  <w:num w:numId="3">
    <w:abstractNumId w:val="45"/>
  </w:num>
  <w:num w:numId="4">
    <w:abstractNumId w:val="29"/>
  </w:num>
  <w:num w:numId="5">
    <w:abstractNumId w:val="30"/>
  </w:num>
  <w:num w:numId="6">
    <w:abstractNumId w:val="27"/>
  </w:num>
  <w:num w:numId="7">
    <w:abstractNumId w:val="7"/>
  </w:num>
  <w:num w:numId="8">
    <w:abstractNumId w:val="42"/>
  </w:num>
  <w:num w:numId="9">
    <w:abstractNumId w:val="28"/>
  </w:num>
  <w:num w:numId="10">
    <w:abstractNumId w:val="19"/>
  </w:num>
  <w:num w:numId="11">
    <w:abstractNumId w:val="32"/>
  </w:num>
  <w:num w:numId="12">
    <w:abstractNumId w:val="12"/>
  </w:num>
  <w:num w:numId="13">
    <w:abstractNumId w:val="1"/>
  </w:num>
  <w:num w:numId="14">
    <w:abstractNumId w:val="36"/>
  </w:num>
  <w:num w:numId="15">
    <w:abstractNumId w:val="37"/>
  </w:num>
  <w:num w:numId="16">
    <w:abstractNumId w:val="24"/>
  </w:num>
  <w:num w:numId="17">
    <w:abstractNumId w:val="8"/>
  </w:num>
  <w:num w:numId="18">
    <w:abstractNumId w:val="23"/>
  </w:num>
  <w:num w:numId="19">
    <w:abstractNumId w:val="34"/>
  </w:num>
  <w:num w:numId="20">
    <w:abstractNumId w:val="22"/>
  </w:num>
  <w:num w:numId="21">
    <w:abstractNumId w:val="39"/>
  </w:num>
  <w:num w:numId="22">
    <w:abstractNumId w:val="44"/>
  </w:num>
  <w:num w:numId="23">
    <w:abstractNumId w:val="25"/>
  </w:num>
  <w:num w:numId="24">
    <w:abstractNumId w:val="20"/>
  </w:num>
  <w:num w:numId="25">
    <w:abstractNumId w:val="11"/>
  </w:num>
  <w:num w:numId="26">
    <w:abstractNumId w:val="13"/>
  </w:num>
  <w:num w:numId="27">
    <w:abstractNumId w:val="0"/>
  </w:num>
  <w:num w:numId="28">
    <w:abstractNumId w:val="38"/>
  </w:num>
  <w:num w:numId="29">
    <w:abstractNumId w:val="41"/>
  </w:num>
  <w:num w:numId="30">
    <w:abstractNumId w:val="3"/>
  </w:num>
  <w:num w:numId="31">
    <w:abstractNumId w:val="10"/>
  </w:num>
  <w:num w:numId="32">
    <w:abstractNumId w:val="43"/>
  </w:num>
  <w:num w:numId="33">
    <w:abstractNumId w:val="40"/>
  </w:num>
  <w:num w:numId="34">
    <w:abstractNumId w:val="35"/>
  </w:num>
  <w:num w:numId="35">
    <w:abstractNumId w:val="14"/>
  </w:num>
  <w:num w:numId="36">
    <w:abstractNumId w:val="16"/>
  </w:num>
  <w:num w:numId="37">
    <w:abstractNumId w:val="4"/>
  </w:num>
  <w:num w:numId="38">
    <w:abstractNumId w:val="15"/>
  </w:num>
  <w:num w:numId="39">
    <w:abstractNumId w:val="2"/>
  </w:num>
  <w:num w:numId="40">
    <w:abstractNumId w:val="31"/>
  </w:num>
  <w:num w:numId="41">
    <w:abstractNumId w:val="33"/>
  </w:num>
  <w:num w:numId="42">
    <w:abstractNumId w:val="18"/>
  </w:num>
  <w:num w:numId="43">
    <w:abstractNumId w:val="26"/>
  </w:num>
  <w:num w:numId="44">
    <w:abstractNumId w:val="17"/>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C6B"/>
    <w:rsid w:val="00073658"/>
    <w:rsid w:val="000C751A"/>
    <w:rsid w:val="0012612B"/>
    <w:rsid w:val="00203E66"/>
    <w:rsid w:val="002337C7"/>
    <w:rsid w:val="002B737B"/>
    <w:rsid w:val="002D2623"/>
    <w:rsid w:val="00363EBE"/>
    <w:rsid w:val="00401113"/>
    <w:rsid w:val="00413616"/>
    <w:rsid w:val="005411D5"/>
    <w:rsid w:val="0055625C"/>
    <w:rsid w:val="006D50B2"/>
    <w:rsid w:val="00822AE0"/>
    <w:rsid w:val="00835C5B"/>
    <w:rsid w:val="00856088"/>
    <w:rsid w:val="009E62B3"/>
    <w:rsid w:val="00A2604A"/>
    <w:rsid w:val="00A33C64"/>
    <w:rsid w:val="00AF35AA"/>
    <w:rsid w:val="00AF4A89"/>
    <w:rsid w:val="00B671E0"/>
    <w:rsid w:val="00B839FF"/>
    <w:rsid w:val="00BB635F"/>
    <w:rsid w:val="00BD7E2C"/>
    <w:rsid w:val="00BE3C6B"/>
    <w:rsid w:val="00C03EE0"/>
    <w:rsid w:val="00C26913"/>
    <w:rsid w:val="00C74BE6"/>
    <w:rsid w:val="00D37EE3"/>
    <w:rsid w:val="00E131CD"/>
    <w:rsid w:val="00EF20FC"/>
    <w:rsid w:val="00F03E27"/>
    <w:rsid w:val="00F659C7"/>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41">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D55F2B6-6365-46A1-9F68-8BFCF992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65</TotalTime>
  <Pages>5</Pages>
  <Words>1113</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7890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6</cp:revision>
  <cp:lastPrinted>1901-01-01T00:00:00Z</cp:lastPrinted>
  <dcterms:created xsi:type="dcterms:W3CDTF">2014-09-23T08:30:00Z</dcterms:created>
  <dcterms:modified xsi:type="dcterms:W3CDTF">2014-09-23T10:58:00Z</dcterms:modified>
</cp:coreProperties>
</file>