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9D79C" w14:textId="77777777" w:rsidR="00C74BE6" w:rsidRPr="002F2B09" w:rsidRDefault="00C74BE6">
      <w:pPr>
        <w:rPr>
          <w:lang w:val="en-GB"/>
        </w:rPr>
      </w:pPr>
    </w:p>
    <w:p w14:paraId="0F71300D" w14:textId="77777777" w:rsidR="00C74BE6" w:rsidRPr="002F2B09" w:rsidRDefault="00C74BE6" w:rsidP="00C74BE6">
      <w:pPr>
        <w:jc w:val="center"/>
        <w:rPr>
          <w:lang w:val="en-GB"/>
        </w:rPr>
      </w:pPr>
    </w:p>
    <w:p w14:paraId="044D14EE" w14:textId="77777777" w:rsidR="00C74BE6" w:rsidRPr="002F2B09" w:rsidRDefault="00C74BE6" w:rsidP="00C74BE6">
      <w:pPr>
        <w:jc w:val="center"/>
        <w:rPr>
          <w:lang w:val="en-GB"/>
        </w:rPr>
      </w:pPr>
    </w:p>
    <w:p w14:paraId="1C289666" w14:textId="77777777" w:rsidR="00C74BE6" w:rsidRPr="002F2B09" w:rsidRDefault="00C74BE6" w:rsidP="00C74BE6">
      <w:pPr>
        <w:rPr>
          <w:lang w:val="en-GB"/>
        </w:rPr>
      </w:pPr>
    </w:p>
    <w:p w14:paraId="5C1E99C6" w14:textId="77777777" w:rsidR="00C74BE6" w:rsidRPr="002F2B09" w:rsidRDefault="00C74BE6" w:rsidP="00C74BE6">
      <w:pPr>
        <w:rPr>
          <w:lang w:val="en-GB"/>
        </w:rPr>
      </w:pPr>
    </w:p>
    <w:p w14:paraId="1CFE2F27" w14:textId="77777777" w:rsidR="00C74BE6" w:rsidRPr="005C398D" w:rsidRDefault="00FD3FA4" w:rsidP="00C74BE6">
      <w:pPr>
        <w:jc w:val="center"/>
        <w:rPr>
          <w:b/>
          <w:sz w:val="24"/>
          <w:lang w:val="en-GB"/>
        </w:rPr>
      </w:pPr>
      <w:r w:rsidRPr="005C398D">
        <w:rPr>
          <w:b/>
          <w:noProof/>
          <w:sz w:val="24"/>
          <w:szCs w:val="20"/>
          <w:lang w:val="da-DK" w:eastAsia="da-DK"/>
        </w:rPr>
        <mc:AlternateContent>
          <mc:Choice Requires="wpg">
            <w:drawing>
              <wp:anchor distT="0" distB="0" distL="114300" distR="114300" simplePos="0" relativeHeight="251657728" behindDoc="0" locked="0" layoutInCell="1" allowOverlap="1" wp14:anchorId="0B7981C4" wp14:editId="4F73ECFB">
                <wp:simplePos x="0" y="0"/>
                <wp:positionH relativeFrom="column">
                  <wp:posOffset>-720090</wp:posOffset>
                </wp:positionH>
                <wp:positionV relativeFrom="paragraph">
                  <wp:posOffset>69850</wp:posOffset>
                </wp:positionV>
                <wp:extent cx="7564120" cy="8268970"/>
                <wp:effectExtent l="0" t="0" r="5080" b="0"/>
                <wp:wrapNone/>
                <wp:docPr id="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7A21E1" w14:textId="0800ABFE" w:rsidR="00203E66" w:rsidRPr="00C95C7C" w:rsidRDefault="00203E66" w:rsidP="00C74BE6">
                              <w:pPr>
                                <w:rPr>
                                  <w:color w:val="887E6E"/>
                                  <w:sz w:val="44"/>
                                </w:rPr>
                              </w:pPr>
                              <w:r w:rsidRPr="00C95C7C">
                                <w:rPr>
                                  <w:color w:val="FFFFFF"/>
                                  <w:sz w:val="68"/>
                                </w:rPr>
                                <w:t>E</w:t>
                              </w:r>
                              <w:r w:rsidR="003D149E">
                                <w:rPr>
                                  <w:color w:val="FFFFFF"/>
                                  <w:sz w:val="68"/>
                                </w:rPr>
                                <w:t>R</w:t>
                              </w:r>
                              <w:r w:rsidRPr="00C95C7C">
                                <w:rPr>
                                  <w:color w:val="FFFFFF"/>
                                  <w:sz w:val="68"/>
                                </w:rPr>
                                <w:t xml:space="preserve">C Recommendation </w:t>
                              </w:r>
                              <w:r w:rsidR="005C398D">
                                <w:rPr>
                                  <w:color w:val="887E6E"/>
                                  <w:sz w:val="68"/>
                                </w:rPr>
                                <w:t>12-03</w:t>
                              </w:r>
                            </w:p>
                          </w:txbxContent>
                        </wps:txbx>
                        <wps:bodyPr rot="0" vert="horz" wrap="square" lIns="2880000" tIns="360000" rIns="91440" bIns="45720" anchor="t" anchorCtr="0" upright="1">
                          <a:noAutofit/>
                        </wps:bodyPr>
                      </wps:wsp>
                      <wpg:grpSp>
                        <wpg:cNvPr id="7" name="Group 28"/>
                        <wpg:cNvGrpSpPr>
                          <a:grpSpLocks/>
                        </wpg:cNvGrpSpPr>
                        <wpg:grpSpPr bwMode="auto">
                          <a:xfrm>
                            <a:off x="1674" y="3087"/>
                            <a:ext cx="1790" cy="1790"/>
                            <a:chOff x="964" y="3424"/>
                            <a:chExt cx="1457" cy="1457"/>
                          </a:xfrm>
                        </wpg:grpSpPr>
                        <wps:wsp>
                          <wps:cNvPr id="8" name="Rectangle 29"/>
                          <wps:cNvSpPr>
                            <a:spLocks noChangeAspect="1" noChangeArrowheads="1"/>
                          </wps:cNvSpPr>
                          <wps:spPr bwMode="auto">
                            <a:xfrm rot="2700000">
                              <a:off x="964" y="3424"/>
                              <a:ext cx="1457" cy="1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9" name="AutoShape 30"/>
                          <wps:cNvSpPr>
                            <a:spLocks noChangeArrowheads="1"/>
                          </wps:cNvSpPr>
                          <wps:spPr bwMode="auto">
                            <a:xfrm rot="5400000">
                              <a:off x="1338" y="3781"/>
                              <a:ext cx="1429" cy="737"/>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B7981C4" id="Group 31"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" fillcolor="#57433e" stroked="f">
                  <v:textbox inset=",10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" fillcolor="#57433e" stroked="f">
                  <v:textbox inset="80mm,10mm">
                    <w:txbxContent>
                      <w:p w14:paraId="6A7A21E1" w14:textId="0800ABFE" w:rsidR="00203E66" w:rsidRPr="00C95C7C" w:rsidRDefault="00203E66" w:rsidP="00C74BE6">
                        <w:pPr>
                          <w:rPr>
                            <w:color w:val="887E6E"/>
                            <w:sz w:val="44"/>
                          </w:rPr>
                        </w:pPr>
                        <w:r w:rsidRPr="00C95C7C">
                          <w:rPr>
                            <w:color w:val="FFFFFF"/>
                            <w:sz w:val="68"/>
                          </w:rPr>
                          <w:t>E</w:t>
                        </w:r>
                        <w:r w:rsidR="003D149E">
                          <w:rPr>
                            <w:color w:val="FFFFFF"/>
                            <w:sz w:val="68"/>
                          </w:rPr>
                          <w:t>R</w:t>
                        </w:r>
                        <w:r w:rsidRPr="00C95C7C">
                          <w:rPr>
                            <w:color w:val="FFFFFF"/>
                            <w:sz w:val="68"/>
                          </w:rPr>
                          <w:t xml:space="preserve">C Recommendation </w:t>
                        </w:r>
                        <w:r w:rsidR="005C398D">
                          <w:rPr>
                            <w:color w:val="887E6E"/>
                            <w:sz w:val="68"/>
                          </w:rPr>
                          <w:t>12-03</w:t>
                        </w:r>
                      </w:p>
                    </w:txbxContent>
                  </v:textbox>
                </v:shape>
                <v:group id="Group 28" o:spid="_x0000_s1029" style="position:absolute;left:1674;top:3087;width:1790;height:1790" coordorigin="964,3424" coordsize="1457,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9" o:spid="_x0000_s1030" style="position:absolute;left:964;top:3424;width:1457;height:1457;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1" type="#_x0000_t5" style="position:absolute;left:1338;top:3781;width:1429;height:73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" fillcolor="#d2232a" stroked="f">
                    <v:textbox inset=",10mm"/>
                  </v:shape>
                </v:group>
              </v:group>
            </w:pict>
          </mc:Fallback>
        </mc:AlternateContent>
      </w:r>
    </w:p>
    <w:p w14:paraId="5E63A60F" w14:textId="77777777" w:rsidR="00C74BE6" w:rsidRPr="005C398D" w:rsidRDefault="00C74BE6" w:rsidP="00C74BE6">
      <w:pPr>
        <w:jc w:val="center"/>
        <w:rPr>
          <w:b/>
          <w:sz w:val="24"/>
          <w:lang w:val="en-GB"/>
        </w:rPr>
      </w:pPr>
    </w:p>
    <w:p w14:paraId="2FE684D0" w14:textId="77777777" w:rsidR="00C74BE6" w:rsidRPr="005C398D" w:rsidRDefault="00C74BE6" w:rsidP="00C74BE6">
      <w:pPr>
        <w:jc w:val="center"/>
        <w:rPr>
          <w:b/>
          <w:sz w:val="24"/>
          <w:lang w:val="en-GB"/>
        </w:rPr>
      </w:pPr>
    </w:p>
    <w:p w14:paraId="3981E09A" w14:textId="77777777" w:rsidR="00C74BE6" w:rsidRPr="005C398D" w:rsidRDefault="00C74BE6" w:rsidP="00C74BE6">
      <w:pPr>
        <w:jc w:val="center"/>
        <w:rPr>
          <w:b/>
          <w:sz w:val="24"/>
          <w:lang w:val="en-GB"/>
        </w:rPr>
      </w:pPr>
    </w:p>
    <w:p w14:paraId="469240E6" w14:textId="77777777" w:rsidR="00C74BE6" w:rsidRPr="005C398D" w:rsidRDefault="00C74BE6" w:rsidP="00C74BE6">
      <w:pPr>
        <w:jc w:val="center"/>
        <w:rPr>
          <w:b/>
          <w:sz w:val="24"/>
          <w:lang w:val="en-GB"/>
        </w:rPr>
      </w:pPr>
    </w:p>
    <w:p w14:paraId="73D07FEF" w14:textId="77777777" w:rsidR="00C74BE6" w:rsidRPr="005C398D" w:rsidRDefault="00C74BE6" w:rsidP="00C74BE6">
      <w:pPr>
        <w:jc w:val="center"/>
        <w:rPr>
          <w:b/>
          <w:sz w:val="24"/>
          <w:lang w:val="en-GB"/>
        </w:rPr>
      </w:pPr>
    </w:p>
    <w:p w14:paraId="20C8DF80" w14:textId="77777777" w:rsidR="00C74BE6" w:rsidRPr="005C398D" w:rsidRDefault="00C74BE6" w:rsidP="00C74BE6">
      <w:pPr>
        <w:jc w:val="center"/>
        <w:rPr>
          <w:b/>
          <w:sz w:val="24"/>
          <w:lang w:val="en-GB"/>
        </w:rPr>
      </w:pPr>
    </w:p>
    <w:p w14:paraId="5532E5B9" w14:textId="77777777" w:rsidR="00C74BE6" w:rsidRPr="005C398D" w:rsidRDefault="00C74BE6" w:rsidP="00C74BE6">
      <w:pPr>
        <w:jc w:val="center"/>
        <w:rPr>
          <w:b/>
          <w:sz w:val="24"/>
          <w:lang w:val="en-GB"/>
        </w:rPr>
      </w:pPr>
    </w:p>
    <w:p w14:paraId="1CA3DB34" w14:textId="77777777" w:rsidR="00C74BE6" w:rsidRPr="005C398D" w:rsidRDefault="00C74BE6" w:rsidP="00C74BE6">
      <w:pPr>
        <w:jc w:val="center"/>
        <w:rPr>
          <w:b/>
          <w:sz w:val="24"/>
          <w:lang w:val="en-GB"/>
        </w:rPr>
      </w:pPr>
    </w:p>
    <w:p w14:paraId="551D0A12" w14:textId="77777777" w:rsidR="00C74BE6" w:rsidRPr="005C398D" w:rsidRDefault="00C74BE6" w:rsidP="00C74BE6">
      <w:pPr>
        <w:jc w:val="center"/>
        <w:rPr>
          <w:b/>
          <w:sz w:val="24"/>
          <w:lang w:val="en-GB"/>
        </w:rPr>
      </w:pPr>
    </w:p>
    <w:p w14:paraId="56182682" w14:textId="77777777" w:rsidR="00C74BE6" w:rsidRPr="005C398D" w:rsidRDefault="00C74BE6" w:rsidP="00C74BE6">
      <w:pPr>
        <w:jc w:val="center"/>
        <w:rPr>
          <w:b/>
          <w:sz w:val="24"/>
          <w:lang w:val="en-GB"/>
        </w:rPr>
      </w:pPr>
    </w:p>
    <w:p w14:paraId="778A3E7C" w14:textId="77777777" w:rsidR="00C74BE6" w:rsidRPr="005C398D" w:rsidRDefault="00C74BE6" w:rsidP="00C74BE6">
      <w:pPr>
        <w:rPr>
          <w:b/>
          <w:sz w:val="24"/>
          <w:lang w:val="en-GB"/>
        </w:rPr>
      </w:pPr>
    </w:p>
    <w:p w14:paraId="0D8C2585" w14:textId="77777777" w:rsidR="00C74BE6" w:rsidRPr="005C398D" w:rsidRDefault="00C74BE6" w:rsidP="00C74BE6">
      <w:pPr>
        <w:jc w:val="center"/>
        <w:rPr>
          <w:b/>
          <w:sz w:val="24"/>
          <w:lang w:val="en-GB"/>
        </w:rPr>
      </w:pPr>
    </w:p>
    <w:p w14:paraId="54880634" w14:textId="737DA786" w:rsidR="00C74BE6" w:rsidRPr="005C398D" w:rsidRDefault="00A67060" w:rsidP="00C74BE6">
      <w:pPr>
        <w:pStyle w:val="Reporttitledescription"/>
        <w:rPr>
          <w:lang w:val="en-GB"/>
        </w:rPr>
      </w:pPr>
      <w:r>
        <w:rPr>
          <w:lang w:val="en-GB"/>
        </w:rPr>
        <w:fldChar w:fldCharType="begin">
          <w:ffData>
            <w:name w:val="Text7"/>
            <w:enabled/>
            <w:calcOnExit w:val="0"/>
            <w:textInput>
              <w:default w:val="Harmonised radio frequency channel arrangements for digital terrestrial fixed systems operating in the band 17.7-19.7 GHz"/>
            </w:textInput>
          </w:ffData>
        </w:fldChar>
      </w:r>
      <w:bookmarkStart w:id="0" w:name="Text7"/>
      <w:r>
        <w:rPr>
          <w:lang w:val="en-GB"/>
        </w:rPr>
        <w:instrText xml:space="preserve"> FORMTEXT </w:instrText>
      </w:r>
      <w:r>
        <w:rPr>
          <w:lang w:val="en-GB"/>
        </w:rPr>
      </w:r>
      <w:r>
        <w:rPr>
          <w:lang w:val="en-GB"/>
        </w:rPr>
        <w:fldChar w:fldCharType="separate"/>
      </w:r>
      <w:r>
        <w:rPr>
          <w:noProof/>
          <w:lang w:val="en-GB"/>
        </w:rPr>
        <w:t>Harmonised radio frequency channel arrangements for digital terrestrial fixed systems operating in the band 17.7-19.7 GHz</w:t>
      </w:r>
      <w:r>
        <w:rPr>
          <w:lang w:val="en-GB"/>
        </w:rPr>
        <w:fldChar w:fldCharType="end"/>
      </w:r>
      <w:bookmarkEnd w:id="0"/>
    </w:p>
    <w:p w14:paraId="0162DD26" w14:textId="3690A668" w:rsidR="00C74BE6" w:rsidRPr="005C398D" w:rsidRDefault="00587480" w:rsidP="00C74BE6">
      <w:pPr>
        <w:pStyle w:val="Reporttitledescription"/>
        <w:rPr>
          <w:b/>
          <w:sz w:val="18"/>
          <w:lang w:val="en-GB"/>
        </w:rPr>
      </w:pPr>
      <w:r>
        <w:rPr>
          <w:b/>
          <w:sz w:val="18"/>
          <w:lang w:val="en-GB"/>
        </w:rPr>
        <w:fldChar w:fldCharType="begin">
          <w:ffData>
            <w:name w:val="Text8"/>
            <w:enabled/>
            <w:calcOnExit w:val="0"/>
            <w:textInput>
              <w:default w:val="Approved 1996"/>
            </w:textInput>
          </w:ffData>
        </w:fldChar>
      </w:r>
      <w:r>
        <w:rPr>
          <w:b/>
          <w:sz w:val="18"/>
          <w:lang w:val="en-GB"/>
        </w:rPr>
        <w:instrText xml:space="preserve"> </w:instrText>
      </w:r>
      <w:bookmarkStart w:id="1" w:name="Text8"/>
      <w:r>
        <w:rPr>
          <w:b/>
          <w:sz w:val="18"/>
          <w:lang w:val="en-GB"/>
        </w:rPr>
        <w:instrText xml:space="preserve">FORMTEXT </w:instrText>
      </w:r>
      <w:r>
        <w:rPr>
          <w:b/>
          <w:sz w:val="18"/>
          <w:lang w:val="en-GB"/>
        </w:rPr>
      </w:r>
      <w:r>
        <w:rPr>
          <w:b/>
          <w:sz w:val="18"/>
          <w:lang w:val="en-GB"/>
        </w:rPr>
        <w:fldChar w:fldCharType="separate"/>
      </w:r>
      <w:r>
        <w:rPr>
          <w:b/>
          <w:noProof/>
          <w:sz w:val="18"/>
          <w:lang w:val="en-GB"/>
        </w:rPr>
        <w:t>Approved 1996</w:t>
      </w:r>
      <w:r>
        <w:rPr>
          <w:b/>
          <w:sz w:val="18"/>
          <w:lang w:val="en-GB"/>
        </w:rPr>
        <w:fldChar w:fldCharType="end"/>
      </w:r>
      <w:bookmarkEnd w:id="1"/>
    </w:p>
    <w:p w14:paraId="48CAAFA1" w14:textId="17A3E487" w:rsidR="00C74BE6" w:rsidRPr="005C398D" w:rsidRDefault="00D548F0" w:rsidP="00C74BE6">
      <w:pPr>
        <w:pStyle w:val="Lastupdated"/>
        <w:rPr>
          <w:b/>
          <w:lang w:val="en-GB"/>
        </w:rPr>
      </w:pPr>
      <w:r>
        <w:rPr>
          <w:b/>
          <w:lang w:val="en-GB"/>
        </w:rPr>
        <w:fldChar w:fldCharType="begin">
          <w:ffData>
            <w:name w:val="Text3"/>
            <w:enabled/>
            <w:calcOnExit w:val="0"/>
            <w:textInput>
              <w:default w:val="Amended 29 May 2019"/>
            </w:textInput>
          </w:ffData>
        </w:fldChar>
      </w:r>
      <w:r>
        <w:rPr>
          <w:b/>
          <w:lang w:val="en-GB"/>
        </w:rPr>
        <w:instrText xml:space="preserve"> </w:instrText>
      </w:r>
      <w:bookmarkStart w:id="2" w:name="Text3"/>
      <w:r>
        <w:rPr>
          <w:b/>
          <w:lang w:val="en-GB"/>
        </w:rPr>
        <w:instrText xml:space="preserve">FORMTEXT </w:instrText>
      </w:r>
      <w:r>
        <w:rPr>
          <w:b/>
          <w:lang w:val="en-GB"/>
        </w:rPr>
      </w:r>
      <w:r>
        <w:rPr>
          <w:b/>
          <w:lang w:val="en-GB"/>
        </w:rPr>
        <w:fldChar w:fldCharType="separate"/>
      </w:r>
      <w:r>
        <w:rPr>
          <w:b/>
          <w:noProof/>
          <w:lang w:val="en-GB"/>
        </w:rPr>
        <w:t xml:space="preserve">Amended 29 </w:t>
      </w:r>
      <w:bookmarkStart w:id="3" w:name="_GoBack"/>
      <w:bookmarkEnd w:id="3"/>
      <w:r>
        <w:rPr>
          <w:b/>
          <w:noProof/>
          <w:lang w:val="en-GB"/>
        </w:rPr>
        <w:t>May 2019</w:t>
      </w:r>
      <w:r>
        <w:rPr>
          <w:b/>
          <w:lang w:val="en-GB"/>
        </w:rPr>
        <w:fldChar w:fldCharType="end"/>
      </w:r>
      <w:bookmarkEnd w:id="2"/>
    </w:p>
    <w:p w14:paraId="22C08F81" w14:textId="77777777" w:rsidR="00C74BE6" w:rsidRPr="005C398D" w:rsidRDefault="00C74BE6">
      <w:pPr>
        <w:rPr>
          <w:lang w:val="en-GB"/>
        </w:rPr>
      </w:pPr>
    </w:p>
    <w:p w14:paraId="504E08E6" w14:textId="77777777" w:rsidR="00203E66" w:rsidRPr="0029197C" w:rsidRDefault="00203E66">
      <w:pPr>
        <w:rPr>
          <w:lang w:val="en-GB"/>
        </w:rPr>
        <w:sectPr w:rsidR="00203E66" w:rsidRPr="0029197C">
          <w:headerReference w:type="even" r:id="rId8"/>
          <w:headerReference w:type="default" r:id="rId9"/>
          <w:footerReference w:type="even" r:id="rId10"/>
          <w:footerReference w:type="default" r:id="rId11"/>
          <w:headerReference w:type="first" r:id="rId12"/>
          <w:footerReference w:type="first" r:id="rId13"/>
          <w:pgSz w:w="11907" w:h="16840" w:code="9"/>
          <w:pgMar w:top="1440" w:right="1134" w:bottom="1440" w:left="1134" w:header="709" w:footer="709" w:gutter="0"/>
          <w:cols w:space="708"/>
          <w:titlePg/>
          <w:docGrid w:linePitch="360"/>
        </w:sectPr>
      </w:pPr>
    </w:p>
    <w:p w14:paraId="5CB852DE" w14:textId="3F54570F" w:rsidR="00C74BE6" w:rsidRPr="0029197C" w:rsidRDefault="00835C5B" w:rsidP="00894C8D">
      <w:pPr>
        <w:pStyle w:val="Heading1"/>
      </w:pPr>
      <w:r w:rsidRPr="0029197C">
        <w:lastRenderedPageBreak/>
        <w:t>E</w:t>
      </w:r>
      <w:r w:rsidR="003D149E" w:rsidRPr="0029197C">
        <w:t>R</w:t>
      </w:r>
      <w:r w:rsidRPr="0029197C">
        <w:t xml:space="preserve">C recommendation </w:t>
      </w:r>
      <w:bookmarkStart w:id="4" w:name="Text4"/>
      <w:r w:rsidR="003D149E" w:rsidRPr="0029197C">
        <w:t>12-03</w:t>
      </w:r>
      <w:bookmarkEnd w:id="4"/>
      <w:r w:rsidR="00587480">
        <w:t xml:space="preserve"> of 1996</w:t>
      </w:r>
      <w:r w:rsidRPr="0029197C">
        <w:t xml:space="preserve"> on </w:t>
      </w:r>
      <w:r w:rsidR="00ED022B">
        <w:fldChar w:fldCharType="begin">
          <w:ffData>
            <w:name w:val="Text5"/>
            <w:enabled/>
            <w:calcOnExit w:val="0"/>
            <w:textInput>
              <w:default w:val="HARMONISED RADIO FREQUENCY CHANNEL ARRANGEMENTS FOR DIGITAL TERRESTRIAL FIXED SYSTEMS OPERATING IN THE BAND 17.7-19.7 GHz"/>
            </w:textInput>
          </w:ffData>
        </w:fldChar>
      </w:r>
      <w:r w:rsidR="00ED022B">
        <w:instrText xml:space="preserve"> </w:instrText>
      </w:r>
      <w:bookmarkStart w:id="5" w:name="Text5"/>
      <w:r w:rsidR="00ED022B">
        <w:instrText xml:space="preserve">FORMTEXT </w:instrText>
      </w:r>
      <w:r w:rsidR="00ED022B">
        <w:fldChar w:fldCharType="separate"/>
      </w:r>
      <w:r w:rsidR="00ED022B">
        <w:rPr>
          <w:noProof/>
        </w:rPr>
        <w:t>HARMONISED RADIO FREQUENCY CHANNEL ARRANGEMENTS FOR DIGITAL TERRESTRIAL FIXED SYSTEMS OPERATING IN THE BAND 17.7-19.7 GHz</w:t>
      </w:r>
      <w:r w:rsidR="00ED022B">
        <w:fldChar w:fldCharType="end"/>
      </w:r>
      <w:bookmarkEnd w:id="5"/>
      <w:r w:rsidR="00C412B2">
        <w:t>, amended</w:t>
      </w:r>
      <w:r w:rsidR="00384CA2">
        <w:t xml:space="preserve"> 29 may 2019</w:t>
      </w:r>
    </w:p>
    <w:p w14:paraId="264FFD65" w14:textId="77777777" w:rsidR="00C74BE6" w:rsidRPr="0029197C" w:rsidRDefault="00835C5B" w:rsidP="00894C8D">
      <w:pPr>
        <w:pStyle w:val="ECCParagraph"/>
      </w:pPr>
      <w:r w:rsidRPr="0029197C">
        <w:t>“The European Conference of Postal and Telecommunica</w:t>
      </w:r>
      <w:r w:rsidR="00FD39C8" w:rsidRPr="0029197C">
        <w:t xml:space="preserve">tions Administrations, </w:t>
      </w:r>
    </w:p>
    <w:p w14:paraId="65B8D100" w14:textId="77777777" w:rsidR="00C74BE6" w:rsidRPr="0029197C" w:rsidRDefault="00FD39C8" w:rsidP="00894C8D">
      <w:pPr>
        <w:pStyle w:val="ECCParagraph"/>
        <w:rPr>
          <w:i/>
          <w:color w:val="D2232A"/>
        </w:rPr>
      </w:pPr>
      <w:r w:rsidRPr="0029197C">
        <w:rPr>
          <w:i/>
          <w:color w:val="D2232A"/>
        </w:rPr>
        <w:t>considering</w:t>
      </w:r>
    </w:p>
    <w:p w14:paraId="7E36C783" w14:textId="22EEB971" w:rsidR="001716EC" w:rsidRPr="00894C8D" w:rsidRDefault="001716EC" w:rsidP="004C7310">
      <w:pPr>
        <w:pStyle w:val="LetteredList"/>
        <w:ind w:left="357" w:hanging="357"/>
        <w:rPr>
          <w:lang w:val="en-GB"/>
        </w:rPr>
      </w:pPr>
      <w:r w:rsidRPr="00894C8D">
        <w:rPr>
          <w:lang w:val="en-GB"/>
        </w:rPr>
        <w:t>that CEPT should develop radio frequency channel arrangements in consultation with organisations developing standards for radio systems, in order to make the most effective use of the spectrum available</w:t>
      </w:r>
      <w:r w:rsidR="00C412B2" w:rsidRPr="00894C8D">
        <w:rPr>
          <w:lang w:val="en-GB"/>
        </w:rPr>
        <w:t>;</w:t>
      </w:r>
    </w:p>
    <w:p w14:paraId="1690D69E" w14:textId="3B4CDF78" w:rsidR="001716EC" w:rsidRPr="00894C8D" w:rsidRDefault="001716EC" w:rsidP="004C7310">
      <w:pPr>
        <w:pStyle w:val="LetteredList"/>
        <w:ind w:left="357" w:hanging="357"/>
        <w:rPr>
          <w:lang w:val="en-GB"/>
        </w:rPr>
      </w:pPr>
      <w:r w:rsidRPr="00894C8D">
        <w:rPr>
          <w:lang w:val="en-GB"/>
        </w:rPr>
        <w:t>that compatibility between systems of different capacities should be assured</w:t>
      </w:r>
      <w:r w:rsidR="00C412B2" w:rsidRPr="00894C8D">
        <w:rPr>
          <w:lang w:val="en-GB"/>
        </w:rPr>
        <w:t>;</w:t>
      </w:r>
    </w:p>
    <w:p w14:paraId="4D861FC6" w14:textId="10D32C2F" w:rsidR="001716EC" w:rsidRPr="00894C8D" w:rsidRDefault="001716EC" w:rsidP="004C7310">
      <w:pPr>
        <w:pStyle w:val="LetteredList"/>
        <w:ind w:left="357" w:hanging="357"/>
        <w:rPr>
          <w:lang w:val="en-GB"/>
        </w:rPr>
      </w:pPr>
      <w:r w:rsidRPr="00894C8D">
        <w:rPr>
          <w:lang w:val="en-GB"/>
        </w:rPr>
        <w:t xml:space="preserve">that for low capacity digital systems there exist many links among CEPT countries using various arrangements according to </w:t>
      </w:r>
      <w:r w:rsidR="009A108A" w:rsidRPr="009A108A">
        <w:rPr>
          <w:i/>
          <w:lang w:val="en-GB"/>
        </w:rPr>
        <w:t>r</w:t>
      </w:r>
      <w:r w:rsidRPr="009A108A">
        <w:rPr>
          <w:i/>
          <w:lang w:val="en-GB"/>
        </w:rPr>
        <w:t>ecommends</w:t>
      </w:r>
      <w:r w:rsidRPr="00894C8D">
        <w:rPr>
          <w:lang w:val="en-GB"/>
        </w:rPr>
        <w:t xml:space="preserve"> 6 of </w:t>
      </w:r>
      <w:r w:rsidR="00C70470" w:rsidRPr="00894C8D">
        <w:rPr>
          <w:lang w:val="en-GB"/>
        </w:rPr>
        <w:t>Rec</w:t>
      </w:r>
      <w:r w:rsidR="00C70470">
        <w:rPr>
          <w:lang w:val="en-GB"/>
        </w:rPr>
        <w:t>ommendation</w:t>
      </w:r>
      <w:r w:rsidR="00C70470" w:rsidRPr="00894C8D">
        <w:rPr>
          <w:lang w:val="en-GB"/>
        </w:rPr>
        <w:t xml:space="preserve"> </w:t>
      </w:r>
      <w:r w:rsidRPr="00894C8D">
        <w:rPr>
          <w:lang w:val="en-GB"/>
        </w:rPr>
        <w:t>ITU-R F. 595</w:t>
      </w:r>
      <w:r w:rsidR="00C412B2" w:rsidRPr="00894C8D">
        <w:rPr>
          <w:lang w:val="en-GB"/>
        </w:rPr>
        <w:t>;</w:t>
      </w:r>
    </w:p>
    <w:p w14:paraId="2D7DC77F" w14:textId="3A294948" w:rsidR="001716EC" w:rsidRPr="00894C8D" w:rsidRDefault="001716EC" w:rsidP="004C7310">
      <w:pPr>
        <w:pStyle w:val="LetteredList"/>
        <w:ind w:left="357" w:hanging="357"/>
        <w:rPr>
          <w:lang w:val="en-GB"/>
        </w:rPr>
      </w:pPr>
      <w:r w:rsidRPr="00894C8D">
        <w:rPr>
          <w:lang w:val="en-GB"/>
        </w:rPr>
        <w:t>the main deployment is foreseen by the majority of CEPT Administrations for medium and high capacity digital systems</w:t>
      </w:r>
      <w:r w:rsidR="00C412B2" w:rsidRPr="00894C8D">
        <w:rPr>
          <w:lang w:val="en-GB"/>
        </w:rPr>
        <w:t>;</w:t>
      </w:r>
    </w:p>
    <w:p w14:paraId="70E05511" w14:textId="77777777" w:rsidR="004C7310" w:rsidRDefault="004C7310">
      <w:pPr>
        <w:pStyle w:val="ECCParagraph"/>
        <w:rPr>
          <w:i/>
          <w:color w:val="D2232A"/>
        </w:rPr>
      </w:pPr>
    </w:p>
    <w:p w14:paraId="4D5B2170" w14:textId="77777777" w:rsidR="001716EC" w:rsidRPr="0029197C" w:rsidRDefault="001716EC">
      <w:pPr>
        <w:pStyle w:val="ECCParagraph"/>
        <w:rPr>
          <w:rFonts w:ascii="Times New Roman" w:hAnsi="Times New Roman"/>
        </w:rPr>
      </w:pPr>
      <w:r w:rsidRPr="0029197C">
        <w:rPr>
          <w:i/>
          <w:color w:val="D2232A"/>
        </w:rPr>
        <w:t>noting</w:t>
      </w:r>
    </w:p>
    <w:p w14:paraId="3C1E9869" w14:textId="536AB6B2" w:rsidR="001716EC" w:rsidRPr="00C412B2" w:rsidRDefault="001716EC" w:rsidP="004C7310">
      <w:pPr>
        <w:pStyle w:val="LetteredList"/>
        <w:numPr>
          <w:ilvl w:val="0"/>
          <w:numId w:val="51"/>
        </w:numPr>
        <w:ind w:left="357" w:hanging="357"/>
        <w:rPr>
          <w:lang w:val="en-GB"/>
        </w:rPr>
      </w:pPr>
      <w:r w:rsidRPr="00C412B2">
        <w:rPr>
          <w:lang w:val="en-GB"/>
        </w:rPr>
        <w:t xml:space="preserve">that Article </w:t>
      </w:r>
      <w:r w:rsidR="0012756E">
        <w:rPr>
          <w:lang w:val="en-GB"/>
        </w:rPr>
        <w:t>5</w:t>
      </w:r>
      <w:r w:rsidR="0012756E" w:rsidRPr="00C412B2">
        <w:rPr>
          <w:lang w:val="en-GB"/>
        </w:rPr>
        <w:t xml:space="preserve"> </w:t>
      </w:r>
      <w:r w:rsidRPr="00C412B2">
        <w:rPr>
          <w:lang w:val="en-GB"/>
        </w:rPr>
        <w:t>of the Radio Regulations allocates in Region 1 the band 17.7</w:t>
      </w:r>
      <w:r w:rsidR="00894C8D">
        <w:rPr>
          <w:lang w:val="en-GB"/>
        </w:rPr>
        <w:t>-</w:t>
      </w:r>
      <w:r w:rsidRPr="00C412B2">
        <w:rPr>
          <w:lang w:val="en-GB"/>
        </w:rPr>
        <w:t>19.7 GHz on equal primary basis to the Fixed, Fixed-Satellite and Mobile services</w:t>
      </w:r>
      <w:r w:rsidR="00C412B2">
        <w:rPr>
          <w:lang w:val="en-GB"/>
        </w:rPr>
        <w:t>;</w:t>
      </w:r>
    </w:p>
    <w:p w14:paraId="7CC9BBFF" w14:textId="3FEFB40D" w:rsidR="001716EC" w:rsidRDefault="001716EC" w:rsidP="004C7310">
      <w:pPr>
        <w:pStyle w:val="LetteredList"/>
        <w:ind w:left="357" w:hanging="357"/>
        <w:rPr>
          <w:lang w:val="en-GB"/>
        </w:rPr>
      </w:pPr>
      <w:r w:rsidRPr="00C412B2">
        <w:rPr>
          <w:lang w:val="en-GB"/>
        </w:rPr>
        <w:t>that radio frequency channel arrangements have been recommended by ITU-R for medium and high capacity digital systems in the 17.7-19.7 GHz band</w:t>
      </w:r>
      <w:r w:rsidR="00C412B2">
        <w:rPr>
          <w:lang w:val="en-GB"/>
        </w:rPr>
        <w:t>;</w:t>
      </w:r>
    </w:p>
    <w:p w14:paraId="2D840C52" w14:textId="1598013D" w:rsidR="004C7310" w:rsidRPr="00DD7281" w:rsidRDefault="004C7310" w:rsidP="00DD7281">
      <w:pPr>
        <w:pStyle w:val="LetteredList"/>
        <w:ind w:left="426" w:hanging="357"/>
        <w:rPr>
          <w:lang w:val="en-GB"/>
        </w:rPr>
      </w:pPr>
      <w:r w:rsidRPr="008B090A">
        <w:t>that, when very high capacity links are required, it may be achieved by using wider channel bandwidth</w:t>
      </w:r>
      <w:r w:rsidR="00702FD3">
        <w:t>;</w:t>
      </w:r>
    </w:p>
    <w:p w14:paraId="00F1CDE2" w14:textId="77777777" w:rsidR="004C7310" w:rsidRDefault="004C7310">
      <w:pPr>
        <w:pStyle w:val="ECCParagraph"/>
        <w:rPr>
          <w:i/>
          <w:color w:val="D2232A"/>
        </w:rPr>
      </w:pPr>
    </w:p>
    <w:p w14:paraId="623E2D41" w14:textId="77777777" w:rsidR="00D37EE3" w:rsidRPr="0029197C" w:rsidRDefault="00835C5B">
      <w:pPr>
        <w:pStyle w:val="ECCParagraph"/>
        <w:rPr>
          <w:i/>
          <w:color w:val="D2232A"/>
        </w:rPr>
      </w:pPr>
      <w:r w:rsidRPr="0029197C">
        <w:rPr>
          <w:i/>
          <w:color w:val="D2232A"/>
        </w:rPr>
        <w:t>recommends</w:t>
      </w:r>
      <w:r w:rsidR="00D37EE3" w:rsidRPr="0029197C">
        <w:rPr>
          <w:i/>
          <w:color w:val="D2232A"/>
        </w:rPr>
        <w:t xml:space="preserve"> </w:t>
      </w:r>
    </w:p>
    <w:p w14:paraId="065B0E21" w14:textId="69DB2FBC" w:rsidR="001716EC" w:rsidRPr="0029197C" w:rsidRDefault="001716EC" w:rsidP="00C76E8A">
      <w:pPr>
        <w:pStyle w:val="NumberedList"/>
        <w:ind w:left="284" w:hanging="284"/>
      </w:pPr>
      <w:r w:rsidRPr="0029197C">
        <w:t>that for medium and high capacity digital systems, CEPT Administrations should follow the recommended radio frequency channel arrangements for the band 17.7</w:t>
      </w:r>
      <w:r w:rsidR="00894C8D">
        <w:t>-</w:t>
      </w:r>
      <w:r w:rsidRPr="0029197C">
        <w:t>19.7 GHz (</w:t>
      </w:r>
      <w:r w:rsidR="00894C8D">
        <w:fldChar w:fldCharType="begin"/>
      </w:r>
      <w:r w:rsidR="00894C8D">
        <w:instrText xml:space="preserve"> REF _Ref534893641 \r \h </w:instrText>
      </w:r>
      <w:r w:rsidR="00894C8D">
        <w:fldChar w:fldCharType="separate"/>
      </w:r>
      <w:r w:rsidR="00894C8D">
        <w:t>ANNEX 1:</w:t>
      </w:r>
      <w:r w:rsidR="00894C8D">
        <w:fldChar w:fldCharType="end"/>
      </w:r>
      <w:r w:rsidRPr="0029197C">
        <w:t>)</w:t>
      </w:r>
      <w:r w:rsidR="003C0102">
        <w:t>;</w:t>
      </w:r>
    </w:p>
    <w:p w14:paraId="6E39B099" w14:textId="77777777" w:rsidR="003C0102" w:rsidRDefault="001716EC" w:rsidP="00C76E8A">
      <w:pPr>
        <w:pStyle w:val="NumberedList"/>
        <w:ind w:left="284" w:hanging="284"/>
      </w:pPr>
      <w:r w:rsidRPr="0029197C">
        <w:t>that for low capacity digital systems channel frequency arrangements may be accommodated, on a national basis, within any of the high capacity channels or guard bands</w:t>
      </w:r>
      <w:r w:rsidR="003C0102">
        <w:t>;</w:t>
      </w:r>
    </w:p>
    <w:p w14:paraId="3638C8A8" w14:textId="14317124" w:rsidR="001716EC" w:rsidRPr="0029197C" w:rsidRDefault="003C0102" w:rsidP="00C76E8A">
      <w:pPr>
        <w:pStyle w:val="NumberedList"/>
        <w:ind w:left="284" w:hanging="284"/>
      </w:pPr>
      <w:r w:rsidRPr="008B090A">
        <w:t>that CEPT administrations may consider</w:t>
      </w:r>
      <w:r>
        <w:t xml:space="preserve"> merging any two adjacent 110</w:t>
      </w:r>
      <w:r w:rsidRPr="008B090A">
        <w:t xml:space="preserve"> MHz channels recommended in </w:t>
      </w:r>
      <w:r w:rsidR="00894C8D">
        <w:fldChar w:fldCharType="begin"/>
      </w:r>
      <w:r w:rsidR="00894C8D">
        <w:instrText xml:space="preserve"> REF _Ref534893641 \r \h </w:instrText>
      </w:r>
      <w:r w:rsidR="00894C8D">
        <w:fldChar w:fldCharType="separate"/>
      </w:r>
      <w:r w:rsidR="00894C8D">
        <w:t>ANNEX 1</w:t>
      </w:r>
      <w:r w:rsidR="00894C8D">
        <w:fldChar w:fldCharType="end"/>
      </w:r>
      <w:r w:rsidR="005A38EB">
        <w:t xml:space="preserve"> </w:t>
      </w:r>
      <w:r w:rsidRPr="008B090A">
        <w:t>to crea</w:t>
      </w:r>
      <w:r>
        <w:t>te one 220</w:t>
      </w:r>
      <w:r w:rsidRPr="008B090A">
        <w:t xml:space="preserve"> MHz channel, </w:t>
      </w:r>
      <w:r w:rsidR="009A108A">
        <w:t>with its</w:t>
      </w:r>
      <w:r w:rsidRPr="008B090A">
        <w:t xml:space="preserve"> centre frequency between the merged channels. To assist </w:t>
      </w:r>
      <w:r w:rsidR="00807F90">
        <w:t>cross border</w:t>
      </w:r>
      <w:r w:rsidRPr="008B090A">
        <w:t xml:space="preserve"> co-ordination, administrations may refer to the channel identifiers described in</w:t>
      </w:r>
      <w:r w:rsidR="00894C8D">
        <w:t xml:space="preserve"> </w:t>
      </w:r>
      <w:r w:rsidR="00894C8D">
        <w:fldChar w:fldCharType="begin"/>
      </w:r>
      <w:r w:rsidR="00894C8D">
        <w:instrText xml:space="preserve"> REF _Ref534893930 \r \h </w:instrText>
      </w:r>
      <w:r w:rsidR="00894C8D">
        <w:fldChar w:fldCharType="separate"/>
      </w:r>
      <w:r w:rsidR="00894C8D">
        <w:t>ANNEX 2</w:t>
      </w:r>
      <w:r w:rsidR="00894C8D">
        <w:fldChar w:fldCharType="end"/>
      </w:r>
      <w:r w:rsidR="001716EC" w:rsidRPr="0029197C">
        <w:t>.”</w:t>
      </w:r>
    </w:p>
    <w:p w14:paraId="074B1388" w14:textId="77777777" w:rsidR="00AB2950" w:rsidRPr="0029197C" w:rsidRDefault="00AB2950" w:rsidP="00AB2950">
      <w:pPr>
        <w:pStyle w:val="ECCParagraph"/>
        <w:rPr>
          <w:i/>
          <w:color w:val="D2232A"/>
        </w:rPr>
      </w:pPr>
      <w:r w:rsidRPr="0029197C">
        <w:rPr>
          <w:i/>
          <w:color w:val="D2232A"/>
        </w:rPr>
        <w:t xml:space="preserve">Note: </w:t>
      </w:r>
    </w:p>
    <w:p w14:paraId="663900D3" w14:textId="77777777" w:rsidR="00AB2950" w:rsidRPr="0029197C" w:rsidRDefault="00AB2950" w:rsidP="00AB2950">
      <w:pPr>
        <w:rPr>
          <w:lang w:val="en-GB"/>
        </w:rPr>
      </w:pPr>
      <w:r w:rsidRPr="0029197C">
        <w:rPr>
          <w:i/>
          <w:szCs w:val="20"/>
          <w:lang w:val="en-GB"/>
        </w:rPr>
        <w:t>Please check the Office documentation database https://www.ecodocdb.dk for the up to date position on the implementation of this and other ECC Recommendations.</w:t>
      </w:r>
    </w:p>
    <w:p w14:paraId="351E73B5" w14:textId="77777777" w:rsidR="00AB2950" w:rsidRPr="0029197C" w:rsidRDefault="00AB2950">
      <w:pPr>
        <w:rPr>
          <w:lang w:val="en-GB"/>
        </w:rPr>
      </w:pPr>
    </w:p>
    <w:p w14:paraId="576FA93C" w14:textId="1FB09433" w:rsidR="00D37DB5" w:rsidRPr="0029197C" w:rsidRDefault="00C70470" w:rsidP="00FD39C8">
      <w:pPr>
        <w:pStyle w:val="ECCAnnex-heading1"/>
      </w:pPr>
      <w:bookmarkStart w:id="6" w:name="_Ref534893641"/>
      <w:bookmarkStart w:id="7" w:name="_Toc280099658"/>
      <w:r w:rsidRPr="0029197C">
        <w:lastRenderedPageBreak/>
        <w:t>channel arrangement</w:t>
      </w:r>
      <w:r w:rsidR="0094502B">
        <w:t>s</w:t>
      </w:r>
      <w:r w:rsidRPr="0029197C">
        <w:t xml:space="preserve"> for the band 17.7</w:t>
      </w:r>
      <w:r>
        <w:t>-</w:t>
      </w:r>
      <w:r w:rsidRPr="0029197C">
        <w:t>19.7 GHz</w:t>
      </w:r>
    </w:p>
    <w:bookmarkEnd w:id="6"/>
    <w:p w14:paraId="71BC50F0" w14:textId="77777777" w:rsidR="00D37DB5" w:rsidRPr="00C412B2" w:rsidRDefault="00D37DB5" w:rsidP="00C412B2">
      <w:pPr>
        <w:numPr>
          <w:ilvl w:val="12"/>
          <w:numId w:val="0"/>
        </w:numPr>
        <w:spacing w:after="60"/>
        <w:ind w:left="360" w:hanging="360"/>
        <w:jc w:val="both"/>
        <w:rPr>
          <w:rFonts w:cs="Arial"/>
          <w:lang w:val="en-GB"/>
        </w:rPr>
      </w:pPr>
      <w:r w:rsidRPr="00C412B2">
        <w:rPr>
          <w:rFonts w:cs="Arial"/>
          <w:lang w:val="en-GB"/>
        </w:rPr>
        <w:t>Let</w:t>
      </w:r>
    </w:p>
    <w:p w14:paraId="607A07D6" w14:textId="6568A4EB" w:rsidR="00D37DB5" w:rsidRPr="00C412B2" w:rsidRDefault="00ED022B" w:rsidP="00C412B2">
      <w:pPr>
        <w:tabs>
          <w:tab w:val="left" w:pos="567"/>
          <w:tab w:val="left" w:pos="993"/>
        </w:tabs>
        <w:spacing w:after="60"/>
        <w:ind w:left="567" w:firstLine="284"/>
        <w:rPr>
          <w:rFonts w:cs="Arial"/>
          <w:lang w:val="en-GB"/>
        </w:rPr>
      </w:pPr>
      <w:r>
        <w:rPr>
          <w:rFonts w:cs="Arial"/>
          <w:lang w:val="en-GB"/>
        </w:rPr>
        <w:t>F</w:t>
      </w:r>
      <w:r w:rsidRPr="00A66782">
        <w:rPr>
          <w:rFonts w:cs="Arial"/>
          <w:vertAlign w:val="subscript"/>
          <w:lang w:val="en-GB"/>
        </w:rPr>
        <w:t>0</w:t>
      </w:r>
      <w:r w:rsidR="00D37DB5" w:rsidRPr="00C412B2">
        <w:rPr>
          <w:rFonts w:cs="Arial"/>
          <w:vertAlign w:val="subscript"/>
          <w:lang w:val="en-GB"/>
        </w:rPr>
        <w:tab/>
      </w:r>
      <w:r w:rsidR="00D37DB5" w:rsidRPr="00C412B2">
        <w:rPr>
          <w:rFonts w:cs="Arial"/>
          <w:lang w:val="en-GB"/>
        </w:rPr>
        <w:t>be the centre frequency (MHz) of the 17.70 - 19.70 GHz band (F</w:t>
      </w:r>
      <w:r w:rsidR="00D37DB5" w:rsidRPr="00C412B2">
        <w:rPr>
          <w:rFonts w:cs="Arial"/>
          <w:vertAlign w:val="subscript"/>
          <w:lang w:val="en-GB"/>
        </w:rPr>
        <w:t>0</w:t>
      </w:r>
      <w:r w:rsidR="00D37DB5" w:rsidRPr="00C412B2">
        <w:rPr>
          <w:rFonts w:cs="Arial"/>
          <w:lang w:val="en-GB"/>
        </w:rPr>
        <w:t xml:space="preserve"> =18700 MHz),</w:t>
      </w:r>
    </w:p>
    <w:p w14:paraId="448B984D" w14:textId="7A8BBEC2" w:rsidR="00D37DB5" w:rsidRPr="00C412B2" w:rsidRDefault="008C5D7B" w:rsidP="00C412B2">
      <w:pPr>
        <w:tabs>
          <w:tab w:val="left" w:pos="567"/>
          <w:tab w:val="left" w:pos="993"/>
        </w:tabs>
        <w:spacing w:after="60"/>
        <w:ind w:left="1440" w:hanging="589"/>
        <w:rPr>
          <w:rFonts w:cs="Arial"/>
          <w:lang w:val="en-GB"/>
        </w:rPr>
      </w:pPr>
      <w:r>
        <w:rPr>
          <w:rFonts w:cs="Arial"/>
        </w:rPr>
        <w:t>F</w:t>
      </w:r>
      <w:r w:rsidRPr="00A50325">
        <w:rPr>
          <w:rFonts w:cs="Arial"/>
          <w:vertAlign w:val="subscript"/>
        </w:rPr>
        <w:t>N</w:t>
      </w:r>
      <w:r w:rsidRPr="00C412B2">
        <w:rPr>
          <w:rFonts w:cs="Arial"/>
          <w:lang w:val="en-GB"/>
        </w:rPr>
        <w:t xml:space="preserve"> </w:t>
      </w:r>
      <w:r w:rsidR="00D37DB5" w:rsidRPr="00C412B2">
        <w:rPr>
          <w:rFonts w:cs="Arial"/>
          <w:lang w:val="en-GB"/>
        </w:rPr>
        <w:tab/>
        <w:t>be the centre frequency (MHz) of a radio frequency channel in the lower half of the band,</w:t>
      </w:r>
    </w:p>
    <w:p w14:paraId="3A5E899B" w14:textId="5E220E30" w:rsidR="00D37DB5" w:rsidRPr="00C412B2" w:rsidRDefault="008C5D7B" w:rsidP="00C412B2">
      <w:pPr>
        <w:tabs>
          <w:tab w:val="left" w:pos="567"/>
          <w:tab w:val="left" w:pos="993"/>
        </w:tabs>
        <w:spacing w:after="60"/>
        <w:ind w:left="567" w:firstLine="284"/>
        <w:rPr>
          <w:rFonts w:cs="Arial"/>
          <w:lang w:val="en-GB"/>
        </w:rPr>
      </w:pPr>
      <w:r>
        <w:rPr>
          <w:rFonts w:cs="Arial"/>
        </w:rPr>
        <w:t>F</w:t>
      </w:r>
      <w:r w:rsidRPr="00A50325">
        <w:rPr>
          <w:rFonts w:cs="Arial"/>
          <w:vertAlign w:val="subscript"/>
        </w:rPr>
        <w:t>N</w:t>
      </w:r>
      <w:r w:rsidR="00D37DB5" w:rsidRPr="00C412B2">
        <w:rPr>
          <w:rFonts w:cs="Arial"/>
          <w:lang w:val="en-GB"/>
        </w:rPr>
        <w:t>’</w:t>
      </w:r>
      <w:r w:rsidR="00D37DB5" w:rsidRPr="00C412B2">
        <w:rPr>
          <w:rFonts w:cs="Arial"/>
          <w:lang w:val="en-GB"/>
        </w:rPr>
        <w:tab/>
        <w:t>be the centre frequency of a radio frequency channel in the upper half of the band,</w:t>
      </w:r>
    </w:p>
    <w:p w14:paraId="57D1CBA9" w14:textId="77777777" w:rsidR="00D37DB5" w:rsidRPr="00C412B2" w:rsidRDefault="00D37DB5" w:rsidP="00C412B2">
      <w:pPr>
        <w:numPr>
          <w:ilvl w:val="12"/>
          <w:numId w:val="0"/>
        </w:numPr>
        <w:spacing w:after="60"/>
        <w:ind w:left="360" w:hanging="360"/>
        <w:jc w:val="both"/>
        <w:rPr>
          <w:rFonts w:cs="Arial"/>
          <w:lang w:val="en-GB"/>
        </w:rPr>
      </w:pPr>
    </w:p>
    <w:p w14:paraId="267EEFC2" w14:textId="77777777" w:rsidR="00D37DB5" w:rsidRPr="00C412B2" w:rsidRDefault="00D37DB5" w:rsidP="00C412B2">
      <w:pPr>
        <w:numPr>
          <w:ilvl w:val="12"/>
          <w:numId w:val="0"/>
        </w:numPr>
        <w:spacing w:after="60"/>
        <w:ind w:left="360" w:hanging="360"/>
        <w:jc w:val="both"/>
        <w:rPr>
          <w:rFonts w:cs="Arial"/>
          <w:lang w:val="en-GB"/>
        </w:rPr>
      </w:pPr>
      <w:r w:rsidRPr="00C412B2">
        <w:rPr>
          <w:rFonts w:cs="Arial"/>
          <w:lang w:val="en-GB"/>
        </w:rPr>
        <w:t>then the frequencies (MHz) of individual channels are expressed by the following relationships:</w:t>
      </w:r>
    </w:p>
    <w:p w14:paraId="6EC0A563" w14:textId="3F52455F" w:rsidR="00D37DB5" w:rsidRPr="0006221B" w:rsidRDefault="00D37DB5" w:rsidP="00342473">
      <w:pPr>
        <w:pStyle w:val="NumberedList"/>
        <w:numPr>
          <w:ilvl w:val="0"/>
          <w:numId w:val="53"/>
        </w:numPr>
      </w:pPr>
      <w:r w:rsidRPr="00342473">
        <w:t>C</w:t>
      </w:r>
      <w:r w:rsidR="00C412B2" w:rsidRPr="00342473">
        <w:t>o-channel arrangement</w:t>
      </w:r>
      <w:r w:rsidRPr="00342473">
        <w:t xml:space="preserve"> (see </w:t>
      </w:r>
      <w:r w:rsidR="00894C8D">
        <w:fldChar w:fldCharType="begin"/>
      </w:r>
      <w:r w:rsidR="00894C8D">
        <w:instrText xml:space="preserve"> REF _Ref534893992 \h </w:instrText>
      </w:r>
      <w:r w:rsidR="00894C8D">
        <w:fldChar w:fldCharType="separate"/>
      </w:r>
      <w:r w:rsidR="00894C8D">
        <w:t xml:space="preserve">Figure </w:t>
      </w:r>
      <w:r w:rsidR="00894C8D">
        <w:rPr>
          <w:noProof/>
        </w:rPr>
        <w:t>1</w:t>
      </w:r>
      <w:r w:rsidR="00894C8D">
        <w:fldChar w:fldCharType="end"/>
      </w:r>
      <w:r w:rsidRPr="00342473">
        <w:t>)</w:t>
      </w:r>
    </w:p>
    <w:p w14:paraId="6F95C4D7" w14:textId="2C5381DB" w:rsidR="00D37DB5" w:rsidRPr="00C412B2" w:rsidRDefault="00C412B2" w:rsidP="00C412B2">
      <w:pPr>
        <w:numPr>
          <w:ilvl w:val="0"/>
          <w:numId w:val="47"/>
        </w:numPr>
        <w:overflowPunct w:val="0"/>
        <w:autoSpaceDE w:val="0"/>
        <w:autoSpaceDN w:val="0"/>
        <w:adjustRightInd w:val="0"/>
        <w:ind w:left="714" w:hanging="357"/>
        <w:jc w:val="both"/>
        <w:textAlignment w:val="baseline"/>
        <w:rPr>
          <w:rFonts w:cs="Arial"/>
          <w:lang w:val="en-GB"/>
        </w:rPr>
      </w:pPr>
      <w:r>
        <w:rPr>
          <w:rFonts w:cs="Arial"/>
        </w:rPr>
        <w:t>F</w:t>
      </w:r>
      <w:r w:rsidR="00D37DB5" w:rsidRPr="00C412B2">
        <w:rPr>
          <w:lang w:val="en-GB"/>
        </w:rPr>
        <w:t>or systems with a carrier spacing of 110 MHz:</w:t>
      </w:r>
    </w:p>
    <w:tbl>
      <w:tblPr>
        <w:tblW w:w="8421" w:type="dxa"/>
        <w:tblInd w:w="1101" w:type="dxa"/>
        <w:tblLayout w:type="fixed"/>
        <w:tblLook w:val="0000" w:firstRow="0" w:lastRow="0" w:firstColumn="0" w:lastColumn="0" w:noHBand="0" w:noVBand="0"/>
      </w:tblPr>
      <w:tblGrid>
        <w:gridCol w:w="2938"/>
        <w:gridCol w:w="2676"/>
        <w:gridCol w:w="2807"/>
      </w:tblGrid>
      <w:tr w:rsidR="00D37DB5" w:rsidRPr="00C412B2" w14:paraId="206A8B42" w14:textId="77777777" w:rsidTr="00C412B2">
        <w:tc>
          <w:tcPr>
            <w:tcW w:w="2938" w:type="dxa"/>
          </w:tcPr>
          <w:p w14:paraId="5FAD724D" w14:textId="77777777" w:rsidR="00D37DB5" w:rsidRPr="00C412B2" w:rsidRDefault="00D37DB5" w:rsidP="00C412B2">
            <w:pPr>
              <w:tabs>
                <w:tab w:val="left" w:pos="567"/>
                <w:tab w:val="left" w:pos="993"/>
              </w:tabs>
              <w:spacing w:after="60"/>
              <w:rPr>
                <w:rFonts w:cs="Arial"/>
                <w:lang w:val="en-GB"/>
              </w:rPr>
            </w:pPr>
            <w:r w:rsidRPr="00C412B2">
              <w:rPr>
                <w:rFonts w:cs="Arial"/>
                <w:lang w:val="en-GB"/>
              </w:rPr>
              <w:t>lower half of the band:</w:t>
            </w:r>
          </w:p>
        </w:tc>
        <w:tc>
          <w:tcPr>
            <w:tcW w:w="2676" w:type="dxa"/>
          </w:tcPr>
          <w:p w14:paraId="1C06DA1A" w14:textId="6C255AAB" w:rsidR="00D37DB5" w:rsidRPr="00C412B2" w:rsidRDefault="008C5D7B" w:rsidP="008C5D7B">
            <w:pPr>
              <w:tabs>
                <w:tab w:val="left" w:pos="567"/>
                <w:tab w:val="left" w:pos="993"/>
              </w:tabs>
              <w:spacing w:after="60"/>
              <w:jc w:val="both"/>
              <w:rPr>
                <w:rFonts w:cs="Arial"/>
                <w:lang w:val="en-GB"/>
              </w:rPr>
            </w:pPr>
            <w:r>
              <w:rPr>
                <w:rFonts w:cs="Arial"/>
              </w:rPr>
              <w:t>F</w:t>
            </w:r>
            <w:r w:rsidRPr="00A50325">
              <w:rPr>
                <w:rFonts w:cs="Arial"/>
                <w:vertAlign w:val="subscript"/>
              </w:rPr>
              <w:t>N</w:t>
            </w:r>
            <w:r w:rsidR="00D37DB5" w:rsidRPr="00C412B2">
              <w:rPr>
                <w:rFonts w:cs="Arial"/>
                <w:lang w:val="en-GB"/>
              </w:rPr>
              <w:t xml:space="preserve"> = </w:t>
            </w:r>
            <w:r w:rsidR="00ED022B">
              <w:rPr>
                <w:rFonts w:cs="Arial"/>
                <w:lang w:val="en-GB"/>
              </w:rPr>
              <w:t>F</w:t>
            </w:r>
            <w:r w:rsidR="00ED022B" w:rsidRPr="00A50325">
              <w:rPr>
                <w:rFonts w:cs="Arial"/>
                <w:vertAlign w:val="subscript"/>
                <w:lang w:val="en-GB"/>
              </w:rPr>
              <w:t>0</w:t>
            </w:r>
            <w:r w:rsidR="00D37DB5" w:rsidRPr="00C412B2">
              <w:rPr>
                <w:rFonts w:cs="Arial"/>
                <w:lang w:val="en-GB"/>
              </w:rPr>
              <w:t xml:space="preserve"> - 1000 + 110 n</w:t>
            </w:r>
          </w:p>
        </w:tc>
        <w:tc>
          <w:tcPr>
            <w:tcW w:w="2807" w:type="dxa"/>
          </w:tcPr>
          <w:p w14:paraId="4DE9E106" w14:textId="77777777" w:rsidR="00D37DB5" w:rsidRPr="00C412B2" w:rsidRDefault="00D37DB5" w:rsidP="00C412B2">
            <w:pPr>
              <w:tabs>
                <w:tab w:val="left" w:pos="567"/>
                <w:tab w:val="left" w:pos="993"/>
              </w:tabs>
              <w:spacing w:after="60"/>
              <w:jc w:val="both"/>
              <w:rPr>
                <w:rFonts w:cs="Arial"/>
                <w:lang w:val="en-GB"/>
              </w:rPr>
            </w:pPr>
          </w:p>
        </w:tc>
      </w:tr>
      <w:tr w:rsidR="00D37DB5" w:rsidRPr="00C412B2" w14:paraId="76113AE3" w14:textId="77777777" w:rsidTr="00C412B2">
        <w:tc>
          <w:tcPr>
            <w:tcW w:w="2938" w:type="dxa"/>
          </w:tcPr>
          <w:p w14:paraId="326D21EB" w14:textId="77777777" w:rsidR="00D37DB5" w:rsidRPr="00C412B2" w:rsidRDefault="00D37DB5" w:rsidP="00C412B2">
            <w:pPr>
              <w:tabs>
                <w:tab w:val="left" w:pos="567"/>
                <w:tab w:val="left" w:pos="993"/>
              </w:tabs>
              <w:spacing w:after="60"/>
              <w:jc w:val="both"/>
              <w:rPr>
                <w:rFonts w:cs="Arial"/>
                <w:lang w:val="en-GB"/>
              </w:rPr>
            </w:pPr>
            <w:r w:rsidRPr="00C412B2">
              <w:rPr>
                <w:rFonts w:cs="Arial"/>
                <w:lang w:val="en-GB"/>
              </w:rPr>
              <w:t>upper half of the band:</w:t>
            </w:r>
          </w:p>
        </w:tc>
        <w:tc>
          <w:tcPr>
            <w:tcW w:w="2676" w:type="dxa"/>
          </w:tcPr>
          <w:p w14:paraId="1FBAFE07" w14:textId="522EFF5F" w:rsidR="00D37DB5" w:rsidRPr="00C412B2" w:rsidRDefault="008C5D7B" w:rsidP="008C5D7B">
            <w:pPr>
              <w:tabs>
                <w:tab w:val="left" w:pos="567"/>
                <w:tab w:val="left" w:pos="993"/>
              </w:tabs>
              <w:spacing w:after="60"/>
              <w:jc w:val="both"/>
              <w:rPr>
                <w:rFonts w:cs="Arial"/>
                <w:lang w:val="en-GB"/>
              </w:rPr>
            </w:pPr>
            <w:r>
              <w:rPr>
                <w:rFonts w:cs="Arial"/>
              </w:rPr>
              <w:t>F</w:t>
            </w:r>
            <w:r w:rsidRPr="00A50325">
              <w:rPr>
                <w:rFonts w:cs="Arial"/>
                <w:vertAlign w:val="subscript"/>
              </w:rPr>
              <w:t>N</w:t>
            </w:r>
            <w:r w:rsidR="00D37DB5" w:rsidRPr="00C412B2">
              <w:rPr>
                <w:rFonts w:cs="Arial"/>
                <w:lang w:val="en-GB"/>
              </w:rPr>
              <w:t xml:space="preserve">’ = </w:t>
            </w:r>
            <w:r w:rsidR="00ED022B">
              <w:rPr>
                <w:rFonts w:cs="Arial"/>
                <w:lang w:val="en-GB"/>
              </w:rPr>
              <w:t>F</w:t>
            </w:r>
            <w:r w:rsidR="00ED022B" w:rsidRPr="00A50325">
              <w:rPr>
                <w:rFonts w:cs="Arial"/>
                <w:vertAlign w:val="subscript"/>
                <w:lang w:val="en-GB"/>
              </w:rPr>
              <w:t>0</w:t>
            </w:r>
            <w:r w:rsidR="00D37DB5" w:rsidRPr="00C412B2">
              <w:rPr>
                <w:rFonts w:cs="Arial"/>
                <w:lang w:val="en-GB"/>
              </w:rPr>
              <w:t xml:space="preserve"> </w:t>
            </w:r>
            <w:r w:rsidR="00D37DB5" w:rsidRPr="00C412B2">
              <w:rPr>
                <w:rFonts w:cs="Arial"/>
                <w:lang w:val="en-GB"/>
              </w:rPr>
              <w:sym w:font="Symbol" w:char="F02B"/>
            </w:r>
            <w:r w:rsidR="00D37DB5" w:rsidRPr="00C412B2">
              <w:rPr>
                <w:rFonts w:cs="Arial"/>
                <w:lang w:val="en-GB"/>
              </w:rPr>
              <w:t xml:space="preserve"> 10 + 110 n</w:t>
            </w:r>
          </w:p>
        </w:tc>
        <w:tc>
          <w:tcPr>
            <w:tcW w:w="2807" w:type="dxa"/>
          </w:tcPr>
          <w:p w14:paraId="63B01B39" w14:textId="77777777" w:rsidR="00D37DB5" w:rsidRPr="00C412B2" w:rsidRDefault="00D37DB5" w:rsidP="00C412B2">
            <w:pPr>
              <w:tabs>
                <w:tab w:val="left" w:pos="567"/>
                <w:tab w:val="left" w:pos="993"/>
              </w:tabs>
              <w:spacing w:after="60"/>
              <w:jc w:val="both"/>
              <w:rPr>
                <w:rFonts w:cs="Arial"/>
                <w:lang w:val="en-GB"/>
              </w:rPr>
            </w:pPr>
            <w:r w:rsidRPr="00C412B2">
              <w:rPr>
                <w:rFonts w:cs="Arial"/>
                <w:lang w:val="en-GB"/>
              </w:rPr>
              <w:t>where n = 1, … 8</w:t>
            </w:r>
          </w:p>
        </w:tc>
      </w:tr>
    </w:tbl>
    <w:p w14:paraId="0E0D06DC" w14:textId="1AA96B8E" w:rsidR="00D37DB5" w:rsidRPr="00C412B2" w:rsidRDefault="00C412B2" w:rsidP="00C412B2">
      <w:pPr>
        <w:numPr>
          <w:ilvl w:val="0"/>
          <w:numId w:val="48"/>
        </w:numPr>
        <w:overflowPunct w:val="0"/>
        <w:autoSpaceDE w:val="0"/>
        <w:autoSpaceDN w:val="0"/>
        <w:adjustRightInd w:val="0"/>
        <w:spacing w:after="60"/>
        <w:ind w:left="714" w:hanging="357"/>
        <w:jc w:val="both"/>
        <w:textAlignment w:val="baseline"/>
        <w:rPr>
          <w:rFonts w:cs="Arial"/>
          <w:lang w:val="en-GB"/>
        </w:rPr>
      </w:pPr>
      <w:r>
        <w:rPr>
          <w:rFonts w:cs="Arial"/>
          <w:lang w:val="en-GB"/>
        </w:rPr>
        <w:t>F</w:t>
      </w:r>
      <w:r w:rsidR="00D37DB5" w:rsidRPr="00C412B2">
        <w:rPr>
          <w:rFonts w:cs="Arial"/>
          <w:lang w:val="en-GB"/>
        </w:rPr>
        <w:t>or systems with a carrier spacing of 55 MHz:</w:t>
      </w:r>
    </w:p>
    <w:tbl>
      <w:tblPr>
        <w:tblW w:w="0" w:type="auto"/>
        <w:tblInd w:w="714" w:type="dxa"/>
        <w:tblLayout w:type="fixed"/>
        <w:tblLook w:val="0000" w:firstRow="0" w:lastRow="0" w:firstColumn="0" w:lastColumn="0" w:noHBand="0" w:noVBand="0"/>
      </w:tblPr>
      <w:tblGrid>
        <w:gridCol w:w="2950"/>
        <w:gridCol w:w="2681"/>
        <w:gridCol w:w="2835"/>
      </w:tblGrid>
      <w:tr w:rsidR="00D37DB5" w:rsidRPr="00C412B2" w14:paraId="19711A73" w14:textId="77777777" w:rsidTr="000E4456">
        <w:tc>
          <w:tcPr>
            <w:tcW w:w="2950" w:type="dxa"/>
          </w:tcPr>
          <w:p w14:paraId="24CCEB15" w14:textId="77777777" w:rsidR="00D37DB5" w:rsidRPr="00C412B2" w:rsidRDefault="00D37DB5" w:rsidP="00C412B2">
            <w:pPr>
              <w:tabs>
                <w:tab w:val="left" w:pos="567"/>
                <w:tab w:val="left" w:pos="993"/>
              </w:tabs>
              <w:spacing w:after="60"/>
              <w:ind w:left="420"/>
              <w:jc w:val="both"/>
              <w:rPr>
                <w:rFonts w:cs="Arial"/>
                <w:lang w:val="en-GB"/>
              </w:rPr>
            </w:pPr>
            <w:r w:rsidRPr="00C412B2">
              <w:rPr>
                <w:rFonts w:cs="Arial"/>
                <w:lang w:val="en-GB"/>
              </w:rPr>
              <w:t>lower half of the band:</w:t>
            </w:r>
          </w:p>
        </w:tc>
        <w:tc>
          <w:tcPr>
            <w:tcW w:w="2681" w:type="dxa"/>
          </w:tcPr>
          <w:p w14:paraId="64635134" w14:textId="72F14847" w:rsidR="00D37DB5" w:rsidRPr="00C412B2" w:rsidRDefault="008C5D7B" w:rsidP="008C5D7B">
            <w:pPr>
              <w:tabs>
                <w:tab w:val="left" w:pos="567"/>
                <w:tab w:val="left" w:pos="993"/>
              </w:tabs>
              <w:spacing w:after="60"/>
              <w:ind w:left="420"/>
              <w:jc w:val="both"/>
              <w:rPr>
                <w:rFonts w:cs="Arial"/>
                <w:lang w:val="en-GB"/>
              </w:rPr>
            </w:pPr>
            <w:r>
              <w:rPr>
                <w:rFonts w:cs="Arial"/>
              </w:rPr>
              <w:t>F</w:t>
            </w:r>
            <w:r w:rsidRPr="00A50325">
              <w:rPr>
                <w:rFonts w:cs="Arial"/>
                <w:vertAlign w:val="subscript"/>
              </w:rPr>
              <w:t>N</w:t>
            </w:r>
            <w:r w:rsidR="00D37DB5" w:rsidRPr="00C412B2">
              <w:rPr>
                <w:rFonts w:cs="Arial"/>
                <w:lang w:val="en-GB"/>
              </w:rPr>
              <w:t xml:space="preserve"> = </w:t>
            </w:r>
            <w:r w:rsidR="00ED022B">
              <w:rPr>
                <w:rFonts w:cs="Arial"/>
                <w:lang w:val="en-GB"/>
              </w:rPr>
              <w:t>F</w:t>
            </w:r>
            <w:r w:rsidR="00ED022B" w:rsidRPr="00A50325">
              <w:rPr>
                <w:rFonts w:cs="Arial"/>
                <w:vertAlign w:val="subscript"/>
                <w:lang w:val="en-GB"/>
              </w:rPr>
              <w:t>0</w:t>
            </w:r>
            <w:r w:rsidR="00D37DB5" w:rsidRPr="00C412B2">
              <w:rPr>
                <w:rFonts w:cs="Arial"/>
                <w:lang w:val="en-GB"/>
              </w:rPr>
              <w:t xml:space="preserve"> - 1000 + 55 n</w:t>
            </w:r>
          </w:p>
        </w:tc>
        <w:tc>
          <w:tcPr>
            <w:tcW w:w="2835" w:type="dxa"/>
          </w:tcPr>
          <w:p w14:paraId="512F2A28" w14:textId="77777777" w:rsidR="00D37DB5" w:rsidRPr="00C412B2" w:rsidRDefault="00D37DB5" w:rsidP="00C412B2">
            <w:pPr>
              <w:tabs>
                <w:tab w:val="left" w:pos="567"/>
                <w:tab w:val="left" w:pos="993"/>
              </w:tabs>
              <w:spacing w:after="60"/>
              <w:ind w:left="420"/>
              <w:jc w:val="both"/>
              <w:rPr>
                <w:rFonts w:cs="Arial"/>
                <w:lang w:val="en-GB"/>
              </w:rPr>
            </w:pPr>
          </w:p>
        </w:tc>
      </w:tr>
      <w:tr w:rsidR="00D37DB5" w:rsidRPr="00C412B2" w14:paraId="5147E6A0" w14:textId="77777777" w:rsidTr="000E4456">
        <w:tc>
          <w:tcPr>
            <w:tcW w:w="2950" w:type="dxa"/>
          </w:tcPr>
          <w:p w14:paraId="2310600E" w14:textId="77777777" w:rsidR="00D37DB5" w:rsidRPr="00C412B2" w:rsidRDefault="00D37DB5" w:rsidP="00C412B2">
            <w:pPr>
              <w:tabs>
                <w:tab w:val="left" w:pos="567"/>
                <w:tab w:val="left" w:pos="993"/>
              </w:tabs>
              <w:ind w:left="420"/>
              <w:jc w:val="both"/>
              <w:rPr>
                <w:rFonts w:cs="Arial"/>
                <w:lang w:val="en-GB"/>
              </w:rPr>
            </w:pPr>
            <w:r w:rsidRPr="00C412B2">
              <w:rPr>
                <w:rFonts w:cs="Arial"/>
                <w:lang w:val="en-GB"/>
              </w:rPr>
              <w:t>upper half of the band:</w:t>
            </w:r>
          </w:p>
        </w:tc>
        <w:tc>
          <w:tcPr>
            <w:tcW w:w="2681" w:type="dxa"/>
          </w:tcPr>
          <w:p w14:paraId="4641CE5B" w14:textId="0EFC42BB" w:rsidR="00D37DB5" w:rsidRPr="00C412B2" w:rsidRDefault="008C5D7B" w:rsidP="008C5D7B">
            <w:pPr>
              <w:tabs>
                <w:tab w:val="left" w:pos="567"/>
                <w:tab w:val="left" w:pos="993"/>
              </w:tabs>
              <w:ind w:left="420"/>
              <w:jc w:val="both"/>
              <w:rPr>
                <w:rFonts w:cs="Arial"/>
                <w:lang w:val="en-GB"/>
              </w:rPr>
            </w:pPr>
            <w:r>
              <w:rPr>
                <w:rFonts w:cs="Arial"/>
              </w:rPr>
              <w:t>F</w:t>
            </w:r>
            <w:r w:rsidRPr="00A50325">
              <w:rPr>
                <w:rFonts w:cs="Arial"/>
                <w:vertAlign w:val="subscript"/>
              </w:rPr>
              <w:t>N</w:t>
            </w:r>
            <w:r w:rsidR="00D37DB5" w:rsidRPr="00C412B2">
              <w:rPr>
                <w:rFonts w:cs="Arial"/>
                <w:lang w:val="en-GB"/>
              </w:rPr>
              <w:t xml:space="preserve">’ = </w:t>
            </w:r>
            <w:r w:rsidR="00ED022B">
              <w:rPr>
                <w:rFonts w:cs="Arial"/>
                <w:lang w:val="en-GB"/>
              </w:rPr>
              <w:t>F</w:t>
            </w:r>
            <w:r w:rsidR="00ED022B" w:rsidRPr="00A50325">
              <w:rPr>
                <w:rFonts w:cs="Arial"/>
                <w:vertAlign w:val="subscript"/>
                <w:lang w:val="en-GB"/>
              </w:rPr>
              <w:t>0</w:t>
            </w:r>
            <w:r w:rsidR="00D37DB5" w:rsidRPr="00C412B2">
              <w:rPr>
                <w:rFonts w:cs="Arial"/>
                <w:lang w:val="en-GB"/>
              </w:rPr>
              <w:t xml:space="preserve"> </w:t>
            </w:r>
            <w:r w:rsidR="00D37DB5" w:rsidRPr="00C412B2">
              <w:rPr>
                <w:rFonts w:cs="Arial"/>
                <w:lang w:val="en-GB"/>
              </w:rPr>
              <w:sym w:font="Symbol" w:char="F02B"/>
            </w:r>
            <w:r w:rsidR="00D37DB5" w:rsidRPr="00C412B2">
              <w:rPr>
                <w:rFonts w:cs="Arial"/>
                <w:lang w:val="en-GB"/>
              </w:rPr>
              <w:t xml:space="preserve"> 10 + 55 n</w:t>
            </w:r>
          </w:p>
        </w:tc>
        <w:tc>
          <w:tcPr>
            <w:tcW w:w="2835" w:type="dxa"/>
          </w:tcPr>
          <w:p w14:paraId="659647A8" w14:textId="77777777" w:rsidR="00D37DB5" w:rsidRPr="00C412B2" w:rsidRDefault="00D37DB5" w:rsidP="00C412B2">
            <w:pPr>
              <w:tabs>
                <w:tab w:val="left" w:pos="567"/>
                <w:tab w:val="left" w:pos="993"/>
              </w:tabs>
              <w:ind w:left="420"/>
              <w:jc w:val="both"/>
              <w:rPr>
                <w:rFonts w:cs="Arial"/>
                <w:lang w:val="en-GB"/>
              </w:rPr>
            </w:pPr>
            <w:r w:rsidRPr="00C412B2">
              <w:rPr>
                <w:rFonts w:cs="Arial"/>
                <w:lang w:val="en-GB"/>
              </w:rPr>
              <w:t>where n = 1, … 17</w:t>
            </w:r>
          </w:p>
        </w:tc>
      </w:tr>
    </w:tbl>
    <w:p w14:paraId="4E6765DC" w14:textId="708FD484" w:rsidR="00D37DB5" w:rsidRPr="00C412B2" w:rsidRDefault="00C412B2" w:rsidP="00C412B2">
      <w:pPr>
        <w:numPr>
          <w:ilvl w:val="0"/>
          <w:numId w:val="49"/>
        </w:numPr>
        <w:overflowPunct w:val="0"/>
        <w:autoSpaceDE w:val="0"/>
        <w:autoSpaceDN w:val="0"/>
        <w:adjustRightInd w:val="0"/>
        <w:spacing w:after="60"/>
        <w:ind w:left="714" w:hanging="357"/>
        <w:jc w:val="both"/>
        <w:textAlignment w:val="baseline"/>
        <w:rPr>
          <w:rFonts w:cs="Arial"/>
          <w:lang w:val="en-GB"/>
        </w:rPr>
      </w:pPr>
      <w:r>
        <w:rPr>
          <w:rFonts w:cs="Arial"/>
          <w:lang w:val="en-GB"/>
        </w:rPr>
        <w:t>F</w:t>
      </w:r>
      <w:r w:rsidR="00D37DB5" w:rsidRPr="00C412B2">
        <w:rPr>
          <w:rFonts w:cs="Arial"/>
          <w:lang w:val="en-GB"/>
        </w:rPr>
        <w:t>or systems with a carrier spacing of 27.5 MHz:</w:t>
      </w:r>
    </w:p>
    <w:tbl>
      <w:tblPr>
        <w:tblW w:w="8466" w:type="dxa"/>
        <w:tblInd w:w="1101" w:type="dxa"/>
        <w:tblLayout w:type="fixed"/>
        <w:tblLook w:val="0000" w:firstRow="0" w:lastRow="0" w:firstColumn="0" w:lastColumn="0" w:noHBand="0" w:noVBand="0"/>
      </w:tblPr>
      <w:tblGrid>
        <w:gridCol w:w="2950"/>
        <w:gridCol w:w="2681"/>
        <w:gridCol w:w="2835"/>
      </w:tblGrid>
      <w:tr w:rsidR="00D37DB5" w:rsidRPr="00C412B2" w14:paraId="76344968" w14:textId="77777777" w:rsidTr="00174A28">
        <w:tc>
          <w:tcPr>
            <w:tcW w:w="2950" w:type="dxa"/>
          </w:tcPr>
          <w:p w14:paraId="6FBB8BAD" w14:textId="77777777" w:rsidR="00D37DB5" w:rsidRPr="00C412B2" w:rsidRDefault="00D37DB5" w:rsidP="00C412B2">
            <w:pPr>
              <w:tabs>
                <w:tab w:val="left" w:pos="567"/>
                <w:tab w:val="left" w:pos="993"/>
              </w:tabs>
              <w:spacing w:after="60"/>
              <w:jc w:val="both"/>
              <w:rPr>
                <w:rFonts w:cs="Arial"/>
                <w:lang w:val="en-GB"/>
              </w:rPr>
            </w:pPr>
            <w:r w:rsidRPr="00C412B2">
              <w:rPr>
                <w:rFonts w:cs="Arial"/>
                <w:lang w:val="en-GB"/>
              </w:rPr>
              <w:t>lower half of the band:</w:t>
            </w:r>
          </w:p>
        </w:tc>
        <w:tc>
          <w:tcPr>
            <w:tcW w:w="2681" w:type="dxa"/>
          </w:tcPr>
          <w:p w14:paraId="08EA5520" w14:textId="44E520C5" w:rsidR="00D37DB5" w:rsidRPr="00C412B2" w:rsidRDefault="008C5D7B" w:rsidP="008C5D7B">
            <w:pPr>
              <w:tabs>
                <w:tab w:val="left" w:pos="567"/>
                <w:tab w:val="left" w:pos="993"/>
              </w:tabs>
              <w:spacing w:after="60"/>
              <w:jc w:val="both"/>
              <w:rPr>
                <w:rFonts w:cs="Arial"/>
                <w:lang w:val="en-GB"/>
              </w:rPr>
            </w:pPr>
            <w:r>
              <w:rPr>
                <w:rFonts w:cs="Arial"/>
              </w:rPr>
              <w:t>F</w:t>
            </w:r>
            <w:r w:rsidRPr="00A50325">
              <w:rPr>
                <w:rFonts w:cs="Arial"/>
                <w:vertAlign w:val="subscript"/>
              </w:rPr>
              <w:t>N</w:t>
            </w:r>
            <w:r w:rsidR="00D37DB5" w:rsidRPr="00C412B2">
              <w:rPr>
                <w:rFonts w:cs="Arial"/>
                <w:lang w:val="en-GB"/>
              </w:rPr>
              <w:t xml:space="preserve"> = </w:t>
            </w:r>
            <w:r w:rsidR="00ED022B">
              <w:rPr>
                <w:rFonts w:cs="Arial"/>
                <w:lang w:val="en-GB"/>
              </w:rPr>
              <w:t>F</w:t>
            </w:r>
            <w:r w:rsidR="00ED022B" w:rsidRPr="00A50325">
              <w:rPr>
                <w:rFonts w:cs="Arial"/>
                <w:vertAlign w:val="subscript"/>
                <w:lang w:val="en-GB"/>
              </w:rPr>
              <w:t>0</w:t>
            </w:r>
            <w:r w:rsidR="00D37DB5" w:rsidRPr="00C412B2">
              <w:rPr>
                <w:rFonts w:cs="Arial"/>
                <w:lang w:val="en-GB"/>
              </w:rPr>
              <w:t xml:space="preserve"> - 1000 + 27.5 n</w:t>
            </w:r>
          </w:p>
        </w:tc>
        <w:tc>
          <w:tcPr>
            <w:tcW w:w="2835" w:type="dxa"/>
          </w:tcPr>
          <w:p w14:paraId="20D0680C" w14:textId="77777777" w:rsidR="00D37DB5" w:rsidRPr="00C412B2" w:rsidRDefault="00D37DB5" w:rsidP="00C412B2">
            <w:pPr>
              <w:tabs>
                <w:tab w:val="left" w:pos="567"/>
                <w:tab w:val="left" w:pos="993"/>
              </w:tabs>
              <w:spacing w:after="60"/>
              <w:jc w:val="both"/>
              <w:rPr>
                <w:rFonts w:cs="Arial"/>
                <w:lang w:val="en-GB"/>
              </w:rPr>
            </w:pPr>
          </w:p>
        </w:tc>
      </w:tr>
      <w:tr w:rsidR="00D37DB5" w:rsidRPr="00C412B2" w14:paraId="1922230D" w14:textId="77777777" w:rsidTr="00174A28">
        <w:tc>
          <w:tcPr>
            <w:tcW w:w="2950" w:type="dxa"/>
          </w:tcPr>
          <w:p w14:paraId="4EF10BB3" w14:textId="77777777" w:rsidR="00D37DB5" w:rsidRPr="00C412B2" w:rsidRDefault="00D37DB5" w:rsidP="00C412B2">
            <w:pPr>
              <w:tabs>
                <w:tab w:val="left" w:pos="567"/>
                <w:tab w:val="left" w:pos="993"/>
              </w:tabs>
              <w:spacing w:after="60"/>
              <w:jc w:val="both"/>
              <w:rPr>
                <w:rFonts w:cs="Arial"/>
                <w:lang w:val="en-GB"/>
              </w:rPr>
            </w:pPr>
            <w:r w:rsidRPr="00C412B2">
              <w:rPr>
                <w:rFonts w:cs="Arial"/>
                <w:lang w:val="en-GB"/>
              </w:rPr>
              <w:t>upper half of the band:</w:t>
            </w:r>
          </w:p>
        </w:tc>
        <w:tc>
          <w:tcPr>
            <w:tcW w:w="2681" w:type="dxa"/>
          </w:tcPr>
          <w:p w14:paraId="105AA1AE" w14:textId="661533F3" w:rsidR="00D37DB5" w:rsidRPr="00C412B2" w:rsidRDefault="008C5D7B" w:rsidP="008C5D7B">
            <w:pPr>
              <w:tabs>
                <w:tab w:val="left" w:pos="567"/>
                <w:tab w:val="left" w:pos="993"/>
              </w:tabs>
              <w:spacing w:after="60"/>
              <w:jc w:val="both"/>
              <w:rPr>
                <w:rFonts w:cs="Arial"/>
                <w:lang w:val="en-GB"/>
              </w:rPr>
            </w:pPr>
            <w:r>
              <w:rPr>
                <w:rFonts w:cs="Arial"/>
              </w:rPr>
              <w:t>F</w:t>
            </w:r>
            <w:r w:rsidRPr="00A50325">
              <w:rPr>
                <w:rFonts w:cs="Arial"/>
                <w:vertAlign w:val="subscript"/>
              </w:rPr>
              <w:t>N</w:t>
            </w:r>
            <w:r w:rsidR="00D37DB5" w:rsidRPr="00C412B2">
              <w:rPr>
                <w:rFonts w:cs="Arial"/>
                <w:lang w:val="en-GB"/>
              </w:rPr>
              <w:t xml:space="preserve">’ = </w:t>
            </w:r>
            <w:r w:rsidR="00ED022B">
              <w:rPr>
                <w:rFonts w:cs="Arial"/>
                <w:lang w:val="en-GB"/>
              </w:rPr>
              <w:t>F</w:t>
            </w:r>
            <w:r w:rsidR="00ED022B" w:rsidRPr="00A50325">
              <w:rPr>
                <w:rFonts w:cs="Arial"/>
                <w:vertAlign w:val="subscript"/>
                <w:lang w:val="en-GB"/>
              </w:rPr>
              <w:t>0</w:t>
            </w:r>
            <w:r w:rsidR="00D37DB5" w:rsidRPr="00C412B2">
              <w:rPr>
                <w:rFonts w:cs="Arial"/>
                <w:lang w:val="en-GB"/>
              </w:rPr>
              <w:t xml:space="preserve"> </w:t>
            </w:r>
            <w:r w:rsidR="00D37DB5" w:rsidRPr="00C412B2">
              <w:rPr>
                <w:rFonts w:cs="Arial"/>
                <w:lang w:val="en-GB"/>
              </w:rPr>
              <w:sym w:font="Symbol" w:char="F02B"/>
            </w:r>
            <w:r w:rsidR="00D37DB5" w:rsidRPr="00C412B2">
              <w:rPr>
                <w:rFonts w:cs="Arial"/>
                <w:lang w:val="en-GB"/>
              </w:rPr>
              <w:t xml:space="preserve"> 10 + 27.5 n</w:t>
            </w:r>
          </w:p>
        </w:tc>
        <w:tc>
          <w:tcPr>
            <w:tcW w:w="2835" w:type="dxa"/>
          </w:tcPr>
          <w:p w14:paraId="7FF946E8" w14:textId="77777777" w:rsidR="00D37DB5" w:rsidRPr="00C412B2" w:rsidRDefault="00D37DB5" w:rsidP="00C412B2">
            <w:pPr>
              <w:tabs>
                <w:tab w:val="left" w:pos="567"/>
                <w:tab w:val="left" w:pos="993"/>
              </w:tabs>
              <w:spacing w:after="60"/>
              <w:jc w:val="both"/>
              <w:rPr>
                <w:rFonts w:cs="Arial"/>
                <w:lang w:val="en-GB"/>
              </w:rPr>
            </w:pPr>
            <w:r w:rsidRPr="00C412B2">
              <w:rPr>
                <w:rFonts w:cs="Arial"/>
                <w:lang w:val="en-GB"/>
              </w:rPr>
              <w:t>where n = 1, … 35</w:t>
            </w:r>
          </w:p>
        </w:tc>
      </w:tr>
    </w:tbl>
    <w:p w14:paraId="4DA76B6F" w14:textId="58D8B30E" w:rsidR="00D37DB5" w:rsidRPr="00C412B2" w:rsidRDefault="00C412B2" w:rsidP="00C412B2">
      <w:pPr>
        <w:numPr>
          <w:ilvl w:val="0"/>
          <w:numId w:val="50"/>
        </w:numPr>
        <w:overflowPunct w:val="0"/>
        <w:autoSpaceDE w:val="0"/>
        <w:autoSpaceDN w:val="0"/>
        <w:adjustRightInd w:val="0"/>
        <w:spacing w:after="60"/>
        <w:ind w:left="714" w:hanging="357"/>
        <w:jc w:val="both"/>
        <w:textAlignment w:val="baseline"/>
        <w:rPr>
          <w:rFonts w:cs="Arial"/>
          <w:lang w:val="en-GB"/>
        </w:rPr>
      </w:pPr>
      <w:r>
        <w:rPr>
          <w:rFonts w:cs="Arial"/>
          <w:lang w:val="en-GB"/>
        </w:rPr>
        <w:t>F</w:t>
      </w:r>
      <w:r w:rsidR="00D37DB5" w:rsidRPr="00C412B2">
        <w:rPr>
          <w:rFonts w:cs="Arial"/>
          <w:lang w:val="en-GB"/>
        </w:rPr>
        <w:t>or systems with a carrier spacing of 13.75 MHz:</w:t>
      </w:r>
    </w:p>
    <w:tbl>
      <w:tblPr>
        <w:tblW w:w="8892" w:type="dxa"/>
        <w:tblInd w:w="714" w:type="dxa"/>
        <w:tblLayout w:type="fixed"/>
        <w:tblLook w:val="0000" w:firstRow="0" w:lastRow="0" w:firstColumn="0" w:lastColumn="0" w:noHBand="0" w:noVBand="0"/>
      </w:tblPr>
      <w:tblGrid>
        <w:gridCol w:w="528"/>
        <w:gridCol w:w="2835"/>
        <w:gridCol w:w="2694"/>
        <w:gridCol w:w="141"/>
        <w:gridCol w:w="2308"/>
        <w:gridCol w:w="386"/>
      </w:tblGrid>
      <w:tr w:rsidR="00D37DB5" w:rsidRPr="00C412B2" w14:paraId="4FB6C271" w14:textId="77777777" w:rsidTr="00174A28">
        <w:trPr>
          <w:gridAfter w:val="1"/>
          <w:wAfter w:w="386" w:type="dxa"/>
        </w:trPr>
        <w:tc>
          <w:tcPr>
            <w:tcW w:w="3363" w:type="dxa"/>
            <w:gridSpan w:val="2"/>
          </w:tcPr>
          <w:p w14:paraId="2AD166A1" w14:textId="77777777" w:rsidR="00D37DB5" w:rsidRPr="00C412B2" w:rsidRDefault="00D37DB5" w:rsidP="00C412B2">
            <w:pPr>
              <w:tabs>
                <w:tab w:val="left" w:pos="567"/>
                <w:tab w:val="left" w:pos="993"/>
              </w:tabs>
              <w:spacing w:after="60"/>
              <w:ind w:firstLine="420"/>
              <w:jc w:val="both"/>
              <w:rPr>
                <w:rFonts w:cs="Arial"/>
                <w:lang w:val="en-GB"/>
              </w:rPr>
            </w:pPr>
            <w:r w:rsidRPr="00C412B2">
              <w:rPr>
                <w:rFonts w:cs="Arial"/>
                <w:lang w:val="en-GB"/>
              </w:rPr>
              <w:t>lower half of the band:</w:t>
            </w:r>
          </w:p>
        </w:tc>
        <w:tc>
          <w:tcPr>
            <w:tcW w:w="2835" w:type="dxa"/>
            <w:gridSpan w:val="2"/>
          </w:tcPr>
          <w:p w14:paraId="3E5AF825" w14:textId="280FFBEA" w:rsidR="00D37DB5" w:rsidRPr="00C412B2" w:rsidRDefault="00A66782" w:rsidP="00A66782">
            <w:pPr>
              <w:tabs>
                <w:tab w:val="left" w:pos="567"/>
                <w:tab w:val="left" w:pos="993"/>
              </w:tabs>
              <w:spacing w:after="60"/>
              <w:jc w:val="both"/>
              <w:rPr>
                <w:rFonts w:cs="Arial"/>
                <w:lang w:val="en-GB"/>
              </w:rPr>
            </w:pPr>
            <w:r>
              <w:rPr>
                <w:rFonts w:cs="Arial"/>
              </w:rPr>
              <w:t>F</w:t>
            </w:r>
            <w:r w:rsidRPr="00A50325">
              <w:rPr>
                <w:rFonts w:cs="Arial"/>
                <w:vertAlign w:val="subscript"/>
              </w:rPr>
              <w:t>N</w:t>
            </w:r>
            <w:r w:rsidR="00D37DB5" w:rsidRPr="00C412B2">
              <w:rPr>
                <w:rFonts w:cs="Arial"/>
                <w:lang w:val="en-GB"/>
              </w:rPr>
              <w:t xml:space="preserve"> = </w:t>
            </w:r>
            <w:r w:rsidR="00ED022B">
              <w:rPr>
                <w:rFonts w:cs="Arial"/>
                <w:lang w:val="en-GB"/>
              </w:rPr>
              <w:t>F</w:t>
            </w:r>
            <w:r w:rsidR="00ED022B" w:rsidRPr="00A50325">
              <w:rPr>
                <w:rFonts w:cs="Arial"/>
                <w:vertAlign w:val="subscript"/>
                <w:lang w:val="en-GB"/>
              </w:rPr>
              <w:t>0</w:t>
            </w:r>
            <w:r w:rsidR="00D37DB5" w:rsidRPr="00C412B2">
              <w:rPr>
                <w:rFonts w:cs="Arial"/>
                <w:lang w:val="en-GB"/>
              </w:rPr>
              <w:t xml:space="preserve"> - 1000 + 13.75 n</w:t>
            </w:r>
          </w:p>
        </w:tc>
        <w:tc>
          <w:tcPr>
            <w:tcW w:w="2308" w:type="dxa"/>
          </w:tcPr>
          <w:p w14:paraId="42EE6C1F" w14:textId="77777777" w:rsidR="00D37DB5" w:rsidRPr="00C412B2" w:rsidRDefault="00D37DB5" w:rsidP="00C412B2">
            <w:pPr>
              <w:tabs>
                <w:tab w:val="left" w:pos="567"/>
                <w:tab w:val="left" w:pos="993"/>
              </w:tabs>
              <w:spacing w:after="60"/>
              <w:jc w:val="both"/>
              <w:rPr>
                <w:rFonts w:cs="Arial"/>
                <w:lang w:val="en-GB"/>
              </w:rPr>
            </w:pPr>
          </w:p>
        </w:tc>
      </w:tr>
      <w:tr w:rsidR="00D37DB5" w:rsidRPr="00C412B2" w14:paraId="239CF717" w14:textId="77777777" w:rsidTr="00174A28">
        <w:trPr>
          <w:gridBefore w:val="1"/>
          <w:wBefore w:w="528" w:type="dxa"/>
        </w:trPr>
        <w:tc>
          <w:tcPr>
            <w:tcW w:w="2835" w:type="dxa"/>
          </w:tcPr>
          <w:p w14:paraId="314E5972" w14:textId="77777777" w:rsidR="00D37DB5" w:rsidRPr="00C412B2" w:rsidRDefault="00D37DB5" w:rsidP="00C412B2">
            <w:pPr>
              <w:tabs>
                <w:tab w:val="left" w:pos="567"/>
                <w:tab w:val="left" w:pos="993"/>
              </w:tabs>
              <w:spacing w:after="60"/>
              <w:ind w:left="-108" w:firstLine="5"/>
              <w:jc w:val="both"/>
              <w:rPr>
                <w:rFonts w:cs="Arial"/>
                <w:lang w:val="en-GB"/>
              </w:rPr>
            </w:pPr>
            <w:r w:rsidRPr="00C412B2">
              <w:rPr>
                <w:rFonts w:cs="Arial"/>
                <w:lang w:val="en-GB"/>
              </w:rPr>
              <w:t>upper half of the band:</w:t>
            </w:r>
          </w:p>
        </w:tc>
        <w:tc>
          <w:tcPr>
            <w:tcW w:w="2694" w:type="dxa"/>
          </w:tcPr>
          <w:p w14:paraId="25CA2F93" w14:textId="1C384202" w:rsidR="00D37DB5" w:rsidRPr="00C412B2" w:rsidRDefault="00A66782" w:rsidP="00A66782">
            <w:pPr>
              <w:tabs>
                <w:tab w:val="left" w:pos="567"/>
                <w:tab w:val="left" w:pos="993"/>
              </w:tabs>
              <w:spacing w:after="60"/>
              <w:ind w:left="-250" w:firstLine="250"/>
              <w:jc w:val="both"/>
              <w:rPr>
                <w:rFonts w:cs="Arial"/>
                <w:lang w:val="en-GB"/>
              </w:rPr>
            </w:pPr>
            <w:r>
              <w:rPr>
                <w:rFonts w:cs="Arial"/>
              </w:rPr>
              <w:t>F</w:t>
            </w:r>
            <w:r w:rsidRPr="00A50325">
              <w:rPr>
                <w:rFonts w:cs="Arial"/>
                <w:vertAlign w:val="subscript"/>
              </w:rPr>
              <w:t>N</w:t>
            </w:r>
            <w:r w:rsidR="00D37DB5" w:rsidRPr="00C412B2">
              <w:rPr>
                <w:rFonts w:cs="Arial"/>
                <w:lang w:val="en-GB"/>
              </w:rPr>
              <w:t xml:space="preserve">’ = </w:t>
            </w:r>
            <w:r w:rsidR="00ED022B">
              <w:rPr>
                <w:rFonts w:cs="Arial"/>
                <w:lang w:val="en-GB"/>
              </w:rPr>
              <w:t>F</w:t>
            </w:r>
            <w:r w:rsidR="00ED022B" w:rsidRPr="00A50325">
              <w:rPr>
                <w:rFonts w:cs="Arial"/>
                <w:vertAlign w:val="subscript"/>
                <w:lang w:val="en-GB"/>
              </w:rPr>
              <w:t>0</w:t>
            </w:r>
            <w:r w:rsidR="00D37DB5" w:rsidRPr="00C412B2">
              <w:rPr>
                <w:rFonts w:cs="Arial"/>
                <w:lang w:val="en-GB"/>
              </w:rPr>
              <w:t xml:space="preserve"> </w:t>
            </w:r>
            <w:r w:rsidR="00D37DB5" w:rsidRPr="00C412B2">
              <w:rPr>
                <w:rFonts w:cs="Arial"/>
                <w:lang w:val="en-GB"/>
              </w:rPr>
              <w:sym w:font="Symbol" w:char="F02B"/>
            </w:r>
            <w:r w:rsidR="00D37DB5" w:rsidRPr="00C412B2">
              <w:rPr>
                <w:rFonts w:cs="Arial"/>
                <w:lang w:val="en-GB"/>
              </w:rPr>
              <w:t xml:space="preserve"> 10 + 13.75 n</w:t>
            </w:r>
          </w:p>
        </w:tc>
        <w:tc>
          <w:tcPr>
            <w:tcW w:w="2835" w:type="dxa"/>
            <w:gridSpan w:val="3"/>
          </w:tcPr>
          <w:p w14:paraId="588FE6FA" w14:textId="77777777" w:rsidR="00D37DB5" w:rsidRPr="00C412B2" w:rsidRDefault="00D37DB5" w:rsidP="00C412B2">
            <w:pPr>
              <w:tabs>
                <w:tab w:val="left" w:pos="567"/>
                <w:tab w:val="left" w:pos="993"/>
              </w:tabs>
              <w:spacing w:after="60"/>
              <w:jc w:val="both"/>
              <w:rPr>
                <w:rFonts w:cs="Arial"/>
                <w:lang w:val="en-GB"/>
              </w:rPr>
            </w:pPr>
            <w:r w:rsidRPr="00C412B2">
              <w:rPr>
                <w:rFonts w:cs="Arial"/>
                <w:lang w:val="en-GB"/>
              </w:rPr>
              <w:t>where n = 1, … 70</w:t>
            </w:r>
          </w:p>
        </w:tc>
      </w:tr>
    </w:tbl>
    <w:p w14:paraId="7723FCEB" w14:textId="7213E2B8" w:rsidR="0006221B" w:rsidRDefault="0006221B" w:rsidP="00D37DB5">
      <w:pPr>
        <w:rPr>
          <w:rFonts w:ascii="Times New Roman" w:hAnsi="Times New Roman"/>
          <w:lang w:val="en-GB"/>
        </w:rPr>
      </w:pPr>
    </w:p>
    <w:p w14:paraId="7FEDAFE4" w14:textId="77777777" w:rsidR="00204C2A" w:rsidRDefault="00204C2A" w:rsidP="00D37DB5">
      <w:pPr>
        <w:rPr>
          <w:lang w:val="en-GB"/>
        </w:rPr>
      </w:pPr>
    </w:p>
    <w:p w14:paraId="3AAABF01" w14:textId="77777777" w:rsidR="0006221B" w:rsidRDefault="0006221B" w:rsidP="00894C8D">
      <w:pPr>
        <w:jc w:val="center"/>
        <w:rPr>
          <w:lang w:val="en-GB"/>
        </w:rPr>
      </w:pPr>
      <w:r>
        <w:rPr>
          <w:noProof/>
          <w:lang w:val="da-DK" w:eastAsia="da-DK"/>
        </w:rPr>
        <w:drawing>
          <wp:inline distT="0" distB="0" distL="0" distR="0" wp14:anchorId="2D573C8A" wp14:editId="769DDF15">
            <wp:extent cx="6004207" cy="3470564"/>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6012829" cy="3475548"/>
                    </a:xfrm>
                    <a:prstGeom prst="rect">
                      <a:avLst/>
                    </a:prstGeom>
                  </pic:spPr>
                </pic:pic>
              </a:graphicData>
            </a:graphic>
          </wp:inline>
        </w:drawing>
      </w:r>
    </w:p>
    <w:p w14:paraId="436E581D" w14:textId="77777777" w:rsidR="0006221B" w:rsidRDefault="0006221B" w:rsidP="003022BC">
      <w:pPr>
        <w:pStyle w:val="ECCFiguretitle"/>
        <w:numPr>
          <w:ilvl w:val="0"/>
          <w:numId w:val="0"/>
        </w:numPr>
        <w:spacing w:before="60" w:after="60"/>
      </w:pPr>
      <w:bookmarkStart w:id="8" w:name="_Ref534893992"/>
      <w:r>
        <w:t xml:space="preserve">Figure </w:t>
      </w:r>
      <w:r w:rsidR="00E545F6">
        <w:fldChar w:fldCharType="begin"/>
      </w:r>
      <w:r w:rsidR="00E545F6">
        <w:instrText xml:space="preserve"> SEQ Figure \* ARABIC </w:instrText>
      </w:r>
      <w:r w:rsidR="00E545F6">
        <w:fldChar w:fldCharType="separate"/>
      </w:r>
      <w:r>
        <w:rPr>
          <w:noProof/>
        </w:rPr>
        <w:t>1</w:t>
      </w:r>
      <w:r w:rsidR="00E545F6">
        <w:rPr>
          <w:noProof/>
        </w:rPr>
        <w:fldChar w:fldCharType="end"/>
      </w:r>
      <w:bookmarkEnd w:id="8"/>
      <w:r>
        <w:t>: Radio frequency channel arrangement for digital-relay systems operating in the</w:t>
      </w:r>
    </w:p>
    <w:p w14:paraId="7B3726B3" w14:textId="77777777" w:rsidR="00D37DB5" w:rsidRDefault="0006221B" w:rsidP="003022BC">
      <w:pPr>
        <w:pStyle w:val="ECCFiguretitle"/>
        <w:numPr>
          <w:ilvl w:val="0"/>
          <w:numId w:val="0"/>
        </w:numPr>
        <w:spacing w:before="60" w:after="60"/>
      </w:pPr>
      <w:r>
        <w:t>17.7-19.7 GHz</w:t>
      </w:r>
      <w:r w:rsidR="003022BC">
        <w:t xml:space="preserve"> band</w:t>
      </w:r>
    </w:p>
    <w:p w14:paraId="0DD49CE3" w14:textId="77777777" w:rsidR="0006221B" w:rsidRDefault="0006221B" w:rsidP="003022BC">
      <w:pPr>
        <w:pStyle w:val="ECCFiguretitle"/>
        <w:numPr>
          <w:ilvl w:val="0"/>
          <w:numId w:val="0"/>
        </w:numPr>
        <w:spacing w:before="0" w:after="0"/>
      </w:pPr>
      <w:r>
        <w:t>(Co-channel arrangement)</w:t>
      </w:r>
    </w:p>
    <w:p w14:paraId="30936DAF" w14:textId="77777777" w:rsidR="0006221B" w:rsidRPr="003022BC" w:rsidRDefault="0006221B" w:rsidP="003022BC">
      <w:pPr>
        <w:pStyle w:val="ECCFiguretitle"/>
        <w:numPr>
          <w:ilvl w:val="0"/>
          <w:numId w:val="0"/>
        </w:numPr>
        <w:spacing w:before="0" w:after="0"/>
      </w:pPr>
      <w:r>
        <w:t>(All frequencies are in MH</w:t>
      </w:r>
      <w:r w:rsidR="005A38EB">
        <w:t>z</w:t>
      </w:r>
      <w:r>
        <w:t>)</w:t>
      </w:r>
    </w:p>
    <w:p w14:paraId="22E3956A" w14:textId="77777777" w:rsidR="00D37DB5" w:rsidRPr="0029197C" w:rsidRDefault="00D37DB5" w:rsidP="003C0102">
      <w:pPr>
        <w:pStyle w:val="ECCParagraph"/>
      </w:pPr>
    </w:p>
    <w:p w14:paraId="0FE7B7E3" w14:textId="52A7ECF6" w:rsidR="00342473" w:rsidRPr="003022BC" w:rsidRDefault="00835C5B" w:rsidP="003022BC">
      <w:pPr>
        <w:pStyle w:val="ECCAnnex-heading1"/>
        <w:rPr>
          <w:rFonts w:ascii="Times New Roman" w:hAnsi="Times New Roman"/>
        </w:rPr>
      </w:pPr>
      <w:r w:rsidRPr="0029197C">
        <w:lastRenderedPageBreak/>
        <w:t xml:space="preserve"> </w:t>
      </w:r>
      <w:bookmarkStart w:id="9" w:name="_Ref534893930"/>
      <w:r w:rsidR="00342473">
        <w:t xml:space="preserve">Channel </w:t>
      </w:r>
      <w:r w:rsidR="00587609">
        <w:t xml:space="preserve">Arrangement and </w:t>
      </w:r>
      <w:r w:rsidR="00342473">
        <w:t>identifiers for 220 MHz channels</w:t>
      </w:r>
      <w:bookmarkEnd w:id="9"/>
      <w:r w:rsidR="009A108A" w:rsidRPr="009A108A">
        <w:t xml:space="preserve"> </w:t>
      </w:r>
      <w:r w:rsidR="009A108A">
        <w:t>by merging 110  MHz channels</w:t>
      </w:r>
    </w:p>
    <w:p w14:paraId="478631AB" w14:textId="0C59F788" w:rsidR="00342473" w:rsidRPr="003022BC" w:rsidRDefault="00342473" w:rsidP="00342473">
      <w:pPr>
        <w:jc w:val="both"/>
        <w:rPr>
          <w:rFonts w:cs="Arial"/>
        </w:rPr>
      </w:pPr>
      <w:r w:rsidRPr="003022BC">
        <w:rPr>
          <w:rFonts w:cs="Arial"/>
        </w:rPr>
        <w:t xml:space="preserve">The 220 MHz channels (ref. </w:t>
      </w:r>
      <w:r w:rsidR="005A38EB">
        <w:rPr>
          <w:rFonts w:cs="Arial"/>
          <w:i/>
        </w:rPr>
        <w:t>r</w:t>
      </w:r>
      <w:r w:rsidRPr="003022BC">
        <w:rPr>
          <w:rFonts w:cs="Arial"/>
          <w:i/>
        </w:rPr>
        <w:t>ecommends 3</w:t>
      </w:r>
      <w:r w:rsidRPr="003022BC">
        <w:rPr>
          <w:rFonts w:cs="Arial"/>
        </w:rPr>
        <w:t xml:space="preserve">) </w:t>
      </w:r>
      <w:r w:rsidRPr="003022BC">
        <w:rPr>
          <w:rFonts w:cs="Arial"/>
          <w:color w:val="000000"/>
        </w:rPr>
        <w:t>can be identified by using the following numbering</w:t>
      </w:r>
      <w:r w:rsidRPr="003022BC">
        <w:rPr>
          <w:rFonts w:cs="Arial"/>
        </w:rPr>
        <w:t>:</w:t>
      </w:r>
    </w:p>
    <w:p w14:paraId="022C3B6D" w14:textId="77777777" w:rsidR="00342473" w:rsidRPr="003022BC" w:rsidRDefault="00342473" w:rsidP="00342473">
      <w:pPr>
        <w:jc w:val="both"/>
        <w:rPr>
          <w:rFonts w:cs="Arial"/>
        </w:rPr>
      </w:pPr>
    </w:p>
    <w:p w14:paraId="75F070F4" w14:textId="77777777" w:rsidR="003022BC" w:rsidRDefault="00342473" w:rsidP="00894C8D">
      <w:pPr>
        <w:tabs>
          <w:tab w:val="left" w:pos="709"/>
          <w:tab w:val="left" w:pos="1134"/>
        </w:tabs>
        <w:spacing w:after="60"/>
        <w:jc w:val="both"/>
        <w:rPr>
          <w:rFonts w:cs="Arial"/>
        </w:rPr>
      </w:pPr>
      <w:r w:rsidRPr="003022BC">
        <w:rPr>
          <w:rFonts w:cs="Arial"/>
        </w:rPr>
        <w:t>Let</w:t>
      </w:r>
      <w:r w:rsidRPr="003022BC">
        <w:rPr>
          <w:rFonts w:cs="Arial"/>
        </w:rPr>
        <w:tab/>
      </w:r>
    </w:p>
    <w:p w14:paraId="242A2EDD" w14:textId="09A6CEE9" w:rsidR="00342473" w:rsidRPr="003022BC" w:rsidRDefault="003022BC" w:rsidP="003022BC">
      <w:pPr>
        <w:tabs>
          <w:tab w:val="left" w:pos="709"/>
          <w:tab w:val="left" w:pos="1134"/>
        </w:tabs>
        <w:spacing w:after="60"/>
        <w:jc w:val="both"/>
        <w:rPr>
          <w:rFonts w:cs="Arial"/>
        </w:rPr>
      </w:pPr>
      <w:r>
        <w:rPr>
          <w:rFonts w:cs="Arial"/>
        </w:rPr>
        <w:tab/>
      </w:r>
      <w:r w:rsidR="008C5D7B">
        <w:rPr>
          <w:rFonts w:cs="Arial"/>
          <w:lang w:val="en-GB"/>
        </w:rPr>
        <w:t>F</w:t>
      </w:r>
      <w:r w:rsidR="008C5D7B" w:rsidRPr="00A50325">
        <w:rPr>
          <w:rFonts w:cs="Arial"/>
          <w:vertAlign w:val="subscript"/>
          <w:lang w:val="en-GB"/>
        </w:rPr>
        <w:t>0</w:t>
      </w:r>
      <w:r w:rsidR="00342473" w:rsidRPr="003022BC">
        <w:rPr>
          <w:rFonts w:cs="Arial"/>
        </w:rPr>
        <w:tab/>
        <w:t>be the reference frequency of 18700 MHz;</w:t>
      </w:r>
    </w:p>
    <w:p w14:paraId="0154A630" w14:textId="6E966BB6" w:rsidR="00342473" w:rsidRPr="003022BC" w:rsidRDefault="00342473" w:rsidP="003022BC">
      <w:pPr>
        <w:tabs>
          <w:tab w:val="left" w:pos="709"/>
          <w:tab w:val="left" w:pos="1134"/>
        </w:tabs>
        <w:spacing w:after="60"/>
        <w:ind w:left="357"/>
        <w:jc w:val="both"/>
        <w:rPr>
          <w:rFonts w:cs="Arial"/>
        </w:rPr>
      </w:pPr>
      <w:r w:rsidRPr="003022BC">
        <w:rPr>
          <w:rFonts w:cs="Arial"/>
        </w:rPr>
        <w:tab/>
      </w:r>
      <w:r w:rsidR="008C5D7B">
        <w:rPr>
          <w:rFonts w:cs="Arial"/>
        </w:rPr>
        <w:t>F</w:t>
      </w:r>
      <w:r w:rsidR="008C5D7B" w:rsidRPr="00A66782">
        <w:rPr>
          <w:rFonts w:cs="Arial"/>
          <w:vertAlign w:val="subscript"/>
        </w:rPr>
        <w:t>N</w:t>
      </w:r>
      <w:r w:rsidRPr="003022BC">
        <w:rPr>
          <w:rFonts w:cs="Arial"/>
        </w:rPr>
        <w:tab/>
        <w:t>be the centre frequency (MHz) of a radio</w:t>
      </w:r>
      <w:r w:rsidR="000B5E83">
        <w:rPr>
          <w:rFonts w:cs="Arial"/>
        </w:rPr>
        <w:t xml:space="preserve"> </w:t>
      </w:r>
      <w:r w:rsidRPr="003022BC">
        <w:rPr>
          <w:rFonts w:cs="Arial"/>
        </w:rPr>
        <w:t>frequency channel in the lower half of the band;</w:t>
      </w:r>
    </w:p>
    <w:p w14:paraId="27782102" w14:textId="246F0F05" w:rsidR="00342473" w:rsidRPr="003022BC" w:rsidRDefault="00342473" w:rsidP="003022BC">
      <w:pPr>
        <w:tabs>
          <w:tab w:val="left" w:pos="709"/>
          <w:tab w:val="left" w:pos="1134"/>
        </w:tabs>
        <w:spacing w:after="60"/>
        <w:ind w:left="357"/>
        <w:jc w:val="both"/>
        <w:rPr>
          <w:rFonts w:cs="Arial"/>
        </w:rPr>
      </w:pPr>
      <w:r w:rsidRPr="003022BC">
        <w:rPr>
          <w:rFonts w:cs="Arial"/>
        </w:rPr>
        <w:tab/>
      </w:r>
      <w:r w:rsidR="008C5D7B">
        <w:rPr>
          <w:rFonts w:cs="Arial"/>
        </w:rPr>
        <w:t>F</w:t>
      </w:r>
      <w:r w:rsidR="008C5D7B" w:rsidRPr="00A50325">
        <w:rPr>
          <w:rFonts w:cs="Arial"/>
          <w:vertAlign w:val="subscript"/>
        </w:rPr>
        <w:t>N</w:t>
      </w:r>
      <w:r w:rsidRPr="003022BC">
        <w:rPr>
          <w:rFonts w:cs="Arial"/>
        </w:rPr>
        <w:t>’</w:t>
      </w:r>
      <w:r w:rsidRPr="003022BC">
        <w:rPr>
          <w:rFonts w:cs="Arial"/>
        </w:rPr>
        <w:tab/>
        <w:t>be the centre frequency (MHz) of a radio</w:t>
      </w:r>
      <w:r w:rsidR="000B5E83">
        <w:rPr>
          <w:rFonts w:cs="Arial"/>
        </w:rPr>
        <w:t xml:space="preserve"> </w:t>
      </w:r>
      <w:r w:rsidRPr="003022BC">
        <w:rPr>
          <w:rFonts w:cs="Arial"/>
        </w:rPr>
        <w:t>frequency channel in the upper half of the band;</w:t>
      </w:r>
    </w:p>
    <w:p w14:paraId="46970B97" w14:textId="77777777" w:rsidR="00342473" w:rsidRPr="003022BC" w:rsidRDefault="00342473" w:rsidP="003022BC">
      <w:pPr>
        <w:ind w:left="720"/>
        <w:jc w:val="both"/>
        <w:rPr>
          <w:rFonts w:cs="Arial"/>
        </w:rPr>
      </w:pPr>
      <w:r w:rsidRPr="003022BC">
        <w:rPr>
          <w:rFonts w:cs="Arial"/>
        </w:rPr>
        <w:t>Duplex spacing</w:t>
      </w:r>
      <w:r w:rsidRPr="003022BC">
        <w:rPr>
          <w:rFonts w:cs="Arial"/>
        </w:rPr>
        <w:tab/>
      </w:r>
      <w:r w:rsidR="005A38EB">
        <w:rPr>
          <w:rFonts w:cs="Arial"/>
        </w:rPr>
        <w:tab/>
      </w:r>
      <w:r w:rsidRPr="003022BC">
        <w:rPr>
          <w:rFonts w:cs="Arial"/>
        </w:rPr>
        <w:t>=</w:t>
      </w:r>
      <w:r w:rsidRPr="003022BC">
        <w:rPr>
          <w:rFonts w:cs="Arial"/>
        </w:rPr>
        <w:tab/>
        <w:t>1010 MHz,</w:t>
      </w:r>
    </w:p>
    <w:p w14:paraId="2BA4783C" w14:textId="77777777" w:rsidR="00342473" w:rsidRPr="003022BC" w:rsidRDefault="00342473" w:rsidP="003022BC">
      <w:pPr>
        <w:ind w:left="720"/>
        <w:jc w:val="both"/>
        <w:rPr>
          <w:rFonts w:cs="Arial"/>
        </w:rPr>
      </w:pPr>
      <w:r w:rsidRPr="003022BC">
        <w:rPr>
          <w:rFonts w:cs="Arial"/>
        </w:rPr>
        <w:t>Centre gap</w:t>
      </w:r>
      <w:r w:rsidRPr="003022BC">
        <w:rPr>
          <w:rFonts w:cs="Arial"/>
        </w:rPr>
        <w:tab/>
      </w:r>
      <w:r w:rsidRPr="003022BC">
        <w:rPr>
          <w:rFonts w:cs="Arial"/>
        </w:rPr>
        <w:tab/>
        <w:t>=</w:t>
      </w:r>
      <w:r w:rsidRPr="003022BC">
        <w:rPr>
          <w:rFonts w:cs="Arial"/>
        </w:rPr>
        <w:tab/>
        <w:t>130 MHz</w:t>
      </w:r>
    </w:p>
    <w:p w14:paraId="5FA565D2" w14:textId="77777777" w:rsidR="00342473" w:rsidRPr="003022BC" w:rsidRDefault="00342473" w:rsidP="00342473">
      <w:pPr>
        <w:ind w:left="357"/>
        <w:jc w:val="both"/>
        <w:rPr>
          <w:rFonts w:cs="Arial"/>
        </w:rPr>
      </w:pPr>
    </w:p>
    <w:p w14:paraId="674002D4" w14:textId="77777777" w:rsidR="00342473" w:rsidRDefault="00342473" w:rsidP="003022BC">
      <w:pPr>
        <w:jc w:val="both"/>
        <w:rPr>
          <w:rFonts w:cs="Arial"/>
        </w:rPr>
      </w:pPr>
      <w:r w:rsidRPr="003022BC">
        <w:rPr>
          <w:rFonts w:cs="Arial"/>
        </w:rPr>
        <w:t>then the frequencies of individual channels are expressed by the following relationships:</w:t>
      </w:r>
    </w:p>
    <w:p w14:paraId="75DBEBF7" w14:textId="77777777" w:rsidR="008C5D7B" w:rsidRPr="003022BC" w:rsidRDefault="008C5D7B" w:rsidP="003022BC">
      <w:pPr>
        <w:jc w:val="both"/>
        <w:rPr>
          <w:rFonts w:cs="Arial"/>
        </w:rPr>
      </w:pPr>
    </w:p>
    <w:p w14:paraId="1DB95B2E" w14:textId="17B067A9" w:rsidR="00342473" w:rsidRPr="003022BC" w:rsidRDefault="00342473" w:rsidP="003022BC">
      <w:pPr>
        <w:numPr>
          <w:ilvl w:val="12"/>
          <w:numId w:val="0"/>
        </w:numPr>
        <w:spacing w:after="60"/>
        <w:ind w:left="714"/>
        <w:rPr>
          <w:rFonts w:cs="Arial"/>
        </w:rPr>
      </w:pPr>
      <w:r w:rsidRPr="003022BC">
        <w:rPr>
          <w:rFonts w:cs="Arial"/>
        </w:rPr>
        <w:t>Lower half of band:</w:t>
      </w:r>
      <w:r w:rsidRPr="003022BC">
        <w:rPr>
          <w:rFonts w:cs="Arial"/>
        </w:rPr>
        <w:tab/>
      </w:r>
      <w:r w:rsidR="008C5D7B">
        <w:rPr>
          <w:rFonts w:cs="Arial"/>
        </w:rPr>
        <w:t>F</w:t>
      </w:r>
      <w:r w:rsidR="008C5D7B" w:rsidRPr="00A50325">
        <w:rPr>
          <w:rFonts w:cs="Arial"/>
          <w:vertAlign w:val="subscript"/>
        </w:rPr>
        <w:t>N</w:t>
      </w:r>
      <w:r w:rsidRPr="003022BC">
        <w:rPr>
          <w:rFonts w:cs="Arial"/>
        </w:rPr>
        <w:t xml:space="preserve"> = (</w:t>
      </w:r>
      <w:r w:rsidR="008C5D7B">
        <w:rPr>
          <w:rFonts w:cs="Arial"/>
          <w:lang w:val="en-GB"/>
        </w:rPr>
        <w:t>F</w:t>
      </w:r>
      <w:r w:rsidR="008C5D7B" w:rsidRPr="00A50325">
        <w:rPr>
          <w:rFonts w:cs="Arial"/>
          <w:vertAlign w:val="subscript"/>
          <w:lang w:val="en-GB"/>
        </w:rPr>
        <w:t>0</w:t>
      </w:r>
      <w:r w:rsidRPr="003022BC">
        <w:rPr>
          <w:rFonts w:cs="Arial"/>
        </w:rPr>
        <w:t xml:space="preserve"> - 945 + 110n) </w:t>
      </w:r>
      <w:r w:rsidRPr="003022BC">
        <w:rPr>
          <w:rFonts w:cs="Arial"/>
        </w:rPr>
        <w:tab/>
        <w:t>MHz</w:t>
      </w:r>
    </w:p>
    <w:p w14:paraId="6AEBB738" w14:textId="028F5C7C" w:rsidR="00342473" w:rsidRPr="003022BC" w:rsidRDefault="00342473" w:rsidP="003022BC">
      <w:pPr>
        <w:numPr>
          <w:ilvl w:val="12"/>
          <w:numId w:val="0"/>
        </w:numPr>
        <w:spacing w:after="60"/>
        <w:ind w:firstLine="714"/>
        <w:rPr>
          <w:rFonts w:cs="Arial"/>
        </w:rPr>
      </w:pPr>
      <w:r w:rsidRPr="003022BC">
        <w:rPr>
          <w:rFonts w:cs="Arial"/>
        </w:rPr>
        <w:t>Upper half of band:</w:t>
      </w:r>
      <w:r w:rsidRPr="003022BC">
        <w:rPr>
          <w:rFonts w:cs="Arial"/>
        </w:rPr>
        <w:tab/>
      </w:r>
      <w:r w:rsidR="008C5D7B">
        <w:rPr>
          <w:rFonts w:cs="Arial"/>
        </w:rPr>
        <w:t>F</w:t>
      </w:r>
      <w:r w:rsidR="008C5D7B" w:rsidRPr="00A50325">
        <w:rPr>
          <w:rFonts w:cs="Arial"/>
          <w:vertAlign w:val="subscript"/>
        </w:rPr>
        <w:t>N</w:t>
      </w:r>
      <w:r w:rsidRPr="003022BC">
        <w:rPr>
          <w:rFonts w:cs="Arial"/>
        </w:rPr>
        <w:t>’ = (</w:t>
      </w:r>
      <w:r w:rsidR="008C5D7B">
        <w:rPr>
          <w:rFonts w:cs="Arial"/>
          <w:lang w:val="en-GB"/>
        </w:rPr>
        <w:t>F</w:t>
      </w:r>
      <w:r w:rsidR="008C5D7B" w:rsidRPr="00A50325">
        <w:rPr>
          <w:rFonts w:cs="Arial"/>
          <w:vertAlign w:val="subscript"/>
          <w:lang w:val="en-GB"/>
        </w:rPr>
        <w:t>0</w:t>
      </w:r>
      <w:r w:rsidRPr="003022BC">
        <w:rPr>
          <w:rFonts w:cs="Arial"/>
        </w:rPr>
        <w:t xml:space="preserve"> + 65 + 110n) </w:t>
      </w:r>
      <w:r w:rsidRPr="003022BC">
        <w:rPr>
          <w:rFonts w:cs="Arial"/>
        </w:rPr>
        <w:tab/>
        <w:t>MHz</w:t>
      </w:r>
      <w:r w:rsidRPr="003022BC">
        <w:rPr>
          <w:rFonts w:cs="Arial"/>
        </w:rPr>
        <w:tab/>
        <w:t>where:</w:t>
      </w:r>
      <w:r w:rsidRPr="003022BC">
        <w:rPr>
          <w:rFonts w:cs="Arial"/>
        </w:rPr>
        <w:tab/>
        <w:t>n = 1, 2, 3, …. 7</w:t>
      </w:r>
    </w:p>
    <w:p w14:paraId="6FE0D26E" w14:textId="77777777" w:rsidR="00342473" w:rsidRPr="003022BC" w:rsidRDefault="00342473" w:rsidP="00342473">
      <w:pPr>
        <w:ind w:left="714" w:hanging="357"/>
        <w:jc w:val="both"/>
        <w:rPr>
          <w:rFonts w:cs="Arial"/>
        </w:rPr>
      </w:pPr>
    </w:p>
    <w:p w14:paraId="22FB628A" w14:textId="47CE3C2F" w:rsidR="00D60386" w:rsidRPr="00D60386" w:rsidRDefault="00D60386" w:rsidP="00D60386">
      <w:pPr>
        <w:tabs>
          <w:tab w:val="left" w:pos="851"/>
        </w:tabs>
        <w:jc w:val="both"/>
        <w:rPr>
          <w:lang w:val="en-GB"/>
        </w:rPr>
      </w:pPr>
      <w:r w:rsidRPr="00D60386">
        <w:rPr>
          <w:lang w:val="en-GB"/>
        </w:rPr>
        <w:t>It is to be noted that the numbering is just for identification of the channelling. It should also be noted that two consecutive channel numbers cannot be used on the same physical link due to channels overlap. See figures below for channel arrangement example with identifiers.</w:t>
      </w:r>
    </w:p>
    <w:p w14:paraId="437305B9" w14:textId="77777777" w:rsidR="00342473" w:rsidRPr="00524699" w:rsidRDefault="00342473" w:rsidP="00342473">
      <w:pPr>
        <w:tabs>
          <w:tab w:val="left" w:pos="851"/>
        </w:tabs>
        <w:jc w:val="both"/>
        <w:rPr>
          <w:rFonts w:ascii="Times New Roman" w:hAnsi="Times New Roman"/>
        </w:rPr>
      </w:pPr>
    </w:p>
    <w:p w14:paraId="2EAF5450" w14:textId="77777777" w:rsidR="00342473" w:rsidRPr="00524699" w:rsidRDefault="00342473" w:rsidP="00342473">
      <w:pPr>
        <w:tabs>
          <w:tab w:val="left" w:pos="851"/>
        </w:tabs>
        <w:jc w:val="both"/>
        <w:rPr>
          <w:rFonts w:ascii="Times New Roman" w:hAnsi="Times New Roman"/>
        </w:rPr>
      </w:pPr>
    </w:p>
    <w:p w14:paraId="17424D31" w14:textId="4DE7A333" w:rsidR="00342473" w:rsidRDefault="00FF65BE" w:rsidP="0006221B">
      <w:pPr>
        <w:pStyle w:val="ECCParagraph"/>
      </w:pPr>
      <w:r>
        <w:rPr>
          <w:noProof/>
          <w:lang w:val="da-DK" w:eastAsia="da-DK"/>
        </w:rPr>
        <w:drawing>
          <wp:inline distT="0" distB="0" distL="0" distR="0" wp14:anchorId="5A7551C8" wp14:editId="57399E9A">
            <wp:extent cx="6216432" cy="2886075"/>
            <wp:effectExtent l="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22484" cy="2888885"/>
                    </a:xfrm>
                    <a:prstGeom prst="rect">
                      <a:avLst/>
                    </a:prstGeom>
                    <a:noFill/>
                  </pic:spPr>
                </pic:pic>
              </a:graphicData>
            </a:graphic>
          </wp:inline>
        </w:drawing>
      </w:r>
    </w:p>
    <w:p w14:paraId="65981941" w14:textId="25F2ED5C" w:rsidR="00342473" w:rsidRPr="000F3259" w:rsidRDefault="00342473" w:rsidP="0006221B">
      <w:pPr>
        <w:pStyle w:val="ECCFiguretitle"/>
        <w:numPr>
          <w:ilvl w:val="0"/>
          <w:numId w:val="0"/>
        </w:numPr>
        <w:ind w:left="360" w:hanging="360"/>
      </w:pPr>
      <w:r>
        <w:t xml:space="preserve">Figure </w:t>
      </w:r>
      <w:fldSimple w:instr=" SEQ Figure \* ARABIC ">
        <w:r w:rsidR="0006221B">
          <w:rPr>
            <w:noProof/>
          </w:rPr>
          <w:t>2</w:t>
        </w:r>
      </w:fldSimple>
      <w:r w:rsidRPr="000F3259">
        <w:t xml:space="preserve">: </w:t>
      </w:r>
      <w:r>
        <w:t>C</w:t>
      </w:r>
      <w:r w:rsidRPr="000F3259">
        <w:t xml:space="preserve">hannel arrangement </w:t>
      </w:r>
      <w:r w:rsidR="00F34840">
        <w:t xml:space="preserve">and identifiers </w:t>
      </w:r>
      <w:r w:rsidRPr="000F3259">
        <w:t>with channel width of 22</w:t>
      </w:r>
      <w:r w:rsidR="00DD7281">
        <w:t>0</w:t>
      </w:r>
      <w:r w:rsidRPr="000F3259">
        <w:t xml:space="preserve"> MHz</w:t>
      </w:r>
      <w:r>
        <w:t xml:space="preserve"> (lower half of band)</w:t>
      </w:r>
    </w:p>
    <w:p w14:paraId="26F91E45" w14:textId="4A9B849C" w:rsidR="002271C9" w:rsidRDefault="002271C9" w:rsidP="00894C8D">
      <w:pPr>
        <w:pStyle w:val="ECCParagraph"/>
        <w:jc w:val="center"/>
      </w:pPr>
    </w:p>
    <w:p w14:paraId="0FB35004" w14:textId="4B3B2B10" w:rsidR="002271C9" w:rsidRDefault="00FF65BE" w:rsidP="00894C8D">
      <w:pPr>
        <w:pStyle w:val="ECCParagraph"/>
        <w:jc w:val="center"/>
      </w:pPr>
      <w:r>
        <w:rPr>
          <w:noProof/>
          <w:lang w:val="da-DK" w:eastAsia="da-DK"/>
        </w:rPr>
        <w:lastRenderedPageBreak/>
        <w:drawing>
          <wp:inline distT="0" distB="0" distL="0" distR="0" wp14:anchorId="3F0A4C80" wp14:editId="4A05D899">
            <wp:extent cx="6524625" cy="2923438"/>
            <wp:effectExtent l="0" t="0" r="0" b="0"/>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30074" cy="2925879"/>
                    </a:xfrm>
                    <a:prstGeom prst="rect">
                      <a:avLst/>
                    </a:prstGeom>
                    <a:noFill/>
                  </pic:spPr>
                </pic:pic>
              </a:graphicData>
            </a:graphic>
          </wp:inline>
        </w:drawing>
      </w:r>
    </w:p>
    <w:p w14:paraId="06552502" w14:textId="37EFEF36" w:rsidR="00C74BE6" w:rsidRPr="0029197C" w:rsidRDefault="00342473" w:rsidP="003022BC">
      <w:pPr>
        <w:pStyle w:val="ECCFiguretitle"/>
        <w:numPr>
          <w:ilvl w:val="0"/>
          <w:numId w:val="0"/>
        </w:numPr>
      </w:pPr>
      <w:r>
        <w:t xml:space="preserve">Figure </w:t>
      </w:r>
      <w:fldSimple w:instr=" SEQ Figure \* ARABIC ">
        <w:r w:rsidR="0006221B">
          <w:rPr>
            <w:noProof/>
          </w:rPr>
          <w:t>3</w:t>
        </w:r>
      </w:fldSimple>
      <w:r w:rsidRPr="000F3259">
        <w:t xml:space="preserve">: </w:t>
      </w:r>
      <w:r w:rsidR="00F34840">
        <w:t>C</w:t>
      </w:r>
      <w:r w:rsidRPr="000F3259">
        <w:t xml:space="preserve">hannel arrangement </w:t>
      </w:r>
      <w:r w:rsidR="00F34840">
        <w:t xml:space="preserve">and identifiers </w:t>
      </w:r>
      <w:r w:rsidRPr="000F3259">
        <w:t>with channel width of 22</w:t>
      </w:r>
      <w:r w:rsidR="00DD7281">
        <w:t>0</w:t>
      </w:r>
      <w:r w:rsidRPr="000F3259">
        <w:t xml:space="preserve"> MHz</w:t>
      </w:r>
      <w:r>
        <w:t xml:space="preserve"> (upper half of band)</w:t>
      </w:r>
      <w:r w:rsidR="003022BC" w:rsidRPr="0029197C" w:rsidDel="001716EC">
        <w:t xml:space="preserve"> </w:t>
      </w:r>
      <w:bookmarkEnd w:id="7"/>
    </w:p>
    <w:sectPr w:rsidR="00C74BE6" w:rsidRPr="0029197C" w:rsidSect="00C74BE6">
      <w:headerReference w:type="even" r:id="rId17"/>
      <w:headerReference w:type="default" r:id="rId18"/>
      <w:headerReference w:type="first" r:id="rId19"/>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BAF34" w14:textId="77777777" w:rsidR="00E545F6" w:rsidRDefault="00E545F6" w:rsidP="00C74BE6">
      <w:r>
        <w:separator/>
      </w:r>
    </w:p>
  </w:endnote>
  <w:endnote w:type="continuationSeparator" w:id="0">
    <w:p w14:paraId="41E147BE" w14:textId="77777777" w:rsidR="00E545F6" w:rsidRDefault="00E545F6" w:rsidP="00C7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charset w:val="00"/>
    <w:family w:val="roman"/>
    <w:pitch w:val="variable"/>
    <w:sig w:usb0="00003A87" w:usb1="00000000" w:usb2="00000000" w:usb3="00000000" w:csb0="000000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A84C6" w14:textId="0C1BD070" w:rsidR="00203E66" w:rsidRDefault="00203E66">
    <w:pPr>
      <w:pStyle w:val="Footer"/>
    </w:pPr>
    <w:r w:rsidRPr="00822AE0">
      <w:rPr>
        <w:sz w:val="18"/>
        <w:szCs w:val="18"/>
        <w:lang w:val="da-DK"/>
      </w:rPr>
      <w:t>Edition</w:t>
    </w:r>
    <w:r w:rsidR="00587480">
      <w:rPr>
        <w:rFonts w:cs="Arial"/>
        <w:sz w:val="18"/>
      </w:rPr>
      <w:t xml:space="preserve"> </w:t>
    </w:r>
    <w:r w:rsidR="00384CA2">
      <w:rPr>
        <w:sz w:val="18"/>
        <w:szCs w:val="18"/>
        <w:lang w:val="da-DK"/>
      </w:rPr>
      <w:t>May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28A5F" w14:textId="4EE6F43C" w:rsidR="00203E66" w:rsidRPr="00174A28" w:rsidRDefault="00203E66">
    <w:pPr>
      <w:pStyle w:val="Footer"/>
      <w:rPr>
        <w:rFonts w:cs="Arial"/>
      </w:rPr>
    </w:pPr>
    <w:r w:rsidRPr="00822AE0">
      <w:rPr>
        <w:sz w:val="18"/>
        <w:szCs w:val="18"/>
        <w:lang w:val="da-DK"/>
      </w:rPr>
      <w:t>Editi</w:t>
    </w:r>
    <w:r w:rsidRPr="00174A28">
      <w:rPr>
        <w:rFonts w:cs="Arial"/>
        <w:sz w:val="18"/>
        <w:szCs w:val="18"/>
        <w:lang w:val="da-DK"/>
      </w:rPr>
      <w:t>on</w:t>
    </w:r>
    <w:r w:rsidR="00174A28" w:rsidRPr="00174A28">
      <w:rPr>
        <w:rFonts w:cs="Arial"/>
        <w:sz w:val="18"/>
      </w:rPr>
      <w:t xml:space="preserve"> </w:t>
    </w:r>
    <w:r w:rsidR="00384CA2">
      <w:rPr>
        <w:sz w:val="18"/>
        <w:szCs w:val="18"/>
        <w:lang w:val="da-DK"/>
      </w:rPr>
      <w:t>May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CC763" w14:textId="22181D66" w:rsidR="00203E66" w:rsidRPr="00822AE0" w:rsidRDefault="00203E66">
    <w:pPr>
      <w:pStyle w:val="Footer"/>
      <w:rPr>
        <w:sz w:val="18"/>
        <w:szCs w:val="18"/>
        <w:lang w:val="da-DK"/>
      </w:rPr>
    </w:pPr>
    <w:r w:rsidRPr="00822AE0">
      <w:rPr>
        <w:sz w:val="18"/>
        <w:szCs w:val="18"/>
        <w:lang w:val="da-DK"/>
      </w:rPr>
      <w:t>Edition</w:t>
    </w:r>
    <w:r w:rsidR="00894C8D">
      <w:rPr>
        <w:sz w:val="18"/>
        <w:szCs w:val="18"/>
        <w:lang w:val="da-DK"/>
      </w:rPr>
      <w:t xml:space="preserve"> </w:t>
    </w:r>
    <w:r w:rsidR="00384CA2">
      <w:rPr>
        <w:sz w:val="18"/>
        <w:szCs w:val="18"/>
        <w:lang w:val="da-DK"/>
      </w:rPr>
      <w:t>May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C8488" w14:textId="77777777" w:rsidR="00E545F6" w:rsidRDefault="00E545F6" w:rsidP="00C74BE6">
      <w:r>
        <w:separator/>
      </w:r>
    </w:p>
  </w:footnote>
  <w:footnote w:type="continuationSeparator" w:id="0">
    <w:p w14:paraId="13F6A02B" w14:textId="77777777" w:rsidR="00E545F6" w:rsidRDefault="00E545F6" w:rsidP="00C74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5A045" w14:textId="70941F23" w:rsidR="00203E66" w:rsidRPr="007C5F95" w:rsidRDefault="00203E66">
    <w:pPr>
      <w:pStyle w:val="Header"/>
      <w:rPr>
        <w:b w:val="0"/>
        <w:lang w:val="da-DK"/>
      </w:rPr>
    </w:pPr>
    <w:r w:rsidRPr="007C5F95">
      <w:rPr>
        <w:b w:val="0"/>
        <w:lang w:val="da-DK"/>
      </w:rPr>
      <w:t>Draft ECC REPORT XXX</w:t>
    </w:r>
  </w:p>
  <w:p w14:paraId="59824DD5" w14:textId="77777777" w:rsidR="00203E66" w:rsidRPr="007C5F95" w:rsidRDefault="00203E66">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sidR="003D149E" w:rsidRPr="003D149E">
      <w:rPr>
        <w:noProof/>
        <w:szCs w:val="16"/>
        <w:lang w:val="da-DK"/>
      </w:rPr>
      <w:t>4</w:t>
    </w:r>
    <w:r>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26584" w14:textId="7D7B7999" w:rsidR="00C412B2" w:rsidRPr="00B86CED" w:rsidRDefault="00C412B2" w:rsidP="00C412B2">
    <w:pPr>
      <w:pStyle w:val="Header"/>
      <w:jc w:val="right"/>
      <w:rPr>
        <w:szCs w:val="16"/>
      </w:rPr>
    </w:pPr>
    <w:r w:rsidRPr="00B86CED">
      <w:t xml:space="preserve">Draft revision of </w:t>
    </w:r>
    <w:r>
      <w:t xml:space="preserve">CEPT/ERC/REC 12-03 E </w:t>
    </w:r>
    <w:r w:rsidRPr="00B86CED">
      <w:rPr>
        <w:szCs w:val="16"/>
      </w:rPr>
      <w:t xml:space="preserve">Page </w:t>
    </w:r>
    <w:r>
      <w:fldChar w:fldCharType="begin"/>
    </w:r>
    <w:r>
      <w:instrText xml:space="preserve"> PAGE  \* Arabic  \* MERGEFORMAT </w:instrText>
    </w:r>
    <w:r>
      <w:fldChar w:fldCharType="separate"/>
    </w:r>
    <w:r w:rsidR="003022BC" w:rsidRPr="00B86CED">
      <w:rPr>
        <w:noProof/>
        <w:szCs w:val="16"/>
      </w:rPr>
      <w:t>3</w:t>
    </w:r>
    <w:r>
      <w:rPr>
        <w:noProof/>
        <w:szCs w:val="16"/>
        <w:lang w:val="da-DK"/>
      </w:rPr>
      <w:fldChar w:fldCharType="end"/>
    </w:r>
  </w:p>
  <w:p w14:paraId="6CED37D1" w14:textId="77777777" w:rsidR="00203E66" w:rsidRPr="00C412B2" w:rsidRDefault="00203E66" w:rsidP="00C412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26512" w14:textId="3AA1E9D3" w:rsidR="00203E66" w:rsidRDefault="00203E66">
    <w:pPr>
      <w:pStyle w:val="Header"/>
    </w:pPr>
    <w:r>
      <w:rPr>
        <w:noProof/>
        <w:szCs w:val="20"/>
        <w:lang w:val="da-DK" w:eastAsia="da-DK"/>
      </w:rPr>
      <w:drawing>
        <wp:anchor distT="0" distB="0" distL="114300" distR="114300" simplePos="0" relativeHeight="251658240" behindDoc="0" locked="0" layoutInCell="1" allowOverlap="1" wp14:anchorId="27D578EC" wp14:editId="438CB13A">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a-DK" w:eastAsia="da-DK"/>
      </w:rPr>
      <w:drawing>
        <wp:anchor distT="0" distB="0" distL="114300" distR="114300" simplePos="0" relativeHeight="251657216" behindDoc="0" locked="0" layoutInCell="1" allowOverlap="1" wp14:anchorId="0777E074" wp14:editId="1CEA8893">
          <wp:simplePos x="0" y="0"/>
          <wp:positionH relativeFrom="page">
            <wp:posOffset>572770</wp:posOffset>
          </wp:positionH>
          <wp:positionV relativeFrom="page">
            <wp:posOffset>457200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B3CB2" w14:textId="325543EE" w:rsidR="005670D1" w:rsidRDefault="00894C8D" w:rsidP="00894C8D">
    <w:pPr>
      <w:pStyle w:val="Header"/>
    </w:pPr>
    <w:r>
      <w:t xml:space="preserve">ERC/REC 12-03 </w:t>
    </w:r>
    <w:r w:rsidRPr="002271C9">
      <w:rPr>
        <w:szCs w:val="16"/>
      </w:rPr>
      <w:t xml:space="preserve">Page </w:t>
    </w:r>
    <w:r>
      <w:fldChar w:fldCharType="begin"/>
    </w:r>
    <w:r>
      <w:instrText xml:space="preserve"> PAGE  \* Arabic  \* MERGEFORMAT </w:instrText>
    </w:r>
    <w:r>
      <w:fldChar w:fldCharType="separate"/>
    </w:r>
    <w:r w:rsidR="008B66C1" w:rsidRPr="008B66C1">
      <w:rPr>
        <w:noProof/>
        <w:szCs w:val="16"/>
      </w:rPr>
      <w:t>4</w:t>
    </w:r>
    <w:r>
      <w:rPr>
        <w:noProof/>
        <w:szCs w:val="16"/>
        <w:lang w:val="da-DK"/>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7638D" w14:textId="0D348169" w:rsidR="00894C8D" w:rsidRPr="002271C9" w:rsidRDefault="00894C8D" w:rsidP="00894C8D">
    <w:pPr>
      <w:pStyle w:val="Header"/>
      <w:jc w:val="right"/>
      <w:rPr>
        <w:szCs w:val="16"/>
      </w:rPr>
    </w:pPr>
    <w:r>
      <w:t xml:space="preserve">ERC/REC 12-03 </w:t>
    </w:r>
    <w:r w:rsidRPr="002271C9">
      <w:rPr>
        <w:szCs w:val="16"/>
      </w:rPr>
      <w:t xml:space="preserve">Page </w:t>
    </w:r>
    <w:r>
      <w:fldChar w:fldCharType="begin"/>
    </w:r>
    <w:r>
      <w:instrText xml:space="preserve"> PAGE  \* Arabic  \* MERGEFORMAT </w:instrText>
    </w:r>
    <w:r>
      <w:fldChar w:fldCharType="separate"/>
    </w:r>
    <w:r w:rsidR="008B66C1" w:rsidRPr="008B66C1">
      <w:rPr>
        <w:noProof/>
        <w:szCs w:val="16"/>
      </w:rPr>
      <w:t>5</w:t>
    </w:r>
    <w:r>
      <w:rPr>
        <w:noProof/>
        <w:szCs w:val="16"/>
        <w:lang w:val="da-DK"/>
      </w:rPr>
      <w:fldChar w:fldCharType="end"/>
    </w:r>
  </w:p>
  <w:p w14:paraId="08F2C33C" w14:textId="77777777" w:rsidR="005670D1" w:rsidRDefault="005670D1" w:rsidP="00C412B2">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1E5C5" w14:textId="04F4D467" w:rsidR="00203E66" w:rsidRPr="001223D0" w:rsidRDefault="00203E66" w:rsidP="00C74BE6">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492C"/>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6F22C90"/>
    <w:multiLevelType w:val="singleLevel"/>
    <w:tmpl w:val="B66E18A8"/>
    <w:lvl w:ilvl="0">
      <w:start w:val="4"/>
      <w:numFmt w:val="lowerLetter"/>
      <w:lvlText w:val="%1)"/>
      <w:legacy w:legacy="1" w:legacySpace="0" w:legacyIndent="360"/>
      <w:lvlJc w:val="left"/>
      <w:pPr>
        <w:ind w:left="717" w:hanging="360"/>
      </w:pPr>
    </w:lvl>
  </w:abstractNum>
  <w:abstractNum w:abstractNumId="2" w15:restartNumberingAfterBreak="0">
    <w:nsid w:val="11AD498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3321170"/>
    <w:multiLevelType w:val="multilevel"/>
    <w:tmpl w:val="3466827E"/>
    <w:lvl w:ilvl="0">
      <w:start w:val="1"/>
      <w:numFmt w:val="decimal"/>
      <w:lvlText w:val="[%1]"/>
      <w:lvlJc w:val="left"/>
      <w:pPr>
        <w:tabs>
          <w:tab w:val="num" w:pos="397"/>
        </w:tabs>
        <w:ind w:left="397" w:hanging="397"/>
      </w:pPr>
      <w:rPr>
        <w:rFonts w:ascii="Arial" w:hAnsi="Arial" w:hint="default"/>
        <w:b w:val="0"/>
        <w:i w:val="0"/>
        <w:color w:val="FF000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A64190E"/>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1E060383"/>
    <w:multiLevelType w:val="multilevel"/>
    <w:tmpl w:val="8B06D026"/>
    <w:lvl w:ilvl="0">
      <w:start w:val="1"/>
      <w:numFmt w:val="lowerLetter"/>
      <w:pStyle w:val="LetteredList"/>
      <w:lvlText w:val="%1)"/>
      <w:lvlJc w:val="left"/>
      <w:pPr>
        <w:ind w:left="757" w:hanging="360"/>
      </w:pPr>
      <w:rPr>
        <w:rFonts w:ascii="Arial" w:hAnsi="Arial" w:hint="default"/>
        <w:b w:val="0"/>
        <w:bCs w:val="0"/>
        <w:i w:val="0"/>
        <w:iCs w:val="0"/>
        <w:color w:val="D2232A"/>
        <w:sz w:val="20"/>
        <w:szCs w:val="20"/>
      </w:rPr>
    </w:lvl>
    <w:lvl w:ilvl="1">
      <w:start w:val="1"/>
      <w:numFmt w:val="none"/>
      <w:lvlText w:val=""/>
      <w:lvlJc w:val="left"/>
      <w:pPr>
        <w:tabs>
          <w:tab w:val="num" w:pos="1477"/>
        </w:tabs>
        <w:ind w:left="1477" w:hanging="360"/>
      </w:pPr>
      <w:rPr>
        <w:rFonts w:hint="default"/>
      </w:rPr>
    </w:lvl>
    <w:lvl w:ilvl="2">
      <w:start w:val="1"/>
      <w:numFmt w:val="none"/>
      <w:lvlText w:val=""/>
      <w:lvlJc w:val="right"/>
      <w:pPr>
        <w:tabs>
          <w:tab w:val="num" w:pos="2197"/>
        </w:tabs>
        <w:ind w:left="2197" w:hanging="180"/>
      </w:pPr>
      <w:rPr>
        <w:rFonts w:hint="default"/>
      </w:rPr>
    </w:lvl>
    <w:lvl w:ilvl="3">
      <w:start w:val="1"/>
      <w:numFmt w:val="none"/>
      <w:lvlText w:val=""/>
      <w:lvlJc w:val="left"/>
      <w:pPr>
        <w:tabs>
          <w:tab w:val="num" w:pos="2917"/>
        </w:tabs>
        <w:ind w:left="2917" w:hanging="360"/>
      </w:pPr>
      <w:rPr>
        <w:rFonts w:hint="default"/>
      </w:rPr>
    </w:lvl>
    <w:lvl w:ilvl="4">
      <w:start w:val="1"/>
      <w:numFmt w:val="none"/>
      <w:lvlText w:val=""/>
      <w:lvlJc w:val="left"/>
      <w:pPr>
        <w:tabs>
          <w:tab w:val="num" w:pos="3637"/>
        </w:tabs>
        <w:ind w:left="3637" w:hanging="360"/>
      </w:pPr>
      <w:rPr>
        <w:rFonts w:hint="default"/>
      </w:rPr>
    </w:lvl>
    <w:lvl w:ilvl="5">
      <w:start w:val="1"/>
      <w:numFmt w:val="none"/>
      <w:lvlText w:val=""/>
      <w:lvlJc w:val="right"/>
      <w:pPr>
        <w:tabs>
          <w:tab w:val="num" w:pos="4357"/>
        </w:tabs>
        <w:ind w:left="4357" w:hanging="180"/>
      </w:pPr>
      <w:rPr>
        <w:rFonts w:hint="default"/>
      </w:rPr>
    </w:lvl>
    <w:lvl w:ilvl="6">
      <w:start w:val="1"/>
      <w:numFmt w:val="none"/>
      <w:lvlText w:val=""/>
      <w:lvlJc w:val="left"/>
      <w:pPr>
        <w:tabs>
          <w:tab w:val="num" w:pos="5077"/>
        </w:tabs>
        <w:ind w:left="5077" w:hanging="360"/>
      </w:pPr>
      <w:rPr>
        <w:rFonts w:hint="default"/>
      </w:rPr>
    </w:lvl>
    <w:lvl w:ilvl="7">
      <w:start w:val="1"/>
      <w:numFmt w:val="none"/>
      <w:lvlText w:val=""/>
      <w:lvlJc w:val="left"/>
      <w:pPr>
        <w:tabs>
          <w:tab w:val="num" w:pos="5797"/>
        </w:tabs>
        <w:ind w:left="5797" w:hanging="360"/>
      </w:pPr>
      <w:rPr>
        <w:rFonts w:hint="default"/>
      </w:rPr>
    </w:lvl>
    <w:lvl w:ilvl="8">
      <w:start w:val="1"/>
      <w:numFmt w:val="none"/>
      <w:lvlText w:val=""/>
      <w:lvlJc w:val="right"/>
      <w:pPr>
        <w:tabs>
          <w:tab w:val="num" w:pos="6517"/>
        </w:tabs>
        <w:ind w:left="6517" w:hanging="180"/>
      </w:pPr>
      <w:rPr>
        <w:rFonts w:hint="default"/>
      </w:rPr>
    </w:lvl>
  </w:abstractNum>
  <w:abstractNum w:abstractNumId="6" w15:restartNumberingAfterBreak="0">
    <w:nsid w:val="1F6D58A7"/>
    <w:multiLevelType w:val="singleLevel"/>
    <w:tmpl w:val="C97AFD0E"/>
    <w:lvl w:ilvl="0">
      <w:start w:val="1"/>
      <w:numFmt w:val="decimal"/>
      <w:lvlText w:val="%1."/>
      <w:legacy w:legacy="1" w:legacySpace="0" w:legacyIndent="360"/>
      <w:lvlJc w:val="left"/>
      <w:pPr>
        <w:ind w:left="360" w:hanging="360"/>
      </w:pPr>
    </w:lvl>
  </w:abstractNum>
  <w:abstractNum w:abstractNumId="7" w15:restartNumberingAfterBreak="0">
    <w:nsid w:val="20A87A02"/>
    <w:multiLevelType w:val="hybridMultilevel"/>
    <w:tmpl w:val="C696EAB8"/>
    <w:lvl w:ilvl="0" w:tplc="AD46037E">
      <w:start w:val="1"/>
      <w:numFmt w:val="bullet"/>
      <w:pStyle w:val="ECCParBulleted"/>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13F2504"/>
    <w:multiLevelType w:val="multilevel"/>
    <w:tmpl w:val="B7782DC4"/>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8C12C95"/>
    <w:multiLevelType w:val="singleLevel"/>
    <w:tmpl w:val="06843A28"/>
    <w:lvl w:ilvl="0">
      <w:start w:val="2"/>
      <w:numFmt w:val="lowerLetter"/>
      <w:lvlText w:val="%1)"/>
      <w:legacy w:legacy="1" w:legacySpace="0" w:legacyIndent="360"/>
      <w:lvlJc w:val="left"/>
      <w:pPr>
        <w:ind w:left="717" w:hanging="360"/>
      </w:pPr>
    </w:lvl>
  </w:abstractNum>
  <w:abstractNum w:abstractNumId="11" w15:restartNumberingAfterBreak="0">
    <w:nsid w:val="29A1340F"/>
    <w:multiLevelType w:val="multilevel"/>
    <w:tmpl w:val="34562E8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AAF2372"/>
    <w:multiLevelType w:val="multilevel"/>
    <w:tmpl w:val="88FE1592"/>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Bold" w:hAnsi="Arial Bold"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B2448E4"/>
    <w:multiLevelType w:val="multilevel"/>
    <w:tmpl w:val="C0449AC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B4F312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D0B46CA"/>
    <w:multiLevelType w:val="multilevel"/>
    <w:tmpl w:val="25EC305E"/>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6" w15:restartNumberingAfterBreak="0">
    <w:nsid w:val="2DF95636"/>
    <w:multiLevelType w:val="multilevel"/>
    <w:tmpl w:val="2FFE94E8"/>
    <w:lvl w:ilvl="0">
      <w:start w:val="1"/>
      <w:numFmt w:val="decimal"/>
      <w:lvlText w:val="[%1]"/>
      <w:lvlJc w:val="left"/>
      <w:pPr>
        <w:tabs>
          <w:tab w:val="num" w:pos="720"/>
        </w:tabs>
        <w:ind w:left="720" w:hanging="720"/>
      </w:pPr>
      <w:rPr>
        <w:rFonts w:ascii="Times New Roman" w:hAnsi="Times New Roman"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6C25D0E"/>
    <w:multiLevelType w:val="multilevel"/>
    <w:tmpl w:val="25EC305E"/>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8" w15:restartNumberingAfterBreak="0">
    <w:nsid w:val="36E537B6"/>
    <w:multiLevelType w:val="singleLevel"/>
    <w:tmpl w:val="02A26570"/>
    <w:lvl w:ilvl="0">
      <w:start w:val="3"/>
      <w:numFmt w:val="lowerLetter"/>
      <w:lvlText w:val="%1)"/>
      <w:legacy w:legacy="1" w:legacySpace="0" w:legacyIndent="360"/>
      <w:lvlJc w:val="left"/>
      <w:pPr>
        <w:ind w:left="717" w:hanging="360"/>
      </w:pPr>
    </w:lvl>
  </w:abstractNum>
  <w:abstractNum w:abstractNumId="19" w15:restartNumberingAfterBreak="0">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0" w15:restartNumberingAfterBreak="0">
    <w:nsid w:val="3B880D6D"/>
    <w:multiLevelType w:val="multilevel"/>
    <w:tmpl w:val="ADCC13A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BCE08D9"/>
    <w:multiLevelType w:val="multilevel"/>
    <w:tmpl w:val="00144118"/>
    <w:lvl w:ilvl="0">
      <w:start w:val="1"/>
      <w:numFmt w:val="decimal"/>
      <w:suff w:val="space"/>
      <w:lvlText w:val="ANNEX %1:"/>
      <w:lvlJc w:val="left"/>
      <w:pPr>
        <w:ind w:left="0" w:firstLine="0"/>
      </w:pPr>
      <w:rPr>
        <w:rFonts w:ascii="Arial Bold" w:hAnsi="Arial Bold"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D163F7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3D7329F1"/>
    <w:multiLevelType w:val="multilevel"/>
    <w:tmpl w:val="23689E52"/>
    <w:lvl w:ilvl="0">
      <w:start w:val="1"/>
      <w:numFmt w:val="decimal"/>
      <w:suff w:val="space"/>
      <w:lvlText w:val="Figure %1:"/>
      <w:lvlJc w:val="left"/>
      <w:pPr>
        <w:ind w:left="360" w:hanging="360"/>
      </w:pPr>
      <w:rPr>
        <w:rFonts w:ascii="Times New Roman Bold" w:hAnsi="Times New Roman Bold" w:hint="default"/>
        <w:b/>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DE11B9E"/>
    <w:multiLevelType w:val="multilevel"/>
    <w:tmpl w:val="FB5EDC84"/>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3EEE7FB8"/>
    <w:multiLevelType w:val="multilevel"/>
    <w:tmpl w:val="4F027B32"/>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18957A2"/>
    <w:multiLevelType w:val="multilevel"/>
    <w:tmpl w:val="08AE7DB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67546B9"/>
    <w:multiLevelType w:val="singleLevel"/>
    <w:tmpl w:val="C97AFD0E"/>
    <w:lvl w:ilvl="0">
      <w:start w:val="1"/>
      <w:numFmt w:val="decimal"/>
      <w:lvlText w:val="%1."/>
      <w:legacy w:legacy="1" w:legacySpace="0" w:legacyIndent="360"/>
      <w:lvlJc w:val="left"/>
      <w:pPr>
        <w:ind w:left="1211" w:hanging="360"/>
      </w:pPr>
    </w:lvl>
  </w:abstractNum>
  <w:abstractNum w:abstractNumId="28" w15:restartNumberingAfterBreak="0">
    <w:nsid w:val="46E6242A"/>
    <w:multiLevelType w:val="hybridMultilevel"/>
    <w:tmpl w:val="2C004C02"/>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7C819E9"/>
    <w:multiLevelType w:val="multilevel"/>
    <w:tmpl w:val="D8721228"/>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4BA83BD6"/>
    <w:multiLevelType w:val="multilevel"/>
    <w:tmpl w:val="0FA475FC"/>
    <w:lvl w:ilvl="0">
      <w:start w:val="1"/>
      <w:numFmt w:val="decimal"/>
      <w:suff w:val="space"/>
      <w:lvlText w:val="ANNEX %1:"/>
      <w:lvlJc w:val="left"/>
      <w:pPr>
        <w:ind w:left="360" w:hanging="360"/>
      </w:pPr>
      <w:rPr>
        <w:rFonts w:ascii="Times New Roman Bold" w:hAnsi="Times New Roman Bold" w:hint="default"/>
        <w:b/>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4F74682D"/>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5B3128C3"/>
    <w:multiLevelType w:val="multilevel"/>
    <w:tmpl w:val="FB26665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5B866EC8"/>
    <w:multiLevelType w:val="hybridMultilevel"/>
    <w:tmpl w:val="DAD49698"/>
    <w:lvl w:ilvl="0" w:tplc="D4CAD106">
      <w:start w:val="1"/>
      <w:numFmt w:val="decimal"/>
      <w:lvlText w:val="%1."/>
      <w:lvlJc w:val="left"/>
      <w:pPr>
        <w:ind w:left="360" w:hanging="360"/>
      </w:pPr>
      <w:rPr>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FBC077E"/>
    <w:multiLevelType w:val="multilevel"/>
    <w:tmpl w:val="8E609E68"/>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5FCC657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0EC121D"/>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4002AD3"/>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5524925"/>
    <w:multiLevelType w:val="singleLevel"/>
    <w:tmpl w:val="CBBC5FDE"/>
    <w:lvl w:ilvl="0">
      <w:start w:val="1"/>
      <w:numFmt w:val="lowerLetter"/>
      <w:lvlText w:val="%1)"/>
      <w:legacy w:legacy="1" w:legacySpace="0" w:legacyIndent="360"/>
      <w:lvlJc w:val="left"/>
      <w:pPr>
        <w:ind w:left="717" w:hanging="360"/>
      </w:pPr>
    </w:lvl>
  </w:abstractNum>
  <w:abstractNum w:abstractNumId="40" w15:restartNumberingAfterBreak="0">
    <w:nsid w:val="65803DCD"/>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1" w15:restartNumberingAfterBreak="0">
    <w:nsid w:val="66575489"/>
    <w:multiLevelType w:val="multilevel"/>
    <w:tmpl w:val="4B4E4BCA"/>
    <w:lvl w:ilvl="0">
      <w:start w:val="1"/>
      <w:numFmt w:val="decimal"/>
      <w:suff w:val="space"/>
      <w:lvlText w:val="Table %1:"/>
      <w:lvlJc w:val="left"/>
      <w:pPr>
        <w:ind w:left="360" w:hanging="360"/>
      </w:pPr>
      <w:rPr>
        <w:rFonts w:ascii="Times New Roman Bold" w:hAnsi="Times New Roman Bold" w:hint="default"/>
        <w:b/>
        <w:i w:val="0"/>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6CA6796D"/>
    <w:multiLevelType w:val="multilevel"/>
    <w:tmpl w:val="04E62F1A"/>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43" w15:restartNumberingAfterBreak="0">
    <w:nsid w:val="6D79036B"/>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4" w15:restartNumberingAfterBreak="0">
    <w:nsid w:val="6ED2343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172623F"/>
    <w:multiLevelType w:val="multilevel"/>
    <w:tmpl w:val="0409001D"/>
    <w:lvl w:ilvl="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1F4CAE"/>
    <w:multiLevelType w:val="singleLevel"/>
    <w:tmpl w:val="CBBC5FDE"/>
    <w:lvl w:ilvl="0">
      <w:start w:val="1"/>
      <w:numFmt w:val="lowerLetter"/>
      <w:lvlText w:val="%1)"/>
      <w:legacy w:legacy="1" w:legacySpace="0" w:legacyIndent="360"/>
      <w:lvlJc w:val="left"/>
      <w:pPr>
        <w:ind w:left="360" w:hanging="360"/>
      </w:pPr>
    </w:lvl>
  </w:abstractNum>
  <w:abstractNum w:abstractNumId="47" w15:restartNumberingAfterBreak="0">
    <w:nsid w:val="7222504B"/>
    <w:multiLevelType w:val="multilevel"/>
    <w:tmpl w:val="A724997C"/>
    <w:lvl w:ilvl="0">
      <w:start w:val="1"/>
      <w:numFmt w:val="decimal"/>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774C7DBC"/>
    <w:multiLevelType w:val="singleLevel"/>
    <w:tmpl w:val="C97AFD0E"/>
    <w:lvl w:ilvl="0">
      <w:start w:val="1"/>
      <w:numFmt w:val="decimal"/>
      <w:lvlText w:val="%1."/>
      <w:legacy w:legacy="1" w:legacySpace="0" w:legacyIndent="360"/>
      <w:lvlJc w:val="left"/>
      <w:pPr>
        <w:ind w:left="360" w:hanging="360"/>
      </w:pPr>
    </w:lvl>
  </w:abstractNum>
  <w:abstractNum w:abstractNumId="49"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7"/>
  </w:num>
  <w:num w:numId="2">
    <w:abstractNumId w:val="22"/>
  </w:num>
  <w:num w:numId="3">
    <w:abstractNumId w:val="49"/>
  </w:num>
  <w:num w:numId="4">
    <w:abstractNumId w:val="30"/>
  </w:num>
  <w:num w:numId="5">
    <w:abstractNumId w:val="31"/>
  </w:num>
  <w:num w:numId="6">
    <w:abstractNumId w:val="28"/>
  </w:num>
  <w:num w:numId="7">
    <w:abstractNumId w:val="8"/>
  </w:num>
  <w:num w:numId="8">
    <w:abstractNumId w:val="44"/>
  </w:num>
  <w:num w:numId="9">
    <w:abstractNumId w:val="29"/>
  </w:num>
  <w:num w:numId="10">
    <w:abstractNumId w:val="20"/>
  </w:num>
  <w:num w:numId="11">
    <w:abstractNumId w:val="33"/>
  </w:num>
  <w:num w:numId="12">
    <w:abstractNumId w:val="13"/>
  </w:num>
  <w:num w:numId="13">
    <w:abstractNumId w:val="2"/>
  </w:num>
  <w:num w:numId="14">
    <w:abstractNumId w:val="37"/>
  </w:num>
  <w:num w:numId="15">
    <w:abstractNumId w:val="38"/>
  </w:num>
  <w:num w:numId="16">
    <w:abstractNumId w:val="25"/>
  </w:num>
  <w:num w:numId="17">
    <w:abstractNumId w:val="9"/>
  </w:num>
  <w:num w:numId="18">
    <w:abstractNumId w:val="24"/>
  </w:num>
  <w:num w:numId="19">
    <w:abstractNumId w:val="35"/>
  </w:num>
  <w:num w:numId="20">
    <w:abstractNumId w:val="23"/>
  </w:num>
  <w:num w:numId="21">
    <w:abstractNumId w:val="41"/>
  </w:num>
  <w:num w:numId="22">
    <w:abstractNumId w:val="47"/>
  </w:num>
  <w:num w:numId="23">
    <w:abstractNumId w:val="26"/>
  </w:num>
  <w:num w:numId="24">
    <w:abstractNumId w:val="21"/>
  </w:num>
  <w:num w:numId="25">
    <w:abstractNumId w:val="12"/>
  </w:num>
  <w:num w:numId="26">
    <w:abstractNumId w:val="14"/>
  </w:num>
  <w:num w:numId="27">
    <w:abstractNumId w:val="0"/>
  </w:num>
  <w:num w:numId="28">
    <w:abstractNumId w:val="40"/>
  </w:num>
  <w:num w:numId="29">
    <w:abstractNumId w:val="43"/>
  </w:num>
  <w:num w:numId="30">
    <w:abstractNumId w:val="4"/>
  </w:num>
  <w:num w:numId="31">
    <w:abstractNumId w:val="11"/>
  </w:num>
  <w:num w:numId="32">
    <w:abstractNumId w:val="45"/>
  </w:num>
  <w:num w:numId="33">
    <w:abstractNumId w:val="42"/>
  </w:num>
  <w:num w:numId="34">
    <w:abstractNumId w:val="36"/>
  </w:num>
  <w:num w:numId="35">
    <w:abstractNumId w:val="15"/>
  </w:num>
  <w:num w:numId="36">
    <w:abstractNumId w:val="17"/>
  </w:num>
  <w:num w:numId="37">
    <w:abstractNumId w:val="5"/>
  </w:num>
  <w:num w:numId="38">
    <w:abstractNumId w:val="16"/>
  </w:num>
  <w:num w:numId="39">
    <w:abstractNumId w:val="3"/>
  </w:num>
  <w:num w:numId="40">
    <w:abstractNumId w:val="32"/>
  </w:num>
  <w:num w:numId="41">
    <w:abstractNumId w:val="34"/>
  </w:num>
  <w:num w:numId="42">
    <w:abstractNumId w:val="19"/>
  </w:num>
  <w:num w:numId="43">
    <w:abstractNumId w:val="48"/>
  </w:num>
  <w:num w:numId="44">
    <w:abstractNumId w:val="46"/>
  </w:num>
  <w:num w:numId="45">
    <w:abstractNumId w:val="6"/>
  </w:num>
  <w:num w:numId="46">
    <w:abstractNumId w:val="27"/>
  </w:num>
  <w:num w:numId="47">
    <w:abstractNumId w:val="39"/>
  </w:num>
  <w:num w:numId="48">
    <w:abstractNumId w:val="10"/>
  </w:num>
  <w:num w:numId="49">
    <w:abstractNumId w:val="18"/>
  </w:num>
  <w:num w:numId="50">
    <w:abstractNumId w:val="1"/>
  </w:num>
  <w:num w:numId="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2049">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39C8"/>
    <w:rsid w:val="00000193"/>
    <w:rsid w:val="0006221B"/>
    <w:rsid w:val="00073658"/>
    <w:rsid w:val="000B1170"/>
    <w:rsid w:val="000B5E83"/>
    <w:rsid w:val="000D60E7"/>
    <w:rsid w:val="001227ED"/>
    <w:rsid w:val="0012756E"/>
    <w:rsid w:val="00153CC8"/>
    <w:rsid w:val="001716EC"/>
    <w:rsid w:val="00174A28"/>
    <w:rsid w:val="00203E66"/>
    <w:rsid w:val="00204C2A"/>
    <w:rsid w:val="002271C9"/>
    <w:rsid w:val="002337C7"/>
    <w:rsid w:val="00250B76"/>
    <w:rsid w:val="00276D53"/>
    <w:rsid w:val="0029197C"/>
    <w:rsid w:val="002F2591"/>
    <w:rsid w:val="002F2B09"/>
    <w:rsid w:val="003022BC"/>
    <w:rsid w:val="00342473"/>
    <w:rsid w:val="00361F0A"/>
    <w:rsid w:val="00371B88"/>
    <w:rsid w:val="00384CA2"/>
    <w:rsid w:val="00392988"/>
    <w:rsid w:val="003C0102"/>
    <w:rsid w:val="003D149E"/>
    <w:rsid w:val="003D4844"/>
    <w:rsid w:val="003F4A54"/>
    <w:rsid w:val="00401113"/>
    <w:rsid w:val="00413616"/>
    <w:rsid w:val="00416A28"/>
    <w:rsid w:val="004708AA"/>
    <w:rsid w:val="004C7310"/>
    <w:rsid w:val="004E6D7D"/>
    <w:rsid w:val="0053335F"/>
    <w:rsid w:val="005411D5"/>
    <w:rsid w:val="0055625C"/>
    <w:rsid w:val="005670D1"/>
    <w:rsid w:val="00587480"/>
    <w:rsid w:val="00587609"/>
    <w:rsid w:val="005A38EB"/>
    <w:rsid w:val="005C398D"/>
    <w:rsid w:val="005E39B8"/>
    <w:rsid w:val="005E6C8C"/>
    <w:rsid w:val="00686307"/>
    <w:rsid w:val="00702FD3"/>
    <w:rsid w:val="007D5AEC"/>
    <w:rsid w:val="00807F90"/>
    <w:rsid w:val="00822AE0"/>
    <w:rsid w:val="00827D26"/>
    <w:rsid w:val="00835C5B"/>
    <w:rsid w:val="00856088"/>
    <w:rsid w:val="00894C8D"/>
    <w:rsid w:val="008B66C1"/>
    <w:rsid w:val="008C5D7B"/>
    <w:rsid w:val="008D63D7"/>
    <w:rsid w:val="00900512"/>
    <w:rsid w:val="00933440"/>
    <w:rsid w:val="0094502B"/>
    <w:rsid w:val="009451CA"/>
    <w:rsid w:val="009A108A"/>
    <w:rsid w:val="009A34C7"/>
    <w:rsid w:val="009D0BBE"/>
    <w:rsid w:val="009E4A89"/>
    <w:rsid w:val="009E62B3"/>
    <w:rsid w:val="00A2604A"/>
    <w:rsid w:val="00A33C64"/>
    <w:rsid w:val="00A5519D"/>
    <w:rsid w:val="00A62FA4"/>
    <w:rsid w:val="00A66782"/>
    <w:rsid w:val="00A67060"/>
    <w:rsid w:val="00AB2950"/>
    <w:rsid w:val="00B0779E"/>
    <w:rsid w:val="00B22E08"/>
    <w:rsid w:val="00B671E0"/>
    <w:rsid w:val="00B75D5D"/>
    <w:rsid w:val="00B839FF"/>
    <w:rsid w:val="00B86CED"/>
    <w:rsid w:val="00BB635F"/>
    <w:rsid w:val="00BD7E2C"/>
    <w:rsid w:val="00C063B7"/>
    <w:rsid w:val="00C26913"/>
    <w:rsid w:val="00C412B2"/>
    <w:rsid w:val="00C70470"/>
    <w:rsid w:val="00C74BE6"/>
    <w:rsid w:val="00C76E8A"/>
    <w:rsid w:val="00CE184F"/>
    <w:rsid w:val="00D37DB5"/>
    <w:rsid w:val="00D37EE3"/>
    <w:rsid w:val="00D548F0"/>
    <w:rsid w:val="00D60386"/>
    <w:rsid w:val="00D66776"/>
    <w:rsid w:val="00DB507F"/>
    <w:rsid w:val="00DD7281"/>
    <w:rsid w:val="00E131CD"/>
    <w:rsid w:val="00E545F6"/>
    <w:rsid w:val="00ED022B"/>
    <w:rsid w:val="00F03E27"/>
    <w:rsid w:val="00F34840"/>
    <w:rsid w:val="00F61CCF"/>
    <w:rsid w:val="00F659C7"/>
    <w:rsid w:val="00F67655"/>
    <w:rsid w:val="00FD39C8"/>
    <w:rsid w:val="00FD3FA4"/>
    <w:rsid w:val="00FE3076"/>
    <w:rsid w:val="00FF65BE"/>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d2232a,#57433e,#b0a696"/>
    </o:shapedefaults>
    <o:shapelayout v:ext="edit">
      <o:idmap v:ext="edit" data="1"/>
    </o:shapelayout>
  </w:shapeDefaults>
  <w:decimalSymbol w:val=","/>
  <w:listSeparator w:val=";"/>
  <w14:docId w14:val="5B1B662E"/>
  <w15:docId w15:val="{3B80F1DD-4808-4453-A0FD-92C1952F7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6C4FBD"/>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link w:val="HeaderChar"/>
    <w:semiHidden/>
    <w:rsid w:val="00C95C7C"/>
    <w:pPr>
      <w:tabs>
        <w:tab w:val="center" w:pos="4320"/>
        <w:tab w:val="right" w:pos="8640"/>
      </w:tabs>
    </w:pPr>
    <w:rPr>
      <w:b/>
      <w:sz w:val="16"/>
    </w:rPr>
  </w:style>
  <w:style w:type="paragraph" w:styleId="Footer">
    <w:name w:val="footer"/>
    <w:basedOn w:val="Normal"/>
    <w:link w:val="FooterChar"/>
    <w:semiHidden/>
    <w:rsid w:val="0077244E"/>
    <w:pPr>
      <w:tabs>
        <w:tab w:val="center" w:pos="4320"/>
        <w:tab w:val="right" w:pos="8640"/>
      </w:tabs>
    </w:pPr>
  </w:style>
  <w:style w:type="paragraph" w:customStyle="1" w:styleId="ECCAnnex-heading1">
    <w:name w:val="ECC Annex - heading1"/>
    <w:basedOn w:val="Heading1"/>
    <w:next w:val="ECCParagraph"/>
    <w:rsid w:val="00B671E0"/>
    <w:pPr>
      <w:numPr>
        <w:numId w:val="7"/>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semiHidden/>
    <w:rsid w:val="008935B9"/>
    <w:rPr>
      <w:szCs w:val="20"/>
    </w:rPr>
  </w:style>
  <w:style w:type="character" w:styleId="FootnoteReference">
    <w:name w:val="footnote reference"/>
    <w:aliases w:val="Appel note de bas de p,Footnote Reference/"/>
    <w:basedOn w:val="DefaultParagraphFont"/>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7"/>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0058C"/>
    <w:pPr>
      <w:numPr>
        <w:ilvl w:val="2"/>
        <w:numId w:val="7"/>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7"/>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37"/>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42"/>
      </w:numPr>
    </w:pPr>
  </w:style>
  <w:style w:type="paragraph" w:styleId="Caption">
    <w:name w:val="caption"/>
    <w:basedOn w:val="Normal"/>
    <w:next w:val="Normal"/>
    <w:uiPriority w:val="35"/>
    <w:unhideWhenUsed/>
    <w:qFormat/>
    <w:rsid w:val="00BD7E2C"/>
    <w:pPr>
      <w:spacing w:before="240" w:after="240"/>
      <w:jc w:val="center"/>
    </w:pPr>
    <w:rPr>
      <w:b/>
      <w:bCs/>
      <w:color w:val="D2232A"/>
      <w:szCs w:val="20"/>
    </w:rPr>
  </w:style>
  <w:style w:type="character" w:customStyle="1" w:styleId="FooterChar">
    <w:name w:val="Footer Char"/>
    <w:basedOn w:val="DefaultParagraphFont"/>
    <w:link w:val="Footer"/>
    <w:semiHidden/>
    <w:rsid w:val="00D37DB5"/>
    <w:rPr>
      <w:rFonts w:ascii="Arial" w:hAnsi="Arial"/>
      <w:szCs w:val="24"/>
      <w:lang w:val="en-US"/>
    </w:rPr>
  </w:style>
  <w:style w:type="character" w:customStyle="1" w:styleId="HeaderChar">
    <w:name w:val="Header Char"/>
    <w:basedOn w:val="DefaultParagraphFont"/>
    <w:link w:val="Header"/>
    <w:semiHidden/>
    <w:rsid w:val="00D37DB5"/>
    <w:rPr>
      <w:rFonts w:ascii="Arial" w:hAnsi="Arial"/>
      <w:b/>
      <w:sz w:val="16"/>
      <w:szCs w:val="24"/>
      <w:lang w:val="en-US"/>
    </w:rPr>
  </w:style>
  <w:style w:type="paragraph" w:styleId="NormalWeb">
    <w:name w:val="Normal (Web)"/>
    <w:basedOn w:val="Normal"/>
    <w:uiPriority w:val="99"/>
    <w:semiHidden/>
    <w:unhideWhenUsed/>
    <w:rsid w:val="00342473"/>
    <w:pPr>
      <w:spacing w:before="100" w:beforeAutospacing="1" w:after="100" w:afterAutospacing="1"/>
    </w:pPr>
    <w:rPr>
      <w:rFonts w:ascii="Times New Roman" w:eastAsiaTheme="minorEastAsia" w:hAnsi="Times New Roman"/>
      <w:sz w:val="24"/>
      <w:lang w:val="da-DK" w:eastAsia="da-DK"/>
    </w:rPr>
  </w:style>
  <w:style w:type="character" w:styleId="CommentReference">
    <w:name w:val="annotation reference"/>
    <w:basedOn w:val="DefaultParagraphFont"/>
    <w:uiPriority w:val="99"/>
    <w:semiHidden/>
    <w:unhideWhenUsed/>
    <w:rsid w:val="00894C8D"/>
    <w:rPr>
      <w:sz w:val="16"/>
      <w:szCs w:val="16"/>
    </w:rPr>
  </w:style>
  <w:style w:type="paragraph" w:styleId="CommentText">
    <w:name w:val="annotation text"/>
    <w:basedOn w:val="Normal"/>
    <w:link w:val="CommentTextChar"/>
    <w:uiPriority w:val="99"/>
    <w:semiHidden/>
    <w:unhideWhenUsed/>
    <w:rsid w:val="00894C8D"/>
    <w:rPr>
      <w:szCs w:val="20"/>
    </w:rPr>
  </w:style>
  <w:style w:type="character" w:customStyle="1" w:styleId="CommentTextChar">
    <w:name w:val="Comment Text Char"/>
    <w:basedOn w:val="DefaultParagraphFont"/>
    <w:link w:val="CommentText"/>
    <w:uiPriority w:val="99"/>
    <w:semiHidden/>
    <w:rsid w:val="00894C8D"/>
    <w:rPr>
      <w:rFonts w:ascii="Arial" w:hAnsi="Arial"/>
      <w:lang w:val="en-US"/>
    </w:rPr>
  </w:style>
  <w:style w:type="paragraph" w:styleId="CommentSubject">
    <w:name w:val="annotation subject"/>
    <w:basedOn w:val="CommentText"/>
    <w:next w:val="CommentText"/>
    <w:link w:val="CommentSubjectChar"/>
    <w:uiPriority w:val="99"/>
    <w:semiHidden/>
    <w:unhideWhenUsed/>
    <w:rsid w:val="00894C8D"/>
    <w:rPr>
      <w:b/>
      <w:bCs/>
    </w:rPr>
  </w:style>
  <w:style w:type="character" w:customStyle="1" w:styleId="CommentSubjectChar">
    <w:name w:val="Comment Subject Char"/>
    <w:basedOn w:val="CommentTextChar"/>
    <w:link w:val="CommentSubject"/>
    <w:uiPriority w:val="99"/>
    <w:semiHidden/>
    <w:rsid w:val="00894C8D"/>
    <w:rPr>
      <w:rFonts w:ascii="Arial" w:hAnsi="Arial"/>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06558-4E7B-49B2-B947-05FB1F70A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866</Words>
  <Characters>4065</Characters>
  <Application>Microsoft Office Word</Application>
  <DocSecurity>0</DocSecurity>
  <Lines>176</Lines>
  <Paragraphs>136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New ECC Report Style</vt:lpstr>
      <vt:lpstr>New ECC Report Style</vt:lpstr>
    </vt:vector>
  </TitlesOfParts>
  <Company>ECO</Company>
  <LinksUpToDate>false</LinksUpToDate>
  <CharactersWithSpaces>4795</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ECO</dc:creator>
  <dc:description>This template is used as guidance to draft ECC Reports.</dc:description>
  <cp:lastModifiedBy>eco</cp:lastModifiedBy>
  <cp:revision>2</cp:revision>
  <cp:lastPrinted>1901-01-01T00:00:00Z</cp:lastPrinted>
  <dcterms:created xsi:type="dcterms:W3CDTF">2020-01-10T15:32:00Z</dcterms:created>
  <dcterms:modified xsi:type="dcterms:W3CDTF">2020-01-10T15:32:00Z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1547212713</vt:lpwstr>
  </property>
</Properties>
</file>