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4" w:rsidRDefault="00220DED">
      <w:r>
        <w:t xml:space="preserve"> </w:t>
      </w:r>
    </w:p>
    <w:p w:rsidR="00FE7064" w:rsidRPr="002122F3" w:rsidRDefault="00FE7064">
      <w:pPr>
        <w:jc w:val="center"/>
        <w:rPr>
          <w:lang w:val="en-GB"/>
        </w:rPr>
      </w:pPr>
    </w:p>
    <w:p w:rsidR="00FE7064" w:rsidRPr="002122F3" w:rsidRDefault="00FE7064">
      <w:pPr>
        <w:jc w:val="center"/>
        <w:rPr>
          <w:lang w:val="en-GB"/>
        </w:rPr>
      </w:pPr>
    </w:p>
    <w:p w:rsidR="00FE7064" w:rsidRPr="002122F3" w:rsidRDefault="00FE7064">
      <w:pPr>
        <w:rPr>
          <w:lang w:val="en-GB"/>
        </w:rPr>
      </w:pPr>
    </w:p>
    <w:p w:rsidR="00FE7064" w:rsidRPr="002122F3" w:rsidRDefault="00FE7064">
      <w:pPr>
        <w:rPr>
          <w:lang w:val="en-GB"/>
        </w:rPr>
      </w:pPr>
    </w:p>
    <w:p w:rsidR="00FE7064" w:rsidRPr="002122F3" w:rsidRDefault="005F0F3F">
      <w:pPr>
        <w:jc w:val="center"/>
        <w:rPr>
          <w:b/>
          <w:sz w:val="24"/>
          <w:lang w:val="en-GB"/>
        </w:rPr>
      </w:pPr>
      <w:r w:rsidRPr="002122F3">
        <w:rPr>
          <w:noProof/>
          <w:lang w:val="da-DK" w:eastAsia="da-DK"/>
        </w:rPr>
        <mc:AlternateContent>
          <mc:Choice Requires="wpg">
            <w:drawing>
              <wp:anchor distT="0" distB="0" distL="114300" distR="114300" simplePos="0" relativeHeight="251657216" behindDoc="0" locked="0" layoutInCell="1" allowOverlap="1" wp14:anchorId="0F5DF567" wp14:editId="229C1F2D">
                <wp:simplePos x="0" y="0"/>
                <wp:positionH relativeFrom="column">
                  <wp:posOffset>-720090</wp:posOffset>
                </wp:positionH>
                <wp:positionV relativeFrom="paragraph">
                  <wp:posOffset>69850</wp:posOffset>
                </wp:positionV>
                <wp:extent cx="7564120" cy="8268970"/>
                <wp:effectExtent l="0" t="0" r="0" b="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1855" w:rsidRDefault="00D71855">
                              <w:pPr>
                                <w:rPr>
                                  <w:color w:val="57433E"/>
                                  <w:sz w:val="68"/>
                                </w:rPr>
                              </w:pPr>
                              <w:r>
                                <w:rPr>
                                  <w:color w:val="FFFFFF"/>
                                  <w:sz w:val="68"/>
                                </w:rPr>
                                <w:t xml:space="preserve">ERC Decision </w:t>
                              </w:r>
                              <w:r>
                                <w:rPr>
                                  <w:color w:val="887E6E"/>
                                  <w:sz w:val="68"/>
                                </w:rPr>
                                <w:t>(00)07</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56.7pt;margin-top:5.5pt;width:595.6pt;height:651.1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D71855" w:rsidRDefault="00D71855">
                        <w:pPr>
                          <w:rPr>
                            <w:color w:val="57433E"/>
                            <w:sz w:val="68"/>
                          </w:rPr>
                        </w:pPr>
                        <w:r>
                          <w:rPr>
                            <w:color w:val="FFFFFF"/>
                            <w:sz w:val="68"/>
                          </w:rPr>
                          <w:t xml:space="preserve">ERC Decision </w:t>
                        </w:r>
                        <w:r>
                          <w:rPr>
                            <w:color w:val="887E6E"/>
                            <w:sz w:val="68"/>
                          </w:rPr>
                          <w:t>(00)07</w:t>
                        </w:r>
                      </w:p>
                    </w:txbxContent>
                  </v:textbox>
                </v:shape>
                <v:group id="Group 26" o:spid="_x0000_s1030"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1"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2"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jc w:val="center"/>
        <w:rPr>
          <w:b/>
          <w:sz w:val="24"/>
          <w:lang w:val="en-GB"/>
        </w:rPr>
      </w:pPr>
    </w:p>
    <w:p w:rsidR="00FE7064" w:rsidRPr="002122F3" w:rsidRDefault="00FE7064">
      <w:pPr>
        <w:rPr>
          <w:b/>
          <w:sz w:val="24"/>
          <w:lang w:val="en-GB"/>
        </w:rPr>
      </w:pPr>
    </w:p>
    <w:p w:rsidR="00FE7064" w:rsidRPr="002122F3" w:rsidRDefault="00FE7064">
      <w:pPr>
        <w:jc w:val="center"/>
        <w:rPr>
          <w:b/>
          <w:sz w:val="24"/>
          <w:lang w:val="en-GB"/>
        </w:rPr>
      </w:pPr>
    </w:p>
    <w:p w:rsidR="00FE7064" w:rsidRPr="002122F3" w:rsidRDefault="00FE7064">
      <w:pPr>
        <w:pStyle w:val="Reporttitledescription"/>
        <w:rPr>
          <w:color w:val="auto"/>
          <w:lang w:val="en-GB"/>
        </w:rPr>
      </w:pPr>
      <w:r w:rsidRPr="002122F3">
        <w:rPr>
          <w:color w:val="auto"/>
          <w:lang w:val="en-GB"/>
        </w:rPr>
        <w:t xml:space="preserve">The shared use of the band 17.7-19.7 GHz by the fixed service and </w:t>
      </w:r>
      <w:r w:rsidR="005E6959" w:rsidRPr="002122F3">
        <w:rPr>
          <w:color w:val="auto"/>
          <w:lang w:val="en-GB"/>
        </w:rPr>
        <w:t>e</w:t>
      </w:r>
      <w:r w:rsidRPr="002122F3">
        <w:rPr>
          <w:color w:val="auto"/>
          <w:lang w:val="en-GB"/>
        </w:rPr>
        <w:t xml:space="preserve">arth stations of the fixed-satellite service (space-to-Earth) </w:t>
      </w:r>
    </w:p>
    <w:p w:rsidR="00FE7064" w:rsidRPr="002122F3" w:rsidRDefault="00FE7064">
      <w:pPr>
        <w:pStyle w:val="Reporttitledescription"/>
        <w:rPr>
          <w:b/>
          <w:color w:val="auto"/>
          <w:sz w:val="18"/>
          <w:lang w:val="en-GB"/>
        </w:rPr>
      </w:pPr>
      <w:r w:rsidRPr="002122F3">
        <w:rPr>
          <w:b/>
          <w:color w:val="auto"/>
          <w:sz w:val="18"/>
          <w:lang w:val="en-GB"/>
        </w:rPr>
        <w:t>Approved 19 October 2000</w:t>
      </w:r>
    </w:p>
    <w:p w:rsidR="00FE7064" w:rsidRPr="002122F3" w:rsidRDefault="00FE7064">
      <w:pPr>
        <w:pStyle w:val="Lastupdated"/>
        <w:rPr>
          <w:b/>
          <w:lang w:val="en-GB"/>
        </w:rPr>
      </w:pPr>
      <w:r w:rsidRPr="002122F3">
        <w:rPr>
          <w:b/>
          <w:lang w:val="en-GB"/>
        </w:rPr>
        <w:t xml:space="preserve">Amended: </w:t>
      </w:r>
      <w:r w:rsidR="000A127F" w:rsidRPr="002122F3">
        <w:rPr>
          <w:b/>
          <w:lang w:val="en-GB"/>
        </w:rPr>
        <w:t xml:space="preserve">04 March </w:t>
      </w:r>
      <w:r w:rsidR="005E6959" w:rsidRPr="002122F3">
        <w:rPr>
          <w:b/>
          <w:lang w:val="en-GB"/>
        </w:rPr>
        <w:t>2016</w:t>
      </w:r>
    </w:p>
    <w:p w:rsidR="00FE7064" w:rsidRPr="002122F3" w:rsidRDefault="00FE7064">
      <w:pPr>
        <w:pStyle w:val="Heading1"/>
      </w:pPr>
      <w:r w:rsidRPr="002122F3">
        <w:lastRenderedPageBreak/>
        <w:t>explanatory memorandum</w:t>
      </w:r>
    </w:p>
    <w:p w:rsidR="00FE7064" w:rsidRPr="002122F3" w:rsidRDefault="00FE7064">
      <w:pPr>
        <w:pStyle w:val="Heading2"/>
        <w:rPr>
          <w:lang w:val="en-GB"/>
        </w:rPr>
      </w:pPr>
      <w:r w:rsidRPr="002122F3">
        <w:rPr>
          <w:lang w:val="en-GB"/>
        </w:rPr>
        <w:t>INTRODUCTION</w:t>
      </w:r>
    </w:p>
    <w:p w:rsidR="00FE7064" w:rsidRPr="002122F3" w:rsidRDefault="00FE7064">
      <w:pPr>
        <w:jc w:val="both"/>
        <w:rPr>
          <w:lang w:val="en-GB"/>
        </w:rPr>
      </w:pPr>
      <w:r w:rsidRPr="002122F3">
        <w:rPr>
          <w:lang w:val="en-GB"/>
        </w:rPr>
        <w:t>This ERC Decision addresses the use of the band 17.7 - 19.7 GHz by the fixed and fixed-satellite service in relation to the requirements and priorities of CEPT administrations.</w:t>
      </w:r>
    </w:p>
    <w:p w:rsidR="00FE7064" w:rsidRPr="002122F3" w:rsidRDefault="00FE7064">
      <w:pPr>
        <w:pStyle w:val="Heading2"/>
        <w:rPr>
          <w:lang w:val="en-GB"/>
        </w:rPr>
      </w:pPr>
      <w:r w:rsidRPr="002122F3">
        <w:rPr>
          <w:lang w:val="en-GB"/>
        </w:rPr>
        <w:t xml:space="preserve">BACKGROUND </w:t>
      </w:r>
    </w:p>
    <w:p w:rsidR="00FE7064" w:rsidRPr="002122F3" w:rsidRDefault="00FE7064">
      <w:pPr>
        <w:jc w:val="both"/>
        <w:rPr>
          <w:lang w:val="en-GB"/>
        </w:rPr>
      </w:pPr>
      <w:r w:rsidRPr="002122F3">
        <w:rPr>
          <w:lang w:val="en-GB"/>
        </w:rPr>
        <w:t>The band covered by this ERC Decision is allocated to the fixed and fixed-satellite service (space-to-Earth) on a primary basis in the Radio Regulations.</w:t>
      </w:r>
    </w:p>
    <w:p w:rsidR="00FE7064" w:rsidRPr="002122F3" w:rsidRDefault="00FE7064">
      <w:pPr>
        <w:jc w:val="both"/>
        <w:rPr>
          <w:lang w:val="en-GB"/>
        </w:rPr>
      </w:pPr>
    </w:p>
    <w:p w:rsidR="00FE7064" w:rsidRPr="002122F3" w:rsidRDefault="00FE7064">
      <w:pPr>
        <w:jc w:val="both"/>
        <w:rPr>
          <w:lang w:val="en-GB"/>
        </w:rPr>
      </w:pPr>
      <w:r w:rsidRPr="002122F3">
        <w:rPr>
          <w:lang w:val="en-GB"/>
        </w:rPr>
        <w:t xml:space="preserve">The fixed service (FS) is a key medium for delivering telecommunication services with a rapid and local deployment. In particular, the increasing demand for the provision of infrastructure for public mobile systems </w:t>
      </w:r>
      <w:r w:rsidR="00B11383" w:rsidRPr="002122F3">
        <w:rPr>
          <w:lang w:val="en-GB"/>
        </w:rPr>
        <w:t xml:space="preserve"> </w:t>
      </w:r>
      <w:r w:rsidRPr="002122F3">
        <w:rPr>
          <w:lang w:val="en-GB"/>
        </w:rPr>
        <w:t xml:space="preserve">results in the deployment of large numbers of FS stations in this and other bands. </w:t>
      </w:r>
    </w:p>
    <w:p w:rsidR="00FE7064" w:rsidRPr="002122F3" w:rsidRDefault="00FE7064">
      <w:pPr>
        <w:rPr>
          <w:lang w:val="en-GB"/>
        </w:rPr>
      </w:pPr>
    </w:p>
    <w:p w:rsidR="00FE7064" w:rsidRPr="002122F3" w:rsidRDefault="00FE7064" w:rsidP="00F05780">
      <w:pPr>
        <w:pStyle w:val="ECCParagraph"/>
      </w:pPr>
      <w:r w:rsidRPr="002122F3">
        <w:t>The band 17.7 - 19.7 GHz is significantly used by the fixed service within CEPT. The ECC Report 173 on “Fixed Service in Europe - Current use and future trends post 2011” indicates that</w:t>
      </w:r>
      <w:r w:rsidR="00AA5BA2" w:rsidRPr="002122F3">
        <w:t xml:space="preserve"> about </w:t>
      </w:r>
      <w:r w:rsidRPr="002122F3">
        <w:t>90</w:t>
      </w:r>
      <w:r w:rsidR="00F05780">
        <w:t>,</w:t>
      </w:r>
      <w:r w:rsidRPr="002122F3">
        <w:t>000 links are deployed in this band, with significant usage increase expectations although a moderate situation of congestion is already reported. The major utili</w:t>
      </w:r>
      <w:r w:rsidR="005E6959" w:rsidRPr="002122F3">
        <w:t>s</w:t>
      </w:r>
      <w:r w:rsidRPr="002122F3">
        <w:t>ation is for high capacity links for fixed and mobile infrastructure.</w:t>
      </w:r>
      <w:r w:rsidR="00AA5BA2" w:rsidRPr="002122F3">
        <w:t xml:space="preserve"> </w:t>
      </w:r>
    </w:p>
    <w:p w:rsidR="00FE7064" w:rsidRPr="002122F3" w:rsidRDefault="00FE7064">
      <w:pPr>
        <w:jc w:val="both"/>
        <w:rPr>
          <w:lang w:val="en-GB"/>
        </w:rPr>
      </w:pPr>
      <w:r w:rsidRPr="002122F3">
        <w:rPr>
          <w:lang w:val="en-GB"/>
        </w:rPr>
        <w:t xml:space="preserve">Satellite systems are also a key medium for delivery of telecommunication services enabling broadband communication to rapidly and cost-effectively be established over wide areas. GSO and NGSO systems in the fixed-satellite service (FSS) in the </w:t>
      </w:r>
      <w:proofErr w:type="spellStart"/>
      <w:r w:rsidRPr="002122F3">
        <w:rPr>
          <w:lang w:val="en-GB"/>
        </w:rPr>
        <w:t>Ka</w:t>
      </w:r>
      <w:proofErr w:type="spellEnd"/>
      <w:r w:rsidR="00F05780">
        <w:rPr>
          <w:lang w:val="en-GB"/>
        </w:rPr>
        <w:t>-</w:t>
      </w:r>
      <w:r w:rsidRPr="002122F3">
        <w:rPr>
          <w:lang w:val="en-GB"/>
        </w:rPr>
        <w:t>band are already in operation, and a number of satellites are in construction.  A large numbers of user terminals are intended to be deployed on an uncoordinated basis for direct customer access in th</w:t>
      </w:r>
      <w:r w:rsidR="00CD5134" w:rsidRPr="002122F3">
        <w:rPr>
          <w:lang w:val="en-GB"/>
        </w:rPr>
        <w:t>is</w:t>
      </w:r>
      <w:r w:rsidRPr="002122F3">
        <w:rPr>
          <w:lang w:val="en-GB"/>
        </w:rPr>
        <w:t xml:space="preserve"> frequency band. </w:t>
      </w:r>
      <w:r w:rsidR="00AA5BA2" w:rsidRPr="002122F3">
        <w:rPr>
          <w:lang w:val="en-GB"/>
        </w:rPr>
        <w:t xml:space="preserve">ECC Report 152 provides information on the current and planned use of the </w:t>
      </w:r>
      <w:proofErr w:type="spellStart"/>
      <w:r w:rsidR="00AA5BA2" w:rsidRPr="002122F3">
        <w:rPr>
          <w:lang w:val="en-GB"/>
        </w:rPr>
        <w:t>Ka</w:t>
      </w:r>
      <w:proofErr w:type="spellEnd"/>
      <w:r w:rsidR="005E6959" w:rsidRPr="002122F3">
        <w:rPr>
          <w:lang w:val="en-GB"/>
        </w:rPr>
        <w:t>-</w:t>
      </w:r>
      <w:r w:rsidR="00AA5BA2" w:rsidRPr="002122F3">
        <w:rPr>
          <w:lang w:val="en-GB"/>
        </w:rPr>
        <w:t xml:space="preserve">band by FSS systems. </w:t>
      </w:r>
    </w:p>
    <w:p w:rsidR="00FE7064" w:rsidRPr="002122F3" w:rsidRDefault="00FE7064">
      <w:pPr>
        <w:jc w:val="both"/>
        <w:rPr>
          <w:lang w:val="en-GB"/>
        </w:rPr>
      </w:pPr>
    </w:p>
    <w:p w:rsidR="00FE7064" w:rsidRPr="002122F3" w:rsidRDefault="00FE7064">
      <w:pPr>
        <w:jc w:val="both"/>
        <w:rPr>
          <w:lang w:val="en-GB"/>
        </w:rPr>
      </w:pPr>
      <w:r w:rsidRPr="002122F3">
        <w:rPr>
          <w:lang w:val="en-GB"/>
        </w:rPr>
        <w:t xml:space="preserve">In order to enable coexistence between the fixed service and the fixed-satellite service without imposing undue constraints on either of the services, the approach of ‘sharing’ should be applied when possible. In view of an ever increasing number of radio systems world-wide and that the electromagnetic spectrum is a limited and valuable resource, efficient use of the spectrum is more necessary than ever before. </w:t>
      </w:r>
    </w:p>
    <w:p w:rsidR="00FE7064" w:rsidRPr="002122F3" w:rsidRDefault="00FE7064">
      <w:pPr>
        <w:jc w:val="both"/>
        <w:rPr>
          <w:lang w:val="en-GB"/>
        </w:rPr>
      </w:pPr>
    </w:p>
    <w:p w:rsidR="00FE7064" w:rsidRPr="002122F3" w:rsidRDefault="00FE7064">
      <w:pPr>
        <w:jc w:val="both"/>
        <w:rPr>
          <w:lang w:val="en-GB"/>
        </w:rPr>
      </w:pPr>
      <w:r w:rsidRPr="002122F3">
        <w:rPr>
          <w:lang w:val="en-GB"/>
        </w:rPr>
        <w:t xml:space="preserve">Until recently, the sharing between the FS and the FSS was not a problem because satellite earth stations were few in number and could be co-ordinated easily with the radio relay systems being operated in the same frequency bands. With the advent of the mass application of FSS systems, the situation has changed. </w:t>
      </w:r>
    </w:p>
    <w:p w:rsidR="00FE7064" w:rsidRPr="002122F3" w:rsidRDefault="00FE7064">
      <w:pPr>
        <w:jc w:val="both"/>
        <w:rPr>
          <w:lang w:val="en-GB"/>
        </w:rPr>
      </w:pPr>
    </w:p>
    <w:p w:rsidR="00330B20" w:rsidRPr="002122F3" w:rsidRDefault="00FE7064" w:rsidP="00330B20">
      <w:pPr>
        <w:jc w:val="both"/>
        <w:rPr>
          <w:lang w:val="en-GB"/>
        </w:rPr>
      </w:pPr>
      <w:r w:rsidRPr="002122F3">
        <w:rPr>
          <w:lang w:val="en-GB"/>
        </w:rPr>
        <w:t xml:space="preserve">Compatibility studies carried out by the ECC have shown that the risk of interference between FS and FSS terminals in low populated areas is low. The risk of interference increases in densely populated areas, and the sharing can be </w:t>
      </w:r>
      <w:r w:rsidR="00B11383" w:rsidRPr="002122F3">
        <w:rPr>
          <w:lang w:val="en-GB"/>
        </w:rPr>
        <w:t xml:space="preserve">more </w:t>
      </w:r>
      <w:r w:rsidRPr="002122F3">
        <w:rPr>
          <w:lang w:val="en-GB"/>
        </w:rPr>
        <w:t>difficult in some hot spot areas</w:t>
      </w:r>
      <w:r w:rsidR="00B11383" w:rsidRPr="002122F3">
        <w:rPr>
          <w:lang w:val="en-GB"/>
        </w:rPr>
        <w:t>, although locally a significant amount of spectrum remains usable for FSS signal reception</w:t>
      </w:r>
      <w:r w:rsidRPr="002122F3">
        <w:rPr>
          <w:lang w:val="en-GB"/>
        </w:rPr>
        <w:t xml:space="preserve">. In that case, the implementation of mitigation techniques improves the sharing situation and reduces the potential of interference. </w:t>
      </w:r>
      <w:r w:rsidR="009C49AC" w:rsidRPr="002122F3">
        <w:rPr>
          <w:lang w:val="en-GB"/>
        </w:rPr>
        <w:t xml:space="preserve">The awareness of the interference environment experienced by individual FSS </w:t>
      </w:r>
      <w:proofErr w:type="gramStart"/>
      <w:r w:rsidR="009C49AC" w:rsidRPr="002122F3">
        <w:rPr>
          <w:lang w:val="en-GB"/>
        </w:rPr>
        <w:t>receive</w:t>
      </w:r>
      <w:proofErr w:type="gramEnd"/>
      <w:r w:rsidR="009C49AC" w:rsidRPr="002122F3">
        <w:rPr>
          <w:lang w:val="en-GB"/>
        </w:rPr>
        <w:t xml:space="preserve"> earth stations allows to implement Dynamic Channel Allocation techniques</w:t>
      </w:r>
      <w:r w:rsidR="00A30320" w:rsidRPr="002122F3">
        <w:rPr>
          <w:lang w:val="en-GB"/>
        </w:rPr>
        <w:t>, wh</w:t>
      </w:r>
      <w:r w:rsidR="00CD5134" w:rsidRPr="002122F3">
        <w:rPr>
          <w:lang w:val="en-GB"/>
        </w:rPr>
        <w:t>ose</w:t>
      </w:r>
      <w:r w:rsidR="00A30320" w:rsidRPr="002122F3">
        <w:rPr>
          <w:lang w:val="en-GB"/>
        </w:rPr>
        <w:t xml:space="preserve"> efficiency and feasibility ha</w:t>
      </w:r>
      <w:r w:rsidR="00CD5134" w:rsidRPr="002122F3">
        <w:rPr>
          <w:lang w:val="en-GB"/>
        </w:rPr>
        <w:t>ve</w:t>
      </w:r>
      <w:r w:rsidR="00A30320" w:rsidRPr="002122F3">
        <w:rPr>
          <w:lang w:val="en-GB"/>
        </w:rPr>
        <w:t xml:space="preserve"> extensively been studied by CEPT</w:t>
      </w:r>
      <w:r w:rsidR="009C49AC" w:rsidRPr="002122F3">
        <w:rPr>
          <w:lang w:val="en-GB"/>
        </w:rPr>
        <w:t xml:space="preserve">. </w:t>
      </w:r>
      <w:r w:rsidR="00861C9C" w:rsidRPr="002122F3">
        <w:rPr>
          <w:lang w:val="en-GB"/>
        </w:rPr>
        <w:t>I</w:t>
      </w:r>
      <w:r w:rsidR="00A30320" w:rsidRPr="002122F3">
        <w:rPr>
          <w:lang w:val="en-GB"/>
        </w:rPr>
        <w:t>nterference</w:t>
      </w:r>
      <w:r w:rsidR="009C49AC" w:rsidRPr="002122F3">
        <w:rPr>
          <w:lang w:val="en-GB"/>
        </w:rPr>
        <w:t xml:space="preserve"> awareness can be based on processing of </w:t>
      </w:r>
      <w:r w:rsidR="00A30320" w:rsidRPr="002122F3">
        <w:rPr>
          <w:lang w:val="en-GB"/>
        </w:rPr>
        <w:t xml:space="preserve">information </w:t>
      </w:r>
      <w:r w:rsidR="009C49AC" w:rsidRPr="002122F3">
        <w:rPr>
          <w:lang w:val="en-GB"/>
        </w:rPr>
        <w:t>from national Fixed Service assignment databases</w:t>
      </w:r>
      <w:r w:rsidR="00861C9C" w:rsidRPr="002122F3">
        <w:rPr>
          <w:lang w:val="en-GB"/>
        </w:rPr>
        <w:t>, and</w:t>
      </w:r>
      <w:r w:rsidR="00A30320" w:rsidRPr="002122F3">
        <w:rPr>
          <w:lang w:val="en-GB"/>
        </w:rPr>
        <w:t xml:space="preserve"> from energy detection by individual terminals</w:t>
      </w:r>
      <w:r w:rsidR="009C49AC" w:rsidRPr="002122F3">
        <w:rPr>
          <w:lang w:val="en-GB"/>
        </w:rPr>
        <w:t xml:space="preserve">. </w:t>
      </w:r>
      <w:r w:rsidR="00861C9C" w:rsidRPr="002122F3">
        <w:rPr>
          <w:lang w:val="en-GB"/>
        </w:rPr>
        <w:t>T</w:t>
      </w:r>
      <w:r w:rsidR="00330B20" w:rsidRPr="002122F3">
        <w:rPr>
          <w:lang w:val="en-GB"/>
        </w:rPr>
        <w:t xml:space="preserve">he </w:t>
      </w:r>
      <w:r w:rsidR="009F6CFB" w:rsidRPr="002122F3">
        <w:rPr>
          <w:lang w:val="en-GB"/>
        </w:rPr>
        <w:t>information</w:t>
      </w:r>
      <w:r w:rsidR="00330B20" w:rsidRPr="002122F3">
        <w:rPr>
          <w:lang w:val="en-GB"/>
        </w:rPr>
        <w:t xml:space="preserve"> of FS </w:t>
      </w:r>
      <w:r w:rsidR="009F6CFB" w:rsidRPr="002122F3">
        <w:rPr>
          <w:lang w:val="en-GB"/>
        </w:rPr>
        <w:t>assignment</w:t>
      </w:r>
      <w:r w:rsidR="00330B20" w:rsidRPr="002122F3">
        <w:rPr>
          <w:lang w:val="en-GB"/>
        </w:rPr>
        <w:t xml:space="preserve"> facilitates the FSS system planning and spectrum resource </w:t>
      </w:r>
      <w:proofErr w:type="gramStart"/>
      <w:r w:rsidR="00330B20" w:rsidRPr="002122F3">
        <w:rPr>
          <w:lang w:val="en-GB"/>
        </w:rPr>
        <w:t>allocation to uncoordinated FSS receive</w:t>
      </w:r>
      <w:proofErr w:type="gramEnd"/>
      <w:r w:rsidR="00330B20" w:rsidRPr="002122F3">
        <w:rPr>
          <w:lang w:val="en-GB"/>
        </w:rPr>
        <w:t xml:space="preserve"> earth stations.</w:t>
      </w:r>
    </w:p>
    <w:p w:rsidR="00330B20" w:rsidRPr="002122F3" w:rsidRDefault="00330B20" w:rsidP="00330B20">
      <w:pPr>
        <w:jc w:val="both"/>
        <w:rPr>
          <w:lang w:val="en-GB"/>
        </w:rPr>
      </w:pPr>
    </w:p>
    <w:p w:rsidR="00330B20" w:rsidRPr="002122F3" w:rsidRDefault="00330B20" w:rsidP="00330B20">
      <w:pPr>
        <w:jc w:val="both"/>
        <w:rPr>
          <w:lang w:val="en-GB"/>
        </w:rPr>
      </w:pPr>
      <w:r w:rsidRPr="002122F3">
        <w:rPr>
          <w:lang w:val="en-GB"/>
        </w:rPr>
        <w:t xml:space="preserve">Fixed service links in many CEPT </w:t>
      </w:r>
      <w:r w:rsidR="00FF6D5A" w:rsidRPr="002122F3">
        <w:rPr>
          <w:lang w:val="en-GB"/>
        </w:rPr>
        <w:t>a</w:t>
      </w:r>
      <w:r w:rsidR="009F6CFB" w:rsidRPr="002122F3">
        <w:rPr>
          <w:lang w:val="en-GB"/>
        </w:rPr>
        <w:t>dministrations</w:t>
      </w:r>
      <w:r w:rsidRPr="002122F3">
        <w:rPr>
          <w:lang w:val="en-GB"/>
        </w:rPr>
        <w:t xml:space="preserve"> implement the band plan of ERC/REC </w:t>
      </w:r>
      <w:proofErr w:type="gramStart"/>
      <w:r w:rsidRPr="002122F3">
        <w:rPr>
          <w:lang w:val="en-GB"/>
        </w:rPr>
        <w:t>12-03,</w:t>
      </w:r>
      <w:proofErr w:type="gramEnd"/>
      <w:r w:rsidRPr="002122F3">
        <w:rPr>
          <w:lang w:val="en-GB"/>
        </w:rPr>
        <w:t xml:space="preserve"> and a frequency gap exists (called the duplex gap) between the paired set of FS channels of the upper and lower portions of the 17.7-19.7 GHz band. This gap generally of a few tenth of MHz may provide an additional opportunity for uncoordinated FSS receive earth stations to operate under better interference conditions.</w:t>
      </w:r>
    </w:p>
    <w:p w:rsidR="00330B20" w:rsidRPr="002122F3" w:rsidRDefault="00330B20">
      <w:pPr>
        <w:jc w:val="both"/>
        <w:rPr>
          <w:lang w:val="en-GB"/>
        </w:rPr>
      </w:pPr>
    </w:p>
    <w:p w:rsidR="00FE7064" w:rsidRPr="002122F3" w:rsidRDefault="00FE7064">
      <w:pPr>
        <w:pStyle w:val="Heading2"/>
        <w:rPr>
          <w:lang w:val="en-GB"/>
        </w:rPr>
      </w:pPr>
      <w:r w:rsidRPr="002122F3">
        <w:rPr>
          <w:lang w:val="en-GB"/>
        </w:rPr>
        <w:lastRenderedPageBreak/>
        <w:t>REQUIREMENT FOR AN ECC DECISION</w:t>
      </w:r>
    </w:p>
    <w:p w:rsidR="00FE7064" w:rsidRPr="002122F3" w:rsidRDefault="00FE7064">
      <w:pPr>
        <w:jc w:val="both"/>
        <w:rPr>
          <w:lang w:val="en-GB"/>
        </w:rPr>
      </w:pPr>
      <w:r w:rsidRPr="002122F3">
        <w:rPr>
          <w:lang w:val="en-GB"/>
        </w:rPr>
        <w:t>In order to provide a clear regulatory framework for future investment and deployment of fixed and fixed</w:t>
      </w:r>
      <w:r w:rsidR="00730942" w:rsidRPr="002122F3">
        <w:rPr>
          <w:lang w:val="en-GB"/>
        </w:rPr>
        <w:t>-</w:t>
      </w:r>
      <w:r w:rsidRPr="002122F3">
        <w:rPr>
          <w:lang w:val="en-GB"/>
        </w:rPr>
        <w:t>satellite systems, and to facilitate the use of transportable and uncoordinated FSS terminals, an ERC Decision setting out the regulatory framework for the use of FS and FSS terminals is necessary for the band 17.7 - 19.7 GHz.</w:t>
      </w:r>
    </w:p>
    <w:p w:rsidR="00FE7064" w:rsidRPr="002122F3" w:rsidRDefault="00FE7064">
      <w:pPr>
        <w:pStyle w:val="Heading1"/>
      </w:pPr>
      <w:r w:rsidRPr="002122F3">
        <w:lastRenderedPageBreak/>
        <w:t>E</w:t>
      </w:r>
      <w:r w:rsidR="005E6959" w:rsidRPr="002122F3">
        <w:t>R</w:t>
      </w:r>
      <w:r w:rsidRPr="002122F3">
        <w:t xml:space="preserve">C Decision of </w:t>
      </w:r>
      <w:r w:rsidR="00B11705" w:rsidRPr="002122F3">
        <w:t xml:space="preserve">19 October 2000 </w:t>
      </w:r>
      <w:r w:rsidRPr="002122F3">
        <w:t>on the shared use of the band 17.7-19.7 GH</w:t>
      </w:r>
      <w:r w:rsidRPr="002122F3">
        <w:rPr>
          <w:sz w:val="16"/>
        </w:rPr>
        <w:t>z</w:t>
      </w:r>
      <w:r w:rsidRPr="002122F3">
        <w:t xml:space="preserve"> by the fixed service and earth stations of the fixed</w:t>
      </w:r>
      <w:r w:rsidR="00730942" w:rsidRPr="002122F3">
        <w:t>-</w:t>
      </w:r>
      <w:r w:rsidRPr="002122F3">
        <w:t>satellite service (space-to-earth) (</w:t>
      </w:r>
      <w:r w:rsidR="00B11705" w:rsidRPr="002122F3">
        <w:t>ERC/DEC</w:t>
      </w:r>
      <w:proofErr w:type="gramStart"/>
      <w:r w:rsidR="00B11705" w:rsidRPr="002122F3">
        <w:t>/(</w:t>
      </w:r>
      <w:proofErr w:type="gramEnd"/>
      <w:r w:rsidR="00B11705" w:rsidRPr="002122F3">
        <w:t>00)07</w:t>
      </w:r>
      <w:r w:rsidRPr="002122F3">
        <w:t>)</w:t>
      </w:r>
      <w:r w:rsidR="00B11705" w:rsidRPr="002122F3">
        <w:t xml:space="preserve"> amended </w:t>
      </w:r>
      <w:r w:rsidR="00F05780">
        <w:t>4 March 2016</w:t>
      </w:r>
    </w:p>
    <w:p w:rsidR="00FE7064" w:rsidRPr="002122F3" w:rsidRDefault="00FE7064">
      <w:pPr>
        <w:pStyle w:val="ECCParagraph"/>
      </w:pPr>
      <w:r w:rsidRPr="002122F3">
        <w:t>“The European Conference of Postal and Telecommunications Administrations,</w:t>
      </w:r>
    </w:p>
    <w:p w:rsidR="00FE7064" w:rsidRPr="002122F3" w:rsidRDefault="00FE7064">
      <w:pPr>
        <w:pStyle w:val="ECCParagraph"/>
        <w:rPr>
          <w:i/>
          <w:color w:val="D2232A"/>
        </w:rPr>
      </w:pPr>
      <w:proofErr w:type="gramStart"/>
      <w:r w:rsidRPr="002122F3">
        <w:rPr>
          <w:i/>
          <w:color w:val="D2232A"/>
        </w:rPr>
        <w:t>considering</w:t>
      </w:r>
      <w:proofErr w:type="gramEnd"/>
    </w:p>
    <w:p w:rsidR="00FE7064" w:rsidRPr="002122F3" w:rsidRDefault="00FE7064" w:rsidP="00311464">
      <w:pPr>
        <w:pStyle w:val="ListParagraph"/>
        <w:numPr>
          <w:ilvl w:val="0"/>
          <w:numId w:val="17"/>
        </w:numPr>
        <w:tabs>
          <w:tab w:val="left" w:pos="567"/>
        </w:tabs>
        <w:spacing w:before="240"/>
        <w:ind w:left="567" w:hanging="567"/>
        <w:rPr>
          <w:lang w:val="en-GB"/>
        </w:rPr>
      </w:pPr>
      <w:r w:rsidRPr="002122F3">
        <w:rPr>
          <w:lang w:val="en-GB"/>
        </w:rPr>
        <w:t>that the band 17.7 - 19.7 GHz is allocated to both the fixed service and the fixed-satellite service (space-to-Earth), as well as the mobile service on a primary basis in the Radio Regulations;</w:t>
      </w:r>
    </w:p>
    <w:p w:rsidR="00311464" w:rsidRPr="002122F3" w:rsidRDefault="00311464" w:rsidP="00311464">
      <w:pPr>
        <w:pStyle w:val="ListParagraph"/>
        <w:tabs>
          <w:tab w:val="left" w:pos="567"/>
        </w:tabs>
        <w:spacing w:before="240"/>
        <w:ind w:left="567"/>
        <w:rPr>
          <w:lang w:val="en-GB"/>
        </w:rPr>
      </w:pPr>
    </w:p>
    <w:p w:rsidR="00FE7064" w:rsidRPr="002122F3" w:rsidRDefault="00FE7064" w:rsidP="00311464">
      <w:pPr>
        <w:pStyle w:val="ListParagraph"/>
        <w:numPr>
          <w:ilvl w:val="0"/>
          <w:numId w:val="17"/>
        </w:numPr>
        <w:tabs>
          <w:tab w:val="left" w:pos="567"/>
        </w:tabs>
        <w:spacing w:before="240"/>
        <w:ind w:left="567" w:hanging="567"/>
        <w:rPr>
          <w:lang w:val="en-GB"/>
        </w:rPr>
      </w:pPr>
      <w:r w:rsidRPr="002122F3">
        <w:rPr>
          <w:lang w:val="en-GB"/>
        </w:rPr>
        <w:t>that a significant number of fixed service systems have already been deployed within CEPT in this band in accordance with RF channel frequency arrangements detailed in ERC Recommendation 12-03;</w:t>
      </w:r>
    </w:p>
    <w:p w:rsidR="00311464" w:rsidRPr="002122F3" w:rsidRDefault="00311464" w:rsidP="00311464">
      <w:pPr>
        <w:pStyle w:val="ListParagraph"/>
        <w:spacing w:before="240"/>
        <w:rPr>
          <w:lang w:val="en-GB"/>
        </w:rPr>
      </w:pPr>
    </w:p>
    <w:p w:rsidR="00FE7064" w:rsidRPr="002122F3" w:rsidRDefault="00FE7064" w:rsidP="00311464">
      <w:pPr>
        <w:pStyle w:val="ListParagraph"/>
        <w:numPr>
          <w:ilvl w:val="0"/>
          <w:numId w:val="17"/>
        </w:numPr>
        <w:tabs>
          <w:tab w:val="left" w:pos="567"/>
        </w:tabs>
        <w:spacing w:before="240"/>
        <w:ind w:left="567" w:hanging="567"/>
        <w:rPr>
          <w:lang w:val="en-GB"/>
        </w:rPr>
      </w:pPr>
      <w:r w:rsidRPr="002122F3">
        <w:rPr>
          <w:lang w:val="en-GB"/>
        </w:rPr>
        <w:t>that the future expansion of the fixed service in this band is of vital importance to provide Europe’s telecommunication infrastructure, particularly in relation to the mobile infrastructure network (e.g. IMT, GSM and GSM 1800);</w:t>
      </w:r>
    </w:p>
    <w:p w:rsidR="00311464" w:rsidRPr="002122F3" w:rsidRDefault="00311464" w:rsidP="00311464">
      <w:pPr>
        <w:pStyle w:val="ListParagraph"/>
        <w:rPr>
          <w:lang w:val="en-GB"/>
        </w:rPr>
      </w:pPr>
    </w:p>
    <w:p w:rsidR="00FE7064" w:rsidRPr="002122F3" w:rsidRDefault="00FE7064" w:rsidP="00311464">
      <w:pPr>
        <w:pStyle w:val="ListParagraph"/>
        <w:numPr>
          <w:ilvl w:val="0"/>
          <w:numId w:val="17"/>
        </w:numPr>
        <w:tabs>
          <w:tab w:val="left" w:pos="567"/>
        </w:tabs>
        <w:spacing w:before="240" w:after="240"/>
        <w:ind w:left="567" w:hanging="567"/>
        <w:rPr>
          <w:lang w:val="en-GB"/>
        </w:rPr>
      </w:pPr>
      <w:r w:rsidRPr="002122F3">
        <w:rPr>
          <w:lang w:val="en-GB"/>
        </w:rPr>
        <w:t>that the introduction of future FSS systems will enhance and enable broadband communications over wide areas in CEPT, including areas where terrestrial means are not feasible or available;</w:t>
      </w:r>
    </w:p>
    <w:p w:rsidR="00311464" w:rsidRPr="002122F3" w:rsidRDefault="00311464" w:rsidP="00311464">
      <w:pPr>
        <w:pStyle w:val="ListParagraph"/>
        <w:rPr>
          <w:lang w:val="en-GB"/>
        </w:rPr>
      </w:pPr>
    </w:p>
    <w:p w:rsidR="00FE7064" w:rsidRPr="002122F3" w:rsidRDefault="00FE7064" w:rsidP="00311464">
      <w:pPr>
        <w:pStyle w:val="ListParagraph"/>
        <w:numPr>
          <w:ilvl w:val="0"/>
          <w:numId w:val="17"/>
        </w:numPr>
        <w:tabs>
          <w:tab w:val="left" w:pos="567"/>
        </w:tabs>
        <w:spacing w:before="240" w:after="240"/>
        <w:ind w:left="567" w:hanging="567"/>
        <w:rPr>
          <w:lang w:val="en-GB"/>
        </w:rPr>
      </w:pPr>
      <w:r w:rsidRPr="002122F3">
        <w:rPr>
          <w:lang w:val="en-GB"/>
        </w:rPr>
        <w:t>that a number of GSO/NGSO FSS systems are currently being deployed in this band, and that some of them intend to deploy large numbers of user terminals on an uncoordinated basis in some parts of the band;</w:t>
      </w:r>
    </w:p>
    <w:p w:rsidR="00311464" w:rsidRPr="002122F3" w:rsidRDefault="00311464" w:rsidP="00311464">
      <w:pPr>
        <w:pStyle w:val="ListParagraph"/>
        <w:rPr>
          <w:lang w:val="en-GB"/>
        </w:rPr>
      </w:pPr>
    </w:p>
    <w:p w:rsidR="00FE7064" w:rsidRPr="002122F3" w:rsidRDefault="00FE7064" w:rsidP="00311464">
      <w:pPr>
        <w:pStyle w:val="ListParagraph"/>
        <w:numPr>
          <w:ilvl w:val="0"/>
          <w:numId w:val="17"/>
        </w:numPr>
        <w:tabs>
          <w:tab w:val="left" w:pos="567"/>
        </w:tabs>
        <w:spacing w:before="240" w:after="240"/>
        <w:ind w:left="567" w:hanging="567"/>
        <w:rPr>
          <w:lang w:val="en-GB"/>
        </w:rPr>
      </w:pPr>
      <w:r w:rsidRPr="002122F3">
        <w:rPr>
          <w:lang w:val="en-GB"/>
        </w:rPr>
        <w:t xml:space="preserve">that some FSS systems intend to deploy a small number of large antenna </w:t>
      </w:r>
      <w:r w:rsidR="005E6959" w:rsidRPr="002122F3">
        <w:rPr>
          <w:lang w:val="en-GB"/>
        </w:rPr>
        <w:t>e</w:t>
      </w:r>
      <w:r w:rsidR="00907A71" w:rsidRPr="002122F3">
        <w:rPr>
          <w:lang w:val="en-GB"/>
        </w:rPr>
        <w:t>arth s</w:t>
      </w:r>
      <w:r w:rsidRPr="002122F3">
        <w:rPr>
          <w:lang w:val="en-GB"/>
        </w:rPr>
        <w:t>tations on a coordinated basis;</w:t>
      </w:r>
    </w:p>
    <w:p w:rsidR="00311464" w:rsidRPr="002122F3" w:rsidRDefault="00311464" w:rsidP="00311464">
      <w:pPr>
        <w:pStyle w:val="ListParagraph"/>
        <w:rPr>
          <w:lang w:val="en-GB"/>
        </w:rPr>
      </w:pPr>
    </w:p>
    <w:p w:rsidR="00FE7064" w:rsidRPr="002122F3" w:rsidRDefault="00FE7064" w:rsidP="00311464">
      <w:pPr>
        <w:pStyle w:val="ListParagraph"/>
        <w:numPr>
          <w:ilvl w:val="0"/>
          <w:numId w:val="17"/>
        </w:numPr>
        <w:tabs>
          <w:tab w:val="left" w:pos="567"/>
        </w:tabs>
        <w:spacing w:before="240" w:after="240"/>
        <w:ind w:left="567" w:hanging="567"/>
        <w:rPr>
          <w:lang w:val="en-GB"/>
        </w:rPr>
      </w:pPr>
      <w:r w:rsidRPr="002122F3">
        <w:rPr>
          <w:lang w:val="en-GB"/>
        </w:rPr>
        <w:t>that the probability of interference to FSS uncoordinated earth stations by FS stations is generally low and can be further decreased with appropriate mitigation techniques for FS and FSS;</w:t>
      </w:r>
    </w:p>
    <w:p w:rsidR="00311464" w:rsidRPr="002122F3" w:rsidRDefault="00311464" w:rsidP="00311464">
      <w:pPr>
        <w:pStyle w:val="ListParagraph"/>
        <w:rPr>
          <w:lang w:val="en-GB"/>
        </w:rPr>
      </w:pPr>
    </w:p>
    <w:p w:rsidR="00FE7064" w:rsidRPr="002122F3" w:rsidRDefault="00FE7064" w:rsidP="00311464">
      <w:pPr>
        <w:pStyle w:val="ListParagraph"/>
        <w:numPr>
          <w:ilvl w:val="0"/>
          <w:numId w:val="17"/>
        </w:numPr>
        <w:tabs>
          <w:tab w:val="left" w:pos="567"/>
        </w:tabs>
        <w:spacing w:before="240" w:after="240"/>
        <w:ind w:left="567" w:hanging="567"/>
        <w:rPr>
          <w:lang w:val="en-GB"/>
        </w:rPr>
      </w:pPr>
      <w:r w:rsidRPr="002122F3">
        <w:rPr>
          <w:lang w:val="en-GB"/>
        </w:rPr>
        <w:t>that this probability can increase in hot spot areas such as large conurbations;</w:t>
      </w:r>
    </w:p>
    <w:p w:rsidR="00311464" w:rsidRPr="002122F3" w:rsidRDefault="00311464" w:rsidP="00311464">
      <w:pPr>
        <w:pStyle w:val="ListParagraph"/>
        <w:rPr>
          <w:lang w:val="en-GB"/>
        </w:rPr>
      </w:pPr>
    </w:p>
    <w:p w:rsidR="00FE7064" w:rsidRPr="002122F3" w:rsidRDefault="00FE7064" w:rsidP="00311464">
      <w:pPr>
        <w:pStyle w:val="ListParagraph"/>
        <w:numPr>
          <w:ilvl w:val="0"/>
          <w:numId w:val="17"/>
        </w:numPr>
        <w:tabs>
          <w:tab w:val="left" w:pos="567"/>
        </w:tabs>
        <w:spacing w:before="240" w:after="240"/>
        <w:ind w:left="567" w:hanging="567"/>
        <w:rPr>
          <w:lang w:val="en-GB"/>
        </w:rPr>
      </w:pPr>
      <w:r w:rsidRPr="002122F3">
        <w:rPr>
          <w:lang w:val="en-GB"/>
        </w:rPr>
        <w:t>that the implementation of some mitigation techniques might not be possible in some cases;</w:t>
      </w:r>
    </w:p>
    <w:p w:rsidR="00311464" w:rsidRPr="002122F3" w:rsidRDefault="00311464" w:rsidP="00311464">
      <w:pPr>
        <w:pStyle w:val="ListParagraph"/>
        <w:rPr>
          <w:lang w:val="en-GB"/>
        </w:rPr>
      </w:pPr>
    </w:p>
    <w:p w:rsidR="005303EF" w:rsidRPr="002122F3" w:rsidRDefault="005303EF" w:rsidP="00311464">
      <w:pPr>
        <w:pStyle w:val="ListParagraph"/>
        <w:numPr>
          <w:ilvl w:val="0"/>
          <w:numId w:val="17"/>
        </w:numPr>
        <w:tabs>
          <w:tab w:val="left" w:pos="567"/>
        </w:tabs>
        <w:spacing w:before="240" w:after="240"/>
        <w:ind w:left="567" w:hanging="567"/>
        <w:rPr>
          <w:lang w:val="en-GB"/>
        </w:rPr>
      </w:pPr>
      <w:r w:rsidRPr="002122F3">
        <w:rPr>
          <w:lang w:val="en-GB"/>
        </w:rPr>
        <w:t>that the efficiency of mitigation techniques could vary according to the development of both services;</w:t>
      </w:r>
    </w:p>
    <w:p w:rsidR="00311464" w:rsidRPr="002122F3" w:rsidRDefault="00311464" w:rsidP="00311464">
      <w:pPr>
        <w:pStyle w:val="ListParagraph"/>
        <w:rPr>
          <w:lang w:val="en-GB"/>
        </w:rPr>
      </w:pPr>
    </w:p>
    <w:p w:rsidR="005303EF" w:rsidRPr="002122F3" w:rsidRDefault="005303EF" w:rsidP="00311464">
      <w:pPr>
        <w:pStyle w:val="ListParagraph"/>
        <w:numPr>
          <w:ilvl w:val="0"/>
          <w:numId w:val="17"/>
        </w:numPr>
        <w:tabs>
          <w:tab w:val="left" w:pos="567"/>
        </w:tabs>
        <w:spacing w:before="240" w:after="240"/>
        <w:ind w:left="567" w:hanging="567"/>
        <w:rPr>
          <w:lang w:val="en-GB"/>
        </w:rPr>
      </w:pPr>
      <w:r w:rsidRPr="002122F3">
        <w:rPr>
          <w:lang w:val="en-GB"/>
        </w:rPr>
        <w:t>that FS/FSS band segmentation is not appropriate in this band within CEPT administrations due to the extensive deployment of existing terrestrial services and the desire to utilise the spectrum to maximum efficiency by promoting the use of frequency sharing techniques;</w:t>
      </w:r>
    </w:p>
    <w:p w:rsidR="00311464" w:rsidRPr="002122F3" w:rsidRDefault="00311464" w:rsidP="00311464">
      <w:pPr>
        <w:pStyle w:val="ListParagraph"/>
        <w:rPr>
          <w:lang w:val="en-GB"/>
        </w:rPr>
      </w:pPr>
    </w:p>
    <w:p w:rsidR="005303EF" w:rsidRPr="002122F3" w:rsidRDefault="005303EF" w:rsidP="005E6959">
      <w:pPr>
        <w:pStyle w:val="ListParagraph"/>
        <w:numPr>
          <w:ilvl w:val="0"/>
          <w:numId w:val="17"/>
        </w:numPr>
        <w:tabs>
          <w:tab w:val="left" w:pos="567"/>
        </w:tabs>
        <w:spacing w:before="240" w:after="240"/>
        <w:ind w:left="567" w:hanging="567"/>
        <w:rPr>
          <w:lang w:val="en-GB"/>
        </w:rPr>
      </w:pPr>
      <w:r w:rsidRPr="002122F3">
        <w:rPr>
          <w:lang w:val="en-GB"/>
        </w:rPr>
        <w:t>that some administrations currently maintain Fixed links assignment databases from which information on spectrum availability for FSS reception can be computed;</w:t>
      </w:r>
    </w:p>
    <w:p w:rsidR="00311464" w:rsidRPr="002122F3" w:rsidRDefault="00311464" w:rsidP="00311464">
      <w:pPr>
        <w:pStyle w:val="ListParagraph"/>
        <w:rPr>
          <w:lang w:val="en-GB"/>
        </w:rPr>
      </w:pPr>
    </w:p>
    <w:p w:rsidR="005303EF" w:rsidRPr="002122F3" w:rsidRDefault="005303EF" w:rsidP="005E6959">
      <w:pPr>
        <w:pStyle w:val="ListParagraph"/>
        <w:numPr>
          <w:ilvl w:val="0"/>
          <w:numId w:val="17"/>
        </w:numPr>
        <w:tabs>
          <w:tab w:val="left" w:pos="567"/>
        </w:tabs>
        <w:spacing w:before="240" w:after="240"/>
        <w:ind w:left="567" w:hanging="567"/>
        <w:rPr>
          <w:lang w:val="en-GB"/>
        </w:rPr>
      </w:pPr>
      <w:r w:rsidRPr="002122F3">
        <w:rPr>
          <w:lang w:val="en-GB"/>
        </w:rPr>
        <w:t>that some administrations may not be in a position to make available Fixed links assignment information;</w:t>
      </w:r>
    </w:p>
    <w:p w:rsidR="00311464" w:rsidRPr="002122F3" w:rsidRDefault="00311464" w:rsidP="00311464">
      <w:pPr>
        <w:pStyle w:val="ListParagraph"/>
        <w:rPr>
          <w:lang w:val="en-GB"/>
        </w:rPr>
      </w:pPr>
    </w:p>
    <w:p w:rsidR="005303EF" w:rsidRPr="002122F3" w:rsidRDefault="005303EF" w:rsidP="005E6959">
      <w:pPr>
        <w:pStyle w:val="ListParagraph"/>
        <w:numPr>
          <w:ilvl w:val="0"/>
          <w:numId w:val="17"/>
        </w:numPr>
        <w:tabs>
          <w:tab w:val="left" w:pos="567"/>
        </w:tabs>
        <w:spacing w:before="240" w:after="240"/>
        <w:ind w:left="567" w:hanging="567"/>
        <w:rPr>
          <w:lang w:val="en-GB"/>
        </w:rPr>
      </w:pPr>
      <w:r w:rsidRPr="002122F3">
        <w:rPr>
          <w:lang w:val="en-GB"/>
        </w:rPr>
        <w:t xml:space="preserve">that </w:t>
      </w:r>
      <w:r w:rsidR="00B22FBF" w:rsidRPr="002122F3">
        <w:rPr>
          <w:lang w:val="en-GB"/>
        </w:rPr>
        <w:t xml:space="preserve">in the future </w:t>
      </w:r>
      <w:r w:rsidRPr="002122F3">
        <w:rPr>
          <w:lang w:val="en-GB"/>
        </w:rPr>
        <w:t>software solution</w:t>
      </w:r>
      <w:r w:rsidR="00B22FBF" w:rsidRPr="002122F3">
        <w:rPr>
          <w:lang w:val="en-GB"/>
        </w:rPr>
        <w:t xml:space="preserve"> may</w:t>
      </w:r>
      <w:r w:rsidRPr="002122F3">
        <w:rPr>
          <w:lang w:val="en-GB"/>
        </w:rPr>
        <w:t xml:space="preserve"> be implemented </w:t>
      </w:r>
      <w:r w:rsidR="00CD5134" w:rsidRPr="002122F3">
        <w:rPr>
          <w:lang w:val="en-GB"/>
        </w:rPr>
        <w:t>by</w:t>
      </w:r>
      <w:r w:rsidRPr="002122F3">
        <w:rPr>
          <w:lang w:val="en-GB"/>
        </w:rPr>
        <w:t xml:space="preserve"> administrations </w:t>
      </w:r>
      <w:r w:rsidR="00B22FBF" w:rsidRPr="002122F3">
        <w:rPr>
          <w:lang w:val="en-GB"/>
        </w:rPr>
        <w:t>which</w:t>
      </w:r>
      <w:r w:rsidRPr="002122F3">
        <w:rPr>
          <w:lang w:val="en-GB"/>
        </w:rPr>
        <w:t xml:space="preserve"> facilitate</w:t>
      </w:r>
      <w:r w:rsidR="00B22FBF" w:rsidRPr="002122F3">
        <w:rPr>
          <w:lang w:val="en-GB"/>
        </w:rPr>
        <w:t>s</w:t>
      </w:r>
      <w:r w:rsidRPr="002122F3">
        <w:rPr>
          <w:lang w:val="en-GB"/>
        </w:rPr>
        <w:t xml:space="preserve"> the </w:t>
      </w:r>
      <w:r w:rsidR="00CD5134" w:rsidRPr="002122F3">
        <w:rPr>
          <w:lang w:val="en-GB"/>
        </w:rPr>
        <w:t>detection</w:t>
      </w:r>
      <w:r w:rsidRPr="002122F3">
        <w:rPr>
          <w:lang w:val="en-GB"/>
        </w:rPr>
        <w:t xml:space="preserve"> of spectrum locally available for FSS uncoordinated </w:t>
      </w:r>
      <w:r w:rsidR="00CD5134" w:rsidRPr="002122F3">
        <w:rPr>
          <w:lang w:val="en-GB"/>
        </w:rPr>
        <w:t xml:space="preserve">receive earth </w:t>
      </w:r>
      <w:r w:rsidRPr="002122F3">
        <w:rPr>
          <w:lang w:val="en-GB"/>
        </w:rPr>
        <w:t>station</w:t>
      </w:r>
      <w:r w:rsidR="00CD5134" w:rsidRPr="002122F3">
        <w:rPr>
          <w:lang w:val="en-GB"/>
        </w:rPr>
        <w:t>s</w:t>
      </w:r>
      <w:r w:rsidRPr="002122F3">
        <w:rPr>
          <w:lang w:val="en-GB"/>
        </w:rPr>
        <w:t xml:space="preserve"> (see </w:t>
      </w:r>
      <w:r w:rsidR="00CD5134" w:rsidRPr="002122F3">
        <w:rPr>
          <w:lang w:val="en-GB"/>
        </w:rPr>
        <w:t xml:space="preserve">section </w:t>
      </w:r>
      <w:r w:rsidRPr="002122F3">
        <w:rPr>
          <w:lang w:val="en-GB"/>
        </w:rPr>
        <w:t xml:space="preserve">3.4.3 of ECC Report </w:t>
      </w:r>
      <w:r w:rsidR="00B22FBF" w:rsidRPr="002122F3">
        <w:rPr>
          <w:lang w:val="en-GB"/>
        </w:rPr>
        <w:t>241</w:t>
      </w:r>
      <w:r w:rsidRPr="002122F3">
        <w:rPr>
          <w:lang w:val="en-GB"/>
        </w:rPr>
        <w:t>);</w:t>
      </w:r>
    </w:p>
    <w:p w:rsidR="00311464" w:rsidRPr="002122F3" w:rsidRDefault="00311464" w:rsidP="00311464">
      <w:pPr>
        <w:pStyle w:val="ListParagraph"/>
        <w:rPr>
          <w:lang w:val="en-GB"/>
        </w:rPr>
      </w:pPr>
    </w:p>
    <w:p w:rsidR="005303EF" w:rsidRPr="002122F3" w:rsidRDefault="005303EF" w:rsidP="005E6959">
      <w:pPr>
        <w:pStyle w:val="ListParagraph"/>
        <w:numPr>
          <w:ilvl w:val="0"/>
          <w:numId w:val="17"/>
        </w:numPr>
        <w:tabs>
          <w:tab w:val="left" w:pos="567"/>
        </w:tabs>
        <w:spacing w:before="240" w:after="240"/>
        <w:ind w:left="567" w:hanging="567"/>
        <w:rPr>
          <w:lang w:val="en-GB"/>
        </w:rPr>
      </w:pPr>
      <w:r w:rsidRPr="002122F3">
        <w:rPr>
          <w:lang w:val="en-GB"/>
        </w:rPr>
        <w:t>that some administrations may not be in a position to implement such software solution, inter alia, due to security regulations of individual administrations;</w:t>
      </w:r>
    </w:p>
    <w:p w:rsidR="00311464" w:rsidRPr="002122F3" w:rsidRDefault="00311464" w:rsidP="00311464">
      <w:pPr>
        <w:pStyle w:val="ListParagraph"/>
        <w:rPr>
          <w:lang w:val="en-GB"/>
        </w:rPr>
      </w:pPr>
    </w:p>
    <w:p w:rsidR="005303EF" w:rsidRPr="002122F3" w:rsidRDefault="005303EF" w:rsidP="005E6959">
      <w:pPr>
        <w:pStyle w:val="ListParagraph"/>
        <w:numPr>
          <w:ilvl w:val="0"/>
          <w:numId w:val="17"/>
        </w:numPr>
        <w:tabs>
          <w:tab w:val="left" w:pos="567"/>
        </w:tabs>
        <w:spacing w:before="240" w:after="240"/>
        <w:ind w:left="567" w:hanging="567"/>
        <w:rPr>
          <w:lang w:val="en-GB"/>
        </w:rPr>
      </w:pPr>
      <w:r w:rsidRPr="002122F3">
        <w:rPr>
          <w:lang w:val="en-GB"/>
        </w:rPr>
        <w:t>that some administrations have not assigned and do not plan to assign Fixed links within the Fixed Service channel</w:t>
      </w:r>
      <w:r w:rsidR="000434E0">
        <w:rPr>
          <w:lang w:val="en-GB"/>
        </w:rPr>
        <w:t>l</w:t>
      </w:r>
      <w:r w:rsidRPr="002122F3">
        <w:rPr>
          <w:lang w:val="en-GB"/>
        </w:rPr>
        <w:t>ing plan duplex-gap as defined in ERC</w:t>
      </w:r>
      <w:r w:rsidR="00CD5134" w:rsidRPr="002122F3">
        <w:rPr>
          <w:lang w:val="en-GB"/>
        </w:rPr>
        <w:t xml:space="preserve"> Recommendation</w:t>
      </w:r>
      <w:r w:rsidRPr="002122F3">
        <w:rPr>
          <w:lang w:val="en-GB"/>
        </w:rPr>
        <w:t xml:space="preserve"> 12-03, and that this duplex gap could provide some additional interference free spectrum for use by uncoordinated FSS earth </w:t>
      </w:r>
      <w:r w:rsidRPr="002122F3">
        <w:rPr>
          <w:lang w:val="en-GB"/>
        </w:rPr>
        <w:lastRenderedPageBreak/>
        <w:t>stations;</w:t>
      </w:r>
      <w:r w:rsidR="00EF48D0" w:rsidRPr="002122F3">
        <w:rPr>
          <w:lang w:val="en-GB"/>
        </w:rPr>
        <w:br/>
      </w:r>
    </w:p>
    <w:p w:rsidR="00EF48D0" w:rsidRPr="00F05780" w:rsidRDefault="00EF48D0" w:rsidP="005E6959">
      <w:pPr>
        <w:pStyle w:val="ListParagraph"/>
        <w:numPr>
          <w:ilvl w:val="0"/>
          <w:numId w:val="17"/>
        </w:numPr>
        <w:tabs>
          <w:tab w:val="left" w:pos="567"/>
        </w:tabs>
        <w:spacing w:before="240" w:after="240"/>
        <w:ind w:left="567" w:hanging="567"/>
        <w:rPr>
          <w:lang w:val="en-GB"/>
        </w:rPr>
      </w:pPr>
      <w:r w:rsidRPr="00F05780">
        <w:rPr>
          <w:lang w:val="en-GB"/>
        </w:rPr>
        <w:t>that using Permanent/Continuous</w:t>
      </w:r>
      <w:r w:rsidRPr="00F05780">
        <w:rPr>
          <w:b/>
          <w:lang w:val="en-GB"/>
        </w:rPr>
        <w:t xml:space="preserve"> </w:t>
      </w:r>
      <w:r w:rsidRPr="00F05780">
        <w:rPr>
          <w:lang w:val="en-GB"/>
        </w:rPr>
        <w:t>Dynamic Channel Assignment (DCA)  mechanism as a mitigation technique will increase the ability for uncoordinated FSS earth stations once deployed to cope with new additional fixed stations;</w:t>
      </w:r>
      <w:r w:rsidRPr="00F05780">
        <w:rPr>
          <w:lang w:val="en-GB"/>
        </w:rPr>
        <w:br/>
      </w:r>
    </w:p>
    <w:p w:rsidR="00EF48D0" w:rsidRPr="00F05780" w:rsidRDefault="00EF48D0" w:rsidP="00F05780">
      <w:pPr>
        <w:pStyle w:val="ListParagraph"/>
        <w:numPr>
          <w:ilvl w:val="0"/>
          <w:numId w:val="17"/>
        </w:numPr>
        <w:tabs>
          <w:tab w:val="left" w:pos="567"/>
        </w:tabs>
        <w:spacing w:before="240" w:after="240"/>
        <w:ind w:left="567" w:hanging="567"/>
        <w:rPr>
          <w:lang w:val="en-GB"/>
        </w:rPr>
      </w:pPr>
      <w:r w:rsidRPr="00F05780">
        <w:rPr>
          <w:lang w:val="en-GB"/>
        </w:rPr>
        <w:t>that the band 19.7 - 20.2 GHz is exclusively allocated to FSS and MSS, and is therefore recommended for the use of uncoordinated earth stations;</w:t>
      </w:r>
      <w:r w:rsidRPr="00F05780">
        <w:rPr>
          <w:lang w:val="en-GB"/>
        </w:rPr>
        <w:br/>
      </w:r>
    </w:p>
    <w:p w:rsidR="00EF48D0" w:rsidRPr="002122F3" w:rsidRDefault="00EF48D0" w:rsidP="00F05780">
      <w:pPr>
        <w:pStyle w:val="ListParagraph"/>
        <w:numPr>
          <w:ilvl w:val="0"/>
          <w:numId w:val="17"/>
        </w:numPr>
        <w:tabs>
          <w:tab w:val="left" w:pos="567"/>
        </w:tabs>
        <w:spacing w:before="240" w:after="240"/>
        <w:ind w:left="567" w:hanging="567"/>
        <w:rPr>
          <w:lang w:val="en-GB"/>
        </w:rPr>
      </w:pPr>
      <w:r w:rsidRPr="00F05780">
        <w:rPr>
          <w:lang w:val="en-GB"/>
        </w:rPr>
        <w:t>that the band 17.3-17.7 GHz is available for HDFSS in CEPT, in accordance with ECC Decision(05)08;</w:t>
      </w:r>
      <w:r w:rsidRPr="002122F3">
        <w:rPr>
          <w:lang w:val="en-GB"/>
        </w:rPr>
        <w:br/>
      </w:r>
    </w:p>
    <w:p w:rsidR="00EF48D0" w:rsidRPr="002122F3" w:rsidRDefault="00EF48D0" w:rsidP="00F05780">
      <w:pPr>
        <w:pStyle w:val="ListParagraph"/>
        <w:numPr>
          <w:ilvl w:val="0"/>
          <w:numId w:val="17"/>
        </w:numPr>
        <w:tabs>
          <w:tab w:val="left" w:pos="567"/>
        </w:tabs>
        <w:spacing w:before="240" w:after="240"/>
        <w:ind w:left="567" w:hanging="567"/>
        <w:rPr>
          <w:lang w:val="en-GB"/>
        </w:rPr>
      </w:pPr>
      <w:r w:rsidRPr="002122F3">
        <w:rPr>
          <w:lang w:val="en-GB"/>
        </w:rPr>
        <w:t>that these portions of spectrum are not sufficient to satisfy all the demand from FSS GSO and NGSO systems;</w:t>
      </w:r>
      <w:r w:rsidRPr="002122F3">
        <w:rPr>
          <w:lang w:val="en-GB"/>
        </w:rPr>
        <w:br/>
      </w:r>
    </w:p>
    <w:p w:rsidR="005303EF" w:rsidRPr="002122F3" w:rsidRDefault="005303EF" w:rsidP="005E6959">
      <w:pPr>
        <w:pStyle w:val="ListParagraph"/>
        <w:numPr>
          <w:ilvl w:val="0"/>
          <w:numId w:val="17"/>
        </w:numPr>
        <w:tabs>
          <w:tab w:val="left" w:pos="567"/>
        </w:tabs>
        <w:spacing w:before="240" w:after="240"/>
        <w:ind w:left="567" w:hanging="567"/>
        <w:rPr>
          <w:lang w:val="en-GB"/>
        </w:rPr>
      </w:pPr>
      <w:proofErr w:type="gramStart"/>
      <w:r w:rsidRPr="002122F3">
        <w:rPr>
          <w:lang w:val="en-GB"/>
        </w:rPr>
        <w:t>that</w:t>
      </w:r>
      <w:proofErr w:type="gramEnd"/>
      <w:r w:rsidRPr="002122F3">
        <w:rPr>
          <w:lang w:val="en-GB"/>
        </w:rPr>
        <w:t xml:space="preserve"> in EU/EFTA countries the radio equipment that is under the scope of this Decision shall comply with the R&amp;TTE</w:t>
      </w:r>
      <w:r w:rsidR="005E6959" w:rsidRPr="002122F3">
        <w:rPr>
          <w:lang w:val="en-GB"/>
        </w:rPr>
        <w:t xml:space="preserve"> </w:t>
      </w:r>
      <w:r w:rsidRPr="002122F3">
        <w:rPr>
          <w:lang w:val="en-GB"/>
        </w:rPr>
        <w:t>Directive. Conformity with the essential requirements of the</w:t>
      </w:r>
      <w:r w:rsidR="005E6959" w:rsidRPr="002122F3">
        <w:rPr>
          <w:lang w:val="en-GB"/>
        </w:rPr>
        <w:t xml:space="preserve"> </w:t>
      </w:r>
      <w:r w:rsidRPr="002122F3">
        <w:rPr>
          <w:lang w:val="en-GB"/>
        </w:rPr>
        <w:t>R&amp;TTE Directive may be demonstrated by compliance with the applicable harmonised European standard(s) or by using the other conformity assessment procedures set out in the R&amp;TTE</w:t>
      </w:r>
      <w:r w:rsidR="005E6959" w:rsidRPr="002122F3">
        <w:rPr>
          <w:lang w:val="en-GB"/>
        </w:rPr>
        <w:t xml:space="preserve"> </w:t>
      </w:r>
      <w:r w:rsidRPr="002122F3">
        <w:rPr>
          <w:lang w:val="en-GB"/>
        </w:rPr>
        <w:t>Directive</w:t>
      </w:r>
      <w:r w:rsidR="00EF48D0" w:rsidRPr="002122F3">
        <w:rPr>
          <w:lang w:val="en-GB"/>
        </w:rPr>
        <w:t>,</w:t>
      </w:r>
    </w:p>
    <w:p w:rsidR="00FE7064" w:rsidRPr="002122F3" w:rsidRDefault="00FE7064">
      <w:pPr>
        <w:pStyle w:val="ECCParagraph"/>
      </w:pPr>
    </w:p>
    <w:p w:rsidR="00FE7064" w:rsidRPr="002122F3" w:rsidRDefault="00FE7064">
      <w:pPr>
        <w:pStyle w:val="ECCParagraph"/>
        <w:rPr>
          <w:color w:val="D2232A"/>
        </w:rPr>
      </w:pPr>
      <w:r w:rsidRPr="002122F3">
        <w:rPr>
          <w:i/>
          <w:color w:val="D2232A"/>
        </w:rPr>
        <w:t>DECIDES</w:t>
      </w:r>
    </w:p>
    <w:p w:rsidR="00FE7064" w:rsidRPr="002122F3" w:rsidRDefault="00FE7064" w:rsidP="005E6959">
      <w:pPr>
        <w:pStyle w:val="ECCNumbered-LetteredList"/>
        <w:numPr>
          <w:ilvl w:val="0"/>
          <w:numId w:val="38"/>
        </w:numPr>
        <w:spacing w:before="120" w:after="120"/>
        <w:rPr>
          <w:lang w:val="en-GB"/>
        </w:rPr>
      </w:pPr>
      <w:r w:rsidRPr="002122F3">
        <w:rPr>
          <w:lang w:val="en-GB"/>
        </w:rPr>
        <w:t xml:space="preserve">that CEPT </w:t>
      </w:r>
      <w:r w:rsidRPr="003344EE">
        <w:rPr>
          <w:b/>
          <w:lang w:val="en-GB"/>
        </w:rPr>
        <w:t>administrations shall</w:t>
      </w:r>
      <w:r w:rsidRPr="002122F3">
        <w:rPr>
          <w:lang w:val="en-GB"/>
        </w:rPr>
        <w:t xml:space="preserve"> </w:t>
      </w:r>
      <w:r w:rsidR="004E5AE7" w:rsidRPr="002122F3">
        <w:rPr>
          <w:lang w:val="en-GB"/>
        </w:rPr>
        <w:t xml:space="preserve">enable </w:t>
      </w:r>
      <w:r w:rsidRPr="002122F3">
        <w:rPr>
          <w:lang w:val="en-GB"/>
        </w:rPr>
        <w:t xml:space="preserve">the deployment of </w:t>
      </w:r>
      <w:r w:rsidR="00B22FBF" w:rsidRPr="002122F3">
        <w:rPr>
          <w:lang w:val="en-GB"/>
        </w:rPr>
        <w:t xml:space="preserve">FS stations, </w:t>
      </w:r>
      <w:r w:rsidRPr="002122F3">
        <w:rPr>
          <w:lang w:val="en-GB"/>
        </w:rPr>
        <w:t xml:space="preserve">coordinated </w:t>
      </w:r>
      <w:r w:rsidR="00B22FBF" w:rsidRPr="002122F3">
        <w:rPr>
          <w:lang w:val="en-GB"/>
        </w:rPr>
        <w:t xml:space="preserve">FSS </w:t>
      </w:r>
      <w:r w:rsidR="00EF48D0" w:rsidRPr="002122F3">
        <w:rPr>
          <w:lang w:val="en-GB"/>
        </w:rPr>
        <w:t xml:space="preserve">(space-to-Earth) </w:t>
      </w:r>
      <w:r w:rsidR="00B22FBF" w:rsidRPr="002122F3">
        <w:rPr>
          <w:lang w:val="en-GB"/>
        </w:rPr>
        <w:t xml:space="preserve">earth stations </w:t>
      </w:r>
      <w:r w:rsidRPr="002122F3">
        <w:rPr>
          <w:lang w:val="en-GB"/>
        </w:rPr>
        <w:t xml:space="preserve">and uncoordinated FSS </w:t>
      </w:r>
      <w:r w:rsidR="00EF48D0" w:rsidRPr="002122F3">
        <w:rPr>
          <w:lang w:val="en-GB"/>
        </w:rPr>
        <w:t xml:space="preserve">(space-to-Earth) </w:t>
      </w:r>
      <w:r w:rsidRPr="002122F3">
        <w:rPr>
          <w:lang w:val="en-GB"/>
        </w:rPr>
        <w:t>earth stations in the band 17.7-19.7 GHz;</w:t>
      </w:r>
    </w:p>
    <w:p w:rsidR="00FE7064" w:rsidRPr="002122F3" w:rsidRDefault="00FE7064" w:rsidP="005E6959">
      <w:pPr>
        <w:pStyle w:val="ECCNumbered-LetteredList"/>
        <w:spacing w:before="120" w:after="120"/>
        <w:rPr>
          <w:lang w:val="en-GB"/>
        </w:rPr>
      </w:pPr>
      <w:r w:rsidRPr="002122F3">
        <w:rPr>
          <w:lang w:val="en-GB"/>
        </w:rPr>
        <w:t xml:space="preserve">that </w:t>
      </w:r>
      <w:r w:rsidR="00B22FBF" w:rsidRPr="002122F3">
        <w:rPr>
          <w:lang w:val="en-GB"/>
        </w:rPr>
        <w:t xml:space="preserve">CEPT </w:t>
      </w:r>
      <w:r w:rsidRPr="003344EE">
        <w:rPr>
          <w:b/>
          <w:lang w:val="en-GB"/>
        </w:rPr>
        <w:t>administrations shall</w:t>
      </w:r>
      <w:r w:rsidRPr="002122F3">
        <w:rPr>
          <w:lang w:val="en-GB"/>
        </w:rPr>
        <w:t xml:space="preserve"> exempt </w:t>
      </w:r>
      <w:r w:rsidR="00B22FBF" w:rsidRPr="002122F3">
        <w:rPr>
          <w:lang w:val="en-GB"/>
        </w:rPr>
        <w:t xml:space="preserve">uncoordinated </w:t>
      </w:r>
      <w:r w:rsidR="00CD5134" w:rsidRPr="002122F3">
        <w:rPr>
          <w:lang w:val="en-GB"/>
        </w:rPr>
        <w:t xml:space="preserve">FSS </w:t>
      </w:r>
      <w:r w:rsidR="00B22FBF" w:rsidRPr="002122F3">
        <w:rPr>
          <w:lang w:val="en-GB"/>
        </w:rPr>
        <w:t xml:space="preserve">earth stations </w:t>
      </w:r>
      <w:r w:rsidR="00EF48D0" w:rsidRPr="002122F3">
        <w:rPr>
          <w:lang w:val="en-GB"/>
        </w:rPr>
        <w:t xml:space="preserve">(space-to-Earth) </w:t>
      </w:r>
      <w:r w:rsidR="00B22FBF" w:rsidRPr="002122F3">
        <w:rPr>
          <w:lang w:val="en-GB"/>
        </w:rPr>
        <w:t xml:space="preserve">in the band identified in </w:t>
      </w:r>
      <w:r w:rsidR="002E6230" w:rsidRPr="002122F3">
        <w:rPr>
          <w:lang w:val="en-GB"/>
        </w:rPr>
        <w:t>d</w:t>
      </w:r>
      <w:r w:rsidR="00B22FBF" w:rsidRPr="002122F3">
        <w:rPr>
          <w:lang w:val="en-GB"/>
        </w:rPr>
        <w:t xml:space="preserve">ecides 1 </w:t>
      </w:r>
      <w:r w:rsidRPr="002122F3">
        <w:rPr>
          <w:lang w:val="en-GB"/>
        </w:rPr>
        <w:t>from individual licensing and allow the</w:t>
      </w:r>
      <w:r w:rsidR="00B22FBF" w:rsidRPr="002122F3">
        <w:rPr>
          <w:lang w:val="en-GB"/>
        </w:rPr>
        <w:t>ir</w:t>
      </w:r>
      <w:r w:rsidRPr="002122F3">
        <w:rPr>
          <w:lang w:val="en-GB"/>
        </w:rPr>
        <w:t xml:space="preserve"> free circulation and use;</w:t>
      </w:r>
    </w:p>
    <w:p w:rsidR="00FE7064" w:rsidRPr="002122F3" w:rsidRDefault="00FE7064" w:rsidP="005E6959">
      <w:pPr>
        <w:pStyle w:val="ECCNumbered-LetteredList"/>
        <w:spacing w:before="120" w:after="120"/>
        <w:rPr>
          <w:lang w:val="en-GB"/>
        </w:rPr>
      </w:pPr>
      <w:r w:rsidRPr="002122F3">
        <w:rPr>
          <w:lang w:val="en-GB"/>
        </w:rPr>
        <w:t xml:space="preserve">that </w:t>
      </w:r>
      <w:r w:rsidR="006D7FBC" w:rsidRPr="002122F3">
        <w:rPr>
          <w:lang w:val="en-GB"/>
        </w:rPr>
        <w:t xml:space="preserve">uncoordinated FSS </w:t>
      </w:r>
      <w:r w:rsidR="005E6959" w:rsidRPr="002122F3">
        <w:rPr>
          <w:lang w:val="en-GB"/>
        </w:rPr>
        <w:t>e</w:t>
      </w:r>
      <w:r w:rsidRPr="002122F3">
        <w:rPr>
          <w:lang w:val="en-GB"/>
        </w:rPr>
        <w:t xml:space="preserve">arth stations </w:t>
      </w:r>
      <w:r w:rsidR="006D7FBC" w:rsidRPr="002122F3">
        <w:rPr>
          <w:lang w:val="en-GB"/>
        </w:rPr>
        <w:t>in the band identified in decides 1</w:t>
      </w:r>
      <w:r w:rsidRPr="002122F3">
        <w:rPr>
          <w:lang w:val="en-GB"/>
        </w:rPr>
        <w:t xml:space="preserve"> shall not claim protection from stations of the fixed service;</w:t>
      </w:r>
    </w:p>
    <w:p w:rsidR="00FE7064" w:rsidRPr="002122F3" w:rsidRDefault="00FE7064" w:rsidP="005E6959">
      <w:pPr>
        <w:pStyle w:val="ECCNumbered-LetteredList"/>
        <w:spacing w:before="120" w:after="120"/>
        <w:rPr>
          <w:lang w:val="en-GB"/>
        </w:rPr>
      </w:pPr>
      <w:r w:rsidRPr="002122F3">
        <w:rPr>
          <w:lang w:val="en-GB"/>
        </w:rPr>
        <w:t xml:space="preserve">that in order to decrease the probability of interference to uncoordinated FSS </w:t>
      </w:r>
      <w:r w:rsidR="005E6959" w:rsidRPr="002122F3">
        <w:rPr>
          <w:lang w:val="en-GB"/>
        </w:rPr>
        <w:t>e</w:t>
      </w:r>
      <w:r w:rsidRPr="002122F3">
        <w:rPr>
          <w:lang w:val="en-GB"/>
        </w:rPr>
        <w:t xml:space="preserve">arth stations, the FS shall, where practical, implement </w:t>
      </w:r>
      <w:r w:rsidR="0088564B" w:rsidRPr="002122F3">
        <w:rPr>
          <w:lang w:val="en-GB"/>
        </w:rPr>
        <w:t xml:space="preserve">one or more of </w:t>
      </w:r>
      <w:r w:rsidRPr="002122F3">
        <w:rPr>
          <w:lang w:val="en-GB"/>
        </w:rPr>
        <w:t xml:space="preserve">the mitigation techniques according to Annex </w:t>
      </w:r>
      <w:r w:rsidR="00AA5BA2" w:rsidRPr="002122F3">
        <w:rPr>
          <w:lang w:val="en-GB"/>
        </w:rPr>
        <w:t>1</w:t>
      </w:r>
      <w:r w:rsidRPr="002122F3">
        <w:rPr>
          <w:lang w:val="en-GB"/>
        </w:rPr>
        <w:t>;</w:t>
      </w:r>
    </w:p>
    <w:p w:rsidR="00B46180" w:rsidRPr="002122F3" w:rsidRDefault="00FE7064" w:rsidP="00FF6D5A">
      <w:pPr>
        <w:pStyle w:val="ECCNumbered-LetteredList"/>
        <w:spacing w:before="120" w:after="120"/>
        <w:rPr>
          <w:lang w:val="en-GB"/>
        </w:rPr>
      </w:pPr>
      <w:r w:rsidRPr="002122F3">
        <w:rPr>
          <w:lang w:val="en-GB"/>
        </w:rPr>
        <w:t xml:space="preserve">that in order to avoid the interference from FS stations, </w:t>
      </w:r>
      <w:r w:rsidR="0088564B" w:rsidRPr="002122F3">
        <w:rPr>
          <w:lang w:val="en-GB"/>
        </w:rPr>
        <w:t xml:space="preserve">FSS systems which include </w:t>
      </w:r>
      <w:r w:rsidRPr="002122F3">
        <w:rPr>
          <w:lang w:val="en-GB"/>
        </w:rPr>
        <w:t xml:space="preserve">uncoordinated </w:t>
      </w:r>
      <w:r w:rsidR="00CD5134" w:rsidRPr="002122F3">
        <w:rPr>
          <w:lang w:val="en-GB"/>
        </w:rPr>
        <w:t xml:space="preserve">FSS </w:t>
      </w:r>
      <w:r w:rsidR="005E6959" w:rsidRPr="002122F3">
        <w:rPr>
          <w:lang w:val="en-GB"/>
        </w:rPr>
        <w:t>e</w:t>
      </w:r>
      <w:r w:rsidRPr="002122F3">
        <w:rPr>
          <w:lang w:val="en-GB"/>
        </w:rPr>
        <w:t xml:space="preserve">arth stations shall implement, </w:t>
      </w:r>
      <w:r w:rsidR="00CD5134" w:rsidRPr="002122F3">
        <w:rPr>
          <w:lang w:val="en-GB"/>
        </w:rPr>
        <w:t>where</w:t>
      </w:r>
      <w:r w:rsidRPr="002122F3">
        <w:rPr>
          <w:lang w:val="en-GB"/>
        </w:rPr>
        <w:t xml:space="preserve"> practical, </w:t>
      </w:r>
      <w:r w:rsidR="0088564B" w:rsidRPr="002122F3">
        <w:rPr>
          <w:lang w:val="en-GB"/>
        </w:rPr>
        <w:t xml:space="preserve">one or more of </w:t>
      </w:r>
      <w:r w:rsidRPr="002122F3">
        <w:rPr>
          <w:lang w:val="en-GB"/>
        </w:rPr>
        <w:t xml:space="preserve">the mitigation techniques described in Annex </w:t>
      </w:r>
      <w:r w:rsidR="00AA5BA2" w:rsidRPr="002122F3">
        <w:rPr>
          <w:lang w:val="en-GB"/>
        </w:rPr>
        <w:t>2</w:t>
      </w:r>
      <w:r w:rsidRPr="002122F3">
        <w:rPr>
          <w:lang w:val="en-GB"/>
        </w:rPr>
        <w:t>;</w:t>
      </w:r>
      <w:r w:rsidR="00B46180" w:rsidRPr="002122F3">
        <w:rPr>
          <w:lang w:val="en-GB"/>
        </w:rPr>
        <w:t xml:space="preserve"> </w:t>
      </w:r>
    </w:p>
    <w:p w:rsidR="00377B39" w:rsidRPr="002122F3" w:rsidRDefault="005B3D17" w:rsidP="00FF6D5A">
      <w:pPr>
        <w:pStyle w:val="ECCNumbered-LetteredList"/>
        <w:spacing w:before="120" w:after="120"/>
        <w:rPr>
          <w:lang w:val="en-GB"/>
        </w:rPr>
      </w:pPr>
      <w:r w:rsidRPr="002122F3">
        <w:rPr>
          <w:lang w:val="en-GB"/>
        </w:rPr>
        <w:t>that in order to mitigate</w:t>
      </w:r>
      <w:r w:rsidR="00A66CDB" w:rsidRPr="002122F3">
        <w:rPr>
          <w:lang w:val="en-GB"/>
        </w:rPr>
        <w:t xml:space="preserve"> the interference from FS stations to uncoordinated </w:t>
      </w:r>
      <w:r w:rsidR="005E6959" w:rsidRPr="002122F3">
        <w:rPr>
          <w:lang w:val="en-GB"/>
        </w:rPr>
        <w:t>e</w:t>
      </w:r>
      <w:r w:rsidR="00A66CDB" w:rsidRPr="002122F3">
        <w:rPr>
          <w:lang w:val="en-GB"/>
        </w:rPr>
        <w:t>arth stat</w:t>
      </w:r>
      <w:r w:rsidRPr="002122F3">
        <w:rPr>
          <w:lang w:val="en-GB"/>
        </w:rPr>
        <w:t xml:space="preserve">ions in the FSS, </w:t>
      </w:r>
      <w:r w:rsidR="00377B39" w:rsidRPr="002122F3">
        <w:rPr>
          <w:lang w:val="en-GB"/>
        </w:rPr>
        <w:t xml:space="preserve">CEPT </w:t>
      </w:r>
      <w:r w:rsidR="00FF6D5A" w:rsidRPr="002122F3">
        <w:rPr>
          <w:lang w:val="en-GB"/>
        </w:rPr>
        <w:t>a</w:t>
      </w:r>
      <w:r w:rsidR="00377B39" w:rsidRPr="002122F3">
        <w:rPr>
          <w:lang w:val="en-GB"/>
        </w:rPr>
        <w:t xml:space="preserve">dministrations </w:t>
      </w:r>
      <w:r w:rsidR="0088564B" w:rsidRPr="002122F3">
        <w:rPr>
          <w:lang w:val="en-GB"/>
        </w:rPr>
        <w:t xml:space="preserve">are recommended </w:t>
      </w:r>
      <w:r w:rsidR="00377B39" w:rsidRPr="002122F3">
        <w:rPr>
          <w:lang w:val="en-GB"/>
        </w:rPr>
        <w:t xml:space="preserve">to make available FS assignments information  in accordance with Annex 3; </w:t>
      </w:r>
    </w:p>
    <w:p w:rsidR="002036ED" w:rsidRPr="002122F3" w:rsidRDefault="002036ED" w:rsidP="00FF6D5A">
      <w:pPr>
        <w:pStyle w:val="ECCNumbered-LetteredList"/>
        <w:spacing w:before="120" w:after="120"/>
        <w:rPr>
          <w:lang w:val="en-GB"/>
        </w:rPr>
      </w:pPr>
      <w:r w:rsidRPr="002122F3">
        <w:rPr>
          <w:lang w:val="en-GB"/>
        </w:rPr>
        <w:t>that</w:t>
      </w:r>
      <w:r w:rsidR="00494596" w:rsidRPr="002122F3">
        <w:rPr>
          <w:lang w:val="en-GB"/>
        </w:rPr>
        <w:t xml:space="preserve"> </w:t>
      </w:r>
      <w:r w:rsidR="00B22FBF" w:rsidRPr="002122F3">
        <w:rPr>
          <w:lang w:val="en-GB"/>
        </w:rPr>
        <w:t xml:space="preserve">the availability of FS information </w:t>
      </w:r>
      <w:r w:rsidRPr="002122F3">
        <w:rPr>
          <w:lang w:val="en-GB"/>
        </w:rPr>
        <w:t xml:space="preserve">as per decides 6 </w:t>
      </w:r>
      <w:r w:rsidR="00B22FBF" w:rsidRPr="002122F3">
        <w:rPr>
          <w:lang w:val="en-GB"/>
        </w:rPr>
        <w:t xml:space="preserve">will be monitored by </w:t>
      </w:r>
      <w:r w:rsidR="006D7FBC" w:rsidRPr="002122F3">
        <w:rPr>
          <w:lang w:val="en-GB"/>
        </w:rPr>
        <w:t xml:space="preserve">the Office to help administrations </w:t>
      </w:r>
      <w:r w:rsidRPr="002122F3">
        <w:rPr>
          <w:lang w:val="en-GB"/>
        </w:rPr>
        <w:t xml:space="preserve">to identify </w:t>
      </w:r>
      <w:r w:rsidR="00B22FBF" w:rsidRPr="002122F3">
        <w:rPr>
          <w:lang w:val="en-GB"/>
        </w:rPr>
        <w:t xml:space="preserve">if there is </w:t>
      </w:r>
      <w:r w:rsidRPr="002122F3">
        <w:rPr>
          <w:lang w:val="en-GB"/>
        </w:rPr>
        <w:t xml:space="preserve">any need for a solution as described in </w:t>
      </w:r>
      <w:r w:rsidR="00494596" w:rsidRPr="002122F3">
        <w:rPr>
          <w:lang w:val="en-GB"/>
        </w:rPr>
        <w:t>considering n);</w:t>
      </w:r>
    </w:p>
    <w:p w:rsidR="00FE7064" w:rsidRPr="002122F3" w:rsidRDefault="00B46180" w:rsidP="00FF6D5A">
      <w:pPr>
        <w:pStyle w:val="ECCNumbered-LetteredList"/>
        <w:spacing w:before="120" w:after="120"/>
        <w:rPr>
          <w:lang w:val="en-GB"/>
        </w:rPr>
      </w:pPr>
      <w:r w:rsidRPr="002122F3">
        <w:rPr>
          <w:lang w:val="en-GB"/>
        </w:rPr>
        <w:t xml:space="preserve">that CEPT </w:t>
      </w:r>
      <w:r w:rsidR="00FF6D5A" w:rsidRPr="003344EE">
        <w:rPr>
          <w:b/>
          <w:lang w:val="en-GB"/>
        </w:rPr>
        <w:t>a</w:t>
      </w:r>
      <w:r w:rsidRPr="003344EE">
        <w:rPr>
          <w:b/>
          <w:lang w:val="en-GB"/>
        </w:rPr>
        <w:t>dministrations shall</w:t>
      </w:r>
      <w:r w:rsidRPr="002122F3">
        <w:rPr>
          <w:lang w:val="en-GB"/>
        </w:rPr>
        <w:t xml:space="preserve"> inform the Office, through the ECO Frequency Information System (EFIS), whether frequencies within the FS duplex gap</w:t>
      </w:r>
      <w:r w:rsidRPr="002122F3">
        <w:rPr>
          <w:rStyle w:val="FootnoteReference"/>
          <w:lang w:val="en-GB"/>
        </w:rPr>
        <w:footnoteReference w:id="1"/>
      </w:r>
      <w:r w:rsidRPr="002122F3">
        <w:rPr>
          <w:lang w:val="en-GB"/>
        </w:rPr>
        <w:t xml:space="preserve"> around 18.7 GHz as defined in ERC/</w:t>
      </w:r>
      <w:r w:rsidR="00616467" w:rsidRPr="002122F3">
        <w:rPr>
          <w:lang w:val="en-GB"/>
        </w:rPr>
        <w:t>R</w:t>
      </w:r>
      <w:r w:rsidRPr="002122F3">
        <w:rPr>
          <w:lang w:val="en-GB"/>
        </w:rPr>
        <w:t xml:space="preserve">EC 12-03 are unused by FS, and in such case provide the </w:t>
      </w:r>
      <w:r w:rsidR="00FF6D5A" w:rsidRPr="002122F3">
        <w:rPr>
          <w:lang w:val="en-GB"/>
        </w:rPr>
        <w:t>O</w:t>
      </w:r>
      <w:r w:rsidRPr="002122F3">
        <w:rPr>
          <w:lang w:val="en-GB"/>
        </w:rPr>
        <w:t xml:space="preserve">ffice with the boundaries of such gap in their </w:t>
      </w:r>
      <w:r w:rsidR="00CD5134" w:rsidRPr="002122F3">
        <w:rPr>
          <w:lang w:val="en-GB"/>
        </w:rPr>
        <w:t>countries</w:t>
      </w:r>
      <w:r w:rsidR="00730942" w:rsidRPr="002122F3">
        <w:rPr>
          <w:lang w:val="en-GB"/>
        </w:rPr>
        <w:t>;</w:t>
      </w:r>
    </w:p>
    <w:p w:rsidR="00FE7064" w:rsidRPr="002122F3" w:rsidRDefault="00FE7064" w:rsidP="00FF6D5A">
      <w:pPr>
        <w:pStyle w:val="ECCNumbered-LetteredList"/>
        <w:spacing w:before="120" w:after="120"/>
        <w:rPr>
          <w:szCs w:val="20"/>
          <w:lang w:val="en-GB"/>
        </w:rPr>
      </w:pPr>
      <w:r w:rsidRPr="002122F3">
        <w:rPr>
          <w:szCs w:val="20"/>
          <w:lang w:val="en-GB"/>
        </w:rPr>
        <w:t xml:space="preserve">that </w:t>
      </w:r>
      <w:r w:rsidRPr="002122F3">
        <w:rPr>
          <w:lang w:val="en-GB"/>
        </w:rPr>
        <w:t xml:space="preserve">this Decision </w:t>
      </w:r>
      <w:r w:rsidRPr="003344EE">
        <w:rPr>
          <w:b/>
          <w:lang w:val="en-GB"/>
        </w:rPr>
        <w:t>enters</w:t>
      </w:r>
      <w:r w:rsidR="003D6278" w:rsidRPr="003344EE">
        <w:rPr>
          <w:b/>
          <w:lang w:val="en-GB"/>
        </w:rPr>
        <w:t xml:space="preserve"> </w:t>
      </w:r>
      <w:r w:rsidRPr="003344EE">
        <w:rPr>
          <w:b/>
          <w:lang w:val="en-GB"/>
        </w:rPr>
        <w:t>into force</w:t>
      </w:r>
      <w:r w:rsidRPr="002122F3">
        <w:rPr>
          <w:lang w:val="en-GB"/>
        </w:rPr>
        <w:t xml:space="preserve"> on </w:t>
      </w:r>
      <w:r w:rsidR="0088564B" w:rsidRPr="002122F3">
        <w:rPr>
          <w:lang w:val="en-GB"/>
        </w:rPr>
        <w:t xml:space="preserve">4 </w:t>
      </w:r>
      <w:r w:rsidR="000434E0">
        <w:rPr>
          <w:lang w:val="en-GB"/>
        </w:rPr>
        <w:t>M</w:t>
      </w:r>
      <w:r w:rsidR="0088564B" w:rsidRPr="002122F3">
        <w:rPr>
          <w:lang w:val="en-GB"/>
        </w:rPr>
        <w:t>arch 2016</w:t>
      </w:r>
      <w:r w:rsidRPr="002122F3">
        <w:rPr>
          <w:szCs w:val="20"/>
          <w:lang w:val="en-GB"/>
        </w:rPr>
        <w:t>;</w:t>
      </w:r>
    </w:p>
    <w:p w:rsidR="00FE7064" w:rsidRPr="002122F3" w:rsidRDefault="00FE7064" w:rsidP="00FF6D5A">
      <w:pPr>
        <w:pStyle w:val="ECCNumbered-LetteredList"/>
        <w:spacing w:before="120" w:after="120"/>
        <w:rPr>
          <w:szCs w:val="20"/>
          <w:lang w:val="en-GB"/>
        </w:rPr>
      </w:pPr>
      <w:r w:rsidRPr="002122F3">
        <w:rPr>
          <w:lang w:val="en-GB"/>
        </w:rPr>
        <w:t xml:space="preserve">that the preferred </w:t>
      </w:r>
      <w:r w:rsidRPr="003344EE">
        <w:rPr>
          <w:b/>
          <w:lang w:val="en-GB"/>
        </w:rPr>
        <w:t>date for implementation</w:t>
      </w:r>
      <w:r w:rsidRPr="002122F3">
        <w:rPr>
          <w:lang w:val="en-GB"/>
        </w:rPr>
        <w:t xml:space="preserve"> of this Decision shall be </w:t>
      </w:r>
      <w:r w:rsidR="0088564B" w:rsidRPr="002122F3">
        <w:rPr>
          <w:lang w:val="en-GB"/>
        </w:rPr>
        <w:t>5 September 2016</w:t>
      </w:r>
      <w:r w:rsidRPr="002122F3">
        <w:rPr>
          <w:lang w:val="en-GB"/>
        </w:rPr>
        <w:t>;</w:t>
      </w:r>
    </w:p>
    <w:p w:rsidR="00FE7064" w:rsidRPr="002122F3" w:rsidRDefault="00FE7064" w:rsidP="003344EE">
      <w:pPr>
        <w:pStyle w:val="ECCNumbered-LetteredList"/>
        <w:keepNext/>
        <w:spacing w:before="120" w:after="120"/>
      </w:pPr>
      <w:proofErr w:type="gramStart"/>
      <w:r w:rsidRPr="002122F3">
        <w:rPr>
          <w:lang w:val="en-GB"/>
        </w:rPr>
        <w:t>that</w:t>
      </w:r>
      <w:proofErr w:type="gramEnd"/>
      <w:r w:rsidRPr="002122F3">
        <w:rPr>
          <w:lang w:val="en-GB"/>
        </w:rPr>
        <w:t xml:space="preserve"> CEPT </w:t>
      </w:r>
      <w:r w:rsidR="00FF6D5A" w:rsidRPr="003344EE">
        <w:rPr>
          <w:b/>
          <w:lang w:val="en-GB"/>
        </w:rPr>
        <w:t>a</w:t>
      </w:r>
      <w:r w:rsidRPr="003344EE">
        <w:rPr>
          <w:b/>
          <w:lang w:val="en-GB"/>
        </w:rPr>
        <w:t>dministrations shall</w:t>
      </w:r>
      <w:r w:rsidRPr="002122F3">
        <w:rPr>
          <w:lang w:val="en-GB"/>
        </w:rPr>
        <w:t xml:space="preserve"> communicate the national measures implementing this Decision to the ECC Chairman and to the Office when this ERC Decis</w:t>
      </w:r>
      <w:r w:rsidR="000B3051" w:rsidRPr="002122F3">
        <w:rPr>
          <w:lang w:val="en-GB"/>
        </w:rPr>
        <w:t>ion is nationally implemented</w:t>
      </w:r>
      <w:r w:rsidR="00730942" w:rsidRPr="002122F3">
        <w:rPr>
          <w:lang w:val="en-GB"/>
        </w:rPr>
        <w:t>.</w:t>
      </w:r>
      <w:r w:rsidR="000B3051" w:rsidRPr="002122F3">
        <w:rPr>
          <w:lang w:val="en-GB"/>
        </w:rPr>
        <w:t>”</w:t>
      </w:r>
    </w:p>
    <w:p w:rsidR="00FE7064" w:rsidRPr="002122F3" w:rsidRDefault="00FE7064" w:rsidP="003344EE">
      <w:pPr>
        <w:pStyle w:val="ECCParagraph"/>
        <w:keepNext/>
        <w:spacing w:before="120" w:after="120"/>
        <w:rPr>
          <w:i/>
          <w:color w:val="D2232A"/>
        </w:rPr>
      </w:pPr>
      <w:r w:rsidRPr="002122F3">
        <w:rPr>
          <w:i/>
          <w:color w:val="D2232A"/>
        </w:rPr>
        <w:t xml:space="preserve">Note: </w:t>
      </w:r>
    </w:p>
    <w:p w:rsidR="00FE7064" w:rsidRPr="002122F3" w:rsidRDefault="00FE7064">
      <w:pPr>
        <w:pStyle w:val="ECCParagraph"/>
        <w:keepNext/>
      </w:pPr>
      <w:r w:rsidRPr="002122F3">
        <w:rPr>
          <w:i/>
          <w:szCs w:val="20"/>
        </w:rPr>
        <w:t xml:space="preserve">Please check the Office documentation database </w:t>
      </w:r>
      <w:hyperlink r:id="rId9" w:history="1">
        <w:r w:rsidR="00C940E2" w:rsidRPr="002122F3">
          <w:rPr>
            <w:rStyle w:val="Hyperlink"/>
            <w:i/>
            <w:szCs w:val="20"/>
          </w:rPr>
          <w:t>http://www.ecodocdb.dk</w:t>
        </w:r>
      </w:hyperlink>
      <w:r w:rsidRPr="002122F3">
        <w:rPr>
          <w:i/>
          <w:szCs w:val="20"/>
        </w:rPr>
        <w:t xml:space="preserve"> for the up to date position on the implementation of this and other ECC Decisions.</w:t>
      </w:r>
    </w:p>
    <w:p w:rsidR="00FE7064" w:rsidRPr="002122F3" w:rsidRDefault="00FE7064">
      <w:pPr>
        <w:pStyle w:val="ECCAnnex-heading1"/>
      </w:pPr>
      <w:r w:rsidRPr="002122F3">
        <w:lastRenderedPageBreak/>
        <w:t>List of mitigation techniques for stations in the fs</w:t>
      </w:r>
    </w:p>
    <w:p w:rsidR="00EB5E21" w:rsidRPr="002122F3" w:rsidRDefault="00EB5E21" w:rsidP="00EB5E21">
      <w:pPr>
        <w:spacing w:before="120" w:after="120"/>
        <w:ind w:left="737"/>
        <w:rPr>
          <w:lang w:val="en-GB"/>
        </w:rPr>
      </w:pPr>
    </w:p>
    <w:p w:rsidR="00EB5E21" w:rsidRPr="002122F3" w:rsidRDefault="00EB5E21" w:rsidP="00EB5E21">
      <w:pPr>
        <w:numPr>
          <w:ilvl w:val="1"/>
          <w:numId w:val="10"/>
        </w:numPr>
        <w:spacing w:before="120" w:after="120"/>
        <w:rPr>
          <w:lang w:val="en-GB"/>
        </w:rPr>
      </w:pPr>
      <w:r w:rsidRPr="002122F3">
        <w:rPr>
          <w:lang w:val="en-GB"/>
        </w:rPr>
        <w:t>Automatic Transmitter Power Control;</w:t>
      </w:r>
    </w:p>
    <w:p w:rsidR="00EB5E21" w:rsidRPr="002122F3" w:rsidRDefault="00907A71" w:rsidP="00EB5E21">
      <w:pPr>
        <w:numPr>
          <w:ilvl w:val="1"/>
          <w:numId w:val="10"/>
        </w:numPr>
        <w:spacing w:before="120" w:after="120"/>
        <w:rPr>
          <w:lang w:val="en-GB"/>
        </w:rPr>
      </w:pPr>
      <w:proofErr w:type="spellStart"/>
      <w:r w:rsidRPr="002122F3">
        <w:rPr>
          <w:lang w:val="en-GB"/>
        </w:rPr>
        <w:t>e.i.r.p</w:t>
      </w:r>
      <w:proofErr w:type="spellEnd"/>
      <w:r w:rsidRPr="002122F3">
        <w:rPr>
          <w:lang w:val="en-GB"/>
        </w:rPr>
        <w:t>.</w:t>
      </w:r>
      <w:r w:rsidR="00EB5E21" w:rsidRPr="002122F3">
        <w:rPr>
          <w:lang w:val="en-GB"/>
        </w:rPr>
        <w:t xml:space="preserve"> limited to the minimum necessary to fulfil the performance objectives of the fixed link</w:t>
      </w:r>
      <w:r w:rsidR="00730942" w:rsidRPr="002122F3">
        <w:rPr>
          <w:lang w:val="en-GB"/>
        </w:rPr>
        <w:t>;</w:t>
      </w:r>
    </w:p>
    <w:p w:rsidR="00EB5E21" w:rsidRPr="002122F3" w:rsidRDefault="00EB5E21" w:rsidP="00EB5E21">
      <w:pPr>
        <w:numPr>
          <w:ilvl w:val="1"/>
          <w:numId w:val="10"/>
        </w:numPr>
        <w:spacing w:before="120" w:after="120"/>
        <w:rPr>
          <w:lang w:val="en-GB"/>
        </w:rPr>
      </w:pPr>
      <w:r w:rsidRPr="002122F3">
        <w:rPr>
          <w:lang w:val="en-GB"/>
        </w:rPr>
        <w:t xml:space="preserve">Antennas: Use of high performance (low </w:t>
      </w:r>
      <w:proofErr w:type="spellStart"/>
      <w:r w:rsidRPr="002122F3">
        <w:rPr>
          <w:lang w:val="en-GB"/>
        </w:rPr>
        <w:t>sidelobe</w:t>
      </w:r>
      <w:proofErr w:type="spellEnd"/>
      <w:r w:rsidRPr="002122F3">
        <w:rPr>
          <w:lang w:val="en-GB"/>
        </w:rPr>
        <w:t>) antennas in areas of dense FS deployment.</w:t>
      </w:r>
    </w:p>
    <w:p w:rsidR="00EB5E21" w:rsidRPr="002122F3" w:rsidRDefault="00EB5E21" w:rsidP="00EB5E21">
      <w:pPr>
        <w:pStyle w:val="NumberedList"/>
        <w:numPr>
          <w:ilvl w:val="0"/>
          <w:numId w:val="0"/>
        </w:numPr>
        <w:ind w:left="737"/>
      </w:pPr>
    </w:p>
    <w:p w:rsidR="00FE7064" w:rsidRPr="002122F3" w:rsidRDefault="00FE7064">
      <w:pPr>
        <w:pStyle w:val="ECCAnnex-heading1"/>
      </w:pPr>
      <w:bookmarkStart w:id="0" w:name="_Toc280099660"/>
      <w:r w:rsidRPr="002122F3">
        <w:lastRenderedPageBreak/>
        <w:t xml:space="preserve">List of </w:t>
      </w:r>
      <w:bookmarkEnd w:id="0"/>
      <w:r w:rsidRPr="002122F3">
        <w:t xml:space="preserve">mitigation techniques for </w:t>
      </w:r>
      <w:r w:rsidR="002122F3">
        <w:t xml:space="preserve">FSS SYSTEMS which include </w:t>
      </w:r>
      <w:r w:rsidRPr="002122F3">
        <w:t>uncoordinated FSS earth stations</w:t>
      </w:r>
    </w:p>
    <w:p w:rsidR="006D3CB7" w:rsidRPr="002122F3" w:rsidRDefault="006D3CB7" w:rsidP="006D3CB7">
      <w:pPr>
        <w:spacing w:after="120"/>
        <w:jc w:val="both"/>
        <w:rPr>
          <w:lang w:val="en-GB"/>
        </w:rPr>
      </w:pPr>
    </w:p>
    <w:p w:rsidR="006D3CB7" w:rsidRPr="002122F3" w:rsidRDefault="00730942" w:rsidP="006D3CB7">
      <w:pPr>
        <w:numPr>
          <w:ilvl w:val="1"/>
          <w:numId w:val="39"/>
        </w:numPr>
        <w:rPr>
          <w:lang w:val="en-GB"/>
        </w:rPr>
      </w:pPr>
      <w:r w:rsidRPr="002122F3">
        <w:rPr>
          <w:lang w:val="en-GB"/>
        </w:rPr>
        <w:t xml:space="preserve">Permanent/Continuous </w:t>
      </w:r>
      <w:r w:rsidR="006D3CB7" w:rsidRPr="002122F3">
        <w:rPr>
          <w:lang w:val="en-GB"/>
        </w:rPr>
        <w:t>Dynamic Channel Assignment (DCA): dynamic selection by the FSS system of non</w:t>
      </w:r>
      <w:r w:rsidR="00FF6D5A" w:rsidRPr="002122F3">
        <w:rPr>
          <w:lang w:val="en-GB"/>
        </w:rPr>
        <w:t>-</w:t>
      </w:r>
      <w:r w:rsidR="006D3CB7" w:rsidRPr="002122F3">
        <w:rPr>
          <w:lang w:val="en-GB"/>
        </w:rPr>
        <w:t>interfered channels</w:t>
      </w:r>
      <w:r w:rsidRPr="002122F3">
        <w:rPr>
          <w:lang w:val="en-GB"/>
        </w:rPr>
        <w:t xml:space="preserve"> (see ECC Report 241)</w:t>
      </w:r>
      <w:r w:rsidR="006D3CB7" w:rsidRPr="002122F3">
        <w:rPr>
          <w:lang w:val="en-GB"/>
        </w:rPr>
        <w:t>;</w:t>
      </w:r>
    </w:p>
    <w:p w:rsidR="006D3CB7" w:rsidRPr="002122F3" w:rsidRDefault="00B73C8A" w:rsidP="00F05780">
      <w:pPr>
        <w:pStyle w:val="NumberedList"/>
        <w:numPr>
          <w:ilvl w:val="1"/>
          <w:numId w:val="39"/>
        </w:numPr>
        <w:tabs>
          <w:tab w:val="clear" w:pos="397"/>
          <w:tab w:val="num" w:pos="709"/>
        </w:tabs>
        <w:spacing w:after="60"/>
        <w:ind w:left="709" w:hanging="283"/>
      </w:pPr>
      <w:r w:rsidRPr="002122F3">
        <w:t>U</w:t>
      </w:r>
      <w:r w:rsidR="006D3CB7" w:rsidRPr="002122F3">
        <w:t>se of FS assignment information made available by administrations for interference assessment;</w:t>
      </w:r>
    </w:p>
    <w:p w:rsidR="006D3CB7" w:rsidRPr="002122F3" w:rsidRDefault="006D3CB7" w:rsidP="006D3CB7">
      <w:pPr>
        <w:numPr>
          <w:ilvl w:val="1"/>
          <w:numId w:val="39"/>
        </w:numPr>
        <w:rPr>
          <w:lang w:val="en-GB"/>
        </w:rPr>
      </w:pPr>
      <w:r w:rsidRPr="002122F3">
        <w:rPr>
          <w:lang w:val="en-GB"/>
        </w:rPr>
        <w:t xml:space="preserve">Site shielding: this technique can, where there is the freedom of installation, be very effective, particularly for GSO systems, since careful positioning of the FSS </w:t>
      </w:r>
      <w:r w:rsidR="005E6959" w:rsidRPr="002122F3">
        <w:rPr>
          <w:lang w:val="en-GB"/>
        </w:rPr>
        <w:t>e</w:t>
      </w:r>
      <w:r w:rsidRPr="002122F3">
        <w:rPr>
          <w:lang w:val="en-GB"/>
        </w:rPr>
        <w:t>arth station receive antenna can typically give 10-40dB of additional protection;</w:t>
      </w:r>
    </w:p>
    <w:p w:rsidR="006D3CB7" w:rsidRPr="002122F3" w:rsidRDefault="006D3CB7" w:rsidP="006D3CB7">
      <w:pPr>
        <w:pStyle w:val="NumberedList"/>
        <w:numPr>
          <w:ilvl w:val="1"/>
          <w:numId w:val="39"/>
        </w:numPr>
      </w:pPr>
      <w:r w:rsidRPr="002122F3">
        <w:t xml:space="preserve">Antenna Performance: the </w:t>
      </w:r>
      <w:r w:rsidR="005E6959" w:rsidRPr="002122F3">
        <w:t>e</w:t>
      </w:r>
      <w:r w:rsidRPr="002122F3">
        <w:t xml:space="preserve">arth stations should use </w:t>
      </w:r>
      <w:proofErr w:type="gramStart"/>
      <w:r w:rsidR="006D7FBC" w:rsidRPr="002122F3">
        <w:t>receive</w:t>
      </w:r>
      <w:proofErr w:type="gramEnd"/>
      <w:r w:rsidR="006D7FBC" w:rsidRPr="002122F3">
        <w:t xml:space="preserve"> </w:t>
      </w:r>
      <w:r w:rsidRPr="002122F3">
        <w:t xml:space="preserve">antennas designed to achieve low sidelobe </w:t>
      </w:r>
      <w:r w:rsidR="006D7FBC" w:rsidRPr="002122F3">
        <w:t>gain</w:t>
      </w:r>
      <w:r w:rsidRPr="002122F3">
        <w:t xml:space="preserve"> in areas of dense FS deployment</w:t>
      </w:r>
      <w:r w:rsidR="00730942" w:rsidRPr="002122F3">
        <w:t>.</w:t>
      </w:r>
      <w:bookmarkStart w:id="1" w:name="_GoBack"/>
      <w:bookmarkEnd w:id="1"/>
    </w:p>
    <w:p w:rsidR="006D3CB7" w:rsidRPr="002122F3" w:rsidRDefault="006D3CB7" w:rsidP="00F05780">
      <w:pPr>
        <w:ind w:left="737" w:hanging="311"/>
      </w:pPr>
    </w:p>
    <w:p w:rsidR="00534DBD" w:rsidRPr="002122F3" w:rsidRDefault="005B3D17" w:rsidP="00534DBD">
      <w:pPr>
        <w:pStyle w:val="ECCAnnex-heading1"/>
      </w:pPr>
      <w:r w:rsidRPr="002122F3">
        <w:lastRenderedPageBreak/>
        <w:t>Process to be implemented by administrations for MAKING AVAILABLE information on FS assignments:</w:t>
      </w:r>
    </w:p>
    <w:p w:rsidR="00CE7032" w:rsidRPr="002122F3" w:rsidRDefault="00A66CDB" w:rsidP="00FF6D5A">
      <w:pPr>
        <w:pStyle w:val="ECCParagraph"/>
        <w:tabs>
          <w:tab w:val="left" w:pos="0"/>
        </w:tabs>
      </w:pPr>
      <w:r w:rsidRPr="002122F3">
        <w:t xml:space="preserve">CEPT </w:t>
      </w:r>
      <w:r w:rsidR="00FF6D5A" w:rsidRPr="002122F3">
        <w:t>a</w:t>
      </w:r>
      <w:r w:rsidRPr="002122F3">
        <w:t xml:space="preserve">dministrations </w:t>
      </w:r>
      <w:r w:rsidR="009C7589" w:rsidRPr="002122F3">
        <w:t>willing</w:t>
      </w:r>
      <w:r w:rsidRPr="002122F3">
        <w:t xml:space="preserve"> to make available FS assignments information shall communicate to the ECO </w:t>
      </w:r>
      <w:r w:rsidR="009C7589" w:rsidRPr="002122F3">
        <w:t xml:space="preserve">the means </w:t>
      </w:r>
      <w:r w:rsidR="00CE7032" w:rsidRPr="002122F3">
        <w:t xml:space="preserve">(e.g. </w:t>
      </w:r>
      <w:r w:rsidRPr="002122F3">
        <w:t xml:space="preserve">hyperlink to the </w:t>
      </w:r>
      <w:r w:rsidR="007B1F69" w:rsidRPr="002122F3">
        <w:t>relevant webpage</w:t>
      </w:r>
      <w:r w:rsidR="00CE7032" w:rsidRPr="002122F3">
        <w:t>) by which</w:t>
      </w:r>
      <w:r w:rsidR="007B1F69" w:rsidRPr="002122F3">
        <w:t xml:space="preserve"> the following information can be retrieved</w:t>
      </w:r>
      <w:r w:rsidR="009C7589" w:rsidRPr="002122F3">
        <w:t xml:space="preserve"> from</w:t>
      </w:r>
      <w:r w:rsidRPr="002122F3">
        <w:t xml:space="preserve">. </w:t>
      </w:r>
      <w:r w:rsidR="00CE7032" w:rsidRPr="002122F3">
        <w:t>The desirable FS parameters are:</w:t>
      </w:r>
    </w:p>
    <w:p w:rsidR="00AF3021" w:rsidRPr="002122F3" w:rsidRDefault="00534DBD" w:rsidP="006D3CB7">
      <w:pPr>
        <w:numPr>
          <w:ilvl w:val="0"/>
          <w:numId w:val="41"/>
        </w:numPr>
        <w:spacing w:after="120"/>
        <w:jc w:val="both"/>
        <w:rPr>
          <w:lang w:val="en-GB"/>
        </w:rPr>
      </w:pPr>
      <w:r w:rsidRPr="002122F3">
        <w:rPr>
          <w:lang w:val="en-GB"/>
        </w:rPr>
        <w:t xml:space="preserve">Longitude and latitude of FS </w:t>
      </w:r>
      <w:r w:rsidR="00556CEC" w:rsidRPr="002122F3">
        <w:rPr>
          <w:lang w:val="en-GB"/>
        </w:rPr>
        <w:t>station</w:t>
      </w:r>
    </w:p>
    <w:p w:rsidR="00FE7064" w:rsidRPr="002122F3" w:rsidRDefault="00AF3021" w:rsidP="006D3CB7">
      <w:pPr>
        <w:numPr>
          <w:ilvl w:val="0"/>
          <w:numId w:val="41"/>
        </w:numPr>
        <w:spacing w:after="120"/>
        <w:jc w:val="both"/>
        <w:rPr>
          <w:lang w:val="en-GB"/>
        </w:rPr>
      </w:pPr>
      <w:r w:rsidRPr="002122F3">
        <w:rPr>
          <w:lang w:val="en-GB"/>
        </w:rPr>
        <w:t>Geographical coordinate system (e.g. WGS84)</w:t>
      </w:r>
    </w:p>
    <w:p w:rsidR="001157D7" w:rsidRPr="002122F3" w:rsidRDefault="00816AC6" w:rsidP="006D3CB7">
      <w:pPr>
        <w:numPr>
          <w:ilvl w:val="0"/>
          <w:numId w:val="41"/>
        </w:numPr>
        <w:spacing w:after="120"/>
        <w:jc w:val="both"/>
        <w:rPr>
          <w:lang w:val="en-GB"/>
        </w:rPr>
      </w:pPr>
      <w:r w:rsidRPr="002122F3">
        <w:rPr>
          <w:lang w:val="en-GB"/>
        </w:rPr>
        <w:t>A</w:t>
      </w:r>
      <w:r w:rsidR="001157D7" w:rsidRPr="002122F3">
        <w:rPr>
          <w:lang w:val="en-GB"/>
        </w:rPr>
        <w:t>zimuth</w:t>
      </w:r>
    </w:p>
    <w:p w:rsidR="00534DBD" w:rsidRPr="002122F3" w:rsidRDefault="00534DBD" w:rsidP="006D3CB7">
      <w:pPr>
        <w:numPr>
          <w:ilvl w:val="0"/>
          <w:numId w:val="41"/>
        </w:numPr>
        <w:spacing w:after="120"/>
        <w:jc w:val="both"/>
        <w:rPr>
          <w:lang w:val="en-GB"/>
        </w:rPr>
      </w:pPr>
      <w:r w:rsidRPr="002122F3">
        <w:rPr>
          <w:lang w:val="en-GB"/>
        </w:rPr>
        <w:t>Antenna size</w:t>
      </w:r>
      <w:r w:rsidR="00AF3021" w:rsidRPr="002122F3">
        <w:rPr>
          <w:lang w:val="en-GB"/>
        </w:rPr>
        <w:t>/Maximum gain</w:t>
      </w:r>
    </w:p>
    <w:p w:rsidR="00534DBD" w:rsidRPr="002122F3" w:rsidRDefault="00534DBD" w:rsidP="006D3CB7">
      <w:pPr>
        <w:numPr>
          <w:ilvl w:val="0"/>
          <w:numId w:val="41"/>
        </w:numPr>
        <w:spacing w:after="120"/>
        <w:jc w:val="both"/>
        <w:rPr>
          <w:lang w:val="en-GB"/>
        </w:rPr>
      </w:pPr>
      <w:r w:rsidRPr="002122F3">
        <w:rPr>
          <w:lang w:val="en-GB"/>
        </w:rPr>
        <w:t xml:space="preserve">Transmitter </w:t>
      </w:r>
      <w:r w:rsidR="00712A6B" w:rsidRPr="002122F3">
        <w:rPr>
          <w:lang w:val="en-GB"/>
        </w:rPr>
        <w:t xml:space="preserve">antenna </w:t>
      </w:r>
      <w:r w:rsidRPr="002122F3">
        <w:rPr>
          <w:lang w:val="en-GB"/>
        </w:rPr>
        <w:t>height above ground</w:t>
      </w:r>
    </w:p>
    <w:p w:rsidR="00534DBD" w:rsidRPr="002122F3" w:rsidRDefault="00534DBD" w:rsidP="006D3CB7">
      <w:pPr>
        <w:numPr>
          <w:ilvl w:val="0"/>
          <w:numId w:val="41"/>
        </w:numPr>
        <w:spacing w:after="120"/>
        <w:jc w:val="both"/>
        <w:rPr>
          <w:lang w:val="en-GB"/>
        </w:rPr>
      </w:pPr>
      <w:r w:rsidRPr="002122F3">
        <w:rPr>
          <w:lang w:val="en-GB"/>
        </w:rPr>
        <w:t xml:space="preserve">Transmitter </w:t>
      </w:r>
      <w:r w:rsidR="00712A6B" w:rsidRPr="002122F3">
        <w:rPr>
          <w:lang w:val="en-GB"/>
        </w:rPr>
        <w:t xml:space="preserve">antenna </w:t>
      </w:r>
      <w:r w:rsidRPr="002122F3">
        <w:rPr>
          <w:lang w:val="en-GB"/>
        </w:rPr>
        <w:t>elevation angle</w:t>
      </w:r>
    </w:p>
    <w:p w:rsidR="00534DBD" w:rsidRPr="002122F3" w:rsidRDefault="00534DBD" w:rsidP="006D3CB7">
      <w:pPr>
        <w:numPr>
          <w:ilvl w:val="0"/>
          <w:numId w:val="41"/>
        </w:numPr>
        <w:spacing w:after="120"/>
        <w:jc w:val="both"/>
        <w:rPr>
          <w:lang w:val="en-GB"/>
        </w:rPr>
      </w:pPr>
      <w:r w:rsidRPr="002122F3">
        <w:rPr>
          <w:lang w:val="en-GB"/>
        </w:rPr>
        <w:t xml:space="preserve">Assigned bandwidth </w:t>
      </w:r>
    </w:p>
    <w:p w:rsidR="00F547E8" w:rsidRPr="002122F3" w:rsidRDefault="00F547E8" w:rsidP="006D3CB7">
      <w:pPr>
        <w:numPr>
          <w:ilvl w:val="0"/>
          <w:numId w:val="41"/>
        </w:numPr>
        <w:spacing w:after="120"/>
        <w:jc w:val="both"/>
        <w:rPr>
          <w:lang w:val="en-GB"/>
        </w:rPr>
      </w:pPr>
      <w:r w:rsidRPr="002122F3">
        <w:rPr>
          <w:lang w:val="en-GB"/>
        </w:rPr>
        <w:t>Assigned cent</w:t>
      </w:r>
      <w:r w:rsidR="004F18BE" w:rsidRPr="002122F3">
        <w:rPr>
          <w:lang w:val="en-GB"/>
        </w:rPr>
        <w:t>r</w:t>
      </w:r>
      <w:r w:rsidRPr="002122F3">
        <w:rPr>
          <w:lang w:val="en-GB"/>
        </w:rPr>
        <w:t>e frequency</w:t>
      </w:r>
    </w:p>
    <w:p w:rsidR="00534DBD" w:rsidRPr="002122F3" w:rsidRDefault="00534DBD" w:rsidP="006D3CB7">
      <w:pPr>
        <w:numPr>
          <w:ilvl w:val="0"/>
          <w:numId w:val="41"/>
        </w:numPr>
        <w:spacing w:after="120"/>
        <w:jc w:val="both"/>
        <w:rPr>
          <w:lang w:val="en-GB"/>
        </w:rPr>
      </w:pPr>
      <w:r w:rsidRPr="002122F3">
        <w:rPr>
          <w:lang w:val="en-GB"/>
        </w:rPr>
        <w:t>Assigned power</w:t>
      </w:r>
      <w:r w:rsidR="004017DC" w:rsidRPr="002122F3">
        <w:rPr>
          <w:lang w:val="en-GB"/>
        </w:rPr>
        <w:t xml:space="preserve"> at antenna port</w:t>
      </w:r>
    </w:p>
    <w:p w:rsidR="005E7E8E" w:rsidRPr="002122F3" w:rsidRDefault="005E7E8E" w:rsidP="006D3CB7">
      <w:pPr>
        <w:numPr>
          <w:ilvl w:val="0"/>
          <w:numId w:val="41"/>
        </w:numPr>
        <w:spacing w:after="120"/>
        <w:jc w:val="both"/>
        <w:rPr>
          <w:lang w:val="en-GB"/>
        </w:rPr>
      </w:pPr>
      <w:r w:rsidRPr="002122F3">
        <w:rPr>
          <w:lang w:val="en-GB"/>
        </w:rPr>
        <w:t>Reference antenna pattern</w:t>
      </w:r>
      <w:r w:rsidR="00B22FBF" w:rsidRPr="002122F3">
        <w:rPr>
          <w:lang w:val="en-GB"/>
        </w:rPr>
        <w:t xml:space="preserve"> (e</w:t>
      </w:r>
      <w:r w:rsidR="00D97881" w:rsidRPr="002122F3">
        <w:rPr>
          <w:lang w:val="en-GB"/>
        </w:rPr>
        <w:t>.</w:t>
      </w:r>
      <w:r w:rsidR="00B22FBF" w:rsidRPr="002122F3">
        <w:rPr>
          <w:lang w:val="en-GB"/>
        </w:rPr>
        <w:t xml:space="preserve">g. ITU-R </w:t>
      </w:r>
      <w:r w:rsidR="00D97881" w:rsidRPr="002122F3">
        <w:rPr>
          <w:lang w:val="en-GB"/>
        </w:rPr>
        <w:t>R</w:t>
      </w:r>
      <w:r w:rsidR="00B22FBF" w:rsidRPr="002122F3">
        <w:rPr>
          <w:lang w:val="en-GB"/>
        </w:rPr>
        <w:t>ecommendation)</w:t>
      </w:r>
    </w:p>
    <w:p w:rsidR="006D3CB7" w:rsidRPr="002122F3" w:rsidRDefault="006D3CB7" w:rsidP="006D3CB7">
      <w:pPr>
        <w:spacing w:after="120"/>
        <w:jc w:val="both"/>
        <w:rPr>
          <w:lang w:val="en-GB"/>
        </w:rPr>
      </w:pPr>
    </w:p>
    <w:p w:rsidR="006D3CB7" w:rsidRPr="002122F3" w:rsidRDefault="003A4EB3" w:rsidP="00FF6D5A">
      <w:pPr>
        <w:pStyle w:val="ECCParagraph"/>
      </w:pPr>
      <w:r w:rsidRPr="002122F3">
        <w:t>Note: the provision of such information in a file in a tabular form is preferable.</w:t>
      </w:r>
    </w:p>
    <w:p w:rsidR="00A66CDB" w:rsidRPr="002122F3" w:rsidRDefault="00A66CDB" w:rsidP="006D3CB7">
      <w:pPr>
        <w:pStyle w:val="ECCParagraph"/>
      </w:pPr>
      <w:r w:rsidRPr="002122F3">
        <w:t xml:space="preserve">The information made available </w:t>
      </w:r>
      <w:r w:rsidR="009C7589" w:rsidRPr="002122F3">
        <w:t>should be</w:t>
      </w:r>
      <w:r w:rsidRPr="002122F3">
        <w:t xml:space="preserve"> provided and updated by </w:t>
      </w:r>
      <w:r w:rsidR="00FF6D5A" w:rsidRPr="002122F3">
        <w:t>a</w:t>
      </w:r>
      <w:r w:rsidRPr="002122F3">
        <w:t>dministrations on a best-effort basis</w:t>
      </w:r>
      <w:r w:rsidR="009C7589" w:rsidRPr="002122F3">
        <w:t xml:space="preserve">. </w:t>
      </w:r>
      <w:r w:rsidR="00730942" w:rsidRPr="002122F3">
        <w:t>A</w:t>
      </w:r>
      <w:r w:rsidRPr="002122F3">
        <w:t xml:space="preserve">dministrations </w:t>
      </w:r>
      <w:r w:rsidR="009C7589" w:rsidRPr="002122F3">
        <w:t xml:space="preserve">are not </w:t>
      </w:r>
      <w:r w:rsidR="004D3138" w:rsidRPr="002122F3">
        <w:t>responsible</w:t>
      </w:r>
      <w:r w:rsidR="009C7589" w:rsidRPr="002122F3">
        <w:t xml:space="preserve"> </w:t>
      </w:r>
      <w:r w:rsidR="004D3138" w:rsidRPr="002122F3">
        <w:t>for</w:t>
      </w:r>
      <w:r w:rsidRPr="002122F3">
        <w:t xml:space="preserve"> the accuracy of the information.</w:t>
      </w:r>
    </w:p>
    <w:p w:rsidR="00A66CDB" w:rsidRPr="002122F3" w:rsidRDefault="00A66CDB" w:rsidP="00FF6D5A">
      <w:pPr>
        <w:spacing w:after="120"/>
        <w:jc w:val="both"/>
        <w:rPr>
          <w:lang w:val="en-GB"/>
        </w:rPr>
      </w:pPr>
    </w:p>
    <w:sectPr w:rsidR="00A66CDB" w:rsidRPr="002122F3">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7B2" w:rsidRDefault="00C337B2">
      <w:r>
        <w:separator/>
      </w:r>
    </w:p>
  </w:endnote>
  <w:endnote w:type="continuationSeparator" w:id="0">
    <w:p w:rsidR="00C337B2" w:rsidRDefault="00C3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7B2" w:rsidRDefault="00C337B2">
      <w:r>
        <w:separator/>
      </w:r>
    </w:p>
  </w:footnote>
  <w:footnote w:type="continuationSeparator" w:id="0">
    <w:p w:rsidR="00C337B2" w:rsidRDefault="00C337B2">
      <w:r>
        <w:continuationSeparator/>
      </w:r>
    </w:p>
  </w:footnote>
  <w:footnote w:id="1">
    <w:p w:rsidR="00D71855" w:rsidRPr="00BE49BD" w:rsidRDefault="00D71855" w:rsidP="00A6538F">
      <w:pPr>
        <w:pStyle w:val="ECCFootnote"/>
        <w:ind w:left="142" w:hanging="142"/>
      </w:pPr>
      <w:r>
        <w:rPr>
          <w:rStyle w:val="FootnoteReference"/>
        </w:rPr>
        <w:footnoteRef/>
      </w:r>
      <w:r>
        <w:t xml:space="preserve"> For the purpose of this decision, the duplex gap</w:t>
      </w:r>
      <w:r w:rsidRPr="00045576">
        <w:t xml:space="preserve"> is defined as the frequency band comprised between the upper e</w:t>
      </w:r>
      <w:r>
        <w:t>dge of the upper FS channel of the lower half of the 17.7-19.7 GHz band, and the lower edge of the lower FS channel of the upper half of the 17.7-19.7 GHz band. See Annex A of ERC/REC 12-03.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855" w:rsidRPr="005E6959" w:rsidRDefault="00F05780">
    <w:pPr>
      <w:pStyle w:val="Header"/>
      <w:rPr>
        <w:szCs w:val="16"/>
      </w:rPr>
    </w:pPr>
    <w:r>
      <w:t>E</w:t>
    </w:r>
    <w:r w:rsidR="008F6089" w:rsidRPr="005E6959">
      <w:t>R</w:t>
    </w:r>
    <w:r w:rsidR="00D71855" w:rsidRPr="005E6959">
      <w:t>C/DEC</w:t>
    </w:r>
    <w:proofErr w:type="gramStart"/>
    <w:r w:rsidR="00D71855" w:rsidRPr="005E6959">
      <w:t>/(</w:t>
    </w:r>
    <w:proofErr w:type="gramEnd"/>
    <w:r w:rsidR="005E6959">
      <w:t>00</w:t>
    </w:r>
    <w:r w:rsidR="00D71855" w:rsidRPr="005E6959">
      <w:t>)</w:t>
    </w:r>
    <w:r w:rsidR="005E6959">
      <w:t>07</w:t>
    </w:r>
    <w:r w:rsidR="00D71855" w:rsidRPr="005E6959">
      <w:t xml:space="preserve"> </w:t>
    </w:r>
    <w:r w:rsidR="00D71855" w:rsidRPr="005E6959">
      <w:rPr>
        <w:szCs w:val="16"/>
      </w:rPr>
      <w:t xml:space="preserve">Page </w:t>
    </w:r>
    <w:r w:rsidR="00D71855">
      <w:fldChar w:fldCharType="begin"/>
    </w:r>
    <w:r w:rsidR="00D71855">
      <w:instrText xml:space="preserve"> PAGE  \* Arabic  \* MERGEFORMAT </w:instrText>
    </w:r>
    <w:r w:rsidR="00D71855">
      <w:fldChar w:fldCharType="separate"/>
    </w:r>
    <w:r w:rsidR="003344EE" w:rsidRPr="003344EE">
      <w:rPr>
        <w:noProof/>
        <w:szCs w:val="16"/>
      </w:rPr>
      <w:t>6</w:t>
    </w:r>
    <w:r w:rsidR="00D71855">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855" w:rsidRPr="00FF6D5A" w:rsidRDefault="008F6089">
    <w:pPr>
      <w:pStyle w:val="Header"/>
      <w:jc w:val="right"/>
      <w:rPr>
        <w:szCs w:val="16"/>
      </w:rPr>
    </w:pPr>
    <w:r w:rsidRPr="00FF6D5A">
      <w:t>ER</w:t>
    </w:r>
    <w:r w:rsidR="00D71855" w:rsidRPr="00FF6D5A">
      <w:t>C/DEC</w:t>
    </w:r>
    <w:proofErr w:type="gramStart"/>
    <w:r w:rsidR="00D71855" w:rsidRPr="00FF6D5A">
      <w:t>/(</w:t>
    </w:r>
    <w:proofErr w:type="gramEnd"/>
    <w:r w:rsidR="00FF6D5A">
      <w:t>00</w:t>
    </w:r>
    <w:r w:rsidR="00D71855" w:rsidRPr="00FF6D5A">
      <w:t>)</w:t>
    </w:r>
    <w:r w:rsidR="00FF6D5A">
      <w:t>07</w:t>
    </w:r>
    <w:r w:rsidR="00D71855" w:rsidRPr="00FF6D5A">
      <w:t xml:space="preserve"> </w:t>
    </w:r>
    <w:r w:rsidR="00D71855" w:rsidRPr="00FF6D5A">
      <w:rPr>
        <w:szCs w:val="16"/>
      </w:rPr>
      <w:t xml:space="preserve">Page </w:t>
    </w:r>
    <w:r w:rsidR="00D71855">
      <w:fldChar w:fldCharType="begin"/>
    </w:r>
    <w:r w:rsidR="00D71855">
      <w:instrText xml:space="preserve"> PAGE  \* Arabic  \* MERGEFORMAT </w:instrText>
    </w:r>
    <w:r w:rsidR="00D71855">
      <w:fldChar w:fldCharType="separate"/>
    </w:r>
    <w:r w:rsidR="003344EE" w:rsidRPr="003344EE">
      <w:rPr>
        <w:noProof/>
        <w:szCs w:val="16"/>
      </w:rPr>
      <w:t>7</w:t>
    </w:r>
    <w:r w:rsidR="00D71855">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855" w:rsidRDefault="005F0F3F">
    <w:pPr>
      <w:pStyle w:val="Header"/>
    </w:pPr>
    <w:r>
      <w:rPr>
        <w:noProof/>
        <w:lang w:val="da-DK" w:eastAsia="da-DK"/>
      </w:rPr>
      <w:drawing>
        <wp:anchor distT="0" distB="0" distL="114300" distR="114300" simplePos="0" relativeHeight="251656704"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2" name="Picture 4" descr="Description :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 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5680" behindDoc="0" locked="0" layoutInCell="1" allowOverlap="1">
          <wp:simplePos x="0" y="0"/>
          <wp:positionH relativeFrom="page">
            <wp:posOffset>572770</wp:posOffset>
          </wp:positionH>
          <wp:positionV relativeFrom="page">
            <wp:posOffset>457200</wp:posOffset>
          </wp:positionV>
          <wp:extent cx="889000" cy="889000"/>
          <wp:effectExtent l="0" t="0" r="6350" b="6350"/>
          <wp:wrapNone/>
          <wp:docPr id="1" name="Picture 3" descr="Description :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0CFB"/>
    <w:multiLevelType w:val="hybridMultilevel"/>
    <w:tmpl w:val="4CFE151A"/>
    <w:lvl w:ilvl="0" w:tplc="B6D45AA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E240B5"/>
    <w:multiLevelType w:val="hybridMultilevel"/>
    <w:tmpl w:val="38F43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nsid w:val="0EEE7672"/>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1B92851"/>
    <w:multiLevelType w:val="singleLevel"/>
    <w:tmpl w:val="AEBC0B86"/>
    <w:lvl w:ilvl="0">
      <w:start w:val="1"/>
      <w:numFmt w:val="lowerLetter"/>
      <w:lvlText w:val="%1)"/>
      <w:legacy w:legacy="1" w:legacySpace="0" w:legacyIndent="360"/>
      <w:lvlJc w:val="left"/>
      <w:pPr>
        <w:ind w:left="360" w:hanging="360"/>
      </w:pPr>
    </w:lvl>
  </w:abstractNum>
  <w:abstractNum w:abstractNumId="5">
    <w:nsid w:val="132942E6"/>
    <w:multiLevelType w:val="multilevel"/>
    <w:tmpl w:val="4D0E9076"/>
    <w:lvl w:ilvl="0">
      <w:start w:val="1"/>
      <w:numFmt w:val="lowerLetter"/>
      <w:lvlText w:val="%1."/>
      <w:lvlJc w:val="left"/>
      <w:pPr>
        <w:tabs>
          <w:tab w:val="num" w:pos="794"/>
        </w:tabs>
        <w:ind w:left="794" w:hanging="397"/>
      </w:pPr>
      <w:rPr>
        <w:rFonts w:ascii="Arial" w:hAnsi="Arial" w:cs="Times New Roman" w:hint="default"/>
        <w:b w:val="0"/>
        <w:bCs w:val="0"/>
        <w:i w:val="0"/>
        <w:iCs w:val="0"/>
        <w:color w:val="C00000"/>
        <w:sz w:val="20"/>
        <w:szCs w:val="20"/>
      </w:rPr>
    </w:lvl>
    <w:lvl w:ilvl="1">
      <w:start w:val="1"/>
      <w:numFmt w:val="lowerLetter"/>
      <w:lvlText w:val="%2)"/>
      <w:lvlJc w:val="left"/>
      <w:pPr>
        <w:tabs>
          <w:tab w:val="num" w:pos="794"/>
        </w:tabs>
        <w:ind w:left="1134" w:hanging="340"/>
      </w:pPr>
      <w:rPr>
        <w:rFonts w:ascii="Arial" w:hAnsi="Arial" w:cs="Times New Roman"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cs="Times New Roman" w:hint="default"/>
        <w:b w:val="0"/>
        <w:i/>
        <w:color w:val="2F2E79"/>
        <w:sz w:val="20"/>
      </w:rPr>
    </w:lvl>
    <w:lvl w:ilvl="4">
      <w:start w:val="1"/>
      <w:numFmt w:val="none"/>
      <w:lvlText w:val=""/>
      <w:lvlJc w:val="left"/>
      <w:pPr>
        <w:tabs>
          <w:tab w:val="num" w:pos="1405"/>
        </w:tabs>
        <w:ind w:left="1405" w:hanging="1008"/>
      </w:pPr>
      <w:rPr>
        <w:sz w:val="24"/>
      </w:rPr>
    </w:lvl>
    <w:lvl w:ilvl="5">
      <w:start w:val="1"/>
      <w:numFmt w:val="none"/>
      <w:lvlText w:val=""/>
      <w:lvlJc w:val="left"/>
      <w:pPr>
        <w:tabs>
          <w:tab w:val="num" w:pos="1549"/>
        </w:tabs>
        <w:ind w:left="1549" w:hanging="1152"/>
      </w:pPr>
    </w:lvl>
    <w:lvl w:ilvl="6">
      <w:start w:val="1"/>
      <w:numFmt w:val="none"/>
      <w:lvlText w:val=""/>
      <w:lvlJc w:val="left"/>
      <w:pPr>
        <w:tabs>
          <w:tab w:val="num" w:pos="1693"/>
        </w:tabs>
        <w:ind w:left="1693" w:hanging="1296"/>
      </w:pPr>
    </w:lvl>
    <w:lvl w:ilvl="7">
      <w:start w:val="1"/>
      <w:numFmt w:val="none"/>
      <w:lvlText w:val=""/>
      <w:lvlJc w:val="left"/>
      <w:pPr>
        <w:tabs>
          <w:tab w:val="num" w:pos="1837"/>
        </w:tabs>
        <w:ind w:left="1837" w:hanging="1440"/>
      </w:pPr>
    </w:lvl>
    <w:lvl w:ilvl="8">
      <w:start w:val="1"/>
      <w:numFmt w:val="none"/>
      <w:lvlText w:val=""/>
      <w:lvlJc w:val="left"/>
      <w:pPr>
        <w:tabs>
          <w:tab w:val="num" w:pos="1981"/>
        </w:tabs>
        <w:ind w:left="1981" w:hanging="1584"/>
      </w:pPr>
    </w:lvl>
  </w:abstractNum>
  <w:abstractNum w:abstractNumId="6">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9">
    <w:nsid w:val="1E7471BF"/>
    <w:multiLevelType w:val="hybridMultilevel"/>
    <w:tmpl w:val="F6A24226"/>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8766772"/>
    <w:multiLevelType w:val="singleLevel"/>
    <w:tmpl w:val="3DA2F800"/>
    <w:lvl w:ilvl="0">
      <w:start w:val="1"/>
      <w:numFmt w:val="lowerLetter"/>
      <w:lvlText w:val="%1)"/>
      <w:lvlJc w:val="left"/>
      <w:pPr>
        <w:tabs>
          <w:tab w:val="num" w:pos="360"/>
        </w:tabs>
        <w:ind w:left="360" w:hanging="360"/>
      </w:pPr>
      <w:rPr>
        <w:rFonts w:hint="default"/>
      </w:rPr>
    </w:lvl>
  </w:abstractNum>
  <w:abstractNum w:abstractNumId="12">
    <w:nsid w:val="2DEB4CB0"/>
    <w:multiLevelType w:val="hybridMultilevel"/>
    <w:tmpl w:val="6A28FE32"/>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2F9A72C9"/>
    <w:multiLevelType w:val="hybridMultilevel"/>
    <w:tmpl w:val="2ABA8D7E"/>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6">
    <w:nsid w:val="361343C0"/>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39621DBB"/>
    <w:multiLevelType w:val="hybridMultilevel"/>
    <w:tmpl w:val="91002276"/>
    <w:lvl w:ilvl="0" w:tplc="040C0017">
      <w:start w:val="1"/>
      <w:numFmt w:val="lowerLetter"/>
      <w:lvlText w:val="%1)"/>
      <w:lvlJc w:val="left"/>
      <w:pPr>
        <w:ind w:left="1494" w:hanging="360"/>
      </w:pPr>
      <w:rPr>
        <w:rFont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F902F12"/>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3">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0521D1F"/>
    <w:multiLevelType w:val="hybridMultilevel"/>
    <w:tmpl w:val="AB7EB0D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57900128"/>
    <w:multiLevelType w:val="hybridMultilevel"/>
    <w:tmpl w:val="2A98616E"/>
    <w:lvl w:ilvl="0" w:tplc="040C0017">
      <w:start w:val="1"/>
      <w:numFmt w:val="lowerLetter"/>
      <w:lvlText w:val="%1)"/>
      <w:lvlJc w:val="lef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27">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8">
    <w:nsid w:val="688A35D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9">
    <w:nsid w:val="6976114B"/>
    <w:multiLevelType w:val="hybridMultilevel"/>
    <w:tmpl w:val="1FAA3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C6B0172"/>
    <w:multiLevelType w:val="multilevel"/>
    <w:tmpl w:val="0122C030"/>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1">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31A03D5"/>
    <w:multiLevelType w:val="singleLevel"/>
    <w:tmpl w:val="3DA2F800"/>
    <w:lvl w:ilvl="0">
      <w:start w:val="1"/>
      <w:numFmt w:val="lowerLetter"/>
      <w:lvlText w:val="%1)"/>
      <w:lvlJc w:val="left"/>
      <w:pPr>
        <w:tabs>
          <w:tab w:val="num" w:pos="360"/>
        </w:tabs>
        <w:ind w:left="360" w:hanging="360"/>
      </w:pPr>
      <w:rPr>
        <w:rFonts w:hint="default"/>
      </w:rPr>
    </w:lvl>
  </w:abstractNum>
  <w:abstractNum w:abstractNumId="33">
    <w:nsid w:val="73B36962"/>
    <w:multiLevelType w:val="hybridMultilevel"/>
    <w:tmpl w:val="2B12B43E"/>
    <w:lvl w:ilvl="0" w:tplc="78E8E71C">
      <w:start w:val="1"/>
      <w:numFmt w:val="lowerLetter"/>
      <w:lvlText w:val="%1)"/>
      <w:lvlJc w:val="left"/>
      <w:pPr>
        <w:tabs>
          <w:tab w:val="num" w:pos="360"/>
        </w:tabs>
        <w:ind w:left="360" w:hanging="360"/>
      </w:pPr>
      <w:rPr>
        <w:rFonts w:ascii="Arial" w:hAnsi="Arial" w:hint="default"/>
        <w:b w:val="0"/>
        <w:bCs w:val="0"/>
        <w:i w:val="0"/>
        <w:iCs w:val="0"/>
        <w:color w:val="D2232A"/>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71948A2"/>
    <w:multiLevelType w:val="hybridMultilevel"/>
    <w:tmpl w:val="91002276"/>
    <w:lvl w:ilvl="0" w:tplc="040C0017">
      <w:start w:val="1"/>
      <w:numFmt w:val="lowerLetter"/>
      <w:lvlText w:val="%1)"/>
      <w:lvlJc w:val="left"/>
      <w:pPr>
        <w:ind w:left="1494" w:hanging="360"/>
      </w:pPr>
      <w:rPr>
        <w:rFont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5">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24"/>
  </w:num>
  <w:num w:numId="4">
    <w:abstractNumId w:val="10"/>
  </w:num>
  <w:num w:numId="5">
    <w:abstractNumId w:val="27"/>
  </w:num>
  <w:num w:numId="6">
    <w:abstractNumId w:val="16"/>
  </w:num>
  <w:num w:numId="7">
    <w:abstractNumId w:val="15"/>
  </w:num>
  <w:num w:numId="8">
    <w:abstractNumId w:val="23"/>
  </w:num>
  <w:num w:numId="9">
    <w:abstractNumId w:val="22"/>
  </w:num>
  <w:num w:numId="10">
    <w:abstractNumId w:val="17"/>
  </w:num>
  <w:num w:numId="11">
    <w:abstractNumId w:val="23"/>
    <w:lvlOverride w:ilvl="0">
      <w:startOverride w:val="1"/>
    </w:lvlOverride>
  </w:num>
  <w:num w:numId="12">
    <w:abstractNumId w:val="8"/>
  </w:num>
  <w:num w:numId="13">
    <w:abstractNumId w:val="6"/>
  </w:num>
  <w:num w:numId="14">
    <w:abstractNumId w:val="30"/>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31"/>
  </w:num>
  <w:num w:numId="20">
    <w:abstractNumId w:val="19"/>
  </w:num>
  <w:num w:numId="21">
    <w:abstractNumId w:val="36"/>
  </w:num>
  <w:num w:numId="22">
    <w:abstractNumId w:val="37"/>
  </w:num>
  <w:num w:numId="23">
    <w:abstractNumId w:val="2"/>
  </w:num>
  <w:num w:numId="24">
    <w:abstractNumId w:val="7"/>
  </w:num>
  <w:num w:numId="25">
    <w:abstractNumId w:val="4"/>
  </w:num>
  <w:num w:numId="26">
    <w:abstractNumId w:val="9"/>
  </w:num>
  <w:num w:numId="27">
    <w:abstractNumId w:val="11"/>
  </w:num>
  <w:num w:numId="28">
    <w:abstractNumId w:val="32"/>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5"/>
  </w:num>
  <w:num w:numId="32">
    <w:abstractNumId w:val="12"/>
  </w:num>
  <w:num w:numId="33">
    <w:abstractNumId w:val="1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
  </w:num>
  <w:num w:numId="37">
    <w:abstractNumId w:val="2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59"/>
    <w:rsid w:val="0000058D"/>
    <w:rsid w:val="00003627"/>
    <w:rsid w:val="000223C9"/>
    <w:rsid w:val="000434E0"/>
    <w:rsid w:val="00053E0F"/>
    <w:rsid w:val="00084C0D"/>
    <w:rsid w:val="000A127F"/>
    <w:rsid w:val="000B3051"/>
    <w:rsid w:val="000D431E"/>
    <w:rsid w:val="000D4887"/>
    <w:rsid w:val="001157D7"/>
    <w:rsid w:val="00137C3F"/>
    <w:rsid w:val="00137FF9"/>
    <w:rsid w:val="00150913"/>
    <w:rsid w:val="00165034"/>
    <w:rsid w:val="0018017F"/>
    <w:rsid w:val="00186B3F"/>
    <w:rsid w:val="002036ED"/>
    <w:rsid w:val="0020371A"/>
    <w:rsid w:val="00204AB5"/>
    <w:rsid w:val="002122F3"/>
    <w:rsid w:val="00220934"/>
    <w:rsid w:val="00220DED"/>
    <w:rsid w:val="00230868"/>
    <w:rsid w:val="00253A3F"/>
    <w:rsid w:val="002678EB"/>
    <w:rsid w:val="00276DB5"/>
    <w:rsid w:val="00293FBC"/>
    <w:rsid w:val="0029430C"/>
    <w:rsid w:val="00294F23"/>
    <w:rsid w:val="002A5172"/>
    <w:rsid w:val="002E6230"/>
    <w:rsid w:val="002F4483"/>
    <w:rsid w:val="0030580C"/>
    <w:rsid w:val="003067B2"/>
    <w:rsid w:val="00311464"/>
    <w:rsid w:val="003168E0"/>
    <w:rsid w:val="00330B20"/>
    <w:rsid w:val="003344EE"/>
    <w:rsid w:val="003708EA"/>
    <w:rsid w:val="00377B39"/>
    <w:rsid w:val="00382501"/>
    <w:rsid w:val="003A0E7E"/>
    <w:rsid w:val="003A4EB3"/>
    <w:rsid w:val="003C4F3D"/>
    <w:rsid w:val="003D3229"/>
    <w:rsid w:val="003D6278"/>
    <w:rsid w:val="004017DC"/>
    <w:rsid w:val="00405686"/>
    <w:rsid w:val="00414E01"/>
    <w:rsid w:val="00425F8F"/>
    <w:rsid w:val="00427CD8"/>
    <w:rsid w:val="004304A0"/>
    <w:rsid w:val="00484BB2"/>
    <w:rsid w:val="0048520A"/>
    <w:rsid w:val="00485707"/>
    <w:rsid w:val="004869AC"/>
    <w:rsid w:val="0049293E"/>
    <w:rsid w:val="00494596"/>
    <w:rsid w:val="004A1D3D"/>
    <w:rsid w:val="004A780A"/>
    <w:rsid w:val="004B6DBA"/>
    <w:rsid w:val="004B7E0C"/>
    <w:rsid w:val="004D24AE"/>
    <w:rsid w:val="004D3138"/>
    <w:rsid w:val="004E5AE7"/>
    <w:rsid w:val="004F18BE"/>
    <w:rsid w:val="004F2AFA"/>
    <w:rsid w:val="004F491A"/>
    <w:rsid w:val="005023F3"/>
    <w:rsid w:val="00510FD8"/>
    <w:rsid w:val="005154AB"/>
    <w:rsid w:val="00517E96"/>
    <w:rsid w:val="00523986"/>
    <w:rsid w:val="005242B7"/>
    <w:rsid w:val="00524745"/>
    <w:rsid w:val="00525532"/>
    <w:rsid w:val="00526193"/>
    <w:rsid w:val="005302BA"/>
    <w:rsid w:val="005303EF"/>
    <w:rsid w:val="00534DBD"/>
    <w:rsid w:val="00545C7B"/>
    <w:rsid w:val="00556CEC"/>
    <w:rsid w:val="00584D0B"/>
    <w:rsid w:val="00592BBD"/>
    <w:rsid w:val="005B3D17"/>
    <w:rsid w:val="005E6959"/>
    <w:rsid w:val="005E7E8E"/>
    <w:rsid w:val="005F0F3F"/>
    <w:rsid w:val="00603820"/>
    <w:rsid w:val="00606BD3"/>
    <w:rsid w:val="00616467"/>
    <w:rsid w:val="00625B71"/>
    <w:rsid w:val="00625C00"/>
    <w:rsid w:val="00653937"/>
    <w:rsid w:val="00654FD5"/>
    <w:rsid w:val="006608D6"/>
    <w:rsid w:val="006807A4"/>
    <w:rsid w:val="00684372"/>
    <w:rsid w:val="00697D53"/>
    <w:rsid w:val="006A3D2B"/>
    <w:rsid w:val="006D3CB7"/>
    <w:rsid w:val="006D7FBC"/>
    <w:rsid w:val="00712A6B"/>
    <w:rsid w:val="00720FF4"/>
    <w:rsid w:val="00730942"/>
    <w:rsid w:val="007471A5"/>
    <w:rsid w:val="00752453"/>
    <w:rsid w:val="00755564"/>
    <w:rsid w:val="0079104D"/>
    <w:rsid w:val="00791226"/>
    <w:rsid w:val="007A37B2"/>
    <w:rsid w:val="007B1F69"/>
    <w:rsid w:val="007C0FFA"/>
    <w:rsid w:val="007D1EEC"/>
    <w:rsid w:val="007F1AC8"/>
    <w:rsid w:val="00816AC6"/>
    <w:rsid w:val="00826020"/>
    <w:rsid w:val="00830058"/>
    <w:rsid w:val="008339D5"/>
    <w:rsid w:val="00861C9C"/>
    <w:rsid w:val="00866660"/>
    <w:rsid w:val="008741DD"/>
    <w:rsid w:val="0088361F"/>
    <w:rsid w:val="0088564B"/>
    <w:rsid w:val="008A106F"/>
    <w:rsid w:val="008B08FB"/>
    <w:rsid w:val="008C14CF"/>
    <w:rsid w:val="008C61E2"/>
    <w:rsid w:val="008E4A6D"/>
    <w:rsid w:val="008E5215"/>
    <w:rsid w:val="008E7D9D"/>
    <w:rsid w:val="008E7E33"/>
    <w:rsid w:val="008F6089"/>
    <w:rsid w:val="008F6ECD"/>
    <w:rsid w:val="0090454B"/>
    <w:rsid w:val="00907A71"/>
    <w:rsid w:val="00927650"/>
    <w:rsid w:val="00941ACA"/>
    <w:rsid w:val="00983CDA"/>
    <w:rsid w:val="009843EF"/>
    <w:rsid w:val="00984616"/>
    <w:rsid w:val="009848F0"/>
    <w:rsid w:val="009A37CD"/>
    <w:rsid w:val="009C49AC"/>
    <w:rsid w:val="009C5545"/>
    <w:rsid w:val="009C7589"/>
    <w:rsid w:val="009E6CD4"/>
    <w:rsid w:val="009F6CFB"/>
    <w:rsid w:val="00A05C4D"/>
    <w:rsid w:val="00A152B5"/>
    <w:rsid w:val="00A17C72"/>
    <w:rsid w:val="00A30320"/>
    <w:rsid w:val="00A43710"/>
    <w:rsid w:val="00A43743"/>
    <w:rsid w:val="00A6538F"/>
    <w:rsid w:val="00A66CDB"/>
    <w:rsid w:val="00A72A91"/>
    <w:rsid w:val="00AA54B5"/>
    <w:rsid w:val="00AA5BA2"/>
    <w:rsid w:val="00AC6E29"/>
    <w:rsid w:val="00AF3021"/>
    <w:rsid w:val="00B11383"/>
    <w:rsid w:val="00B11705"/>
    <w:rsid w:val="00B22FBF"/>
    <w:rsid w:val="00B241D1"/>
    <w:rsid w:val="00B46180"/>
    <w:rsid w:val="00B46D4F"/>
    <w:rsid w:val="00B546A4"/>
    <w:rsid w:val="00B647BC"/>
    <w:rsid w:val="00B65C4E"/>
    <w:rsid w:val="00B722E0"/>
    <w:rsid w:val="00B73C8A"/>
    <w:rsid w:val="00B77DFC"/>
    <w:rsid w:val="00B83CA9"/>
    <w:rsid w:val="00B9613D"/>
    <w:rsid w:val="00BE49BD"/>
    <w:rsid w:val="00C337B2"/>
    <w:rsid w:val="00C3573E"/>
    <w:rsid w:val="00C3785E"/>
    <w:rsid w:val="00C41377"/>
    <w:rsid w:val="00C476C8"/>
    <w:rsid w:val="00C52513"/>
    <w:rsid w:val="00C56D5F"/>
    <w:rsid w:val="00C662A6"/>
    <w:rsid w:val="00C940E2"/>
    <w:rsid w:val="00CA1B22"/>
    <w:rsid w:val="00CB54F8"/>
    <w:rsid w:val="00CC381E"/>
    <w:rsid w:val="00CC7C31"/>
    <w:rsid w:val="00CD5134"/>
    <w:rsid w:val="00CE7032"/>
    <w:rsid w:val="00CF0A0B"/>
    <w:rsid w:val="00D244A2"/>
    <w:rsid w:val="00D30188"/>
    <w:rsid w:val="00D304EC"/>
    <w:rsid w:val="00D71855"/>
    <w:rsid w:val="00D83D7E"/>
    <w:rsid w:val="00D87EDE"/>
    <w:rsid w:val="00D97881"/>
    <w:rsid w:val="00DA394F"/>
    <w:rsid w:val="00DA7BF7"/>
    <w:rsid w:val="00DB66B8"/>
    <w:rsid w:val="00DC2F1B"/>
    <w:rsid w:val="00DC7452"/>
    <w:rsid w:val="00DD2F20"/>
    <w:rsid w:val="00E11711"/>
    <w:rsid w:val="00E26EF0"/>
    <w:rsid w:val="00E5336B"/>
    <w:rsid w:val="00E6605E"/>
    <w:rsid w:val="00E665C1"/>
    <w:rsid w:val="00E76EE9"/>
    <w:rsid w:val="00E76FFF"/>
    <w:rsid w:val="00E97C8B"/>
    <w:rsid w:val="00EA79AA"/>
    <w:rsid w:val="00EB4A38"/>
    <w:rsid w:val="00EB5E21"/>
    <w:rsid w:val="00ED7BA9"/>
    <w:rsid w:val="00EE745F"/>
    <w:rsid w:val="00EF48D0"/>
    <w:rsid w:val="00F039EC"/>
    <w:rsid w:val="00F05780"/>
    <w:rsid w:val="00F10ECF"/>
    <w:rsid w:val="00F26F2E"/>
    <w:rsid w:val="00F30C6F"/>
    <w:rsid w:val="00F37C1B"/>
    <w:rsid w:val="00F41AD0"/>
    <w:rsid w:val="00F547E8"/>
    <w:rsid w:val="00F73839"/>
    <w:rsid w:val="00F74759"/>
    <w:rsid w:val="00F910D0"/>
    <w:rsid w:val="00FB35CA"/>
    <w:rsid w:val="00FB6F3B"/>
    <w:rsid w:val="00FC141E"/>
    <w:rsid w:val="00FE7064"/>
    <w:rsid w:val="00FF5CBF"/>
    <w:rsid w:val="00FF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eastAsia="en-US"/>
    </w:rPr>
  </w:style>
  <w:style w:type="paragraph" w:styleId="Heading1">
    <w:name w:val="heading 1"/>
    <w:aliases w:val="ECC Heading 1"/>
    <w:basedOn w:val="Normal"/>
    <w:next w:val="ECCParagraph"/>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semiHidden/>
    <w:pPr>
      <w:tabs>
        <w:tab w:val="center" w:pos="4320"/>
        <w:tab w:val="right" w:pos="8640"/>
      </w:tabs>
    </w:pPr>
    <w:rPr>
      <w:b/>
      <w:sz w:val="16"/>
    </w:rPr>
  </w:style>
  <w:style w:type="paragraph" w:styleId="Footer">
    <w:name w:val="footer"/>
    <w:basedOn w:val="Normal"/>
    <w:semiHidden/>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numbering" w:customStyle="1" w:styleId="ECCNumberedList">
    <w:name w:val="ECC Numbered List"/>
    <w:uiPriority w:val="99"/>
    <w:rsid w:val="00BE49BD"/>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pPr>
      <w:numPr>
        <w:numId w:val="2"/>
      </w:numPr>
      <w:spacing w:before="360" w:after="240"/>
    </w:pPr>
  </w:style>
  <w:style w:type="paragraph" w:customStyle="1" w:styleId="ECCFootnote">
    <w:name w:val="ECC Footnote"/>
    <w:basedOn w:val="Normal"/>
    <w:autoRedefine/>
    <w:pPr>
      <w:ind w:left="454" w:hanging="454"/>
    </w:pPr>
    <w:rPr>
      <w:sz w:val="16"/>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pPr>
      <w:spacing w:after="0"/>
      <w:ind w:left="284" w:hanging="284"/>
    </w:pPr>
    <w:rPr>
      <w:sz w:val="16"/>
      <w:szCs w:val="16"/>
    </w:rPr>
  </w:style>
  <w:style w:type="paragraph" w:customStyle="1" w:styleId="reference">
    <w:name w:val="reference"/>
    <w:basedOn w:val="Normal"/>
    <w:pPr>
      <w:numPr>
        <w:numId w:val="8"/>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semiHidden/>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character" w:styleId="CommentReference">
    <w:name w:val="annotation reference"/>
    <w:uiPriority w:val="99"/>
    <w:semiHidden/>
    <w:unhideWhenUsed/>
    <w:rsid w:val="00A152B5"/>
    <w:rPr>
      <w:sz w:val="16"/>
      <w:szCs w:val="16"/>
    </w:r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paragraph" w:styleId="CommentText">
    <w:name w:val="annotation text"/>
    <w:basedOn w:val="Normal"/>
    <w:link w:val="CommentTextChar"/>
    <w:uiPriority w:val="99"/>
    <w:unhideWhenUsed/>
    <w:rsid w:val="00A152B5"/>
    <w:rPr>
      <w:szCs w:val="20"/>
    </w:rPr>
  </w:style>
  <w:style w:type="character" w:customStyle="1" w:styleId="CommentTextChar">
    <w:name w:val="Comment Text Char"/>
    <w:link w:val="CommentText"/>
    <w:uiPriority w:val="99"/>
    <w:rsid w:val="00A152B5"/>
    <w:rPr>
      <w:rFonts w:ascii="Arial" w:hAnsi="Arial"/>
      <w:lang w:val="en-US" w:eastAsia="en-US"/>
    </w:rPr>
  </w:style>
  <w:style w:type="paragraph" w:customStyle="1" w:styleId="ECCNumbered-LetteredList">
    <w:name w:val="ECC Numbered-Lettered List"/>
    <w:basedOn w:val="Normal"/>
    <w:pPr>
      <w:numPr>
        <w:numId w:val="14"/>
      </w:numPr>
    </w:pPr>
  </w:style>
  <w:style w:type="paragraph" w:styleId="BalloonText">
    <w:name w:val="Balloon Text"/>
    <w:basedOn w:val="Normal"/>
    <w:semiHidden/>
    <w:unhideWhenUsed/>
    <w:rPr>
      <w:rFonts w:ascii="Lucida Grande" w:hAnsi="Lucida Grande" w:cs="Lucida Grande"/>
      <w:sz w:val="18"/>
      <w:szCs w:val="18"/>
    </w:rPr>
  </w:style>
  <w:style w:type="character" w:customStyle="1" w:styleId="TextedebullesCar">
    <w:name w:val="Texte de bulles Car"/>
    <w:semiHidden/>
    <w:rPr>
      <w:rFonts w:ascii="Lucida Grande" w:hAnsi="Lucida Grande" w:cs="Lucida Grande"/>
      <w:sz w:val="18"/>
      <w:szCs w:val="18"/>
      <w:lang w:val="en-US"/>
    </w:rPr>
  </w:style>
  <w:style w:type="paragraph" w:styleId="BodyText">
    <w:name w:val="Body Text"/>
    <w:basedOn w:val="Normal"/>
    <w:semiHidden/>
    <w:pPr>
      <w:autoSpaceDE w:val="0"/>
      <w:autoSpaceDN w:val="0"/>
      <w:spacing w:after="120"/>
    </w:pPr>
    <w:rPr>
      <w:rFonts w:ascii="Times New Roman" w:hAnsi="Times New Roman"/>
      <w:sz w:val="24"/>
      <w:lang w:val="en-GB" w:eastAsia="nl-NL"/>
    </w:rPr>
  </w:style>
  <w:style w:type="character" w:customStyle="1" w:styleId="CorpsdetexteCar">
    <w:name w:val="Corps de texte Car"/>
    <w:rPr>
      <w:sz w:val="24"/>
      <w:szCs w:val="24"/>
      <w:lang w:eastAsia="nl-NL"/>
    </w:rPr>
  </w:style>
  <w:style w:type="paragraph" w:styleId="ListParagraph">
    <w:name w:val="List Paragraph"/>
    <w:basedOn w:val="Normal"/>
    <w:qFormat/>
    <w:pPr>
      <w:ind w:left="720"/>
      <w:contextualSpacing/>
    </w:pPr>
  </w:style>
  <w:style w:type="paragraph" w:styleId="CommentSubject">
    <w:name w:val="annotation subject"/>
    <w:basedOn w:val="CommentText"/>
    <w:next w:val="CommentText"/>
    <w:link w:val="CommentSubjectChar"/>
    <w:uiPriority w:val="99"/>
    <w:semiHidden/>
    <w:unhideWhenUsed/>
    <w:rsid w:val="00A152B5"/>
    <w:rPr>
      <w:b/>
      <w:bCs/>
    </w:rPr>
  </w:style>
  <w:style w:type="character" w:customStyle="1" w:styleId="CommentSubjectChar">
    <w:name w:val="Comment Subject Char"/>
    <w:link w:val="CommentSubject"/>
    <w:uiPriority w:val="99"/>
    <w:semiHidden/>
    <w:rsid w:val="00A152B5"/>
    <w:rPr>
      <w:rFonts w:ascii="Arial" w:hAnsi="Arial"/>
      <w:b/>
      <w:bCs/>
      <w:lang w:val="en-US" w:eastAsia="en-US"/>
    </w:rPr>
  </w:style>
  <w:style w:type="paragraph" w:styleId="Revision">
    <w:name w:val="Revision"/>
    <w:hidden/>
    <w:uiPriority w:val="99"/>
    <w:semiHidden/>
    <w:rsid w:val="00414E01"/>
    <w:rPr>
      <w:rFonts w:ascii="Arial"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eastAsia="en-US"/>
    </w:rPr>
  </w:style>
  <w:style w:type="paragraph" w:styleId="Heading1">
    <w:name w:val="heading 1"/>
    <w:aliases w:val="ECC Heading 1"/>
    <w:basedOn w:val="Normal"/>
    <w:next w:val="ECCParagraph"/>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semiHidden/>
    <w:pPr>
      <w:tabs>
        <w:tab w:val="center" w:pos="4320"/>
        <w:tab w:val="right" w:pos="8640"/>
      </w:tabs>
    </w:pPr>
    <w:rPr>
      <w:b/>
      <w:sz w:val="16"/>
    </w:rPr>
  </w:style>
  <w:style w:type="paragraph" w:styleId="Footer">
    <w:name w:val="footer"/>
    <w:basedOn w:val="Normal"/>
    <w:semiHidden/>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numbering" w:customStyle="1" w:styleId="ECCNumberedList">
    <w:name w:val="ECC Numbered List"/>
    <w:uiPriority w:val="99"/>
    <w:rsid w:val="00BE49BD"/>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pPr>
      <w:numPr>
        <w:numId w:val="2"/>
      </w:numPr>
      <w:spacing w:before="360" w:after="240"/>
    </w:pPr>
  </w:style>
  <w:style w:type="paragraph" w:customStyle="1" w:styleId="ECCFootnote">
    <w:name w:val="ECC Footnote"/>
    <w:basedOn w:val="Normal"/>
    <w:autoRedefine/>
    <w:pPr>
      <w:ind w:left="454" w:hanging="454"/>
    </w:pPr>
    <w:rPr>
      <w:sz w:val="16"/>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pPr>
      <w:spacing w:after="0"/>
      <w:ind w:left="284" w:hanging="284"/>
    </w:pPr>
    <w:rPr>
      <w:sz w:val="16"/>
      <w:szCs w:val="16"/>
    </w:rPr>
  </w:style>
  <w:style w:type="paragraph" w:customStyle="1" w:styleId="reference">
    <w:name w:val="reference"/>
    <w:basedOn w:val="Normal"/>
    <w:pPr>
      <w:numPr>
        <w:numId w:val="8"/>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semiHidden/>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character" w:styleId="CommentReference">
    <w:name w:val="annotation reference"/>
    <w:uiPriority w:val="99"/>
    <w:semiHidden/>
    <w:unhideWhenUsed/>
    <w:rsid w:val="00A152B5"/>
    <w:rPr>
      <w:sz w:val="16"/>
      <w:szCs w:val="16"/>
    </w:r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paragraph" w:styleId="CommentText">
    <w:name w:val="annotation text"/>
    <w:basedOn w:val="Normal"/>
    <w:link w:val="CommentTextChar"/>
    <w:uiPriority w:val="99"/>
    <w:unhideWhenUsed/>
    <w:rsid w:val="00A152B5"/>
    <w:rPr>
      <w:szCs w:val="20"/>
    </w:rPr>
  </w:style>
  <w:style w:type="character" w:customStyle="1" w:styleId="CommentTextChar">
    <w:name w:val="Comment Text Char"/>
    <w:link w:val="CommentText"/>
    <w:uiPriority w:val="99"/>
    <w:rsid w:val="00A152B5"/>
    <w:rPr>
      <w:rFonts w:ascii="Arial" w:hAnsi="Arial"/>
      <w:lang w:val="en-US" w:eastAsia="en-US"/>
    </w:rPr>
  </w:style>
  <w:style w:type="paragraph" w:customStyle="1" w:styleId="ECCNumbered-LetteredList">
    <w:name w:val="ECC Numbered-Lettered List"/>
    <w:basedOn w:val="Normal"/>
    <w:pPr>
      <w:numPr>
        <w:numId w:val="14"/>
      </w:numPr>
    </w:pPr>
  </w:style>
  <w:style w:type="paragraph" w:styleId="BalloonText">
    <w:name w:val="Balloon Text"/>
    <w:basedOn w:val="Normal"/>
    <w:semiHidden/>
    <w:unhideWhenUsed/>
    <w:rPr>
      <w:rFonts w:ascii="Lucida Grande" w:hAnsi="Lucida Grande" w:cs="Lucida Grande"/>
      <w:sz w:val="18"/>
      <w:szCs w:val="18"/>
    </w:rPr>
  </w:style>
  <w:style w:type="character" w:customStyle="1" w:styleId="TextedebullesCar">
    <w:name w:val="Texte de bulles Car"/>
    <w:semiHidden/>
    <w:rPr>
      <w:rFonts w:ascii="Lucida Grande" w:hAnsi="Lucida Grande" w:cs="Lucida Grande"/>
      <w:sz w:val="18"/>
      <w:szCs w:val="18"/>
      <w:lang w:val="en-US"/>
    </w:rPr>
  </w:style>
  <w:style w:type="paragraph" w:styleId="BodyText">
    <w:name w:val="Body Text"/>
    <w:basedOn w:val="Normal"/>
    <w:semiHidden/>
    <w:pPr>
      <w:autoSpaceDE w:val="0"/>
      <w:autoSpaceDN w:val="0"/>
      <w:spacing w:after="120"/>
    </w:pPr>
    <w:rPr>
      <w:rFonts w:ascii="Times New Roman" w:hAnsi="Times New Roman"/>
      <w:sz w:val="24"/>
      <w:lang w:val="en-GB" w:eastAsia="nl-NL"/>
    </w:rPr>
  </w:style>
  <w:style w:type="character" w:customStyle="1" w:styleId="CorpsdetexteCar">
    <w:name w:val="Corps de texte Car"/>
    <w:rPr>
      <w:sz w:val="24"/>
      <w:szCs w:val="24"/>
      <w:lang w:eastAsia="nl-NL"/>
    </w:rPr>
  </w:style>
  <w:style w:type="paragraph" w:styleId="ListParagraph">
    <w:name w:val="List Paragraph"/>
    <w:basedOn w:val="Normal"/>
    <w:qFormat/>
    <w:pPr>
      <w:ind w:left="720"/>
      <w:contextualSpacing/>
    </w:pPr>
  </w:style>
  <w:style w:type="paragraph" w:styleId="CommentSubject">
    <w:name w:val="annotation subject"/>
    <w:basedOn w:val="CommentText"/>
    <w:next w:val="CommentText"/>
    <w:link w:val="CommentSubjectChar"/>
    <w:uiPriority w:val="99"/>
    <w:semiHidden/>
    <w:unhideWhenUsed/>
    <w:rsid w:val="00A152B5"/>
    <w:rPr>
      <w:b/>
      <w:bCs/>
    </w:rPr>
  </w:style>
  <w:style w:type="character" w:customStyle="1" w:styleId="CommentSubjectChar">
    <w:name w:val="Comment Subject Char"/>
    <w:link w:val="CommentSubject"/>
    <w:uiPriority w:val="99"/>
    <w:semiHidden/>
    <w:rsid w:val="00A152B5"/>
    <w:rPr>
      <w:rFonts w:ascii="Arial" w:hAnsi="Arial"/>
      <w:b/>
      <w:bCs/>
      <w:lang w:val="en-US" w:eastAsia="en-US"/>
    </w:rPr>
  </w:style>
  <w:style w:type="paragraph" w:styleId="Revision">
    <w:name w:val="Revision"/>
    <w:hidden/>
    <w:uiPriority w:val="99"/>
    <w:semiHidden/>
    <w:rsid w:val="00414E0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84976">
      <w:bodyDiv w:val="1"/>
      <w:marLeft w:val="0"/>
      <w:marRight w:val="0"/>
      <w:marTop w:val="0"/>
      <w:marBottom w:val="0"/>
      <w:divBdr>
        <w:top w:val="none" w:sz="0" w:space="0" w:color="auto"/>
        <w:left w:val="none" w:sz="0" w:space="0" w:color="auto"/>
        <w:bottom w:val="none" w:sz="0" w:space="0" w:color="auto"/>
        <w:right w:val="none" w:sz="0" w:space="0" w:color="auto"/>
      </w:divBdr>
    </w:div>
    <w:div w:id="13731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7C6B7-BE09-4A03-811B-9F2C1E7F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10813</Characters>
  <Application>Microsoft Office Word</Application>
  <DocSecurity>4</DocSecurity>
  <Lines>90</Lines>
  <Paragraphs>25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12560</CharactersWithSpaces>
  <SharedDoc>false</SharedDoc>
  <HLinks>
    <vt:vector size="6" baseType="variant">
      <vt:variant>
        <vt:i4>7274546</vt:i4>
      </vt:variant>
      <vt:variant>
        <vt:i4>0</vt:i4>
      </vt:variant>
      <vt:variant>
        <vt:i4>0</vt:i4>
      </vt:variant>
      <vt:variant>
        <vt:i4>5</vt:i4>
      </vt:variant>
      <vt:variant>
        <vt:lpwstr>http://www.ecodocdb.dk/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March 2016</dc:description>
  <cp:lastModifiedBy/>
  <cp:revision>1</cp:revision>
  <dcterms:created xsi:type="dcterms:W3CDTF">2016-03-04T12:58:00Z</dcterms:created>
  <dcterms:modified xsi:type="dcterms:W3CDTF">2016-03-04T12:58:00Z</dcterms:modified>
  <cp:contentStatus>finally approved by ECC#41</cp:contentStatus>
</cp:coreProperties>
</file>