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12" w:rsidRDefault="00CB1C70">
      <w:bookmarkStart w:id="0" w:name="_GoBack"/>
      <w:bookmarkEnd w:id="0"/>
      <w:r>
        <w:rPr>
          <w:noProof/>
          <w:szCs w:val="20"/>
          <w:lang w:val="da-DK" w:eastAsia="da-DK"/>
        </w:rPr>
        <w:drawing>
          <wp:anchor distT="0" distB="0" distL="114300" distR="114300" simplePos="0" relativeHeight="251662336" behindDoc="0" locked="0" layoutInCell="1" allowOverlap="1" wp14:anchorId="1D9798B8" wp14:editId="5BCA98EB">
            <wp:simplePos x="0" y="0"/>
            <wp:positionH relativeFrom="page">
              <wp:posOffset>5869940</wp:posOffset>
            </wp:positionH>
            <wp:positionV relativeFrom="page">
              <wp:posOffset>800735</wp:posOffset>
            </wp:positionV>
            <wp:extent cx="1461770" cy="546100"/>
            <wp:effectExtent l="25400" t="0" r="11430" b="0"/>
            <wp:wrapNone/>
            <wp:docPr id="2" name="Picture 2" descr="ec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c_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0"/>
          <w:lang w:val="da-DK" w:eastAsia="da-DK"/>
        </w:rPr>
        <w:drawing>
          <wp:anchor distT="0" distB="0" distL="114300" distR="114300" simplePos="0" relativeHeight="251660288" behindDoc="0" locked="0" layoutInCell="1" allowOverlap="1" wp14:anchorId="0659538E" wp14:editId="2BE71C72">
            <wp:simplePos x="0" y="0"/>
            <wp:positionH relativeFrom="page">
              <wp:posOffset>725170</wp:posOffset>
            </wp:positionH>
            <wp:positionV relativeFrom="page">
              <wp:posOffset>609600</wp:posOffset>
            </wp:positionV>
            <wp:extent cx="889000" cy="889000"/>
            <wp:effectExtent l="25400" t="0" r="0" b="0"/>
            <wp:wrapNone/>
            <wp:docPr id="1" name="Picture 1" descr="cep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pt 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0112" w:rsidRPr="0010769E" w:rsidRDefault="001E0112" w:rsidP="00C74BE6">
      <w:pPr>
        <w:jc w:val="center"/>
      </w:pPr>
    </w:p>
    <w:p w:rsidR="001E0112" w:rsidRPr="0010769E" w:rsidRDefault="001E0112" w:rsidP="00C74BE6">
      <w:pPr>
        <w:jc w:val="center"/>
      </w:pPr>
    </w:p>
    <w:p w:rsidR="001E0112" w:rsidRPr="0010769E" w:rsidRDefault="001E0112" w:rsidP="00C74BE6"/>
    <w:p w:rsidR="001E0112" w:rsidRPr="0010769E" w:rsidRDefault="001E0112" w:rsidP="00C74BE6"/>
    <w:p w:rsidR="001E0112" w:rsidRPr="0010769E" w:rsidRDefault="00B82FC4" w:rsidP="00C74BE6">
      <w:pPr>
        <w:jc w:val="center"/>
        <w:rPr>
          <w:b/>
          <w:sz w:val="24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3AFB2F" wp14:editId="5DC315A3">
                <wp:simplePos x="0" y="0"/>
                <wp:positionH relativeFrom="column">
                  <wp:posOffset>-720090</wp:posOffset>
                </wp:positionH>
                <wp:positionV relativeFrom="paragraph">
                  <wp:posOffset>69850</wp:posOffset>
                </wp:positionV>
                <wp:extent cx="7564120" cy="8268970"/>
                <wp:effectExtent l="0" t="0" r="0" b="0"/>
                <wp:wrapNone/>
                <wp:docPr id="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8268970"/>
                          <a:chOff x="0" y="2700"/>
                          <a:chExt cx="11912" cy="13022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" y="15439"/>
                            <a:ext cx="11906" cy="283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36000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0"/>
                            <a:ext cx="11906" cy="2564"/>
                          </a:xfrm>
                          <a:prstGeom prst="rect">
                            <a:avLst/>
                          </a:prstGeom>
                          <a:solidFill>
                            <a:srgbClr val="5743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0112" w:rsidRPr="00C95C7C" w:rsidRDefault="001E0112" w:rsidP="00C74BE6">
                              <w:pPr>
                                <w:rPr>
                                  <w:color w:val="FFFFFF"/>
                                  <w:sz w:val="68"/>
                                </w:rPr>
                              </w:pPr>
                              <w:r w:rsidRPr="00C95C7C">
                                <w:rPr>
                                  <w:color w:val="FFFFFF"/>
                                  <w:sz w:val="68"/>
                                </w:rPr>
                                <w:t xml:space="preserve">ECC Recommendation </w:t>
                              </w:r>
                              <w:r w:rsidRPr="002C6AA9">
                                <w:rPr>
                                  <w:color w:val="887E6E"/>
                                  <w:sz w:val="68"/>
                                </w:rPr>
                                <w:t>(</w:t>
                              </w:r>
                              <w:r w:rsidR="00415120">
                                <w:rPr>
                                  <w:color w:val="887E6E"/>
                                  <w:sz w:val="68"/>
                                </w:rPr>
                                <w:t>16</w:t>
                              </w:r>
                              <w:r w:rsidRPr="002C6AA9">
                                <w:rPr>
                                  <w:color w:val="887E6E"/>
                                  <w:sz w:val="68"/>
                                </w:rPr>
                                <w:t>)</w:t>
                              </w:r>
                              <w:r w:rsidR="006F11D3">
                                <w:rPr>
                                  <w:color w:val="887E6E"/>
                                  <w:sz w:val="68"/>
                                </w:rPr>
                                <w:t>02</w:t>
                              </w:r>
                            </w:p>
                            <w:p w:rsidR="001E0112" w:rsidRPr="00C95C7C" w:rsidRDefault="001E0112" w:rsidP="00C74BE6">
                              <w:pPr>
                                <w:rPr>
                                  <w:color w:val="887E6E"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2880000" tIns="360000" rIns="91440" bIns="45720" anchor="t" anchorCtr="0" upright="1">
                          <a:noAutofit/>
                        </wps:bodyPr>
                      </wps:wsp>
                      <wpg:grpSp>
                        <wpg:cNvPr id="7" name="Group 28"/>
                        <wpg:cNvGrpSpPr>
                          <a:grpSpLocks/>
                        </wpg:cNvGrpSpPr>
                        <wpg:grpSpPr bwMode="auto">
                          <a:xfrm>
                            <a:off x="1674" y="3087"/>
                            <a:ext cx="1790" cy="1790"/>
                            <a:chOff x="964" y="3424"/>
                            <a:chExt cx="1457" cy="1457"/>
                          </a:xfrm>
                        </wpg:grpSpPr>
                        <wps:wsp>
                          <wps:cNvPr id="8" name="Rectangle 29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964" y="3424"/>
                              <a:ext cx="1457" cy="145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  <wps:wsp>
                          <wps:cNvPr id="9" name="AutoShape 3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338" y="3781"/>
                              <a:ext cx="1429" cy="737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22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36000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left:0;text-align:left;margin-left:-56.7pt;margin-top:5.5pt;width:595.6pt;height:651.1pt;z-index:251658240" coordorigin=",2700" coordsize="11912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">
                <v:rect id="Rectangle 8" o:spid="_x0000_s1027" style="position:absolute;left:6;top:15439;width:1190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0xV8UA&#10;AADaAAAADwAAAGRycy9kb3ducmV2LnhtbESPzWrDMBCE74G+g9hCb7XsQP7cKMEUF0ohgbg95Li1&#10;traJtTKWkth5+qpQyHGYmW+Y9XYwrbhQ7xrLCpIoBkFcWt1wpeDr8+15CcJ5ZI2tZVIwkoPt5mGy&#10;xlTbKx/oUvhKBAi7FBXU3neplK6syaCLbEccvB/bG/RB9pXUPV4D3LRyGsdzabDhsFBjR681lafi&#10;bBQUC3Ocfdjxe7dLkv0tG/PTKo+VenocshcQngZ/D/+337WCGfxdCT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7TFXxQAAANoAAAAPAAAAAAAAAAAAAAAAAJgCAABkcnMv&#10;ZG93bnJldi54bWxQSwUGAAAAAAQABAD1AAAAigMAAAAA&#10;" fillcolor="#57433e" stroked="f">
                  <v:textbox inset=",10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700;width:11906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PBTMEA&#10;AADaAAAADwAAAGRycy9kb3ducmV2LnhtbESPQUsDMRSE7wX/Q3iCt25iD0XWZosoQr0o1lLw9kye&#10;m+DmJWzS7vrvjSB4HGbmG2azncMgzjRmH1nDdaNAEJtoPfcaDm+PyxsQuSBbHCKThm/KsO0uFhts&#10;bZz4lc770osK4dyiBldKaqXMxlHA3MREXL3POAYsVY69tCNOFR4GuVJqLQN6rgsOE907Ml/7U9Dw&#10;8jQbT+bj/XnlHtJ0TAdUXml9dTnf3YIoNJf/8F97ZzWs4fdKvQG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zwUzBAAAA2gAAAA8AAAAAAAAAAAAAAAAAmAIAAGRycy9kb3du&#10;cmV2LnhtbFBLBQYAAAAABAAEAPUAAACGAwAAAAA=&#10;" fillcolor="#57433e" stroked="f">
                  <v:textbox inset="80mm,10mm">
                    <w:txbxContent>
                      <w:p w:rsidR="001E0112" w:rsidRPr="00C95C7C" w:rsidRDefault="001E0112" w:rsidP="00C74BE6">
                        <w:pPr>
                          <w:rPr>
                            <w:color w:val="FFFFFF"/>
                            <w:sz w:val="68"/>
                          </w:rPr>
                        </w:pPr>
                        <w:r w:rsidRPr="00C95C7C">
                          <w:rPr>
                            <w:color w:val="FFFFFF"/>
                            <w:sz w:val="68"/>
                          </w:rPr>
                          <w:t xml:space="preserve">ECC Recommendation </w:t>
                        </w:r>
                        <w:r w:rsidRPr="002C6AA9">
                          <w:rPr>
                            <w:color w:val="887E6E"/>
                            <w:sz w:val="68"/>
                          </w:rPr>
                          <w:t>(</w:t>
                        </w:r>
                        <w:r w:rsidR="00415120">
                          <w:rPr>
                            <w:color w:val="887E6E"/>
                            <w:sz w:val="68"/>
                          </w:rPr>
                          <w:t>16</w:t>
                        </w:r>
                        <w:r w:rsidRPr="002C6AA9">
                          <w:rPr>
                            <w:color w:val="887E6E"/>
                            <w:sz w:val="68"/>
                          </w:rPr>
                          <w:t>)</w:t>
                        </w:r>
                        <w:r w:rsidR="006F11D3">
                          <w:rPr>
                            <w:color w:val="887E6E"/>
                            <w:sz w:val="68"/>
                          </w:rPr>
                          <w:t>02</w:t>
                        </w:r>
                      </w:p>
                      <w:p w:rsidR="001E0112" w:rsidRPr="00C95C7C" w:rsidRDefault="001E0112" w:rsidP="00C74BE6">
                        <w:pPr>
                          <w:rPr>
                            <w:color w:val="887E6E"/>
                            <w:sz w:val="44"/>
                          </w:rPr>
                        </w:pPr>
                      </w:p>
                    </w:txbxContent>
                  </v:textbox>
                </v:shape>
                <v:group id="Group 28" o:spid="_x0000_s1029" style="position:absolute;left:1674;top:3087;width:1790;height:1790" coordorigin="964,3424" coordsize="1457,1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29" o:spid="_x0000_s1030" style="position:absolute;left:964;top:3424;width:1457;height:1457;rotation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bnMEA&#10;AADaAAAADwAAAGRycy9kb3ducmV2LnhtbERPz2vCMBS+D/wfwhO8jDVdBiJdo4jQ4cXD6qY7Ppq3&#10;tti8lCba+t+bw2DHj+93vplsJ240+NaxhtckBUFcOdNyreHrWLysQPiAbLBzTBru5GGznj3lmBk3&#10;8ifdylCLGMI+Qw1NCH0mpa8asugT1xNH7tcNFkOEQy3NgGMMt51UabqUFluODQ32tGuoupRXq+Gw&#10;l9dzUJfVx3f7xupZqaL4OWm9mE/bdxCBpvAv/nPvjYa4NV6JN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aG5zBAAAA2gAAAA8AAAAAAAAAAAAAAAAAmAIAAGRycy9kb3du&#10;cmV2LnhtbFBLBQYAAAAABAAEAPUAAACGAwAAAAA=&#10;" stroked="f">
                    <o:lock v:ext="edit" aspectratio="t"/>
                    <v:textbox inset=",10mm"/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0" o:spid="_x0000_s1031" type="#_x0000_t5" style="position:absolute;left:1338;top:3781;width:1429;height:73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0ff8MA&#10;AADaAAAADwAAAGRycy9kb3ducmV2LnhtbESPQWvCQBSE74X+h+UVvJRmo4i2qauIIEbworY9P7LP&#10;JDX7NmRXE/31riB4HGbmG2Yy60wlztS40rKCfhSDIM6sLjlX8LNffnyCcB5ZY2WZFFzIwWz6+jLB&#10;RNuWt3Te+VwECLsEFRTe14mULivIoItsTRy8g20M+iCbXOoG2wA3lRzE8UgaLDksFFjToqDsuDsZ&#10;BVeDq+Hx733crhf/qU43y+sBf5XqvXXzbxCeOv8MP9qpVvAF9yvhBs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0ff8MAAADaAAAADwAAAAAAAAAAAAAAAACYAgAAZHJzL2Rv&#10;d25yZXYueG1sUEsFBgAAAAAEAAQA9QAAAIgDAAAAAA==&#10;" fillcolor="#d2232a" stroked="f">
                    <v:textbox inset=",10mm"/>
                  </v:shape>
                </v:group>
              </v:group>
            </w:pict>
          </mc:Fallback>
        </mc:AlternateContent>
      </w:r>
    </w:p>
    <w:p w:rsidR="001E0112" w:rsidRPr="0010769E" w:rsidRDefault="001E0112" w:rsidP="00C74BE6">
      <w:pPr>
        <w:jc w:val="center"/>
        <w:rPr>
          <w:b/>
          <w:sz w:val="24"/>
        </w:rPr>
      </w:pPr>
    </w:p>
    <w:p w:rsidR="001E0112" w:rsidRPr="0010769E" w:rsidRDefault="001E0112" w:rsidP="00C74BE6">
      <w:pPr>
        <w:jc w:val="center"/>
        <w:rPr>
          <w:b/>
          <w:sz w:val="24"/>
        </w:rPr>
      </w:pPr>
    </w:p>
    <w:p w:rsidR="001E0112" w:rsidRPr="0010769E" w:rsidRDefault="001E0112" w:rsidP="00C74BE6">
      <w:pPr>
        <w:jc w:val="center"/>
        <w:rPr>
          <w:b/>
          <w:sz w:val="24"/>
        </w:rPr>
      </w:pPr>
    </w:p>
    <w:p w:rsidR="001E0112" w:rsidRPr="0010769E" w:rsidRDefault="001E0112" w:rsidP="00C74BE6">
      <w:pPr>
        <w:jc w:val="center"/>
        <w:rPr>
          <w:b/>
          <w:sz w:val="24"/>
        </w:rPr>
      </w:pPr>
    </w:p>
    <w:p w:rsidR="001E0112" w:rsidRPr="0010769E" w:rsidRDefault="001E0112" w:rsidP="00C74BE6">
      <w:pPr>
        <w:jc w:val="center"/>
        <w:rPr>
          <w:b/>
          <w:sz w:val="24"/>
        </w:rPr>
      </w:pPr>
    </w:p>
    <w:p w:rsidR="001E0112" w:rsidRPr="0010769E" w:rsidRDefault="001E0112" w:rsidP="00C74BE6">
      <w:pPr>
        <w:jc w:val="center"/>
        <w:rPr>
          <w:b/>
          <w:sz w:val="24"/>
        </w:rPr>
      </w:pPr>
    </w:p>
    <w:p w:rsidR="001E0112" w:rsidRPr="0010769E" w:rsidRDefault="001E0112" w:rsidP="00C74BE6">
      <w:pPr>
        <w:jc w:val="center"/>
        <w:rPr>
          <w:b/>
          <w:sz w:val="24"/>
        </w:rPr>
      </w:pPr>
    </w:p>
    <w:p w:rsidR="001E0112" w:rsidRPr="0010769E" w:rsidRDefault="001E0112" w:rsidP="00C74BE6">
      <w:pPr>
        <w:jc w:val="center"/>
        <w:rPr>
          <w:b/>
          <w:sz w:val="24"/>
        </w:rPr>
      </w:pPr>
    </w:p>
    <w:p w:rsidR="001E0112" w:rsidRPr="0010769E" w:rsidRDefault="001E0112" w:rsidP="00C74BE6">
      <w:pPr>
        <w:jc w:val="center"/>
        <w:rPr>
          <w:b/>
          <w:sz w:val="24"/>
        </w:rPr>
      </w:pPr>
    </w:p>
    <w:p w:rsidR="001E0112" w:rsidRPr="0010769E" w:rsidRDefault="001E0112" w:rsidP="00C74BE6">
      <w:pPr>
        <w:jc w:val="center"/>
        <w:rPr>
          <w:b/>
          <w:sz w:val="24"/>
        </w:rPr>
      </w:pPr>
    </w:p>
    <w:p w:rsidR="001E0112" w:rsidRPr="0010769E" w:rsidRDefault="001E0112" w:rsidP="00C74BE6">
      <w:pPr>
        <w:rPr>
          <w:b/>
          <w:sz w:val="24"/>
        </w:rPr>
      </w:pPr>
    </w:p>
    <w:p w:rsidR="001E0112" w:rsidRPr="0010769E" w:rsidRDefault="001E0112" w:rsidP="00C74BE6">
      <w:pPr>
        <w:jc w:val="center"/>
        <w:rPr>
          <w:b/>
          <w:sz w:val="24"/>
        </w:rPr>
      </w:pPr>
    </w:p>
    <w:p w:rsidR="00041B52" w:rsidRDefault="00041B52" w:rsidP="00041B52">
      <w:pPr>
        <w:pStyle w:val="Reporttitledescription"/>
        <w:spacing w:before="0"/>
      </w:pPr>
    </w:p>
    <w:p w:rsidR="00041B52" w:rsidRDefault="00041B52" w:rsidP="00041B52">
      <w:pPr>
        <w:pStyle w:val="Reporttitledescription"/>
        <w:spacing w:before="0"/>
      </w:pPr>
    </w:p>
    <w:p w:rsidR="00041B52" w:rsidRDefault="00041B52" w:rsidP="00041B52">
      <w:pPr>
        <w:pStyle w:val="Reporttitledescription"/>
        <w:spacing w:before="0"/>
      </w:pPr>
    </w:p>
    <w:p w:rsidR="00041B52" w:rsidRDefault="00041B52" w:rsidP="00041B52">
      <w:pPr>
        <w:pStyle w:val="Reporttitledescription"/>
        <w:spacing w:before="0"/>
      </w:pPr>
    </w:p>
    <w:p w:rsidR="00041B52" w:rsidRDefault="001E0112" w:rsidP="00041B52">
      <w:pPr>
        <w:pStyle w:val="Reporttitledescription"/>
        <w:spacing w:before="0"/>
      </w:pPr>
      <w:r>
        <w:t>Extra-Territorial Use of E.164 Numbers</w:t>
      </w:r>
    </w:p>
    <w:p w:rsidR="001E0112" w:rsidRDefault="00041B52" w:rsidP="00F97449">
      <w:pPr>
        <w:pStyle w:val="Reporttitledescription"/>
        <w:numPr>
          <w:ilvl w:val="0"/>
          <w:numId w:val="14"/>
        </w:numPr>
        <w:spacing w:before="0"/>
      </w:pPr>
      <w:r>
        <w:t>High level principles of assignment and use</w:t>
      </w:r>
    </w:p>
    <w:p w:rsidR="00041B52" w:rsidRDefault="00041B52" w:rsidP="006B0CC4">
      <w:pPr>
        <w:pStyle w:val="Lastupdated"/>
        <w:rPr>
          <w:b/>
        </w:rPr>
      </w:pPr>
    </w:p>
    <w:p w:rsidR="00041B52" w:rsidRDefault="00041B52" w:rsidP="006B0CC4">
      <w:pPr>
        <w:pStyle w:val="Lastupdated"/>
        <w:rPr>
          <w:b/>
        </w:rPr>
      </w:pPr>
    </w:p>
    <w:p w:rsidR="001E0112" w:rsidRPr="00072B81" w:rsidRDefault="006D0D28" w:rsidP="006B0CC4">
      <w:pPr>
        <w:pStyle w:val="Lastupdated"/>
        <w:rPr>
          <w:b/>
        </w:rPr>
      </w:pPr>
      <w:r>
        <w:rPr>
          <w:b/>
        </w:rPr>
        <w:t xml:space="preserve">Approved </w:t>
      </w:r>
      <w:r w:rsidR="00404386">
        <w:rPr>
          <w:b/>
        </w:rPr>
        <w:t>28 April 2016</w:t>
      </w:r>
    </w:p>
    <w:p w:rsidR="001E0112" w:rsidRPr="00413616" w:rsidRDefault="001E0112"/>
    <w:p w:rsidR="002A1D75" w:rsidRDefault="002A1D75" w:rsidP="00A905D5">
      <w:pPr>
        <w:pStyle w:val="ECCParagraph"/>
        <w:rPr>
          <w:lang w:val="en-US"/>
        </w:rPr>
        <w:sectPr w:rsidR="002A1D75" w:rsidSect="00C74BE6">
          <w:headerReference w:type="even" r:id="rId11"/>
          <w:headerReference w:type="default" r:id="rId12"/>
          <w:footerReference w:type="even" r:id="rId13"/>
          <w:footerReference w:type="default" r:id="rId14"/>
          <w:pgSz w:w="11907" w:h="16840" w:code="9"/>
          <w:pgMar w:top="1440" w:right="1134" w:bottom="1440" w:left="1134" w:header="709" w:footer="709" w:gutter="0"/>
          <w:cols w:space="708"/>
          <w:docGrid w:linePitch="360"/>
        </w:sectPr>
      </w:pPr>
    </w:p>
    <w:p w:rsidR="001E0112" w:rsidRDefault="001E0112" w:rsidP="006B0CC4">
      <w:pPr>
        <w:pStyle w:val="Heading1"/>
        <w:spacing w:before="0"/>
      </w:pPr>
      <w:r>
        <w:lastRenderedPageBreak/>
        <w:t>introduction</w:t>
      </w:r>
    </w:p>
    <w:p w:rsidR="00EB70AB" w:rsidRDefault="001E0112" w:rsidP="006B0CC4">
      <w:pPr>
        <w:pStyle w:val="ECCParagraph"/>
        <w:rPr>
          <w:lang w:val="en-US"/>
        </w:rPr>
      </w:pPr>
      <w:r>
        <w:rPr>
          <w:lang w:val="en-US"/>
        </w:rPr>
        <w:t>Technolog</w:t>
      </w:r>
      <w:r w:rsidR="00EB70AB">
        <w:rPr>
          <w:lang w:val="en-US"/>
        </w:rPr>
        <w:t xml:space="preserve">y and service innovation has transformed the electronic communications landscape in recent years and </w:t>
      </w:r>
      <w:r>
        <w:rPr>
          <w:lang w:val="en-US"/>
        </w:rPr>
        <w:t>E.164 numbers</w:t>
      </w:r>
      <w:r w:rsidR="00EB70AB">
        <w:rPr>
          <w:lang w:val="en-US"/>
        </w:rPr>
        <w:t xml:space="preserve"> are now being used in</w:t>
      </w:r>
      <w:r>
        <w:rPr>
          <w:lang w:val="en-US"/>
        </w:rPr>
        <w:t xml:space="preserve"> increasingly flexible way</w:t>
      </w:r>
      <w:r w:rsidR="00EB70AB">
        <w:rPr>
          <w:lang w:val="en-US"/>
        </w:rPr>
        <w:t>s. This flexibility extends to the use of E.164 numbers from one country</w:t>
      </w:r>
      <w:r w:rsidR="00A61E36">
        <w:rPr>
          <w:lang w:val="en-US"/>
        </w:rPr>
        <w:t xml:space="preserve"> (Country A)</w:t>
      </w:r>
      <w:r w:rsidR="00EB70AB">
        <w:rPr>
          <w:lang w:val="en-US"/>
        </w:rPr>
        <w:t xml:space="preserve"> in another country </w:t>
      </w:r>
      <w:r w:rsidR="00A61E36">
        <w:rPr>
          <w:lang w:val="en-US"/>
        </w:rPr>
        <w:t xml:space="preserve">(Country B) </w:t>
      </w:r>
      <w:r w:rsidR="00EB70AB">
        <w:rPr>
          <w:lang w:val="en-US"/>
        </w:rPr>
        <w:t xml:space="preserve">on a temporary basis (e.g. mobile roaming or short term nomadic use) or on a permanent basis. ECC Report 194 </w:t>
      </w:r>
      <w:r w:rsidR="00293831">
        <w:rPr>
          <w:lang w:val="en-US"/>
        </w:rPr>
        <w:t xml:space="preserve">on </w:t>
      </w:r>
      <w:r w:rsidR="00EB70AB">
        <w:rPr>
          <w:lang w:val="en-US"/>
        </w:rPr>
        <w:t xml:space="preserve">Extra-territorial Use of E.164 numbers </w:t>
      </w:r>
      <w:r w:rsidR="006D5CA7">
        <w:rPr>
          <w:lang w:val="en-US"/>
        </w:rPr>
        <w:t xml:space="preserve">recognises </w:t>
      </w:r>
      <w:r w:rsidR="00293831">
        <w:rPr>
          <w:lang w:val="en-US"/>
        </w:rPr>
        <w:t>that extra-territorial us</w:t>
      </w:r>
      <w:r w:rsidR="006D5CA7" w:rsidRPr="006D5CA7">
        <w:rPr>
          <w:lang w:val="en-US"/>
        </w:rPr>
        <w:t>e of E.164 numbers offers advantages</w:t>
      </w:r>
      <w:r w:rsidR="006D5CA7">
        <w:rPr>
          <w:lang w:val="en-US"/>
        </w:rPr>
        <w:t xml:space="preserve"> but also identifies </w:t>
      </w:r>
      <w:r w:rsidR="003D4195">
        <w:rPr>
          <w:lang w:val="en-US"/>
        </w:rPr>
        <w:t xml:space="preserve">disadvantages </w:t>
      </w:r>
      <w:r w:rsidR="00EB70AB">
        <w:rPr>
          <w:lang w:val="en-US"/>
        </w:rPr>
        <w:t>associated with the permanent use of these resources outside of the home country.</w:t>
      </w:r>
      <w:r w:rsidR="002A5D08" w:rsidRPr="002A5D08">
        <w:rPr>
          <w:lang w:val="en-US"/>
        </w:rPr>
        <w:t xml:space="preserve"> </w:t>
      </w:r>
    </w:p>
    <w:p w:rsidR="006D0D28" w:rsidRDefault="001E0112" w:rsidP="006B0CC4">
      <w:pPr>
        <w:pStyle w:val="ECCParagraph"/>
        <w:rPr>
          <w:lang w:val="en-US"/>
        </w:rPr>
      </w:pPr>
      <w:r w:rsidRPr="004420F4">
        <w:rPr>
          <w:lang w:val="en-US"/>
        </w:rPr>
        <w:t xml:space="preserve">As extra-territorial use of </w:t>
      </w:r>
      <w:r w:rsidR="00DC2194">
        <w:rPr>
          <w:lang w:val="en-US"/>
        </w:rPr>
        <w:t xml:space="preserve">E.164 </w:t>
      </w:r>
      <w:r w:rsidRPr="004420F4">
        <w:rPr>
          <w:lang w:val="en-US"/>
        </w:rPr>
        <w:t>numbers is not clearly addressed in national or</w:t>
      </w:r>
      <w:r>
        <w:rPr>
          <w:lang w:val="en-US"/>
        </w:rPr>
        <w:t xml:space="preserve"> </w:t>
      </w:r>
      <w:r w:rsidR="0015088E">
        <w:rPr>
          <w:lang w:val="en-US"/>
        </w:rPr>
        <w:t xml:space="preserve">international </w:t>
      </w:r>
      <w:r w:rsidRPr="004420F4">
        <w:rPr>
          <w:lang w:val="en-US"/>
        </w:rPr>
        <w:t>numberin</w:t>
      </w:r>
      <w:r>
        <w:rPr>
          <w:lang w:val="en-US"/>
        </w:rPr>
        <w:t xml:space="preserve">g </w:t>
      </w:r>
      <w:r w:rsidR="001C3406">
        <w:rPr>
          <w:lang w:val="en-US"/>
        </w:rPr>
        <w:t xml:space="preserve">policy </w:t>
      </w:r>
      <w:r>
        <w:rPr>
          <w:lang w:val="en-US"/>
        </w:rPr>
        <w:t>there is a possibility that uncertainty</w:t>
      </w:r>
      <w:r w:rsidR="00DC2194">
        <w:rPr>
          <w:lang w:val="en-US"/>
        </w:rPr>
        <w:t xml:space="preserve"> regarding applicable assignment criteria and conditions of use </w:t>
      </w:r>
      <w:r>
        <w:rPr>
          <w:lang w:val="en-US"/>
        </w:rPr>
        <w:t>has the potential to generate</w:t>
      </w:r>
      <w:r w:rsidRPr="004420F4">
        <w:rPr>
          <w:lang w:val="en-US"/>
        </w:rPr>
        <w:t xml:space="preserve"> risks for </w:t>
      </w:r>
      <w:r w:rsidR="00DC2194">
        <w:rPr>
          <w:lang w:val="en-US"/>
        </w:rPr>
        <w:t>the different stakeholders</w:t>
      </w:r>
      <w:r w:rsidR="0015088E">
        <w:rPr>
          <w:lang w:val="en-US"/>
        </w:rPr>
        <w:t xml:space="preserve"> involved</w:t>
      </w:r>
      <w:r w:rsidRPr="004420F4">
        <w:rPr>
          <w:lang w:val="en-US"/>
        </w:rPr>
        <w:t xml:space="preserve">. </w:t>
      </w:r>
      <w:r w:rsidR="00DC2194">
        <w:rPr>
          <w:lang w:val="en-US"/>
        </w:rPr>
        <w:t>These r</w:t>
      </w:r>
      <w:r w:rsidRPr="004420F4">
        <w:rPr>
          <w:lang w:val="en-US"/>
        </w:rPr>
        <w:t xml:space="preserve">isks </w:t>
      </w:r>
      <w:r w:rsidR="00DC2194">
        <w:rPr>
          <w:lang w:val="en-US"/>
        </w:rPr>
        <w:t>were identified in ECC Report 194 and include</w:t>
      </w:r>
      <w:r>
        <w:rPr>
          <w:lang w:val="en-US"/>
        </w:rPr>
        <w:t xml:space="preserve"> </w:t>
      </w:r>
      <w:r w:rsidR="00DC2194">
        <w:rPr>
          <w:lang w:val="en-US"/>
        </w:rPr>
        <w:t xml:space="preserve">capacity </w:t>
      </w:r>
      <w:r>
        <w:rPr>
          <w:lang w:val="en-US"/>
        </w:rPr>
        <w:t>exhaustion</w:t>
      </w:r>
      <w:r w:rsidRPr="004420F4">
        <w:rPr>
          <w:lang w:val="en-US"/>
        </w:rPr>
        <w:t xml:space="preserve"> </w:t>
      </w:r>
      <w:r w:rsidR="00DC2194">
        <w:rPr>
          <w:lang w:val="en-US"/>
        </w:rPr>
        <w:t>in</w:t>
      </w:r>
      <w:r w:rsidRPr="004420F4">
        <w:rPr>
          <w:lang w:val="en-US"/>
        </w:rPr>
        <w:t xml:space="preserve"> </w:t>
      </w:r>
      <w:r>
        <w:rPr>
          <w:lang w:val="en-US"/>
        </w:rPr>
        <w:t>existing number</w:t>
      </w:r>
      <w:r w:rsidR="00E3761C">
        <w:rPr>
          <w:lang w:val="en-US"/>
        </w:rPr>
        <w:t>ing</w:t>
      </w:r>
      <w:r>
        <w:rPr>
          <w:lang w:val="en-US"/>
        </w:rPr>
        <w:t xml:space="preserve"> ranges</w:t>
      </w:r>
      <w:r w:rsidRPr="004420F4">
        <w:rPr>
          <w:lang w:val="en-US"/>
        </w:rPr>
        <w:t xml:space="preserve">, </w:t>
      </w:r>
      <w:r>
        <w:rPr>
          <w:lang w:val="en-US"/>
        </w:rPr>
        <w:t>breaches of</w:t>
      </w:r>
      <w:r w:rsidRPr="004420F4">
        <w:rPr>
          <w:lang w:val="en-US"/>
        </w:rPr>
        <w:t xml:space="preserve"> specific legal requirements</w:t>
      </w:r>
      <w:r w:rsidR="00DC2194">
        <w:rPr>
          <w:lang w:val="en-US"/>
        </w:rPr>
        <w:t xml:space="preserve"> (i.e. lawful interception, number portability and access to emergency services)</w:t>
      </w:r>
      <w:r>
        <w:rPr>
          <w:lang w:val="en-US"/>
        </w:rPr>
        <w:t>, confusion regarding applicable jurisdiction and</w:t>
      </w:r>
      <w:r w:rsidR="00E3761C">
        <w:rPr>
          <w:lang w:val="en-US"/>
        </w:rPr>
        <w:t xml:space="preserve">, ultimately, </w:t>
      </w:r>
      <w:r>
        <w:rPr>
          <w:lang w:val="en-US"/>
        </w:rPr>
        <w:t>consumer detriment</w:t>
      </w:r>
      <w:r w:rsidRPr="004420F4">
        <w:rPr>
          <w:lang w:val="en-US"/>
        </w:rPr>
        <w:t xml:space="preserve">. </w:t>
      </w:r>
    </w:p>
    <w:p w:rsidR="006D5CA7" w:rsidRDefault="006D5CA7" w:rsidP="006B0CC4">
      <w:pPr>
        <w:pStyle w:val="ECCParagraph"/>
        <w:rPr>
          <w:lang w:val="en-US"/>
        </w:rPr>
      </w:pPr>
      <w:r>
        <w:rPr>
          <w:lang w:val="en-US"/>
        </w:rPr>
        <w:t>Since the publication of ECC Report 194, the interest in and use of E.164 numbers extra-territorially has increased</w:t>
      </w:r>
      <w:r w:rsidR="00C034FA">
        <w:rPr>
          <w:lang w:val="en-US"/>
        </w:rPr>
        <w:t xml:space="preserve"> (for example, </w:t>
      </w:r>
      <w:r w:rsidR="00C034FA" w:rsidRPr="00C034FA">
        <w:rPr>
          <w:lang w:val="en-US"/>
        </w:rPr>
        <w:t xml:space="preserve">for M2M services </w:t>
      </w:r>
      <w:r w:rsidR="00C034FA">
        <w:rPr>
          <w:lang w:val="en-US"/>
        </w:rPr>
        <w:t>and use by citizens staying abroad)</w:t>
      </w:r>
      <w:r w:rsidR="00EC591A">
        <w:rPr>
          <w:lang w:val="en-US"/>
        </w:rPr>
        <w:t>. However</w:t>
      </w:r>
      <w:r w:rsidR="006A53B3">
        <w:rPr>
          <w:lang w:val="en-US"/>
        </w:rPr>
        <w:t xml:space="preserve"> the need for transparency </w:t>
      </w:r>
      <w:r w:rsidR="00C034FA">
        <w:rPr>
          <w:lang w:val="en-US"/>
        </w:rPr>
        <w:t>with</w:t>
      </w:r>
      <w:r w:rsidR="006A53B3">
        <w:rPr>
          <w:lang w:val="en-US"/>
        </w:rPr>
        <w:t xml:space="preserve"> this type of use remains important </w:t>
      </w:r>
      <w:r w:rsidR="00C034FA">
        <w:rPr>
          <w:lang w:val="en-US"/>
        </w:rPr>
        <w:t xml:space="preserve">in order to </w:t>
      </w:r>
      <w:r w:rsidR="00EC591A">
        <w:rPr>
          <w:lang w:val="en-US"/>
        </w:rPr>
        <w:t>ensure</w:t>
      </w:r>
      <w:r w:rsidR="00C034FA">
        <w:rPr>
          <w:lang w:val="en-US"/>
        </w:rPr>
        <w:t xml:space="preserve"> </w:t>
      </w:r>
      <w:r w:rsidR="00C034FA" w:rsidRPr="00C034FA">
        <w:rPr>
          <w:lang w:val="en-US"/>
        </w:rPr>
        <w:t>regulatory compliance</w:t>
      </w:r>
      <w:r w:rsidR="00265D79">
        <w:rPr>
          <w:lang w:val="en-US"/>
        </w:rPr>
        <w:t xml:space="preserve"> and to respect national sovereignty</w:t>
      </w:r>
      <w:r w:rsidR="00C034FA">
        <w:rPr>
          <w:lang w:val="en-US"/>
        </w:rPr>
        <w:t>.</w:t>
      </w:r>
    </w:p>
    <w:p w:rsidR="00AE5FB3" w:rsidRDefault="0015088E" w:rsidP="00E3761C">
      <w:pPr>
        <w:pStyle w:val="ECCParagraph"/>
        <w:rPr>
          <w:lang w:val="en-US"/>
        </w:rPr>
      </w:pPr>
      <w:r>
        <w:rPr>
          <w:lang w:val="en-US"/>
        </w:rPr>
        <w:t>National n</w:t>
      </w:r>
      <w:r w:rsidR="00AE5FB3">
        <w:rPr>
          <w:lang w:val="en-US"/>
        </w:rPr>
        <w:t xml:space="preserve">umbering </w:t>
      </w:r>
      <w:r>
        <w:rPr>
          <w:lang w:val="en-US"/>
        </w:rPr>
        <w:t>p</w:t>
      </w:r>
      <w:r w:rsidR="00AE5FB3">
        <w:rPr>
          <w:lang w:val="en-US"/>
        </w:rPr>
        <w:t xml:space="preserve">lans within the CEPT area have developed over the </w:t>
      </w:r>
      <w:r>
        <w:rPr>
          <w:lang w:val="en-US"/>
        </w:rPr>
        <w:t>years</w:t>
      </w:r>
      <w:r w:rsidR="00AE5FB3">
        <w:rPr>
          <w:lang w:val="en-US"/>
        </w:rPr>
        <w:t xml:space="preserve"> at different speeds and with </w:t>
      </w:r>
      <w:r>
        <w:rPr>
          <w:lang w:val="en-US"/>
        </w:rPr>
        <w:t>a focus on different priorities</w:t>
      </w:r>
      <w:r w:rsidR="00AE5FB3">
        <w:rPr>
          <w:lang w:val="en-US"/>
        </w:rPr>
        <w:t xml:space="preserve"> depending on the needs of the national market. </w:t>
      </w:r>
      <w:r>
        <w:rPr>
          <w:lang w:val="en-US"/>
        </w:rPr>
        <w:t>As a result,</w:t>
      </w:r>
      <w:r w:rsidR="00AE5FB3">
        <w:rPr>
          <w:lang w:val="en-US"/>
        </w:rPr>
        <w:t xml:space="preserve"> some countries still place considerable value on the geographic significance of numbers while others do not.</w:t>
      </w:r>
      <w:r>
        <w:rPr>
          <w:lang w:val="en-US"/>
        </w:rPr>
        <w:t xml:space="preserve"> Also depending on the size of the market and the demand for numbers, some countries have greater concerns regarding future capacity issues while others may not.</w:t>
      </w:r>
      <w:r w:rsidR="00AE5FB3">
        <w:rPr>
          <w:lang w:val="en-US"/>
        </w:rPr>
        <w:t xml:space="preserve"> </w:t>
      </w:r>
      <w:r>
        <w:rPr>
          <w:lang w:val="en-US"/>
        </w:rPr>
        <w:t>As a result</w:t>
      </w:r>
      <w:r w:rsidR="00AE5FB3">
        <w:rPr>
          <w:lang w:val="en-US"/>
        </w:rPr>
        <w:t>,</w:t>
      </w:r>
      <w:r w:rsidR="00DC2194">
        <w:rPr>
          <w:lang w:val="en-US"/>
        </w:rPr>
        <w:t xml:space="preserve"> </w:t>
      </w:r>
      <w:r w:rsidR="00AE5FB3">
        <w:rPr>
          <w:lang w:val="en-US"/>
        </w:rPr>
        <w:t>the development of a</w:t>
      </w:r>
      <w:r w:rsidR="00E3761C" w:rsidRPr="00EB70AB">
        <w:rPr>
          <w:lang w:val="en-US"/>
        </w:rPr>
        <w:t xml:space="preserve"> </w:t>
      </w:r>
      <w:r w:rsidR="00C02642">
        <w:rPr>
          <w:lang w:val="en-US"/>
        </w:rPr>
        <w:t>common</w:t>
      </w:r>
      <w:r w:rsidR="00E3761C" w:rsidRPr="00EB70AB">
        <w:rPr>
          <w:lang w:val="en-US"/>
        </w:rPr>
        <w:t xml:space="preserve"> approach </w:t>
      </w:r>
      <w:r w:rsidR="004E6067">
        <w:rPr>
          <w:lang w:val="en-US"/>
        </w:rPr>
        <w:t xml:space="preserve">to extra-territorial use </w:t>
      </w:r>
      <w:r w:rsidR="00E3761C" w:rsidRPr="00EB70AB">
        <w:rPr>
          <w:lang w:val="en-US"/>
        </w:rPr>
        <w:t>remains challenging</w:t>
      </w:r>
      <w:r w:rsidR="00C02642">
        <w:rPr>
          <w:lang w:val="en-US"/>
        </w:rPr>
        <w:t xml:space="preserve"> and therefore requires careful consideration by CEPT member countries.</w:t>
      </w:r>
      <w:r w:rsidR="00AE5FB3">
        <w:rPr>
          <w:lang w:val="en-US"/>
        </w:rPr>
        <w:t xml:space="preserve"> </w:t>
      </w:r>
    </w:p>
    <w:p w:rsidR="005F0005" w:rsidRDefault="00E3761C" w:rsidP="00EB70AB">
      <w:pPr>
        <w:pStyle w:val="ECCParagraph"/>
        <w:rPr>
          <w:lang w:val="en-US"/>
        </w:rPr>
      </w:pPr>
      <w:r>
        <w:rPr>
          <w:lang w:val="en-US"/>
        </w:rPr>
        <w:t xml:space="preserve">The purpose of this ECC Recommendation is to promote a </w:t>
      </w:r>
      <w:r w:rsidR="00C02642">
        <w:rPr>
          <w:lang w:val="en-US"/>
        </w:rPr>
        <w:t>common approach</w:t>
      </w:r>
      <w:r>
        <w:rPr>
          <w:lang w:val="en-US"/>
        </w:rPr>
        <w:t xml:space="preserve"> to the extra-territorial use of E.164 numbers </w:t>
      </w:r>
      <w:r w:rsidR="00AE5FB3">
        <w:rPr>
          <w:lang w:val="en-US"/>
        </w:rPr>
        <w:t>based on</w:t>
      </w:r>
      <w:r>
        <w:rPr>
          <w:lang w:val="en-US"/>
        </w:rPr>
        <w:t xml:space="preserve"> </w:t>
      </w:r>
      <w:r w:rsidRPr="00EB70AB">
        <w:rPr>
          <w:lang w:val="en-US"/>
        </w:rPr>
        <w:t>high-level principles</w:t>
      </w:r>
      <w:r w:rsidR="005D7333">
        <w:rPr>
          <w:lang w:val="en-US"/>
        </w:rPr>
        <w:t xml:space="preserve"> </w:t>
      </w:r>
      <w:r>
        <w:rPr>
          <w:lang w:val="en-US"/>
        </w:rPr>
        <w:t>while leaving</w:t>
      </w:r>
      <w:r w:rsidR="005F0005">
        <w:rPr>
          <w:lang w:val="en-US"/>
        </w:rPr>
        <w:t xml:space="preserve"> </w:t>
      </w:r>
      <w:r>
        <w:rPr>
          <w:lang w:val="en-US"/>
        </w:rPr>
        <w:t>sufficient discretion regarding the det</w:t>
      </w:r>
      <w:r w:rsidRPr="00EB70AB">
        <w:rPr>
          <w:lang w:val="en-US"/>
        </w:rPr>
        <w:t xml:space="preserve">ailed regulation to the </w:t>
      </w:r>
      <w:r w:rsidR="004E6067">
        <w:rPr>
          <w:lang w:val="en-US"/>
        </w:rPr>
        <w:t>relevant authorities</w:t>
      </w:r>
      <w:r w:rsidR="004E6067" w:rsidRPr="00EB70AB">
        <w:rPr>
          <w:lang w:val="en-US"/>
        </w:rPr>
        <w:t xml:space="preserve"> </w:t>
      </w:r>
      <w:r w:rsidRPr="00EB70AB">
        <w:rPr>
          <w:lang w:val="en-US"/>
        </w:rPr>
        <w:t>at the national level</w:t>
      </w:r>
      <w:r w:rsidR="00AE5FB3">
        <w:rPr>
          <w:lang w:val="en-US"/>
        </w:rPr>
        <w:t xml:space="preserve"> </w:t>
      </w:r>
      <w:r w:rsidR="005D7333">
        <w:rPr>
          <w:lang w:val="en-US"/>
        </w:rPr>
        <w:t xml:space="preserve">and the possibility of </w:t>
      </w:r>
      <w:r w:rsidR="00735138">
        <w:rPr>
          <w:lang w:val="en-US"/>
        </w:rPr>
        <w:t>bilateral</w:t>
      </w:r>
      <w:r w:rsidR="005D7333">
        <w:rPr>
          <w:lang w:val="en-US"/>
        </w:rPr>
        <w:t xml:space="preserve"> agreements between countries. This approach will ensure</w:t>
      </w:r>
      <w:r w:rsidR="00EB70AB" w:rsidRPr="00EB70AB">
        <w:rPr>
          <w:lang w:val="en-US"/>
        </w:rPr>
        <w:t xml:space="preserve"> that regulators</w:t>
      </w:r>
      <w:r w:rsidR="00AE5FB3">
        <w:rPr>
          <w:lang w:val="en-US"/>
        </w:rPr>
        <w:t xml:space="preserve"> and service providers </w:t>
      </w:r>
      <w:r w:rsidR="005D7333">
        <w:rPr>
          <w:lang w:val="en-US"/>
        </w:rPr>
        <w:t>will be</w:t>
      </w:r>
      <w:r w:rsidR="005D7333" w:rsidRPr="00EB70AB">
        <w:rPr>
          <w:lang w:val="en-US"/>
        </w:rPr>
        <w:t xml:space="preserve"> </w:t>
      </w:r>
      <w:r w:rsidR="00EB70AB" w:rsidRPr="00EB70AB">
        <w:rPr>
          <w:lang w:val="en-US"/>
        </w:rPr>
        <w:t>aware of the intended use of the numbers and that</w:t>
      </w:r>
      <w:r w:rsidR="00AE5FB3">
        <w:rPr>
          <w:lang w:val="en-US"/>
        </w:rPr>
        <w:t xml:space="preserve"> consume</w:t>
      </w:r>
      <w:r w:rsidR="0015088E">
        <w:rPr>
          <w:lang w:val="en-US"/>
        </w:rPr>
        <w:t xml:space="preserve">rs </w:t>
      </w:r>
      <w:r w:rsidR="005D7333">
        <w:rPr>
          <w:lang w:val="en-US"/>
        </w:rPr>
        <w:t xml:space="preserve">will be </w:t>
      </w:r>
      <w:r w:rsidR="0015088E">
        <w:rPr>
          <w:lang w:val="en-US"/>
        </w:rPr>
        <w:t>aware of the benefits</w:t>
      </w:r>
      <w:r w:rsidR="00AE5FB3">
        <w:rPr>
          <w:lang w:val="en-US"/>
        </w:rPr>
        <w:t xml:space="preserve"> and limitations of </w:t>
      </w:r>
      <w:r w:rsidR="0015088E">
        <w:rPr>
          <w:lang w:val="en-US"/>
        </w:rPr>
        <w:t xml:space="preserve">purchasing and using </w:t>
      </w:r>
      <w:r w:rsidR="00AE5FB3">
        <w:rPr>
          <w:lang w:val="en-US"/>
        </w:rPr>
        <w:t xml:space="preserve">services </w:t>
      </w:r>
      <w:r w:rsidR="0015088E">
        <w:rPr>
          <w:lang w:val="en-US"/>
        </w:rPr>
        <w:t>based on</w:t>
      </w:r>
      <w:r w:rsidR="00AE5FB3">
        <w:rPr>
          <w:lang w:val="en-US"/>
        </w:rPr>
        <w:t xml:space="preserve"> E.164 numbers</w:t>
      </w:r>
      <w:r w:rsidR="0015088E">
        <w:rPr>
          <w:lang w:val="en-US"/>
        </w:rPr>
        <w:t xml:space="preserve"> of a different country</w:t>
      </w:r>
      <w:r w:rsidR="00AE5FB3">
        <w:rPr>
          <w:lang w:val="en-US"/>
        </w:rPr>
        <w:t xml:space="preserve">. </w:t>
      </w:r>
    </w:p>
    <w:p w:rsidR="001E0112" w:rsidRPr="006B0CC4" w:rsidRDefault="001E0112" w:rsidP="006B0CC4">
      <w:pPr>
        <w:pStyle w:val="ECCParagraph"/>
      </w:pPr>
    </w:p>
    <w:p w:rsidR="001E0112" w:rsidRPr="00FE1795" w:rsidRDefault="001E0112" w:rsidP="00C74BE6">
      <w:pPr>
        <w:pStyle w:val="Heading1"/>
      </w:pPr>
      <w:r w:rsidRPr="00FE1795">
        <w:lastRenderedPageBreak/>
        <w:t>ECC recommendation</w:t>
      </w:r>
      <w:r>
        <w:t xml:space="preserve"> </w:t>
      </w:r>
      <w:r w:rsidRPr="00FE1795">
        <w:t xml:space="preserve">of </w:t>
      </w:r>
      <w:r w:rsidR="001B1E5A">
        <w:t>(</w:t>
      </w:r>
      <w:r w:rsidR="00415120">
        <w:t>16</w:t>
      </w:r>
      <w:r w:rsidR="001B1E5A">
        <w:t>)</w:t>
      </w:r>
      <w:r w:rsidR="000157B4">
        <w:t>02</w:t>
      </w:r>
      <w:r w:rsidRPr="00FE1795">
        <w:t xml:space="preserve"> on </w:t>
      </w:r>
      <w:r w:rsidRPr="006B0CC4">
        <w:t>EXTRA-TERRITORIAL USE OF E.164 NUMBERS</w:t>
      </w:r>
    </w:p>
    <w:p w:rsidR="001E0112" w:rsidRDefault="001E0112" w:rsidP="00C74BE6">
      <w:pPr>
        <w:pStyle w:val="ECCParagraph"/>
      </w:pPr>
      <w:r>
        <w:t xml:space="preserve">“The European Conference of Postal and Telecommunications Administrations, </w:t>
      </w:r>
    </w:p>
    <w:p w:rsidR="001E0112" w:rsidRPr="00A2604A" w:rsidRDefault="001E0112" w:rsidP="006B0CC4">
      <w:pPr>
        <w:pStyle w:val="ECCParagraph"/>
        <w:rPr>
          <w:lang w:val="da-DK"/>
        </w:rPr>
      </w:pPr>
      <w:r w:rsidRPr="006C4FBD">
        <w:rPr>
          <w:i/>
          <w:color w:val="D2232A"/>
        </w:rPr>
        <w:t xml:space="preserve">considering </w:t>
      </w:r>
    </w:p>
    <w:p w:rsidR="00796906" w:rsidRPr="006D0D28" w:rsidRDefault="00965F40" w:rsidP="00B73710">
      <w:pPr>
        <w:pStyle w:val="ListParagraph"/>
        <w:numPr>
          <w:ilvl w:val="0"/>
          <w:numId w:val="9"/>
        </w:numPr>
        <w:tabs>
          <w:tab w:val="left" w:pos="567"/>
        </w:tabs>
        <w:spacing w:after="240"/>
        <w:ind w:left="567" w:hanging="567"/>
        <w:contextualSpacing w:val="0"/>
        <w:jc w:val="both"/>
      </w:pPr>
      <w:r w:rsidRPr="006D0D28">
        <w:t>t</w:t>
      </w:r>
      <w:r w:rsidR="00796906" w:rsidRPr="006D0D28">
        <w:t>he purpose of the national numbering plan is to serve the national market and this should remain in the long run, notwithstanding that other markets can be served as well;</w:t>
      </w:r>
    </w:p>
    <w:p w:rsidR="001E0112" w:rsidRPr="0009102C" w:rsidRDefault="001E0112" w:rsidP="00706B1A">
      <w:pPr>
        <w:pStyle w:val="ListParagraph"/>
        <w:numPr>
          <w:ilvl w:val="0"/>
          <w:numId w:val="9"/>
        </w:numPr>
        <w:tabs>
          <w:tab w:val="left" w:pos="567"/>
        </w:tabs>
        <w:spacing w:after="240"/>
        <w:ind w:left="567" w:hanging="567"/>
        <w:contextualSpacing w:val="0"/>
        <w:jc w:val="both"/>
      </w:pPr>
      <w:r w:rsidRPr="00C409B1">
        <w:t>ITU-T Reco</w:t>
      </w:r>
      <w:r>
        <w:t>mmendation E.164</w:t>
      </w:r>
      <w:r w:rsidR="00A90991">
        <w:t xml:space="preserve"> </w:t>
      </w:r>
      <w:r w:rsidR="00A90991">
        <w:fldChar w:fldCharType="begin"/>
      </w:r>
      <w:r w:rsidR="00A90991">
        <w:instrText xml:space="preserve"> REF _Ref451259677 \r \h </w:instrText>
      </w:r>
      <w:r w:rsidR="00A90991">
        <w:fldChar w:fldCharType="separate"/>
      </w:r>
      <w:r w:rsidR="00A90991">
        <w:t>[1]</w:t>
      </w:r>
      <w:r w:rsidR="00A90991">
        <w:fldChar w:fldCharType="end"/>
      </w:r>
      <w:r w:rsidRPr="00490D30">
        <w:rPr>
          <w:sz w:val="32"/>
          <w:szCs w:val="32"/>
        </w:rPr>
        <w:t xml:space="preserve"> </w:t>
      </w:r>
      <w:r>
        <w:t>which</w:t>
      </w:r>
      <w:r w:rsidRPr="00C409B1">
        <w:t xml:space="preserve"> identifies a specific country</w:t>
      </w:r>
      <w:r>
        <w:t xml:space="preserve"> (or</w:t>
      </w:r>
      <w:r w:rsidRPr="00C409B1">
        <w:t xml:space="preserve"> countries </w:t>
      </w:r>
      <w:r>
        <w:t>with</w:t>
      </w:r>
      <w:r w:rsidRPr="00C409B1">
        <w:t xml:space="preserve"> an integrated numbering plan</w:t>
      </w:r>
      <w:r>
        <w:t>)</w:t>
      </w:r>
      <w:r w:rsidRPr="00C409B1">
        <w:t xml:space="preserve"> or a specif</w:t>
      </w:r>
      <w:r>
        <w:t>ic geographic area using</w:t>
      </w:r>
      <w:r w:rsidR="00B867A3">
        <w:t xml:space="preserve"> 1-digit, </w:t>
      </w:r>
      <w:r>
        <w:t>2-digit or 3-digit country code</w:t>
      </w:r>
      <w:r w:rsidR="00B867A3">
        <w:t>s</w:t>
      </w:r>
      <w:r>
        <w:t xml:space="preserve"> (CC);</w:t>
      </w:r>
    </w:p>
    <w:p w:rsidR="001E0112" w:rsidRPr="003E77A5" w:rsidRDefault="001E0112" w:rsidP="00706B1A">
      <w:pPr>
        <w:pStyle w:val="ListParagraph"/>
        <w:numPr>
          <w:ilvl w:val="0"/>
          <w:numId w:val="9"/>
        </w:numPr>
        <w:tabs>
          <w:tab w:val="left" w:pos="567"/>
        </w:tabs>
        <w:spacing w:after="240"/>
        <w:ind w:left="567" w:hanging="567"/>
        <w:contextualSpacing w:val="0"/>
        <w:jc w:val="both"/>
      </w:pPr>
      <w:r>
        <w:t>n</w:t>
      </w:r>
      <w:r w:rsidRPr="004B0100">
        <w:t>ational</w:t>
      </w:r>
      <w:r>
        <w:t xml:space="preserve"> (significant)</w:t>
      </w:r>
      <w:r w:rsidRPr="004B0100">
        <w:t xml:space="preserve"> number</w:t>
      </w:r>
      <w:r>
        <w:t>s provide</w:t>
      </w:r>
      <w:r w:rsidRPr="004B0100">
        <w:t xml:space="preserve"> unique identification of </w:t>
      </w:r>
      <w:r>
        <w:t>a</w:t>
      </w:r>
      <w:r w:rsidRPr="004B0100">
        <w:t xml:space="preserve"> subscri</w:t>
      </w:r>
      <w:r>
        <w:t xml:space="preserve">ber or service </w:t>
      </w:r>
      <w:r w:rsidRPr="004B0100">
        <w:t>irrespective of where the call is generated from within the country or geograph</w:t>
      </w:r>
      <w:r>
        <w:t>ic area characteri</w:t>
      </w:r>
      <w:r w:rsidR="004E6067">
        <w:t>s</w:t>
      </w:r>
      <w:r>
        <w:t>ed by a CC;</w:t>
      </w:r>
    </w:p>
    <w:p w:rsidR="00062AA7" w:rsidRPr="003E77A5" w:rsidRDefault="005C07CE" w:rsidP="00706B1A">
      <w:pPr>
        <w:pStyle w:val="ListParagraph"/>
        <w:numPr>
          <w:ilvl w:val="0"/>
          <w:numId w:val="9"/>
        </w:numPr>
        <w:tabs>
          <w:tab w:val="left" w:pos="567"/>
        </w:tabs>
        <w:spacing w:after="240"/>
        <w:ind w:left="567" w:hanging="567"/>
        <w:contextualSpacing w:val="0"/>
        <w:jc w:val="both"/>
      </w:pPr>
      <w:r>
        <w:t xml:space="preserve">that International Numbering Resources are available </w:t>
      </w:r>
      <w:r w:rsidR="00453F46">
        <w:t>for</w:t>
      </w:r>
      <w:r>
        <w:t xml:space="preserve"> global services as set out in ITU-T Recommendation E.164,1</w:t>
      </w:r>
      <w:r w:rsidR="00A90991">
        <w:t xml:space="preserve"> </w:t>
      </w:r>
      <w:r w:rsidR="00A90991">
        <w:fldChar w:fldCharType="begin"/>
      </w:r>
      <w:r w:rsidR="00A90991">
        <w:instrText xml:space="preserve"> REF _Ref451259699 \r \h </w:instrText>
      </w:r>
      <w:r w:rsidR="00A90991">
        <w:fldChar w:fldCharType="separate"/>
      </w:r>
      <w:r w:rsidR="00A90991">
        <w:t>[2]</w:t>
      </w:r>
      <w:r w:rsidR="00A90991">
        <w:fldChar w:fldCharType="end"/>
      </w:r>
      <w:r w:rsidR="00A90991">
        <w:t xml:space="preserve"> </w:t>
      </w:r>
      <w:r>
        <w:t xml:space="preserve">on </w:t>
      </w:r>
      <w:r w:rsidRPr="005C07CE">
        <w:t xml:space="preserve">Criteria and </w:t>
      </w:r>
      <w:r>
        <w:t>Procedures for the Reservation, Assignment and Reclamation of E.164 Country Codes and Associated Identification C</w:t>
      </w:r>
      <w:r w:rsidRPr="005C07CE">
        <w:t>odes (ICs)</w:t>
      </w:r>
      <w:r w:rsidR="00E73737">
        <w:t>. These numbering resources, which are not national numbering resources, represent an alternative to the extra-territorial use of national numbering resources</w:t>
      </w:r>
      <w:r w:rsidR="00062AA7">
        <w:t xml:space="preserve"> </w:t>
      </w:r>
      <w:r w:rsidR="00062AA7" w:rsidRPr="00062AA7">
        <w:t xml:space="preserve">in particular to meet customer requirements for the provision of connected devices across borders </w:t>
      </w:r>
      <w:r w:rsidR="00062AA7">
        <w:t>in compliance</w:t>
      </w:r>
      <w:r w:rsidR="00062AA7" w:rsidRPr="00062AA7">
        <w:t xml:space="preserve"> with national regulations</w:t>
      </w:r>
      <w:r w:rsidR="00E73737">
        <w:t>.</w:t>
      </w:r>
      <w:r w:rsidR="008E786D">
        <w:t xml:space="preserve"> Furthermore, </w:t>
      </w:r>
      <w:r w:rsidR="008E786D" w:rsidRPr="00C409B1">
        <w:t>ITU-T Reco</w:t>
      </w:r>
      <w:r w:rsidR="008E786D">
        <w:t xml:space="preserve">mmendation </w:t>
      </w:r>
      <w:r w:rsidR="008E786D" w:rsidRPr="004B0100">
        <w:t>E.190</w:t>
      </w:r>
      <w:r w:rsidR="00A90991">
        <w:t xml:space="preserve"> </w:t>
      </w:r>
      <w:r w:rsidR="00A90991">
        <w:fldChar w:fldCharType="begin"/>
      </w:r>
      <w:r w:rsidR="00A90991">
        <w:instrText xml:space="preserve"> REF _Ref451259712 \r \h </w:instrText>
      </w:r>
      <w:r w:rsidR="00A90991">
        <w:fldChar w:fldCharType="separate"/>
      </w:r>
      <w:r w:rsidR="00A90991">
        <w:t>[3]</w:t>
      </w:r>
      <w:r w:rsidR="00A90991">
        <w:fldChar w:fldCharType="end"/>
      </w:r>
      <w:r w:rsidR="008E786D" w:rsidRPr="004B0100">
        <w:t xml:space="preserve"> </w:t>
      </w:r>
      <w:r w:rsidR="00062AA7">
        <w:t xml:space="preserve">already </w:t>
      </w:r>
      <w:r w:rsidR="008E786D">
        <w:t xml:space="preserve">states that </w:t>
      </w:r>
      <w:r w:rsidR="008E786D" w:rsidRPr="004B0100">
        <w:t xml:space="preserve">International </w:t>
      </w:r>
      <w:r w:rsidR="008E786D">
        <w:t>N</w:t>
      </w:r>
      <w:r w:rsidR="008E786D" w:rsidRPr="004B0100">
        <w:t xml:space="preserve">umbering </w:t>
      </w:r>
      <w:r w:rsidR="008E786D">
        <w:t>R</w:t>
      </w:r>
      <w:r w:rsidR="008E786D" w:rsidRPr="004B0100">
        <w:t>esources exist for, and should be assigned to, serve the needs of the telecommunications community for the evolution of services, the introduction of geographic and non-geographic applications, and cha</w:t>
      </w:r>
      <w:r w:rsidR="008E786D">
        <w:t>nges in the national boundaries;</w:t>
      </w:r>
    </w:p>
    <w:p w:rsidR="002D66F7" w:rsidRDefault="001E0112" w:rsidP="00B73710">
      <w:pPr>
        <w:pStyle w:val="ListParagraph"/>
        <w:numPr>
          <w:ilvl w:val="0"/>
          <w:numId w:val="9"/>
        </w:numPr>
        <w:tabs>
          <w:tab w:val="left" w:pos="567"/>
        </w:tabs>
        <w:spacing w:after="240"/>
        <w:ind w:left="567" w:hanging="567"/>
        <w:contextualSpacing w:val="0"/>
        <w:jc w:val="both"/>
      </w:pPr>
      <w:r>
        <w:t>the regulatory framework for electronic communications</w:t>
      </w:r>
      <w:r w:rsidR="005F0005">
        <w:t xml:space="preserve"> in place</w:t>
      </w:r>
      <w:r>
        <w:t xml:space="preserve"> in the European Union</w:t>
      </w:r>
      <w:r w:rsidR="00A90991">
        <w:t xml:space="preserve"> </w:t>
      </w:r>
      <w:r w:rsidR="00A90991">
        <w:fldChar w:fldCharType="begin"/>
      </w:r>
      <w:r w:rsidR="00A90991">
        <w:instrText xml:space="preserve"> REF _Ref451259725 \r \h </w:instrText>
      </w:r>
      <w:r w:rsidR="00A90991">
        <w:fldChar w:fldCharType="separate"/>
      </w:r>
      <w:r w:rsidR="00A90991">
        <w:t>[4]</w:t>
      </w:r>
      <w:r w:rsidR="00A90991">
        <w:fldChar w:fldCharType="end"/>
      </w:r>
      <w:r w:rsidR="00A90991">
        <w:t>;</w:t>
      </w:r>
      <w:r>
        <w:t xml:space="preserve"> </w:t>
      </w:r>
    </w:p>
    <w:p w:rsidR="002E037D" w:rsidRDefault="008E786D" w:rsidP="00B73710">
      <w:pPr>
        <w:pStyle w:val="ListParagraph"/>
        <w:numPr>
          <w:ilvl w:val="0"/>
          <w:numId w:val="9"/>
        </w:numPr>
        <w:tabs>
          <w:tab w:val="left" w:pos="567"/>
        </w:tabs>
        <w:spacing w:after="240"/>
        <w:ind w:left="567" w:hanging="567"/>
        <w:contextualSpacing w:val="0"/>
        <w:jc w:val="both"/>
      </w:pPr>
      <w:r>
        <w:t>ECC Report 153</w:t>
      </w:r>
      <w:r w:rsidR="00A90991">
        <w:t xml:space="preserve"> </w:t>
      </w:r>
      <w:r w:rsidR="00A90991">
        <w:fldChar w:fldCharType="begin"/>
      </w:r>
      <w:r w:rsidR="00A90991">
        <w:instrText xml:space="preserve"> REF _Ref451259742 \r \h </w:instrText>
      </w:r>
      <w:r w:rsidR="00A90991">
        <w:fldChar w:fldCharType="separate"/>
      </w:r>
      <w:r w:rsidR="00A90991">
        <w:t>[5]</w:t>
      </w:r>
      <w:r w:rsidR="00A90991">
        <w:fldChar w:fldCharType="end"/>
      </w:r>
      <w:r>
        <w:t xml:space="preserve"> and </w:t>
      </w:r>
      <w:r w:rsidR="00BE731D" w:rsidRPr="00BE731D">
        <w:t>ECC Reco</w:t>
      </w:r>
      <w:r w:rsidR="00BE731D">
        <w:t>mmendation (11)03 on Numbering and Addressing f</w:t>
      </w:r>
      <w:r w:rsidR="00BE731D" w:rsidRPr="00BE731D">
        <w:t>or Machine-To-Machine (M2M) Communications</w:t>
      </w:r>
      <w:r>
        <w:t xml:space="preserve"> which provide guidance on numbering solutions for M2M</w:t>
      </w:r>
      <w:r w:rsidR="00DE0E9B">
        <w:t>;</w:t>
      </w:r>
    </w:p>
    <w:p w:rsidR="00DE0E9B" w:rsidRDefault="001E0112" w:rsidP="00B73710">
      <w:pPr>
        <w:pStyle w:val="ListParagraph"/>
        <w:numPr>
          <w:ilvl w:val="0"/>
          <w:numId w:val="9"/>
        </w:numPr>
        <w:tabs>
          <w:tab w:val="left" w:pos="567"/>
        </w:tabs>
        <w:spacing w:after="240"/>
        <w:ind w:left="567" w:hanging="567"/>
        <w:contextualSpacing w:val="0"/>
        <w:jc w:val="both"/>
      </w:pPr>
      <w:r>
        <w:t>t</w:t>
      </w:r>
      <w:r w:rsidRPr="003E77A5">
        <w:t xml:space="preserve">he </w:t>
      </w:r>
      <w:r>
        <w:t>analysis, findings and conclusions of ECC Report 194</w:t>
      </w:r>
      <w:r w:rsidR="00A90991">
        <w:t xml:space="preserve"> </w:t>
      </w:r>
      <w:r w:rsidR="00A90991">
        <w:fldChar w:fldCharType="begin"/>
      </w:r>
      <w:r w:rsidR="00A90991">
        <w:instrText xml:space="preserve"> REF _Ref451259820 \r \h </w:instrText>
      </w:r>
      <w:r w:rsidR="00A90991">
        <w:fldChar w:fldCharType="separate"/>
      </w:r>
      <w:r w:rsidR="00A90991">
        <w:t>[6]</w:t>
      </w:r>
      <w:r w:rsidR="00A90991">
        <w:fldChar w:fldCharType="end"/>
      </w:r>
      <w:r w:rsidR="00A90991">
        <w:t xml:space="preserve"> </w:t>
      </w:r>
      <w:r>
        <w:t>on the Extra-territorial use of E.164 numbers</w:t>
      </w:r>
      <w:r w:rsidR="003E78AE">
        <w:t>;</w:t>
      </w:r>
    </w:p>
    <w:p w:rsidR="002E037D" w:rsidRDefault="002E037D" w:rsidP="00B73710">
      <w:pPr>
        <w:pStyle w:val="ListParagraph"/>
        <w:numPr>
          <w:ilvl w:val="0"/>
          <w:numId w:val="9"/>
        </w:numPr>
        <w:tabs>
          <w:tab w:val="left" w:pos="567"/>
        </w:tabs>
        <w:spacing w:after="240"/>
        <w:ind w:left="567" w:hanging="567"/>
        <w:contextualSpacing w:val="0"/>
        <w:jc w:val="both"/>
      </w:pPr>
      <w:r>
        <w:t>the extra-territorial use of national numbers for M2M services may provide added value to the global market without having significant negative effects</w:t>
      </w:r>
      <w:r w:rsidR="003E78AE">
        <w:t>;</w:t>
      </w:r>
    </w:p>
    <w:p w:rsidR="003C4409" w:rsidRDefault="00BE0D33" w:rsidP="00B73710">
      <w:pPr>
        <w:pStyle w:val="ListParagraph"/>
        <w:numPr>
          <w:ilvl w:val="0"/>
          <w:numId w:val="9"/>
        </w:numPr>
        <w:tabs>
          <w:tab w:val="left" w:pos="567"/>
        </w:tabs>
        <w:spacing w:after="240"/>
        <w:ind w:left="567" w:hanging="567"/>
        <w:contextualSpacing w:val="0"/>
        <w:jc w:val="both"/>
      </w:pPr>
      <w:r>
        <w:t>extra</w:t>
      </w:r>
      <w:r w:rsidR="00D978F1">
        <w:t xml:space="preserve">-territorial use of E.164 numbers based on </w:t>
      </w:r>
      <w:r w:rsidR="00735138">
        <w:t>bilateral</w:t>
      </w:r>
      <w:r w:rsidR="00D978F1">
        <w:t xml:space="preserve"> agreements</w:t>
      </w:r>
      <w:r w:rsidR="00B4684A">
        <w:t>,</w:t>
      </w:r>
      <w:r w:rsidR="00D978F1">
        <w:t xml:space="preserve"> </w:t>
      </w:r>
      <w:r w:rsidR="00B4684A">
        <w:t>such as</w:t>
      </w:r>
      <w:r w:rsidR="00B4684A" w:rsidRPr="00735138">
        <w:t xml:space="preserve"> </w:t>
      </w:r>
      <w:r w:rsidR="00B4684A">
        <w:t>existing arrangements between countries, principalities or territories (e.g. Italy, Vatican City and San Marino) where E.164 numbers are used extra-territorially, are</w:t>
      </w:r>
      <w:r w:rsidR="00D978F1">
        <w:t xml:space="preserve"> outside of the scope of this Recommendation</w:t>
      </w:r>
      <w:r w:rsidR="00B4684A">
        <w:t>.</w:t>
      </w:r>
      <w:r w:rsidR="00735138">
        <w:t xml:space="preserve"> </w:t>
      </w:r>
      <w:r w:rsidR="001A23C2">
        <w:t>However elements of this Recommendation may be relevant in such cases</w:t>
      </w:r>
      <w:r>
        <w:t>;</w:t>
      </w:r>
    </w:p>
    <w:p w:rsidR="003C4409" w:rsidRDefault="003C4409" w:rsidP="00B73710">
      <w:pPr>
        <w:pStyle w:val="ListParagraph"/>
        <w:numPr>
          <w:ilvl w:val="0"/>
          <w:numId w:val="9"/>
        </w:numPr>
        <w:tabs>
          <w:tab w:val="left" w:pos="567"/>
        </w:tabs>
        <w:spacing w:after="240"/>
        <w:ind w:left="567" w:hanging="567"/>
        <w:contextualSpacing w:val="0"/>
        <w:jc w:val="both"/>
      </w:pPr>
      <w:r>
        <w:t>that the use of an E.164 number in a foreign country on a temporary basis, either as a user of mobile roaming services or as a user of nomadic VoIP services, is not regarded as extra-territorial use in the context of this ECC Recommendation;</w:t>
      </w:r>
    </w:p>
    <w:p w:rsidR="00EC591A" w:rsidRDefault="00BE0D33" w:rsidP="00B73710">
      <w:pPr>
        <w:pStyle w:val="ListParagraph"/>
        <w:numPr>
          <w:ilvl w:val="0"/>
          <w:numId w:val="15"/>
        </w:numPr>
        <w:ind w:left="567" w:hanging="567"/>
        <w:jc w:val="both"/>
      </w:pPr>
      <w:r>
        <w:t>t</w:t>
      </w:r>
      <w:r w:rsidR="003C4409" w:rsidRPr="003C4409">
        <w:t xml:space="preserve">he extra-territorial use of E.164 numbers shall not harm </w:t>
      </w:r>
      <w:r w:rsidR="009F22A2">
        <w:t xml:space="preserve">national </w:t>
      </w:r>
      <w:r w:rsidR="003C4409" w:rsidRPr="003C4409">
        <w:t>public interests</w:t>
      </w:r>
      <w:r w:rsidR="009F22A2">
        <w:t xml:space="preserve"> (e.g. security and law enforcement)</w:t>
      </w:r>
      <w:r w:rsidR="00EC591A">
        <w:t>;</w:t>
      </w:r>
    </w:p>
    <w:p w:rsidR="002042CE" w:rsidRDefault="002042CE" w:rsidP="00B73710">
      <w:pPr>
        <w:pStyle w:val="ListParagraph"/>
        <w:jc w:val="both"/>
      </w:pPr>
    </w:p>
    <w:p w:rsidR="006547BB" w:rsidRDefault="002E037D" w:rsidP="00B73710">
      <w:pPr>
        <w:pStyle w:val="ListParagraph"/>
        <w:numPr>
          <w:ilvl w:val="0"/>
          <w:numId w:val="15"/>
        </w:numPr>
        <w:ind w:left="567" w:hanging="567"/>
        <w:jc w:val="both"/>
      </w:pPr>
      <w:r>
        <w:t>t</w:t>
      </w:r>
      <w:r w:rsidR="002042CE">
        <w:t>hat transparency regarding the use of numbers</w:t>
      </w:r>
      <w:r w:rsidR="00351216">
        <w:t>, whether nationally or extra-territorially,</w:t>
      </w:r>
      <w:r w:rsidR="002042CE">
        <w:t xml:space="preserve"> is fundamental to </w:t>
      </w:r>
      <w:r w:rsidR="00351216">
        <w:t xml:space="preserve">effective </w:t>
      </w:r>
      <w:r w:rsidR="002042CE">
        <w:t xml:space="preserve">numbering </w:t>
      </w:r>
      <w:r w:rsidR="00351216">
        <w:t>plan management</w:t>
      </w:r>
      <w:r w:rsidR="006547BB">
        <w:t xml:space="preserve"> and CEPT will consider methods to improve transparency;</w:t>
      </w:r>
    </w:p>
    <w:p w:rsidR="00143AD1" w:rsidRDefault="00143AD1" w:rsidP="00B73710">
      <w:pPr>
        <w:pStyle w:val="ListParagraph"/>
        <w:ind w:left="567"/>
        <w:jc w:val="both"/>
      </w:pPr>
    </w:p>
    <w:p w:rsidR="00143AD1" w:rsidRPr="003C4409" w:rsidRDefault="00123E79" w:rsidP="00B73710">
      <w:pPr>
        <w:pStyle w:val="ListParagraph"/>
        <w:numPr>
          <w:ilvl w:val="0"/>
          <w:numId w:val="15"/>
        </w:numPr>
        <w:ind w:left="567" w:hanging="567"/>
        <w:jc w:val="both"/>
      </w:pPr>
      <w:r>
        <w:t>n</w:t>
      </w:r>
      <w:r w:rsidR="00143AD1">
        <w:t>ational s</w:t>
      </w:r>
      <w:r w:rsidR="00143AD1" w:rsidRPr="00A61E36">
        <w:t>overeignty</w:t>
      </w:r>
      <w:r w:rsidR="00143AD1">
        <w:t xml:space="preserve"> shall be respected and the applicable laws and regulations of the involved countries shall</w:t>
      </w:r>
      <w:r w:rsidR="00143AD1" w:rsidRPr="00A61E36">
        <w:t xml:space="preserve"> be </w:t>
      </w:r>
      <w:r w:rsidR="00143AD1">
        <w:t>complied with at all times.</w:t>
      </w:r>
      <w:r>
        <w:t xml:space="preserve"> (e.g. authorization regime, consumer protection and privacy laws)</w:t>
      </w:r>
      <w:r w:rsidR="003E78AE">
        <w:t>.</w:t>
      </w:r>
    </w:p>
    <w:p w:rsidR="00111EFD" w:rsidRDefault="001E0112" w:rsidP="00D57D46">
      <w:pPr>
        <w:pStyle w:val="NumberedList"/>
        <w:keepNext/>
        <w:numPr>
          <w:ilvl w:val="0"/>
          <w:numId w:val="0"/>
        </w:numPr>
        <w:ind w:left="397" w:hanging="397"/>
        <w:rPr>
          <w:i/>
          <w:color w:val="D2232A"/>
        </w:rPr>
      </w:pPr>
      <w:r>
        <w:rPr>
          <w:i/>
          <w:color w:val="D2232A"/>
        </w:rPr>
        <w:lastRenderedPageBreak/>
        <w:t>recommends</w:t>
      </w:r>
      <w:r w:rsidDel="00A56D61">
        <w:rPr>
          <w:i/>
          <w:color w:val="D2232A"/>
        </w:rPr>
        <w:t xml:space="preserve"> </w:t>
      </w:r>
    </w:p>
    <w:p w:rsidR="00774CAB" w:rsidRPr="00344EDE" w:rsidRDefault="00D57D46" w:rsidP="00D57D46">
      <w:pPr>
        <w:pStyle w:val="NumberedList"/>
        <w:keepNext/>
      </w:pPr>
      <w:r>
        <w:t>t</w:t>
      </w:r>
      <w:r w:rsidR="00041B52" w:rsidRPr="00344EDE">
        <w:t>hat</w:t>
      </w:r>
      <w:r w:rsidR="005A3FE3" w:rsidRPr="00344EDE">
        <w:t xml:space="preserve"> </w:t>
      </w:r>
      <w:r w:rsidR="00B867A3" w:rsidRPr="00344EDE">
        <w:t>CEPT Administrations should</w:t>
      </w:r>
      <w:r w:rsidR="000730C3" w:rsidRPr="00344EDE">
        <w:t>, as a general principle,</w:t>
      </w:r>
      <w:r w:rsidR="00774CAB" w:rsidRPr="00344EDE">
        <w:t xml:space="preserve"> </w:t>
      </w:r>
      <w:r w:rsidR="00453F46">
        <w:t xml:space="preserve">only </w:t>
      </w:r>
      <w:r w:rsidR="00041B52" w:rsidRPr="00344EDE">
        <w:t xml:space="preserve">assign </w:t>
      </w:r>
      <w:r w:rsidR="0015088E" w:rsidRPr="00344EDE">
        <w:t xml:space="preserve">and </w:t>
      </w:r>
      <w:r w:rsidR="00453F46">
        <w:t xml:space="preserve">only </w:t>
      </w:r>
      <w:r w:rsidR="0015088E" w:rsidRPr="00344EDE">
        <w:t xml:space="preserve">permit the use of </w:t>
      </w:r>
      <w:r w:rsidR="00041B52" w:rsidRPr="00344EDE">
        <w:t xml:space="preserve">E.164 numbers belonging to </w:t>
      </w:r>
      <w:r w:rsidR="00735138" w:rsidRPr="00344EDE">
        <w:t xml:space="preserve">their </w:t>
      </w:r>
      <w:r w:rsidR="00041B52" w:rsidRPr="00344EDE">
        <w:t>national numbering plan</w:t>
      </w:r>
      <w:r w:rsidR="00735138" w:rsidRPr="00344EDE">
        <w:t>s</w:t>
      </w:r>
      <w:r w:rsidR="00041B52" w:rsidRPr="00344EDE">
        <w:t xml:space="preserve"> for </w:t>
      </w:r>
      <w:r w:rsidR="004E6067" w:rsidRPr="00344EDE">
        <w:t xml:space="preserve">the </w:t>
      </w:r>
      <w:r w:rsidR="00041B52" w:rsidRPr="00344EDE">
        <w:t>provi</w:t>
      </w:r>
      <w:r w:rsidR="004E6067" w:rsidRPr="00344EDE">
        <w:t>sion of</w:t>
      </w:r>
      <w:r w:rsidR="00041B52" w:rsidRPr="00344EDE">
        <w:t xml:space="preserve"> services</w:t>
      </w:r>
      <w:r w:rsidR="00667EA9" w:rsidRPr="00344EDE">
        <w:t xml:space="preserve"> </w:t>
      </w:r>
      <w:r w:rsidR="00041B52" w:rsidRPr="00344EDE">
        <w:t xml:space="preserve">inside </w:t>
      </w:r>
      <w:r w:rsidR="00735138" w:rsidRPr="00344EDE">
        <w:t xml:space="preserve">their </w:t>
      </w:r>
      <w:r w:rsidR="00041B52" w:rsidRPr="00344EDE">
        <w:t xml:space="preserve">own territory. </w:t>
      </w:r>
    </w:p>
    <w:p w:rsidR="00774CAB" w:rsidRDefault="00D57D46" w:rsidP="00A25E7D">
      <w:pPr>
        <w:pStyle w:val="NumberedList"/>
      </w:pPr>
      <w:r>
        <w:t>t</w:t>
      </w:r>
      <w:r w:rsidR="00E40273">
        <w:t xml:space="preserve">hat </w:t>
      </w:r>
      <w:r w:rsidR="00A25E7D">
        <w:t xml:space="preserve">where </w:t>
      </w:r>
      <w:r w:rsidR="00F25E2E">
        <w:t xml:space="preserve">an </w:t>
      </w:r>
      <w:r w:rsidR="00774CAB">
        <w:t>exception to th</w:t>
      </w:r>
      <w:r w:rsidR="00A25E7D">
        <w:t>e</w:t>
      </w:r>
      <w:r w:rsidR="00774CAB">
        <w:t xml:space="preserve"> general </w:t>
      </w:r>
      <w:r w:rsidR="008A3B06">
        <w:t>principle</w:t>
      </w:r>
      <w:r w:rsidR="00A25E7D">
        <w:t xml:space="preserve"> above</w:t>
      </w:r>
      <w:r w:rsidR="00F25E2E">
        <w:t xml:space="preserve"> is being considered</w:t>
      </w:r>
      <w:r w:rsidR="00A25E7D">
        <w:t>,</w:t>
      </w:r>
      <w:r w:rsidR="00A25E7D" w:rsidRPr="00A25E7D">
        <w:t xml:space="preserve"> C</w:t>
      </w:r>
      <w:r w:rsidR="006A1F04">
        <w:t>EPT administrations should</w:t>
      </w:r>
      <w:r w:rsidR="00A25E7D" w:rsidRPr="00A25E7D">
        <w:t xml:space="preserve"> ensure</w:t>
      </w:r>
      <w:r w:rsidR="00446513">
        <w:t xml:space="preserve"> </w:t>
      </w:r>
      <w:r w:rsidR="00A25E7D" w:rsidRPr="00A25E7D">
        <w:t>that the</w:t>
      </w:r>
      <w:r w:rsidR="00A25E7D">
        <w:t xml:space="preserve"> following</w:t>
      </w:r>
      <w:r w:rsidR="00A25E7D" w:rsidRPr="00A25E7D">
        <w:t xml:space="preserve"> </w:t>
      </w:r>
      <w:r w:rsidR="00A25E7D">
        <w:t xml:space="preserve">specific </w:t>
      </w:r>
      <w:r w:rsidR="00A25E7D" w:rsidRPr="00A25E7D">
        <w:t xml:space="preserve">principles </w:t>
      </w:r>
      <w:r w:rsidR="006A1F04">
        <w:t>are met</w:t>
      </w:r>
      <w:r w:rsidR="00A25E7D" w:rsidRPr="00A25E7D">
        <w:t xml:space="preserve"> regarding the extra-t</w:t>
      </w:r>
      <w:r w:rsidR="00A25E7D">
        <w:t>erritorial use of E.164 numbers:</w:t>
      </w:r>
    </w:p>
    <w:p w:rsidR="002A6E9A" w:rsidRDefault="00D57D46" w:rsidP="00D660E7">
      <w:pPr>
        <w:pStyle w:val="NumberedList"/>
        <w:numPr>
          <w:ilvl w:val="1"/>
          <w:numId w:val="23"/>
        </w:numPr>
      </w:pPr>
      <w:r>
        <w:t>t</w:t>
      </w:r>
      <w:r w:rsidR="00041B52">
        <w:t xml:space="preserve">here </w:t>
      </w:r>
      <w:r w:rsidR="003766C6">
        <w:t>should</w:t>
      </w:r>
      <w:r w:rsidR="00041B52">
        <w:t xml:space="preserve"> be </w:t>
      </w:r>
      <w:r w:rsidR="003766C6">
        <w:t xml:space="preserve">a </w:t>
      </w:r>
      <w:r w:rsidR="00735138">
        <w:t xml:space="preserve">clear and evident </w:t>
      </w:r>
      <w:r w:rsidR="00352DFA">
        <w:t xml:space="preserve">net </w:t>
      </w:r>
      <w:r w:rsidR="00041B52">
        <w:t xml:space="preserve">benefit </w:t>
      </w:r>
      <w:r w:rsidR="003766C6">
        <w:t>to the citizens</w:t>
      </w:r>
      <w:r w:rsidR="00352DFA">
        <w:t>,</w:t>
      </w:r>
      <w:r w:rsidR="00636229">
        <w:t xml:space="preserve"> </w:t>
      </w:r>
      <w:r w:rsidR="00041B52">
        <w:t>customers</w:t>
      </w:r>
      <w:r w:rsidR="000730C3">
        <w:t xml:space="preserve"> </w:t>
      </w:r>
      <w:r w:rsidR="00636229">
        <w:t>(including business customers)</w:t>
      </w:r>
      <w:r w:rsidR="00352DFA">
        <w:t xml:space="preserve"> and service providers</w:t>
      </w:r>
      <w:r w:rsidR="003766C6">
        <w:t xml:space="preserve"> </w:t>
      </w:r>
      <w:r w:rsidR="00041B52">
        <w:t xml:space="preserve">of the country </w:t>
      </w:r>
      <w:r w:rsidR="003766C6">
        <w:t xml:space="preserve">providing the numbers for extra-territorial </w:t>
      </w:r>
      <w:r w:rsidR="003766C6" w:rsidRPr="006D0D28">
        <w:t>use</w:t>
      </w:r>
      <w:r w:rsidR="002A6E9A">
        <w:t>, as assessed by the administration of this country</w:t>
      </w:r>
      <w:r w:rsidR="00C110A0">
        <w:t>; and</w:t>
      </w:r>
      <w:r w:rsidR="002A6E9A">
        <w:t xml:space="preserve"> </w:t>
      </w:r>
      <w:r w:rsidR="009A697D" w:rsidRPr="006D0D28">
        <w:t xml:space="preserve"> </w:t>
      </w:r>
    </w:p>
    <w:p w:rsidR="003830D4" w:rsidRDefault="00D57D46" w:rsidP="006547BB">
      <w:pPr>
        <w:pStyle w:val="NumberedList"/>
        <w:numPr>
          <w:ilvl w:val="1"/>
          <w:numId w:val="23"/>
        </w:numPr>
      </w:pPr>
      <w:r>
        <w:t>t</w:t>
      </w:r>
      <w:r w:rsidR="002A6E9A">
        <w:t>here should be</w:t>
      </w:r>
      <w:r w:rsidR="00796906" w:rsidRPr="006D0D28">
        <w:t xml:space="preserve"> no </w:t>
      </w:r>
      <w:r w:rsidR="00352DFA">
        <w:t xml:space="preserve">net </w:t>
      </w:r>
      <w:r w:rsidR="00796906" w:rsidRPr="006D0D28">
        <w:t>negative effect to the citizens</w:t>
      </w:r>
      <w:r w:rsidR="00352DFA">
        <w:t>,</w:t>
      </w:r>
      <w:r w:rsidR="00796906" w:rsidRPr="006D0D28">
        <w:t xml:space="preserve"> customers</w:t>
      </w:r>
      <w:r w:rsidR="00352DFA">
        <w:t xml:space="preserve"> (including business customers)  and service providers</w:t>
      </w:r>
      <w:r w:rsidR="00796906" w:rsidRPr="006D0D28">
        <w:t xml:space="preserve"> in</w:t>
      </w:r>
      <w:r w:rsidR="009A697D" w:rsidRPr="006D0D28">
        <w:t xml:space="preserve"> the country where the numbers will be used</w:t>
      </w:r>
      <w:r w:rsidR="002A6E9A">
        <w:t>, as assessed by the administration of this country,</w:t>
      </w:r>
      <w:r w:rsidR="00041B52">
        <w:t xml:space="preserve"> either as parties using the numbers or as parties calling the numbers</w:t>
      </w:r>
      <w:r w:rsidR="003E78AE">
        <w:t>.</w:t>
      </w:r>
    </w:p>
    <w:p w:rsidR="006A1F04" w:rsidRDefault="00D57D46" w:rsidP="006A1F04">
      <w:pPr>
        <w:pStyle w:val="NumberedList"/>
      </w:pPr>
      <w:r>
        <w:t>t</w:t>
      </w:r>
      <w:r w:rsidR="006A1F04">
        <w:t>hat information regarding in which countries and for what type of services the numbers are used/intended to be used should be provided by the assignee/applicant.</w:t>
      </w:r>
    </w:p>
    <w:p w:rsidR="006A1F04" w:rsidRDefault="00D57D46" w:rsidP="004E6067">
      <w:pPr>
        <w:pStyle w:val="NumberedList"/>
      </w:pPr>
      <w:r>
        <w:t>t</w:t>
      </w:r>
      <w:r w:rsidR="00E40273">
        <w:t>hat i</w:t>
      </w:r>
      <w:r w:rsidR="00427F0F">
        <w:t xml:space="preserve">n cases where problems arise </w:t>
      </w:r>
      <w:r w:rsidR="006A6C5A">
        <w:t xml:space="preserve">the involved </w:t>
      </w:r>
      <w:r w:rsidR="00415120">
        <w:t xml:space="preserve">CEPT </w:t>
      </w:r>
      <w:r w:rsidR="006A6C5A">
        <w:t xml:space="preserve">administrations should cooperate in order to ensure that the principles identified in this </w:t>
      </w:r>
      <w:r w:rsidR="00A25E7D">
        <w:t>R</w:t>
      </w:r>
      <w:r w:rsidR="006A6C5A">
        <w:t>ecommendation are respected</w:t>
      </w:r>
      <w:r w:rsidR="008B40B6">
        <w:t>.</w:t>
      </w:r>
      <w:r w:rsidR="006A1F04" w:rsidRPr="006A1F04">
        <w:t xml:space="preserve"> </w:t>
      </w:r>
    </w:p>
    <w:p w:rsidR="00820802" w:rsidRDefault="00820802" w:rsidP="00820802">
      <w:pPr>
        <w:pStyle w:val="ECCAnnex-heading1"/>
      </w:pPr>
      <w:r>
        <w:lastRenderedPageBreak/>
        <w:t>List of references</w:t>
      </w:r>
    </w:p>
    <w:p w:rsidR="00820802" w:rsidRPr="00706B1A" w:rsidRDefault="00820802" w:rsidP="00820802">
      <w:pPr>
        <w:pStyle w:val="reference"/>
      </w:pPr>
      <w:bookmarkStart w:id="1" w:name="_Ref451259677"/>
      <w:r w:rsidRPr="00C30F8D">
        <w:rPr>
          <w:rFonts w:cs="Arial"/>
          <w:szCs w:val="20"/>
          <w:lang w:val="en-GB"/>
        </w:rPr>
        <w:t>ITU-T Recommendation E.164: (11/2010)</w:t>
      </w:r>
      <w:bookmarkEnd w:id="1"/>
    </w:p>
    <w:p w:rsidR="003E78AE" w:rsidRPr="00706B1A" w:rsidRDefault="003E78AE" w:rsidP="00820802">
      <w:pPr>
        <w:pStyle w:val="reference"/>
        <w:rPr>
          <w:rFonts w:cs="Arial"/>
          <w:szCs w:val="20"/>
          <w:lang w:val="en-GB"/>
        </w:rPr>
      </w:pPr>
      <w:bookmarkStart w:id="2" w:name="_Ref451259699"/>
      <w:r w:rsidRPr="00C30F8D">
        <w:rPr>
          <w:rFonts w:cs="Arial"/>
          <w:szCs w:val="20"/>
          <w:lang w:val="en-GB"/>
        </w:rPr>
        <w:t>ITU-T Recommendation E.164</w:t>
      </w:r>
      <w:r>
        <w:rPr>
          <w:rFonts w:cs="Arial"/>
          <w:szCs w:val="20"/>
          <w:lang w:val="en-GB"/>
        </w:rPr>
        <w:t>.1: (09/2008</w:t>
      </w:r>
      <w:r w:rsidRPr="00C30F8D">
        <w:rPr>
          <w:rFonts w:cs="Arial"/>
          <w:szCs w:val="20"/>
          <w:lang w:val="en-GB"/>
        </w:rPr>
        <w:t>)</w:t>
      </w:r>
      <w:bookmarkEnd w:id="2"/>
    </w:p>
    <w:p w:rsidR="00820802" w:rsidRPr="00706B1A" w:rsidRDefault="00820802" w:rsidP="00706B1A">
      <w:pPr>
        <w:pStyle w:val="reference"/>
        <w:rPr>
          <w:rFonts w:cs="Arial"/>
          <w:szCs w:val="20"/>
          <w:lang w:val="en-GB"/>
        </w:rPr>
      </w:pPr>
      <w:bookmarkStart w:id="3" w:name="_Ref451259712"/>
      <w:r w:rsidRPr="00706B1A">
        <w:rPr>
          <w:rFonts w:cs="Arial"/>
          <w:szCs w:val="20"/>
          <w:lang w:val="en-GB"/>
        </w:rPr>
        <w:t>ITU-T Recommendation E.190: (1997) Amd.1 (11/2009)</w:t>
      </w:r>
      <w:bookmarkEnd w:id="3"/>
    </w:p>
    <w:p w:rsidR="00820802" w:rsidRPr="00706B1A" w:rsidRDefault="00820802" w:rsidP="00706B1A">
      <w:pPr>
        <w:pStyle w:val="reference"/>
        <w:rPr>
          <w:rFonts w:cs="Arial"/>
          <w:szCs w:val="20"/>
          <w:lang w:val="en-GB"/>
        </w:rPr>
      </w:pPr>
      <w:bookmarkStart w:id="4" w:name="_Ref451259725"/>
      <w:r w:rsidRPr="00706B1A">
        <w:rPr>
          <w:rFonts w:cs="Arial"/>
          <w:szCs w:val="20"/>
          <w:lang w:val="en-GB"/>
        </w:rPr>
        <w:t>Directive 2009/140/EC of the European Parliament and of The Council of  25  November 2009 amending Directives 2002/21/EC on a common regulatory framework for electronic communications networks and services, 2002/19/EC on access to, and interconnection of, electronic communications networks and associated facilities, and 2002/20/EC on the authorization of electronic communications networks and services.</w:t>
      </w:r>
      <w:bookmarkEnd w:id="4"/>
    </w:p>
    <w:p w:rsidR="00A90991" w:rsidRPr="00706B1A" w:rsidRDefault="00A90991" w:rsidP="00A90991">
      <w:pPr>
        <w:pStyle w:val="reference"/>
        <w:rPr>
          <w:rFonts w:cs="Arial"/>
          <w:szCs w:val="20"/>
          <w:lang w:val="en-GB"/>
        </w:rPr>
      </w:pPr>
      <w:r>
        <w:t>ECC Report 153 “Numbering and Addressing in Machine-to-Machine (M2M) Communications”</w:t>
      </w:r>
    </w:p>
    <w:p w:rsidR="00A90991" w:rsidRDefault="00A90991" w:rsidP="00A90991">
      <w:pPr>
        <w:pStyle w:val="reference"/>
        <w:numPr>
          <w:ilvl w:val="0"/>
          <w:numId w:val="0"/>
        </w:numPr>
        <w:ind w:left="397"/>
      </w:pPr>
      <w:r w:rsidRPr="00D57D46">
        <w:rPr>
          <w:rFonts w:cs="Arial"/>
          <w:szCs w:val="20"/>
          <w:lang w:val="en-GB"/>
        </w:rPr>
        <w:t>ECC Recommendation (11)03 “</w:t>
      </w:r>
      <w:r>
        <w:t>Numbering and Addressing f</w:t>
      </w:r>
      <w:r w:rsidRPr="00BE731D">
        <w:t>or Machine-To-Machine (M2M)</w:t>
      </w:r>
      <w:r>
        <w:t xml:space="preserve"> Communications”</w:t>
      </w:r>
    </w:p>
    <w:p w:rsidR="00820802" w:rsidRDefault="00A90991" w:rsidP="00706B1A">
      <w:pPr>
        <w:pStyle w:val="reference"/>
        <w:rPr>
          <w:rFonts w:cs="Arial"/>
          <w:szCs w:val="20"/>
          <w:lang w:val="en-GB"/>
        </w:rPr>
      </w:pPr>
      <w:r w:rsidRPr="00706B1A">
        <w:rPr>
          <w:rFonts w:cs="Arial"/>
          <w:szCs w:val="20"/>
          <w:lang w:val="en-GB"/>
        </w:rPr>
        <w:t>ECC Report 194 “Extra-Territorial Use of E.164 Numbers”</w:t>
      </w:r>
    </w:p>
    <w:p w:rsidR="00A90991" w:rsidRPr="00D57D46" w:rsidRDefault="00A90991" w:rsidP="00706B1A">
      <w:pPr>
        <w:pStyle w:val="reference"/>
        <w:numPr>
          <w:ilvl w:val="0"/>
          <w:numId w:val="0"/>
        </w:numPr>
        <w:ind w:left="397"/>
        <w:rPr>
          <w:rFonts w:cs="Arial"/>
          <w:szCs w:val="20"/>
          <w:lang w:val="en-GB"/>
        </w:rPr>
      </w:pPr>
    </w:p>
    <w:sectPr w:rsidR="00A90991" w:rsidRPr="00D57D46" w:rsidSect="00C74BE6">
      <w:headerReference w:type="even" r:id="rId15"/>
      <w:headerReference w:type="default" r:id="rId16"/>
      <w:headerReference w:type="first" r:id="rId17"/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966" w:rsidRDefault="00D65966" w:rsidP="00C74BE6"/>
  </w:endnote>
  <w:endnote w:type="continuationSeparator" w:id="0">
    <w:p w:rsidR="00D65966" w:rsidRDefault="00D65966" w:rsidP="00C7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02C" w:rsidRDefault="0019402C" w:rsidP="0019402C">
    <w:pPr>
      <w:pStyle w:val="ECCTablenote"/>
    </w:pPr>
    <w:r>
      <w:t>Edition</w:t>
    </w:r>
    <w:r w:rsidR="00D57D46">
      <w:t xml:space="preserve"> 28.04.16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02C" w:rsidRDefault="0019402C" w:rsidP="0019402C">
    <w:pPr>
      <w:pStyle w:val="ECCTablenote"/>
    </w:pPr>
    <w:r>
      <w:t>Edition</w:t>
    </w:r>
    <w:r w:rsidR="00D57D46">
      <w:t xml:space="preserve"> 28.04.16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966" w:rsidRDefault="00D65966" w:rsidP="00C74BE6">
      <w:r>
        <w:separator/>
      </w:r>
    </w:p>
  </w:footnote>
  <w:footnote w:type="continuationSeparator" w:id="0">
    <w:p w:rsidR="00D65966" w:rsidRDefault="00D65966" w:rsidP="00C74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12" w:rsidRPr="007C5F95" w:rsidRDefault="005922DD">
    <w:pPr>
      <w:pStyle w:val="Header"/>
      <w:rPr>
        <w:szCs w:val="16"/>
        <w:lang w:val="da-DK"/>
      </w:rPr>
    </w:pPr>
    <w:r>
      <w:rPr>
        <w:lang w:val="da-DK"/>
      </w:rPr>
      <w:t xml:space="preserve">DRAFT </w:t>
    </w:r>
    <w:r w:rsidR="001E0112">
      <w:rPr>
        <w:lang w:val="da-DK"/>
      </w:rPr>
      <w:t>ECC/REC/</w:t>
    </w:r>
    <w:r w:rsidR="001E0112" w:rsidRPr="007C5F95">
      <w:rPr>
        <w:lang w:val="da-DK"/>
      </w:rPr>
      <w:t>(</w:t>
    </w:r>
    <w:r>
      <w:rPr>
        <w:lang w:val="da-DK"/>
      </w:rPr>
      <w:t>16</w:t>
    </w:r>
    <w:r w:rsidR="001E0112" w:rsidRPr="007C5F95">
      <w:rPr>
        <w:lang w:val="da-DK"/>
      </w:rPr>
      <w:t>)</w:t>
    </w:r>
    <w:r>
      <w:rPr>
        <w:lang w:val="da-DK"/>
      </w:rPr>
      <w:t>02</w:t>
    </w:r>
    <w:r w:rsidR="001E0112">
      <w:rPr>
        <w:szCs w:val="16"/>
        <w:lang w:val="da-DK"/>
      </w:rPr>
      <w:t xml:space="preserve"> Page </w:t>
    </w:r>
    <w:r w:rsidR="003830D4">
      <w:fldChar w:fldCharType="begin"/>
    </w:r>
    <w:r w:rsidR="00BF66E5">
      <w:instrText xml:space="preserve"> PAGE  \* Arabic  \* MERGEFORMAT </w:instrText>
    </w:r>
    <w:r w:rsidR="003830D4">
      <w:fldChar w:fldCharType="separate"/>
    </w:r>
    <w:r w:rsidR="00820802" w:rsidRPr="00820802">
      <w:rPr>
        <w:noProof/>
        <w:szCs w:val="16"/>
        <w:lang w:val="da-DK"/>
      </w:rPr>
      <w:t>2</w:t>
    </w:r>
    <w:r w:rsidR="003830D4">
      <w:rPr>
        <w:noProof/>
        <w:szCs w:val="16"/>
        <w:lang w:val="da-DK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12" w:rsidRPr="006F11D3" w:rsidRDefault="001E0112" w:rsidP="00C74BE6">
    <w:pPr>
      <w:pStyle w:val="Header"/>
      <w:jc w:val="right"/>
      <w:rPr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02" w:rsidRDefault="004B5BC2">
    <w:pPr>
      <w:pStyle w:val="Header"/>
    </w:pPr>
    <w:r>
      <w:rPr>
        <w:lang w:val="da-DK"/>
      </w:rPr>
      <w:t>ECC/REC/</w:t>
    </w:r>
    <w:r w:rsidRPr="007C5F95">
      <w:rPr>
        <w:lang w:val="da-DK"/>
      </w:rPr>
      <w:t>(</w:t>
    </w:r>
    <w:r>
      <w:rPr>
        <w:lang w:val="da-DK"/>
      </w:rPr>
      <w:t>16</w:t>
    </w:r>
    <w:r w:rsidRPr="007C5F95">
      <w:rPr>
        <w:lang w:val="da-DK"/>
      </w:rPr>
      <w:t>)</w:t>
    </w:r>
    <w:r>
      <w:rPr>
        <w:lang w:val="da-DK"/>
      </w:rPr>
      <w:t>02</w:t>
    </w:r>
    <w:r>
      <w:rPr>
        <w:szCs w:val="16"/>
        <w:lang w:val="da-DK"/>
      </w:rPr>
      <w:t xml:space="preserve"> Page </w:t>
    </w:r>
    <w:r w:rsidR="003830D4">
      <w:fldChar w:fldCharType="begin"/>
    </w:r>
    <w:r>
      <w:instrText xml:space="preserve"> PAGE  \* Arabic  \* MERGEFORMAT </w:instrText>
    </w:r>
    <w:r w:rsidR="003830D4">
      <w:fldChar w:fldCharType="separate"/>
    </w:r>
    <w:r w:rsidR="00F64E93" w:rsidRPr="00F64E93">
      <w:rPr>
        <w:noProof/>
        <w:szCs w:val="16"/>
        <w:lang w:val="da-DK"/>
      </w:rPr>
      <w:t>4</w:t>
    </w:r>
    <w:r w:rsidR="003830D4">
      <w:rPr>
        <w:noProof/>
        <w:szCs w:val="16"/>
        <w:lang w:val="da-DK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DD" w:rsidRPr="006F11D3" w:rsidRDefault="005922DD" w:rsidP="00C74BE6">
    <w:pPr>
      <w:pStyle w:val="Header"/>
      <w:jc w:val="right"/>
      <w:rPr>
        <w:szCs w:val="16"/>
        <w:lang w:val="en-GB"/>
      </w:rPr>
    </w:pPr>
    <w:r>
      <w:rPr>
        <w:lang w:val="da-DK"/>
      </w:rPr>
      <w:t>ECC/REC/</w:t>
    </w:r>
    <w:r w:rsidRPr="007C5F95">
      <w:rPr>
        <w:lang w:val="da-DK"/>
      </w:rPr>
      <w:t>(</w:t>
    </w:r>
    <w:r>
      <w:rPr>
        <w:lang w:val="da-DK"/>
      </w:rPr>
      <w:t>16</w:t>
    </w:r>
    <w:r w:rsidRPr="007C5F95">
      <w:rPr>
        <w:lang w:val="da-DK"/>
      </w:rPr>
      <w:t>)</w:t>
    </w:r>
    <w:r>
      <w:rPr>
        <w:lang w:val="da-DK"/>
      </w:rPr>
      <w:t>02</w:t>
    </w:r>
    <w:r>
      <w:rPr>
        <w:szCs w:val="16"/>
        <w:lang w:val="da-DK"/>
      </w:rPr>
      <w:t xml:space="preserve"> Page </w:t>
    </w:r>
    <w:r w:rsidR="003830D4">
      <w:fldChar w:fldCharType="begin"/>
    </w:r>
    <w:r>
      <w:instrText xml:space="preserve"> PAGE  \* Arabic  \* MERGEFORMAT </w:instrText>
    </w:r>
    <w:r w:rsidR="003830D4">
      <w:fldChar w:fldCharType="separate"/>
    </w:r>
    <w:r w:rsidR="00F64E93" w:rsidRPr="00F64E93">
      <w:rPr>
        <w:noProof/>
        <w:szCs w:val="16"/>
        <w:lang w:val="da-DK"/>
      </w:rPr>
      <w:t>5</w:t>
    </w:r>
    <w:r w:rsidR="003830D4">
      <w:rPr>
        <w:noProof/>
        <w:szCs w:val="16"/>
        <w:lang w:val="da-DK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02" w:rsidRDefault="008208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0383"/>
    <w:multiLevelType w:val="multilevel"/>
    <w:tmpl w:val="83B0944C"/>
    <w:lvl w:ilvl="0">
      <w:start w:val="1"/>
      <w:numFmt w:val="lowerLetter"/>
      <w:pStyle w:val="LetteredList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olor w:val="D2232A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>
    <w:nsid w:val="20A87A02"/>
    <w:multiLevelType w:val="hybridMultilevel"/>
    <w:tmpl w:val="C696EAB8"/>
    <w:lvl w:ilvl="0" w:tplc="AD46037E">
      <w:start w:val="1"/>
      <w:numFmt w:val="bullet"/>
      <w:pStyle w:val="ECCPar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F4188"/>
    <w:multiLevelType w:val="multilevel"/>
    <w:tmpl w:val="BF1AD4A4"/>
    <w:lvl w:ilvl="0">
      <w:start w:val="1"/>
      <w:numFmt w:val="decimal"/>
      <w:pStyle w:val="ECCAnnex-heading1"/>
      <w:suff w:val="space"/>
      <w:lvlText w:val="ANNEX %1:"/>
      <w:lvlJc w:val="left"/>
      <w:rPr>
        <w:rFonts w:ascii="Arial" w:hAnsi="Arial" w:cs="Times New Roman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2E6B0370"/>
    <w:multiLevelType w:val="hybridMultilevel"/>
    <w:tmpl w:val="A1140D1A"/>
    <w:lvl w:ilvl="0" w:tplc="C172EDD4">
      <w:start w:val="26"/>
      <w:numFmt w:val="bullet"/>
      <w:lvlText w:val="-"/>
      <w:lvlJc w:val="left"/>
      <w:pPr>
        <w:ind w:left="3822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14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86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582" w:hanging="360"/>
      </w:pPr>
      <w:rPr>
        <w:rFonts w:ascii="Wingdings" w:hAnsi="Wingdings" w:hint="default"/>
      </w:rPr>
    </w:lvl>
  </w:abstractNum>
  <w:abstractNum w:abstractNumId="4">
    <w:nsid w:val="2F9A72C9"/>
    <w:multiLevelType w:val="hybridMultilevel"/>
    <w:tmpl w:val="D53AAC9C"/>
    <w:lvl w:ilvl="0" w:tplc="78E8E71C">
      <w:start w:val="1"/>
      <w:numFmt w:val="lowerLetter"/>
      <w:lvlText w:val="%1)"/>
      <w:lvlJc w:val="left"/>
      <w:pPr>
        <w:ind w:left="786" w:hanging="360"/>
      </w:pPr>
      <w:rPr>
        <w:rFonts w:ascii="Arial" w:hAnsi="Arial" w:cs="Times New Roman" w:hint="default"/>
        <w:b w:val="0"/>
        <w:bCs w:val="0"/>
        <w:i w:val="0"/>
        <w:iCs w:val="0"/>
        <w:color w:val="D2232A"/>
        <w:sz w:val="20"/>
        <w:szCs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151866"/>
    <w:multiLevelType w:val="multilevel"/>
    <w:tmpl w:val="BDD8AD68"/>
    <w:lvl w:ilvl="0">
      <w:start w:val="1"/>
      <w:numFmt w:val="decimal"/>
      <w:pStyle w:val="Numb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cs="Times New Roman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D163F7A"/>
    <w:multiLevelType w:val="multilevel"/>
    <w:tmpl w:val="8378011E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46E6242A"/>
    <w:multiLevelType w:val="hybridMultilevel"/>
    <w:tmpl w:val="2C004C02"/>
    <w:lvl w:ilvl="0" w:tplc="BE681012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D2232A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cs="Times New Roman" w:hint="default"/>
        <w:b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688A35D6"/>
    <w:multiLevelType w:val="multilevel"/>
    <w:tmpl w:val="BDD8AD68"/>
    <w:styleLink w:val="ECCNumberedLis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cs="Times New Roman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6A6C79B7"/>
    <w:multiLevelType w:val="multilevel"/>
    <w:tmpl w:val="796E126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737" w:hanging="340"/>
      </w:pPr>
      <w:rPr>
        <w:rFonts w:cs="Times New Roman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4442AA5"/>
    <w:multiLevelType w:val="multilevel"/>
    <w:tmpl w:val="594C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7B3212E4"/>
    <w:multiLevelType w:val="multilevel"/>
    <w:tmpl w:val="A724997C"/>
    <w:lvl w:ilvl="0">
      <w:start w:val="1"/>
      <w:numFmt w:val="decimal"/>
      <w:pStyle w:val="ECCTabletitle"/>
      <w:suff w:val="space"/>
      <w:lvlText w:val="Table %1:"/>
      <w:lvlJc w:val="left"/>
      <w:pPr>
        <w:ind w:left="360" w:hanging="360"/>
      </w:pPr>
      <w:rPr>
        <w:rFonts w:ascii="Arial" w:hAnsi="Arial" w:cs="Times New Roman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7CC1421C"/>
    <w:multiLevelType w:val="hybridMultilevel"/>
    <w:tmpl w:val="F6108B4C"/>
    <w:lvl w:ilvl="0" w:tplc="F3409D32">
      <w:start w:val="8"/>
      <w:numFmt w:val="lowerLetter"/>
      <w:lvlText w:val="%1)"/>
      <w:lvlJc w:val="left"/>
      <w:pPr>
        <w:ind w:left="786" w:hanging="360"/>
      </w:pPr>
      <w:rPr>
        <w:rFonts w:ascii="Arial" w:hAnsi="Arial" w:cs="Times New Roman" w:hint="default"/>
        <w:b w:val="0"/>
        <w:bCs w:val="0"/>
        <w:i w:val="0"/>
        <w:iCs w:val="0"/>
        <w:color w:val="D2232A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7"/>
    <w:lvlOverride w:ilvl="0">
      <w:startOverride w:val="2"/>
    </w:lvlOverride>
  </w:num>
  <w:num w:numId="11">
    <w:abstractNumId w:val="7"/>
    <w:lvlOverride w:ilvl="0">
      <w:startOverride w:val="3"/>
    </w:lvlOverride>
  </w:num>
  <w:num w:numId="12">
    <w:abstractNumId w:val="7"/>
    <w:lvlOverride w:ilvl="0">
      <w:startOverride w:val="4"/>
    </w:lvlOverride>
  </w:num>
  <w:num w:numId="13">
    <w:abstractNumId w:val="9"/>
  </w:num>
  <w:num w:numId="14">
    <w:abstractNumId w:val="3"/>
  </w:num>
  <w:num w:numId="15">
    <w:abstractNumId w:val="13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C4"/>
    <w:rsid w:val="000157B4"/>
    <w:rsid w:val="00025507"/>
    <w:rsid w:val="00041B52"/>
    <w:rsid w:val="000562BF"/>
    <w:rsid w:val="00056B95"/>
    <w:rsid w:val="00062AA7"/>
    <w:rsid w:val="00072B81"/>
    <w:rsid w:val="000730C3"/>
    <w:rsid w:val="00073154"/>
    <w:rsid w:val="00073658"/>
    <w:rsid w:val="0009102C"/>
    <w:rsid w:val="000A672F"/>
    <w:rsid w:val="000B3EB3"/>
    <w:rsid w:val="000E4A19"/>
    <w:rsid w:val="0010769E"/>
    <w:rsid w:val="00111EFD"/>
    <w:rsid w:val="001223D0"/>
    <w:rsid w:val="00123E79"/>
    <w:rsid w:val="0013470A"/>
    <w:rsid w:val="00143AD1"/>
    <w:rsid w:val="0015088E"/>
    <w:rsid w:val="001520DB"/>
    <w:rsid w:val="00164E07"/>
    <w:rsid w:val="00165F97"/>
    <w:rsid w:val="00176133"/>
    <w:rsid w:val="00177EAA"/>
    <w:rsid w:val="0019402C"/>
    <w:rsid w:val="001A23C2"/>
    <w:rsid w:val="001B1E5A"/>
    <w:rsid w:val="001C225D"/>
    <w:rsid w:val="001C3406"/>
    <w:rsid w:val="001E0112"/>
    <w:rsid w:val="001E168E"/>
    <w:rsid w:val="001F4398"/>
    <w:rsid w:val="00200F56"/>
    <w:rsid w:val="00203E66"/>
    <w:rsid w:val="002042CE"/>
    <w:rsid w:val="002337C7"/>
    <w:rsid w:val="00244EC7"/>
    <w:rsid w:val="00265D79"/>
    <w:rsid w:val="00286B6F"/>
    <w:rsid w:val="00293831"/>
    <w:rsid w:val="002A1D75"/>
    <w:rsid w:val="002A5D08"/>
    <w:rsid w:val="002A6BF8"/>
    <w:rsid w:val="002A6E9A"/>
    <w:rsid w:val="002C6AA9"/>
    <w:rsid w:val="002D66F7"/>
    <w:rsid w:val="002E037D"/>
    <w:rsid w:val="00322015"/>
    <w:rsid w:val="0034492E"/>
    <w:rsid w:val="00344EDE"/>
    <w:rsid w:val="00347B91"/>
    <w:rsid w:val="00351216"/>
    <w:rsid w:val="00352DFA"/>
    <w:rsid w:val="00371B55"/>
    <w:rsid w:val="003766C6"/>
    <w:rsid w:val="003830D4"/>
    <w:rsid w:val="003B175A"/>
    <w:rsid w:val="003C4409"/>
    <w:rsid w:val="003D4195"/>
    <w:rsid w:val="003E46A1"/>
    <w:rsid w:val="003E77A5"/>
    <w:rsid w:val="003E78AE"/>
    <w:rsid w:val="00401113"/>
    <w:rsid w:val="00404386"/>
    <w:rsid w:val="00413616"/>
    <w:rsid w:val="00415120"/>
    <w:rsid w:val="00427F0F"/>
    <w:rsid w:val="004420F4"/>
    <w:rsid w:val="00446513"/>
    <w:rsid w:val="00453F46"/>
    <w:rsid w:val="004653D0"/>
    <w:rsid w:val="004669CF"/>
    <w:rsid w:val="00490D30"/>
    <w:rsid w:val="004A223C"/>
    <w:rsid w:val="004A6D32"/>
    <w:rsid w:val="004B0100"/>
    <w:rsid w:val="004B5BC2"/>
    <w:rsid w:val="004C4327"/>
    <w:rsid w:val="004D3F35"/>
    <w:rsid w:val="004D55D7"/>
    <w:rsid w:val="004E6067"/>
    <w:rsid w:val="004F2F38"/>
    <w:rsid w:val="00524B7E"/>
    <w:rsid w:val="005319F0"/>
    <w:rsid w:val="005411D5"/>
    <w:rsid w:val="0055625C"/>
    <w:rsid w:val="00570553"/>
    <w:rsid w:val="00571D00"/>
    <w:rsid w:val="00583C0A"/>
    <w:rsid w:val="005849D3"/>
    <w:rsid w:val="005922DD"/>
    <w:rsid w:val="005A3FE3"/>
    <w:rsid w:val="005C07CE"/>
    <w:rsid w:val="005C2003"/>
    <w:rsid w:val="005D4AAA"/>
    <w:rsid w:val="005D7333"/>
    <w:rsid w:val="005F0005"/>
    <w:rsid w:val="005F136F"/>
    <w:rsid w:val="005F14F7"/>
    <w:rsid w:val="005F5015"/>
    <w:rsid w:val="00600201"/>
    <w:rsid w:val="0062518D"/>
    <w:rsid w:val="00636229"/>
    <w:rsid w:val="00651EF7"/>
    <w:rsid w:val="006547BB"/>
    <w:rsid w:val="0066749C"/>
    <w:rsid w:val="00667EA9"/>
    <w:rsid w:val="006A1F04"/>
    <w:rsid w:val="006A53B3"/>
    <w:rsid w:val="006A6C5A"/>
    <w:rsid w:val="006B0CC4"/>
    <w:rsid w:val="006C4FBD"/>
    <w:rsid w:val="006C644B"/>
    <w:rsid w:val="006D0D28"/>
    <w:rsid w:val="006D5CA7"/>
    <w:rsid w:val="006E6828"/>
    <w:rsid w:val="006F11D3"/>
    <w:rsid w:val="006F7A6B"/>
    <w:rsid w:val="00705F3A"/>
    <w:rsid w:val="00706B1A"/>
    <w:rsid w:val="00714FBA"/>
    <w:rsid w:val="00735138"/>
    <w:rsid w:val="00742065"/>
    <w:rsid w:val="00774CAB"/>
    <w:rsid w:val="0078557B"/>
    <w:rsid w:val="007856C1"/>
    <w:rsid w:val="00796906"/>
    <w:rsid w:val="0079692B"/>
    <w:rsid w:val="007B1D1F"/>
    <w:rsid w:val="007B6CC0"/>
    <w:rsid w:val="007C5F95"/>
    <w:rsid w:val="007F077F"/>
    <w:rsid w:val="007F304B"/>
    <w:rsid w:val="00807FF3"/>
    <w:rsid w:val="00820802"/>
    <w:rsid w:val="00822AE0"/>
    <w:rsid w:val="00835C5B"/>
    <w:rsid w:val="00856088"/>
    <w:rsid w:val="008607F7"/>
    <w:rsid w:val="008A3B06"/>
    <w:rsid w:val="008B40B6"/>
    <w:rsid w:val="008D4C3D"/>
    <w:rsid w:val="008E786D"/>
    <w:rsid w:val="00913A2E"/>
    <w:rsid w:val="00956FE0"/>
    <w:rsid w:val="00965075"/>
    <w:rsid w:val="00965F40"/>
    <w:rsid w:val="009A697D"/>
    <w:rsid w:val="009E62B3"/>
    <w:rsid w:val="009F22A2"/>
    <w:rsid w:val="00A05910"/>
    <w:rsid w:val="00A12417"/>
    <w:rsid w:val="00A17B6D"/>
    <w:rsid w:val="00A25E7D"/>
    <w:rsid w:val="00A2604A"/>
    <w:rsid w:val="00A26B20"/>
    <w:rsid w:val="00A33C64"/>
    <w:rsid w:val="00A5376E"/>
    <w:rsid w:val="00A5665F"/>
    <w:rsid w:val="00A56D61"/>
    <w:rsid w:val="00A61E36"/>
    <w:rsid w:val="00A72F7E"/>
    <w:rsid w:val="00A905D5"/>
    <w:rsid w:val="00A90991"/>
    <w:rsid w:val="00AC46F4"/>
    <w:rsid w:val="00AE5FB3"/>
    <w:rsid w:val="00AF4952"/>
    <w:rsid w:val="00B17438"/>
    <w:rsid w:val="00B4684A"/>
    <w:rsid w:val="00B511EA"/>
    <w:rsid w:val="00B542C0"/>
    <w:rsid w:val="00B671E0"/>
    <w:rsid w:val="00B73710"/>
    <w:rsid w:val="00B82FC4"/>
    <w:rsid w:val="00B8329A"/>
    <w:rsid w:val="00B8336F"/>
    <w:rsid w:val="00B839FF"/>
    <w:rsid w:val="00B867A3"/>
    <w:rsid w:val="00BB635F"/>
    <w:rsid w:val="00BD28C5"/>
    <w:rsid w:val="00BD7E2C"/>
    <w:rsid w:val="00BE0D33"/>
    <w:rsid w:val="00BE6B44"/>
    <w:rsid w:val="00BE731D"/>
    <w:rsid w:val="00BE797C"/>
    <w:rsid w:val="00BF66E5"/>
    <w:rsid w:val="00C02642"/>
    <w:rsid w:val="00C03463"/>
    <w:rsid w:val="00C034FA"/>
    <w:rsid w:val="00C110A0"/>
    <w:rsid w:val="00C21D16"/>
    <w:rsid w:val="00C26913"/>
    <w:rsid w:val="00C30F8D"/>
    <w:rsid w:val="00C3669A"/>
    <w:rsid w:val="00C409B1"/>
    <w:rsid w:val="00C74BE6"/>
    <w:rsid w:val="00C75549"/>
    <w:rsid w:val="00C95C7C"/>
    <w:rsid w:val="00CA260D"/>
    <w:rsid w:val="00CB1C70"/>
    <w:rsid w:val="00CC0A84"/>
    <w:rsid w:val="00CD75B7"/>
    <w:rsid w:val="00CF5ADD"/>
    <w:rsid w:val="00D33EC3"/>
    <w:rsid w:val="00D37EE3"/>
    <w:rsid w:val="00D41650"/>
    <w:rsid w:val="00D57D46"/>
    <w:rsid w:val="00D65966"/>
    <w:rsid w:val="00D660E7"/>
    <w:rsid w:val="00D978F1"/>
    <w:rsid w:val="00DA7961"/>
    <w:rsid w:val="00DC2194"/>
    <w:rsid w:val="00DD547A"/>
    <w:rsid w:val="00DE0E9B"/>
    <w:rsid w:val="00DE5DA3"/>
    <w:rsid w:val="00DE6D24"/>
    <w:rsid w:val="00DF77CA"/>
    <w:rsid w:val="00E0099E"/>
    <w:rsid w:val="00E131CD"/>
    <w:rsid w:val="00E3761C"/>
    <w:rsid w:val="00E40273"/>
    <w:rsid w:val="00E42940"/>
    <w:rsid w:val="00E73737"/>
    <w:rsid w:val="00E80C5C"/>
    <w:rsid w:val="00E87AB2"/>
    <w:rsid w:val="00E9485B"/>
    <w:rsid w:val="00EB20A1"/>
    <w:rsid w:val="00EB70AB"/>
    <w:rsid w:val="00EC272F"/>
    <w:rsid w:val="00EC591A"/>
    <w:rsid w:val="00ED62B3"/>
    <w:rsid w:val="00ED68F6"/>
    <w:rsid w:val="00F03E27"/>
    <w:rsid w:val="00F0725B"/>
    <w:rsid w:val="00F2430F"/>
    <w:rsid w:val="00F25E2E"/>
    <w:rsid w:val="00F30878"/>
    <w:rsid w:val="00F5084A"/>
    <w:rsid w:val="00F57B3B"/>
    <w:rsid w:val="00F64E93"/>
    <w:rsid w:val="00F6518D"/>
    <w:rsid w:val="00F659C7"/>
    <w:rsid w:val="00F7210A"/>
    <w:rsid w:val="00F87C23"/>
    <w:rsid w:val="00F97449"/>
    <w:rsid w:val="00FA5942"/>
    <w:rsid w:val="00FD14B1"/>
    <w:rsid w:val="00FD3FA4"/>
    <w:rsid w:val="00F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0"/>
      <w:szCs w:val="24"/>
      <w:lang w:val="en-US" w:eastAsia="en-US"/>
    </w:rPr>
  </w:style>
  <w:style w:type="paragraph" w:styleId="Heading1">
    <w:name w:val="heading 1"/>
    <w:aliases w:val="ECC Heading 1"/>
    <w:basedOn w:val="Normal"/>
    <w:next w:val="ECCParagraph"/>
    <w:link w:val="Heading1Char"/>
    <w:autoRedefine/>
    <w:uiPriority w:val="99"/>
    <w:qFormat/>
    <w:pPr>
      <w:keepNext/>
      <w:pageBreakBefore/>
      <w:spacing w:before="400" w:after="240"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link w:val="Heading2Char"/>
    <w:autoRedefine/>
    <w:uiPriority w:val="99"/>
    <w:qFormat/>
    <w:pPr>
      <w:keepNext/>
      <w:numPr>
        <w:ilvl w:val="1"/>
        <w:numId w:val="2"/>
      </w:numPr>
      <w:spacing w:before="480" w:after="24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basedOn w:val="Normal"/>
    <w:next w:val="ECCParagraph"/>
    <w:link w:val="Heading3Char"/>
    <w:autoRedefine/>
    <w:uiPriority w:val="99"/>
    <w:qFormat/>
    <w:pPr>
      <w:keepNext/>
      <w:numPr>
        <w:ilvl w:val="2"/>
        <w:numId w:val="2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link w:val="Heading4Char"/>
    <w:autoRedefine/>
    <w:uiPriority w:val="99"/>
    <w:qFormat/>
    <w:pPr>
      <w:numPr>
        <w:ilvl w:val="3"/>
        <w:numId w:val="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CC Heading 1 Char"/>
    <w:basedOn w:val="DefaultParagraphFont"/>
    <w:link w:val="Heading1"/>
    <w:uiPriority w:val="9"/>
    <w:rsid w:val="007B6D0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7B6D09"/>
    <w:rPr>
      <w:rFonts w:ascii="Arial" w:hAnsi="Arial" w:cs="Arial"/>
      <w:b/>
      <w:bCs/>
      <w:iCs/>
      <w:caps/>
      <w:sz w:val="20"/>
      <w:szCs w:val="28"/>
      <w:lang w:val="en-US" w:eastAsia="en-US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7B6D09"/>
    <w:rPr>
      <w:rFonts w:ascii="Arial" w:hAnsi="Arial" w:cs="Arial"/>
      <w:b/>
      <w:bCs/>
      <w:sz w:val="20"/>
      <w:szCs w:val="26"/>
      <w:lang w:val="en-US" w:eastAsia="en-US"/>
    </w:rPr>
  </w:style>
  <w:style w:type="character" w:customStyle="1" w:styleId="Heading4Char">
    <w:name w:val="Heading 4 Char"/>
    <w:aliases w:val="ECC Heading 4 Char"/>
    <w:basedOn w:val="DefaultParagraphFont"/>
    <w:link w:val="Heading4"/>
    <w:uiPriority w:val="99"/>
    <w:rsid w:val="007B6D09"/>
    <w:rPr>
      <w:rFonts w:ascii="Arial" w:hAnsi="Arial" w:cs="Arial"/>
      <w:bCs/>
      <w:i/>
      <w:color w:val="D2232A"/>
      <w:sz w:val="20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7B6D09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7B6D09"/>
    <w:rPr>
      <w:rFonts w:ascii="Arial" w:hAnsi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7B6D09"/>
    <w:rPr>
      <w:rFonts w:ascii="Arial" w:hAnsi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7B6D09"/>
    <w:rPr>
      <w:rFonts w:ascii="Arial" w:hAnsi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7B6D09"/>
    <w:rPr>
      <w:rFonts w:ascii="Arial" w:hAnsi="Arial" w:cs="Arial"/>
      <w:lang w:val="en-US" w:eastAsia="en-US"/>
    </w:rPr>
  </w:style>
  <w:style w:type="paragraph" w:customStyle="1" w:styleId="ECCParagraph">
    <w:name w:val="ECC Paragraph"/>
    <w:basedOn w:val="Normal"/>
    <w:uiPriority w:val="99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uiPriority w:val="99"/>
    <w:pPr>
      <w:numPr>
        <w:numId w:val="1"/>
      </w:numPr>
      <w:spacing w:after="0"/>
      <w:ind w:left="357" w:hanging="357"/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B6D09"/>
    <w:rPr>
      <w:rFonts w:ascii="Arial" w:hAnsi="Arial"/>
      <w:sz w:val="2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6D09"/>
    <w:rPr>
      <w:rFonts w:ascii="Arial" w:hAnsi="Arial"/>
      <w:sz w:val="20"/>
      <w:szCs w:val="24"/>
      <w:lang w:val="en-US" w:eastAsia="en-US"/>
    </w:rPr>
  </w:style>
  <w:style w:type="paragraph" w:customStyle="1" w:styleId="ECCAnnex-heading1">
    <w:name w:val="ECC Annex - heading1"/>
    <w:basedOn w:val="Heading1"/>
    <w:next w:val="ECCParagraph"/>
    <w:uiPriority w:val="99"/>
    <w:rsid w:val="00B671E0"/>
    <w:pPr>
      <w:numPr>
        <w:numId w:val="6"/>
      </w:numPr>
    </w:pPr>
  </w:style>
  <w:style w:type="paragraph" w:styleId="TOC1">
    <w:name w:val="toc 1"/>
    <w:basedOn w:val="Normal"/>
    <w:next w:val="Normal"/>
    <w:autoRedefine/>
    <w:uiPriority w:val="99"/>
    <w:semiHidden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semiHidden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uiPriority w:val="99"/>
    <w:semiHidden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uiPriority w:val="99"/>
    <w:semiHidden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uiPriority w:val="99"/>
    <w:semiHidden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uiPriority w:val="99"/>
    <w:pPr>
      <w:numPr>
        <w:numId w:val="4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uiPriority w:val="99"/>
    <w:pPr>
      <w:numPr>
        <w:numId w:val="3"/>
      </w:numPr>
      <w:spacing w:before="360" w:after="240"/>
    </w:pPr>
  </w:style>
  <w:style w:type="paragraph" w:customStyle="1" w:styleId="ECCFootnote">
    <w:name w:val="ECC Footnote"/>
    <w:basedOn w:val="Normal"/>
    <w:autoRedefine/>
    <w:uiPriority w:val="99"/>
    <w:pPr>
      <w:ind w:left="454" w:hanging="454"/>
    </w:pPr>
    <w:rPr>
      <w:sz w:val="16"/>
    </w:rPr>
  </w:style>
  <w:style w:type="paragraph" w:styleId="FootnoteText">
    <w:name w:val="footnote text"/>
    <w:aliases w:val="ALTS FOOTNOTE,DNV-FT,Footnote Text Char1,Footnote Text Char Char1,Footnote Text Char4 Char Char,Footnote Text Char1 Char1 Char1 Char,Footnote Text Char Char1 Char1 Char Char"/>
    <w:basedOn w:val="Normal"/>
    <w:link w:val="FootnoteTextChar"/>
    <w:uiPriority w:val="99"/>
    <w:semiHidden/>
    <w:rPr>
      <w:szCs w:val="20"/>
    </w:rPr>
  </w:style>
  <w:style w:type="character" w:customStyle="1" w:styleId="FootnoteTextChar">
    <w:name w:val="Footnote Text Char"/>
    <w:aliases w:val="ALTS FOOTNOTE Char,DNV-FT Char,Footnote Text Char1 Char,Footnote Text Char Char1 Char,Footnote Text Char4 Char Char Char,Footnote Text Char1 Char1 Char1 Char Char,Footnote Text Char Char1 Char1 Char Char Char"/>
    <w:basedOn w:val="DefaultParagraphFont"/>
    <w:link w:val="FootnoteText"/>
    <w:uiPriority w:val="99"/>
    <w:semiHidden/>
    <w:rsid w:val="007B6D09"/>
    <w:rPr>
      <w:rFonts w:ascii="Arial" w:hAnsi="Arial"/>
      <w:sz w:val="20"/>
      <w:szCs w:val="20"/>
      <w:lang w:val="en-US" w:eastAsia="en-US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semiHidden/>
    <w:rPr>
      <w:rFonts w:ascii="Arial" w:hAnsi="Arial" w:cs="Times New Roman"/>
      <w:color w:val="D2232A"/>
      <w:vertAlign w:val="superscript"/>
    </w:rPr>
  </w:style>
  <w:style w:type="paragraph" w:customStyle="1" w:styleId="Text">
    <w:name w:val="Text"/>
    <w:basedOn w:val="Normal"/>
    <w:uiPriority w:val="99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uiPriority w:val="99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uiPriority w:val="99"/>
    <w:pPr>
      <w:numPr>
        <w:numId w:val="5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uiPriority w:val="99"/>
    <w:pPr>
      <w:numPr>
        <w:ilvl w:val="1"/>
        <w:numId w:val="6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uiPriority w:val="99"/>
    <w:pPr>
      <w:numPr>
        <w:ilvl w:val="2"/>
        <w:numId w:val="6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uiPriority w:val="99"/>
    <w:pPr>
      <w:numPr>
        <w:ilvl w:val="3"/>
        <w:numId w:val="6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customStyle="1" w:styleId="Lastupdated">
    <w:name w:val="Last updated"/>
    <w:basedOn w:val="Normal"/>
    <w:uiPriority w:val="99"/>
    <w:pPr>
      <w:spacing w:before="120" w:after="120"/>
      <w:ind w:left="3402"/>
    </w:pPr>
    <w:rPr>
      <w:bCs/>
      <w:sz w:val="18"/>
    </w:rPr>
  </w:style>
  <w:style w:type="paragraph" w:customStyle="1" w:styleId="Reporttitledescription">
    <w:name w:val="Report title/description"/>
    <w:basedOn w:val="Normal"/>
    <w:uiPriority w:val="99"/>
    <w:pPr>
      <w:spacing w:before="600" w:line="288" w:lineRule="auto"/>
      <w:ind w:left="3402"/>
    </w:pPr>
    <w:rPr>
      <w:sz w:val="24"/>
    </w:rPr>
  </w:style>
  <w:style w:type="paragraph" w:customStyle="1" w:styleId="LetteredList">
    <w:name w:val="Lettered List"/>
    <w:basedOn w:val="Normal"/>
    <w:uiPriority w:val="99"/>
    <w:pPr>
      <w:numPr>
        <w:numId w:val="7"/>
      </w:numPr>
      <w:spacing w:after="12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FD3F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3FA4"/>
    <w:rPr>
      <w:rFonts w:ascii="Lucida Grande" w:hAnsi="Lucida Grande" w:cs="Lucida Grande"/>
      <w:sz w:val="18"/>
      <w:szCs w:val="18"/>
      <w:lang w:val="en-US"/>
    </w:rPr>
  </w:style>
  <w:style w:type="paragraph" w:customStyle="1" w:styleId="NumberedList">
    <w:name w:val="Numbered List"/>
    <w:basedOn w:val="ECCParagraph"/>
    <w:uiPriority w:val="99"/>
    <w:rsid w:val="00D37EE3"/>
    <w:pPr>
      <w:numPr>
        <w:numId w:val="8"/>
      </w:numPr>
    </w:pPr>
  </w:style>
  <w:style w:type="paragraph" w:styleId="Caption">
    <w:name w:val="caption"/>
    <w:basedOn w:val="Normal"/>
    <w:next w:val="Normal"/>
    <w:uiPriority w:val="99"/>
    <w:qFormat/>
    <w:rsid w:val="00BD7E2C"/>
    <w:pPr>
      <w:spacing w:before="240" w:after="240"/>
      <w:jc w:val="center"/>
    </w:pPr>
    <w:rPr>
      <w:b/>
      <w:bCs/>
      <w:color w:val="D2232A"/>
      <w:szCs w:val="20"/>
    </w:rPr>
  </w:style>
  <w:style w:type="paragraph" w:styleId="ListParagraph">
    <w:name w:val="List Paragraph"/>
    <w:basedOn w:val="Normal"/>
    <w:uiPriority w:val="99"/>
    <w:qFormat/>
    <w:rsid w:val="006B0CC4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rsid w:val="006B0CC4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371B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71B5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71B55"/>
    <w:rPr>
      <w:rFonts w:ascii="Arial" w:hAnsi="Arial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1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71B55"/>
    <w:rPr>
      <w:rFonts w:ascii="Arial" w:hAnsi="Arial" w:cs="Times New Roman"/>
      <w:b/>
      <w:bCs/>
      <w:lang w:val="en-US"/>
    </w:rPr>
  </w:style>
  <w:style w:type="numbering" w:customStyle="1" w:styleId="ECCNumberedList">
    <w:name w:val="ECC Numbered List"/>
    <w:rsid w:val="007B6D09"/>
    <w:pPr>
      <w:numPr>
        <w:numId w:val="13"/>
      </w:numPr>
    </w:pPr>
  </w:style>
  <w:style w:type="paragraph" w:customStyle="1" w:styleId="Default">
    <w:name w:val="Default"/>
    <w:rsid w:val="00DE6D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E731D"/>
    <w:rPr>
      <w:rFonts w:ascii="Arial" w:hAnsi="Arial"/>
      <w:sz w:val="20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0"/>
      <w:szCs w:val="24"/>
      <w:lang w:val="en-US" w:eastAsia="en-US"/>
    </w:rPr>
  </w:style>
  <w:style w:type="paragraph" w:styleId="Heading1">
    <w:name w:val="heading 1"/>
    <w:aliases w:val="ECC Heading 1"/>
    <w:basedOn w:val="Normal"/>
    <w:next w:val="ECCParagraph"/>
    <w:link w:val="Heading1Char"/>
    <w:autoRedefine/>
    <w:uiPriority w:val="99"/>
    <w:qFormat/>
    <w:pPr>
      <w:keepNext/>
      <w:pageBreakBefore/>
      <w:spacing w:before="400" w:after="240"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link w:val="Heading2Char"/>
    <w:autoRedefine/>
    <w:uiPriority w:val="99"/>
    <w:qFormat/>
    <w:pPr>
      <w:keepNext/>
      <w:numPr>
        <w:ilvl w:val="1"/>
        <w:numId w:val="2"/>
      </w:numPr>
      <w:spacing w:before="480" w:after="24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basedOn w:val="Normal"/>
    <w:next w:val="ECCParagraph"/>
    <w:link w:val="Heading3Char"/>
    <w:autoRedefine/>
    <w:uiPriority w:val="99"/>
    <w:qFormat/>
    <w:pPr>
      <w:keepNext/>
      <w:numPr>
        <w:ilvl w:val="2"/>
        <w:numId w:val="2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link w:val="Heading4Char"/>
    <w:autoRedefine/>
    <w:uiPriority w:val="99"/>
    <w:qFormat/>
    <w:pPr>
      <w:numPr>
        <w:ilvl w:val="3"/>
        <w:numId w:val="2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CC Heading 1 Char"/>
    <w:basedOn w:val="DefaultParagraphFont"/>
    <w:link w:val="Heading1"/>
    <w:uiPriority w:val="9"/>
    <w:rsid w:val="007B6D0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7B6D09"/>
    <w:rPr>
      <w:rFonts w:ascii="Arial" w:hAnsi="Arial" w:cs="Arial"/>
      <w:b/>
      <w:bCs/>
      <w:iCs/>
      <w:caps/>
      <w:sz w:val="20"/>
      <w:szCs w:val="28"/>
      <w:lang w:val="en-US" w:eastAsia="en-US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7B6D09"/>
    <w:rPr>
      <w:rFonts w:ascii="Arial" w:hAnsi="Arial" w:cs="Arial"/>
      <w:b/>
      <w:bCs/>
      <w:sz w:val="20"/>
      <w:szCs w:val="26"/>
      <w:lang w:val="en-US" w:eastAsia="en-US"/>
    </w:rPr>
  </w:style>
  <w:style w:type="character" w:customStyle="1" w:styleId="Heading4Char">
    <w:name w:val="Heading 4 Char"/>
    <w:aliases w:val="ECC Heading 4 Char"/>
    <w:basedOn w:val="DefaultParagraphFont"/>
    <w:link w:val="Heading4"/>
    <w:uiPriority w:val="99"/>
    <w:rsid w:val="007B6D09"/>
    <w:rPr>
      <w:rFonts w:ascii="Arial" w:hAnsi="Arial" w:cs="Arial"/>
      <w:bCs/>
      <w:i/>
      <w:color w:val="D2232A"/>
      <w:sz w:val="20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7B6D09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7B6D09"/>
    <w:rPr>
      <w:rFonts w:ascii="Arial" w:hAnsi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7B6D09"/>
    <w:rPr>
      <w:rFonts w:ascii="Arial" w:hAnsi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7B6D09"/>
    <w:rPr>
      <w:rFonts w:ascii="Arial" w:hAnsi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7B6D09"/>
    <w:rPr>
      <w:rFonts w:ascii="Arial" w:hAnsi="Arial" w:cs="Arial"/>
      <w:lang w:val="en-US" w:eastAsia="en-US"/>
    </w:rPr>
  </w:style>
  <w:style w:type="paragraph" w:customStyle="1" w:styleId="ECCParagraph">
    <w:name w:val="ECC Paragraph"/>
    <w:basedOn w:val="Normal"/>
    <w:uiPriority w:val="99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uiPriority w:val="99"/>
    <w:pPr>
      <w:numPr>
        <w:numId w:val="1"/>
      </w:numPr>
      <w:spacing w:after="0"/>
      <w:ind w:left="357" w:hanging="357"/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  <w:rPr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B6D09"/>
    <w:rPr>
      <w:rFonts w:ascii="Arial" w:hAnsi="Arial"/>
      <w:sz w:val="2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6D09"/>
    <w:rPr>
      <w:rFonts w:ascii="Arial" w:hAnsi="Arial"/>
      <w:sz w:val="20"/>
      <w:szCs w:val="24"/>
      <w:lang w:val="en-US" w:eastAsia="en-US"/>
    </w:rPr>
  </w:style>
  <w:style w:type="paragraph" w:customStyle="1" w:styleId="ECCAnnex-heading1">
    <w:name w:val="ECC Annex - heading1"/>
    <w:basedOn w:val="Heading1"/>
    <w:next w:val="ECCParagraph"/>
    <w:uiPriority w:val="99"/>
    <w:rsid w:val="00B671E0"/>
    <w:pPr>
      <w:numPr>
        <w:numId w:val="6"/>
      </w:numPr>
    </w:pPr>
  </w:style>
  <w:style w:type="paragraph" w:styleId="TOC1">
    <w:name w:val="toc 1"/>
    <w:basedOn w:val="Normal"/>
    <w:next w:val="Normal"/>
    <w:autoRedefine/>
    <w:uiPriority w:val="99"/>
    <w:semiHidden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semiHidden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uiPriority w:val="99"/>
    <w:semiHidden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uiPriority w:val="99"/>
    <w:semiHidden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uiPriority w:val="99"/>
    <w:semiHidden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uiPriority w:val="99"/>
    <w:pPr>
      <w:numPr>
        <w:numId w:val="4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uiPriority w:val="99"/>
    <w:pPr>
      <w:numPr>
        <w:numId w:val="3"/>
      </w:numPr>
      <w:spacing w:before="360" w:after="240"/>
    </w:pPr>
  </w:style>
  <w:style w:type="paragraph" w:customStyle="1" w:styleId="ECCFootnote">
    <w:name w:val="ECC Footnote"/>
    <w:basedOn w:val="Normal"/>
    <w:autoRedefine/>
    <w:uiPriority w:val="99"/>
    <w:pPr>
      <w:ind w:left="454" w:hanging="454"/>
    </w:pPr>
    <w:rPr>
      <w:sz w:val="16"/>
    </w:rPr>
  </w:style>
  <w:style w:type="paragraph" w:styleId="FootnoteText">
    <w:name w:val="footnote text"/>
    <w:aliases w:val="ALTS FOOTNOTE,DNV-FT,Footnote Text Char1,Footnote Text Char Char1,Footnote Text Char4 Char Char,Footnote Text Char1 Char1 Char1 Char,Footnote Text Char Char1 Char1 Char Char"/>
    <w:basedOn w:val="Normal"/>
    <w:link w:val="FootnoteTextChar"/>
    <w:uiPriority w:val="99"/>
    <w:semiHidden/>
    <w:rPr>
      <w:szCs w:val="20"/>
    </w:rPr>
  </w:style>
  <w:style w:type="character" w:customStyle="1" w:styleId="FootnoteTextChar">
    <w:name w:val="Footnote Text Char"/>
    <w:aliases w:val="ALTS FOOTNOTE Char,DNV-FT Char,Footnote Text Char1 Char,Footnote Text Char Char1 Char,Footnote Text Char4 Char Char Char,Footnote Text Char1 Char1 Char1 Char Char,Footnote Text Char Char1 Char1 Char Char Char"/>
    <w:basedOn w:val="DefaultParagraphFont"/>
    <w:link w:val="FootnoteText"/>
    <w:uiPriority w:val="99"/>
    <w:semiHidden/>
    <w:rsid w:val="007B6D09"/>
    <w:rPr>
      <w:rFonts w:ascii="Arial" w:hAnsi="Arial"/>
      <w:sz w:val="20"/>
      <w:szCs w:val="20"/>
      <w:lang w:val="en-US" w:eastAsia="en-US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semiHidden/>
    <w:rPr>
      <w:rFonts w:ascii="Arial" w:hAnsi="Arial" w:cs="Times New Roman"/>
      <w:color w:val="D2232A"/>
      <w:vertAlign w:val="superscript"/>
    </w:rPr>
  </w:style>
  <w:style w:type="paragraph" w:customStyle="1" w:styleId="Text">
    <w:name w:val="Text"/>
    <w:basedOn w:val="Normal"/>
    <w:uiPriority w:val="99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uiPriority w:val="99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uiPriority w:val="99"/>
    <w:pPr>
      <w:numPr>
        <w:numId w:val="5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uiPriority w:val="99"/>
    <w:pPr>
      <w:numPr>
        <w:ilvl w:val="1"/>
        <w:numId w:val="6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uiPriority w:val="99"/>
    <w:pPr>
      <w:numPr>
        <w:ilvl w:val="2"/>
        <w:numId w:val="6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uiPriority w:val="99"/>
    <w:pPr>
      <w:numPr>
        <w:ilvl w:val="3"/>
        <w:numId w:val="6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customStyle="1" w:styleId="Lastupdated">
    <w:name w:val="Last updated"/>
    <w:basedOn w:val="Normal"/>
    <w:uiPriority w:val="99"/>
    <w:pPr>
      <w:spacing w:before="120" w:after="120"/>
      <w:ind w:left="3402"/>
    </w:pPr>
    <w:rPr>
      <w:bCs/>
      <w:sz w:val="18"/>
    </w:rPr>
  </w:style>
  <w:style w:type="paragraph" w:customStyle="1" w:styleId="Reporttitledescription">
    <w:name w:val="Report title/description"/>
    <w:basedOn w:val="Normal"/>
    <w:uiPriority w:val="99"/>
    <w:pPr>
      <w:spacing w:before="600" w:line="288" w:lineRule="auto"/>
      <w:ind w:left="3402"/>
    </w:pPr>
    <w:rPr>
      <w:sz w:val="24"/>
    </w:rPr>
  </w:style>
  <w:style w:type="paragraph" w:customStyle="1" w:styleId="LetteredList">
    <w:name w:val="Lettered List"/>
    <w:basedOn w:val="Normal"/>
    <w:uiPriority w:val="99"/>
    <w:pPr>
      <w:numPr>
        <w:numId w:val="7"/>
      </w:numPr>
      <w:spacing w:after="12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FD3F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3FA4"/>
    <w:rPr>
      <w:rFonts w:ascii="Lucida Grande" w:hAnsi="Lucida Grande" w:cs="Lucida Grande"/>
      <w:sz w:val="18"/>
      <w:szCs w:val="18"/>
      <w:lang w:val="en-US"/>
    </w:rPr>
  </w:style>
  <w:style w:type="paragraph" w:customStyle="1" w:styleId="NumberedList">
    <w:name w:val="Numbered List"/>
    <w:basedOn w:val="ECCParagraph"/>
    <w:uiPriority w:val="99"/>
    <w:rsid w:val="00D37EE3"/>
    <w:pPr>
      <w:numPr>
        <w:numId w:val="8"/>
      </w:numPr>
    </w:pPr>
  </w:style>
  <w:style w:type="paragraph" w:styleId="Caption">
    <w:name w:val="caption"/>
    <w:basedOn w:val="Normal"/>
    <w:next w:val="Normal"/>
    <w:uiPriority w:val="99"/>
    <w:qFormat/>
    <w:rsid w:val="00BD7E2C"/>
    <w:pPr>
      <w:spacing w:before="240" w:after="240"/>
      <w:jc w:val="center"/>
    </w:pPr>
    <w:rPr>
      <w:b/>
      <w:bCs/>
      <w:color w:val="D2232A"/>
      <w:szCs w:val="20"/>
    </w:rPr>
  </w:style>
  <w:style w:type="paragraph" w:styleId="ListParagraph">
    <w:name w:val="List Paragraph"/>
    <w:basedOn w:val="Normal"/>
    <w:uiPriority w:val="99"/>
    <w:qFormat/>
    <w:rsid w:val="006B0CC4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rsid w:val="006B0CC4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371B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71B5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71B55"/>
    <w:rPr>
      <w:rFonts w:ascii="Arial" w:hAnsi="Arial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1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71B55"/>
    <w:rPr>
      <w:rFonts w:ascii="Arial" w:hAnsi="Arial" w:cs="Times New Roman"/>
      <w:b/>
      <w:bCs/>
      <w:lang w:val="en-US"/>
    </w:rPr>
  </w:style>
  <w:style w:type="numbering" w:customStyle="1" w:styleId="ECCNumberedList">
    <w:name w:val="ECC Numbered List"/>
    <w:rsid w:val="007B6D09"/>
    <w:pPr>
      <w:numPr>
        <w:numId w:val="13"/>
      </w:numPr>
    </w:pPr>
  </w:style>
  <w:style w:type="paragraph" w:customStyle="1" w:styleId="Default">
    <w:name w:val="Default"/>
    <w:rsid w:val="00DE6D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E731D"/>
    <w:rPr>
      <w:rFonts w:ascii="Arial" w:hAnsi="Arial"/>
      <w:sz w:val="2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56BC-9A00-4FE3-9029-1B5DB2D6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7302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2017-06-20T06:33:00Z</dcterms:created>
  <dcterms:modified xsi:type="dcterms:W3CDTF">2017-06-20T06:33:00Z</dcterms:modified>
</cp:coreProperties>
</file>