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C9725" w14:textId="77777777" w:rsidR="00730676" w:rsidRDefault="00730676">
      <w:pPr>
        <w:rPr>
          <w:lang w:val="en-GB"/>
        </w:rPr>
      </w:pPr>
    </w:p>
    <w:p w14:paraId="38EF3857" w14:textId="77777777" w:rsidR="006F09C1" w:rsidRPr="00403412" w:rsidRDefault="00815AE9">
      <w:pPr>
        <w:rPr>
          <w:lang w:val="en-GB"/>
        </w:rPr>
      </w:pPr>
      <w:r>
        <w:rPr>
          <w:noProof/>
          <w:szCs w:val="20"/>
          <w:lang w:val="da-DK" w:eastAsia="da-DK"/>
        </w:rPr>
        <w:drawing>
          <wp:anchor distT="0" distB="0" distL="114300" distR="114300" simplePos="0" relativeHeight="251667456" behindDoc="0" locked="0" layoutInCell="1" allowOverlap="1" wp14:anchorId="0517C9E3" wp14:editId="7CA8B286">
            <wp:simplePos x="0" y="0"/>
            <wp:positionH relativeFrom="page">
              <wp:posOffset>725170</wp:posOffset>
            </wp:positionH>
            <wp:positionV relativeFrom="page">
              <wp:posOffset>609600</wp:posOffset>
            </wp:positionV>
            <wp:extent cx="889000" cy="889000"/>
            <wp:effectExtent l="25400" t="0" r="0" b="0"/>
            <wp:wrapNone/>
            <wp:docPr id="7" name="Picture 7"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9"/>
                    <a:srcRect/>
                    <a:stretch>
                      <a:fillRect/>
                    </a:stretch>
                  </pic:blipFill>
                  <pic:spPr bwMode="auto">
                    <a:xfrm>
                      <a:off x="0" y="0"/>
                      <a:ext cx="889000" cy="889000"/>
                    </a:xfrm>
                    <a:prstGeom prst="rect">
                      <a:avLst/>
                    </a:prstGeom>
                    <a:noFill/>
                  </pic:spPr>
                </pic:pic>
              </a:graphicData>
            </a:graphic>
          </wp:anchor>
        </w:drawing>
      </w:r>
    </w:p>
    <w:p w14:paraId="4C512989" w14:textId="77777777" w:rsidR="006F09C1" w:rsidRPr="00403412" w:rsidRDefault="00815AE9" w:rsidP="00C74BE6">
      <w:pPr>
        <w:jc w:val="center"/>
        <w:rPr>
          <w:lang w:val="en-GB"/>
        </w:rPr>
      </w:pPr>
      <w:r>
        <w:rPr>
          <w:noProof/>
          <w:szCs w:val="20"/>
          <w:lang w:val="da-DK" w:eastAsia="da-DK"/>
        </w:rPr>
        <w:drawing>
          <wp:anchor distT="0" distB="0" distL="114300" distR="114300" simplePos="0" relativeHeight="251665408" behindDoc="0" locked="0" layoutInCell="1" allowOverlap="1" wp14:anchorId="6ED5AD32" wp14:editId="1662545F">
            <wp:simplePos x="0" y="0"/>
            <wp:positionH relativeFrom="page">
              <wp:posOffset>5869940</wp:posOffset>
            </wp:positionH>
            <wp:positionV relativeFrom="page">
              <wp:posOffset>800735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0"/>
                    <a:srcRect/>
                    <a:stretch>
                      <a:fillRect/>
                    </a:stretch>
                  </pic:blipFill>
                  <pic:spPr bwMode="auto">
                    <a:xfrm>
                      <a:off x="0" y="0"/>
                      <a:ext cx="1461770" cy="546100"/>
                    </a:xfrm>
                    <a:prstGeom prst="rect">
                      <a:avLst/>
                    </a:prstGeom>
                    <a:noFill/>
                  </pic:spPr>
                </pic:pic>
              </a:graphicData>
            </a:graphic>
          </wp:anchor>
        </w:drawing>
      </w:r>
    </w:p>
    <w:p w14:paraId="60B354FE" w14:textId="77777777" w:rsidR="006F09C1" w:rsidRPr="00403412" w:rsidRDefault="006F09C1" w:rsidP="00C74BE6">
      <w:pPr>
        <w:jc w:val="center"/>
        <w:rPr>
          <w:lang w:val="en-GB"/>
        </w:rPr>
      </w:pPr>
    </w:p>
    <w:p w14:paraId="5AD08783" w14:textId="77777777" w:rsidR="006F09C1" w:rsidRPr="00403412" w:rsidRDefault="006F09C1" w:rsidP="00C74BE6">
      <w:pPr>
        <w:rPr>
          <w:lang w:val="en-GB"/>
        </w:rPr>
      </w:pPr>
    </w:p>
    <w:p w14:paraId="0CEB945E" w14:textId="77777777" w:rsidR="006F09C1" w:rsidRPr="00403412" w:rsidRDefault="006F09C1" w:rsidP="00C74BE6">
      <w:pPr>
        <w:rPr>
          <w:lang w:val="en-GB"/>
        </w:rPr>
      </w:pPr>
    </w:p>
    <w:p w14:paraId="44A7A394" w14:textId="77777777" w:rsidR="006F09C1" w:rsidRPr="00403412" w:rsidRDefault="006F09C1" w:rsidP="00C74BE6">
      <w:pPr>
        <w:jc w:val="center"/>
        <w:rPr>
          <w:b/>
          <w:sz w:val="24"/>
          <w:lang w:val="en-GB"/>
        </w:rPr>
      </w:pPr>
    </w:p>
    <w:p w14:paraId="6E3B3EE7" w14:textId="4FCE9BBF" w:rsidR="006F09C1" w:rsidRPr="00403412" w:rsidRDefault="006F09C1" w:rsidP="00C74BE6">
      <w:pPr>
        <w:jc w:val="center"/>
        <w:rPr>
          <w:b/>
          <w:sz w:val="24"/>
          <w:lang w:val="en-GB"/>
        </w:rPr>
      </w:pPr>
    </w:p>
    <w:p w14:paraId="71E91176" w14:textId="4439C335" w:rsidR="006F09C1" w:rsidRPr="00403412" w:rsidRDefault="00A34C80" w:rsidP="00C74BE6">
      <w:pPr>
        <w:jc w:val="center"/>
        <w:rPr>
          <w:b/>
          <w:sz w:val="24"/>
          <w:lang w:val="en-GB"/>
        </w:rPr>
      </w:pPr>
      <w:r>
        <w:rPr>
          <w:b/>
          <w:noProof/>
          <w:sz w:val="24"/>
          <w:szCs w:val="20"/>
          <w:lang w:val="da-DK" w:eastAsia="da-DK"/>
        </w:rPr>
        <mc:AlternateContent>
          <mc:Choice Requires="wpg">
            <w:drawing>
              <wp:anchor distT="0" distB="0" distL="114300" distR="114300" simplePos="0" relativeHeight="251660288" behindDoc="0" locked="0" layoutInCell="1" allowOverlap="1" wp14:anchorId="554B8811" wp14:editId="77029367">
                <wp:simplePos x="0" y="0"/>
                <wp:positionH relativeFrom="column">
                  <wp:posOffset>-805815</wp:posOffset>
                </wp:positionH>
                <wp:positionV relativeFrom="paragraph">
                  <wp:posOffset>7620</wp:posOffset>
                </wp:positionV>
                <wp:extent cx="7564120" cy="8268970"/>
                <wp:effectExtent l="0" t="0" r="0" b="0"/>
                <wp:wrapNone/>
                <wp:docPr id="14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44"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145"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D989B" w14:textId="77777777" w:rsidR="00B51DBC" w:rsidRPr="00C95C7C" w:rsidRDefault="00B51DBC" w:rsidP="00C74BE6">
                              <w:pPr>
                                <w:rPr>
                                  <w:color w:val="887E6E"/>
                                  <w:sz w:val="44"/>
                                </w:rPr>
                              </w:pPr>
                              <w:r w:rsidRPr="00C95C7C">
                                <w:rPr>
                                  <w:color w:val="FFFFFF"/>
                                  <w:sz w:val="68"/>
                                </w:rPr>
                                <w:t xml:space="preserve">ECC Recommendation </w:t>
                              </w:r>
                              <w:r w:rsidRPr="002C6AA9">
                                <w:rPr>
                                  <w:color w:val="887E6E"/>
                                  <w:sz w:val="68"/>
                                </w:rPr>
                                <w:t>(</w:t>
                              </w:r>
                              <w:r w:rsidR="00815AE9">
                                <w:rPr>
                                  <w:color w:val="887E6E"/>
                                  <w:sz w:val="68"/>
                                </w:rPr>
                                <w:t>18</w:t>
                              </w:r>
                              <w:r w:rsidRPr="002C6AA9">
                                <w:rPr>
                                  <w:color w:val="887E6E"/>
                                  <w:sz w:val="68"/>
                                </w:rPr>
                                <w:t>)</w:t>
                              </w:r>
                              <w:r w:rsidR="00815AE9">
                                <w:rPr>
                                  <w:color w:val="887E6E"/>
                                  <w:sz w:val="68"/>
                                </w:rPr>
                                <w:t>01</w:t>
                              </w:r>
                            </w:p>
                          </w:txbxContent>
                        </wps:txbx>
                        <wps:bodyPr rot="0" vert="horz" wrap="square" lIns="2880000" tIns="360000" rIns="91440" bIns="45720" anchor="t" anchorCtr="0" upright="1">
                          <a:noAutofit/>
                        </wps:bodyPr>
                      </wps:wsp>
                      <wpg:grpSp>
                        <wpg:cNvPr id="146" name="Group 28"/>
                        <wpg:cNvGrpSpPr>
                          <a:grpSpLocks/>
                        </wpg:cNvGrpSpPr>
                        <wpg:grpSpPr bwMode="auto">
                          <a:xfrm>
                            <a:off x="1674" y="3087"/>
                            <a:ext cx="1790" cy="1790"/>
                            <a:chOff x="964" y="3424"/>
                            <a:chExt cx="1457" cy="1457"/>
                          </a:xfrm>
                        </wpg:grpSpPr>
                        <wps:wsp>
                          <wps:cNvPr id="147"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148"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63.45pt;margin-top:.6pt;width:595.6pt;height:651.1pt;z-index:25166028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izcQA&#10;AADcAAAADwAAAGRycy9kb3ducmV2LnhtbERPTWvCQBC9F/wPywje6iZiq0ZXEbFQCgpGDx7H7JgE&#10;s7Mhu2rSX98tFHqbx/ucxao1lXhQ40rLCuJhBII4s7rkXMHp+PE6BeE8ssbKMinoyMFq2XtZYKLt&#10;kw/0SH0uQgi7BBUU3teJlC4ryKAb2po4cFfbGPQBNrnUDT5DuKnkKIrepcGSQ0OBNW0Kym7p3ShI&#10;J+b89mW7y24Xx/vvdbe9zbaRUoN+u56D8NT6f/Gf+1OH+eMx/D4TLp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nYs3EAAAA3AAAAA8AAAAAAAAAAAAAAAAAmAIAAGRycy9k&#10;b3ducmV2LnhtbFBLBQYAAAAABAAEAPUAAACJAw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V0RMEA&#10;AADcAAAADwAAAGRycy9kb3ducmV2LnhtbERPS0sDMRC+F/wPYQRvbWKxRdamRRRBL5U+ELyNybgJ&#10;biZhE7vrvzeC0Nt8fM9ZbcbQiRP12UfWcD1TIIhNtJ5bDcfD0/QWRC7IFrvIpOGHMmzWF5MVNjYO&#10;vKPTvrSihnBuUIMrJTVSZuMoYJ7FRFy5z9gHLBX2rbQ9DjU8dHKu1FIG9FwbHCZ6cGS+9t9Bw+vL&#10;aDyZj/ft3D2m4S0dUXml9dXleH8HotBYzuJ/97Ot828W8PdMvU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1dETBAAAA3AAAAA8AAAAAAAAAAAAAAAAAmAIAAGRycy9kb3du&#10;cmV2LnhtbFBLBQYAAAAABAAEAPUAAACGAwAAAAA=&#10;" fillcolor="#57433e" stroked="f">
                  <v:textbox inset="80mm,10mm">
                    <w:txbxContent>
                      <w:p w14:paraId="4DCD989B" w14:textId="77777777" w:rsidR="00B51DBC" w:rsidRPr="00C95C7C" w:rsidRDefault="00B51DBC" w:rsidP="00C74BE6">
                        <w:pPr>
                          <w:rPr>
                            <w:color w:val="887E6E"/>
                            <w:sz w:val="44"/>
                          </w:rPr>
                        </w:pPr>
                        <w:r w:rsidRPr="00C95C7C">
                          <w:rPr>
                            <w:color w:val="FFFFFF"/>
                            <w:sz w:val="68"/>
                          </w:rPr>
                          <w:t xml:space="preserve">ECC Recommendation </w:t>
                        </w:r>
                        <w:r w:rsidRPr="002C6AA9">
                          <w:rPr>
                            <w:color w:val="887E6E"/>
                            <w:sz w:val="68"/>
                          </w:rPr>
                          <w:t>(</w:t>
                        </w:r>
                        <w:r w:rsidR="00815AE9">
                          <w:rPr>
                            <w:color w:val="887E6E"/>
                            <w:sz w:val="68"/>
                          </w:rPr>
                          <w:t>18</w:t>
                        </w:r>
                        <w:r w:rsidRPr="002C6AA9">
                          <w:rPr>
                            <w:color w:val="887E6E"/>
                            <w:sz w:val="68"/>
                          </w:rPr>
                          <w:t>)</w:t>
                        </w:r>
                        <w:r w:rsidR="00815AE9">
                          <w:rPr>
                            <w:color w:val="887E6E"/>
                            <w:sz w:val="68"/>
                          </w:rPr>
                          <w:t>01</w:t>
                        </w: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9MMMA&#10;AADcAAAADwAAAGRycy9kb3ducmV2LnhtbERPS2vCQBC+F/oflhF6KbpxLVWiGylCihcPtS+PQ3ZM&#10;QrKzIbtq/PduoeBtPr7nrNaDbcWZel871jCdJCCIC2dqLjV8febjBQgfkA22jknDlTyss8eHFabG&#10;XfiDzvtQihjCPkUNVQhdKqUvKrLoJ64jjtzR9RZDhH0pTY+XGG5bqZLkVVqsOTZU2NGmoqLZn6yG&#10;3VaefoNqFu/f9YzVs1J5fvjR+mk0vC1BBBrCXfzv3po4/2UOf8/EC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9MMMAAADcAAAADwAAAAAAAAAAAAAAAACYAgAAZHJzL2Rv&#10;d25yZXYueG1sUEsFBgAAAAAEAAQA9QAAAIgDA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vDScYA&#10;AADcAAAADwAAAGRycy9kb3ducmV2LnhtbESPT2vCQBDF7wW/wzIFL6VuKlJLdBURxBR6qf/OQ3ZM&#10;UrOzIbs10U/fORS8zfDevPeb+bJ3tbpSGyrPBt5GCSji3NuKCwOH/eb1A1SIyBZrz2TgRgGWi8HT&#10;HFPrO/6m6y4WSkI4pGigjLFJtQ55SQ7DyDfEop196zDK2hbatthJuKv1OEnetcOKpaHEhtYl5Zfd&#10;rzNwd7idXE4v0+5z/ZPZ7GtzP+PRmOFzv5qBitTHh/n/OrOCPxFaeUYm0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8vDScYAAADcAAAADwAAAAAAAAAAAAAAAACYAgAAZHJz&#10;L2Rvd25yZXYueG1sUEsFBgAAAAAEAAQA9QAAAIsDAAAAAA==&#10;" fillcolor="#d2232a" stroked="f">
                    <v:textbox inset=",10mm"/>
                  </v:shape>
                </v:group>
              </v:group>
            </w:pict>
          </mc:Fallback>
        </mc:AlternateContent>
      </w:r>
    </w:p>
    <w:p w14:paraId="154FCB4A" w14:textId="77777777" w:rsidR="006F09C1" w:rsidRPr="00403412" w:rsidRDefault="006F09C1" w:rsidP="00C74BE6">
      <w:pPr>
        <w:jc w:val="center"/>
        <w:rPr>
          <w:b/>
          <w:sz w:val="24"/>
          <w:lang w:val="en-GB"/>
        </w:rPr>
      </w:pPr>
    </w:p>
    <w:p w14:paraId="31368D42" w14:textId="77777777" w:rsidR="006F09C1" w:rsidRPr="00403412" w:rsidRDefault="006F09C1" w:rsidP="00C74BE6">
      <w:pPr>
        <w:jc w:val="center"/>
        <w:rPr>
          <w:b/>
          <w:sz w:val="24"/>
          <w:lang w:val="en-GB"/>
        </w:rPr>
      </w:pPr>
    </w:p>
    <w:p w14:paraId="14D5D95F" w14:textId="77777777" w:rsidR="006F09C1" w:rsidRPr="00403412" w:rsidRDefault="006F09C1" w:rsidP="00C74BE6">
      <w:pPr>
        <w:jc w:val="center"/>
        <w:rPr>
          <w:b/>
          <w:sz w:val="24"/>
          <w:lang w:val="en-GB"/>
        </w:rPr>
      </w:pPr>
    </w:p>
    <w:p w14:paraId="6B00D46C" w14:textId="77777777" w:rsidR="006F09C1" w:rsidRPr="00403412" w:rsidRDefault="006F09C1" w:rsidP="00C74BE6">
      <w:pPr>
        <w:jc w:val="center"/>
        <w:rPr>
          <w:b/>
          <w:sz w:val="24"/>
          <w:lang w:val="en-GB"/>
        </w:rPr>
      </w:pPr>
    </w:p>
    <w:p w14:paraId="19E214F2" w14:textId="77777777" w:rsidR="006F09C1" w:rsidRPr="00403412" w:rsidRDefault="006F09C1" w:rsidP="00C74BE6">
      <w:pPr>
        <w:jc w:val="center"/>
        <w:rPr>
          <w:b/>
          <w:sz w:val="24"/>
          <w:lang w:val="en-GB"/>
        </w:rPr>
      </w:pPr>
    </w:p>
    <w:p w14:paraId="114A3600" w14:textId="77777777" w:rsidR="006F09C1" w:rsidRPr="00403412" w:rsidRDefault="006F09C1" w:rsidP="00C74BE6">
      <w:pPr>
        <w:jc w:val="center"/>
        <w:rPr>
          <w:b/>
          <w:sz w:val="24"/>
          <w:lang w:val="en-GB"/>
        </w:rPr>
      </w:pPr>
    </w:p>
    <w:p w14:paraId="6706464F" w14:textId="77777777" w:rsidR="006F09C1" w:rsidRPr="00403412" w:rsidRDefault="006F09C1" w:rsidP="00C74BE6">
      <w:pPr>
        <w:jc w:val="center"/>
        <w:rPr>
          <w:b/>
          <w:sz w:val="24"/>
          <w:lang w:val="en-GB"/>
        </w:rPr>
      </w:pPr>
    </w:p>
    <w:p w14:paraId="76C43A42" w14:textId="77777777" w:rsidR="006F09C1" w:rsidRPr="00403412" w:rsidRDefault="006F09C1" w:rsidP="00C74BE6">
      <w:pPr>
        <w:jc w:val="center"/>
        <w:rPr>
          <w:b/>
          <w:sz w:val="24"/>
          <w:lang w:val="en-GB"/>
        </w:rPr>
      </w:pPr>
    </w:p>
    <w:p w14:paraId="60FBF5F4" w14:textId="77777777" w:rsidR="006F09C1" w:rsidRPr="00403412" w:rsidRDefault="006F09C1" w:rsidP="00C74BE6">
      <w:pPr>
        <w:rPr>
          <w:b/>
          <w:sz w:val="24"/>
          <w:lang w:val="en-GB"/>
        </w:rPr>
      </w:pPr>
    </w:p>
    <w:p w14:paraId="3D1774C5" w14:textId="77777777" w:rsidR="006F09C1" w:rsidRPr="00403412" w:rsidRDefault="006F09C1" w:rsidP="00C74BE6">
      <w:pPr>
        <w:jc w:val="center"/>
        <w:rPr>
          <w:b/>
          <w:sz w:val="24"/>
          <w:lang w:val="en-GB"/>
        </w:rPr>
      </w:pPr>
    </w:p>
    <w:p w14:paraId="32CF2954" w14:textId="0DF87622" w:rsidR="00D56A33" w:rsidRDefault="002B47D1" w:rsidP="00D56A33">
      <w:pPr>
        <w:pStyle w:val="Reporttitledescription"/>
        <w:ind w:left="3261"/>
      </w:pPr>
      <w:r>
        <w:fldChar w:fldCharType="begin">
          <w:ffData>
            <w:name w:val="Text7"/>
            <w:enabled/>
            <w:calcOnExit w:val="0"/>
            <w:textInput>
              <w:default w:val="Radio frequency channel/block arrangements for Fixed Service systems operating in the bands 130-134 GHz, 141-148.5 GHz, 151.5-164 GHz and 167-174.8 GHz"/>
            </w:textInput>
          </w:ffData>
        </w:fldChar>
      </w:r>
      <w:bookmarkStart w:id="0" w:name="Text7"/>
      <w:r>
        <w:instrText xml:space="preserve"> FORMTEXT </w:instrText>
      </w:r>
      <w:r>
        <w:fldChar w:fldCharType="separate"/>
      </w:r>
      <w:r>
        <w:rPr>
          <w:noProof/>
        </w:rPr>
        <w:t>Radio frequency channel/block arrangements for Fixed Service systems operating in the bands 130-134 GHz, 141-148.5 GHz, 151.5-164 GHz and 167-174.8 GHz</w:t>
      </w:r>
      <w:r>
        <w:fldChar w:fldCharType="end"/>
      </w:r>
      <w:bookmarkEnd w:id="0"/>
    </w:p>
    <w:bookmarkStart w:id="1" w:name="_GoBack"/>
    <w:bookmarkEnd w:id="1"/>
    <w:p w14:paraId="197209E5" w14:textId="2784BF32" w:rsidR="006F09C1" w:rsidRPr="00403412" w:rsidRDefault="00D56A33" w:rsidP="00BB7B93">
      <w:pPr>
        <w:pStyle w:val="Reporttitledescription"/>
        <w:ind w:left="3261"/>
        <w:rPr>
          <w:b/>
          <w:sz w:val="18"/>
          <w:lang w:val="en-GB"/>
        </w:rPr>
      </w:pPr>
      <w:r>
        <w:rPr>
          <w:b/>
          <w:sz w:val="18"/>
          <w:lang w:val="en-GB"/>
        </w:rPr>
        <w:fldChar w:fldCharType="begin">
          <w:ffData>
            <w:name w:val="Text8"/>
            <w:enabled/>
            <w:calcOnExit w:val="0"/>
            <w:textInput>
              <w:default w:val="27 April 2018"/>
            </w:textInput>
          </w:ffData>
        </w:fldChar>
      </w:r>
      <w:r>
        <w:rPr>
          <w:b/>
          <w:sz w:val="18"/>
          <w:lang w:val="en-GB"/>
        </w:rPr>
        <w:instrText xml:space="preserve"> </w:instrText>
      </w:r>
      <w:bookmarkStart w:id="2" w:name="Text8"/>
      <w:r>
        <w:rPr>
          <w:b/>
          <w:sz w:val="18"/>
          <w:lang w:val="en-GB"/>
        </w:rPr>
        <w:instrText xml:space="preserve">FORMTEXT </w:instrText>
      </w:r>
      <w:r>
        <w:rPr>
          <w:b/>
          <w:sz w:val="18"/>
          <w:lang w:val="en-GB"/>
        </w:rPr>
      </w:r>
      <w:r>
        <w:rPr>
          <w:b/>
          <w:sz w:val="18"/>
          <w:lang w:val="en-GB"/>
        </w:rPr>
        <w:fldChar w:fldCharType="separate"/>
      </w:r>
      <w:r>
        <w:rPr>
          <w:b/>
          <w:noProof/>
          <w:sz w:val="18"/>
          <w:lang w:val="en-GB"/>
        </w:rPr>
        <w:t>27 April 2018</w:t>
      </w:r>
      <w:r>
        <w:rPr>
          <w:b/>
          <w:sz w:val="18"/>
          <w:lang w:val="en-GB"/>
        </w:rPr>
        <w:fldChar w:fldCharType="end"/>
      </w:r>
      <w:bookmarkEnd w:id="2"/>
    </w:p>
    <w:p w14:paraId="46F24625" w14:textId="77777777" w:rsidR="006F09C1" w:rsidRPr="00403412" w:rsidRDefault="006F09C1">
      <w:pPr>
        <w:rPr>
          <w:lang w:val="en-GB"/>
        </w:rPr>
      </w:pPr>
    </w:p>
    <w:p w14:paraId="5779DCDF" w14:textId="77777777" w:rsidR="006F09C1" w:rsidRPr="004B7AC3" w:rsidRDefault="006F09C1">
      <w:pPr>
        <w:rPr>
          <w:lang w:val="en-GB"/>
        </w:rPr>
        <w:sectPr w:rsidR="006F09C1" w:rsidRPr="004B7AC3" w:rsidSect="00691F3C">
          <w:headerReference w:type="even" r:id="rId11"/>
          <w:headerReference w:type="default" r:id="rId12"/>
          <w:footerReference w:type="even" r:id="rId13"/>
          <w:footerReference w:type="default" r:id="rId14"/>
          <w:headerReference w:type="first" r:id="rId15"/>
          <w:footerReference w:type="first" r:id="rId16"/>
          <w:pgSz w:w="11907" w:h="16840" w:code="9"/>
          <w:pgMar w:top="568" w:right="1275" w:bottom="1134" w:left="1276" w:header="720" w:footer="720" w:gutter="0"/>
          <w:paperSrc w:first="1" w:other="1"/>
          <w:cols w:space="720"/>
          <w:titlePg/>
        </w:sectPr>
      </w:pPr>
    </w:p>
    <w:p w14:paraId="791B3245" w14:textId="77777777" w:rsidR="006F09C1" w:rsidRPr="004B7AC3" w:rsidRDefault="006F09C1" w:rsidP="00295F20">
      <w:pPr>
        <w:pStyle w:val="Heading1"/>
      </w:pPr>
      <w:r w:rsidRPr="004B7AC3">
        <w:lastRenderedPageBreak/>
        <w:t>introduction</w:t>
      </w:r>
    </w:p>
    <w:p w14:paraId="23648A69" w14:textId="77777777" w:rsidR="00C10684" w:rsidRPr="00403412" w:rsidRDefault="006F09C1" w:rsidP="00403412">
      <w:pPr>
        <w:pStyle w:val="ECCParagraph"/>
        <w:rPr>
          <w:b/>
          <w:szCs w:val="20"/>
        </w:rPr>
      </w:pPr>
      <w:r w:rsidRPr="005A37AE">
        <w:rPr>
          <w:szCs w:val="20"/>
        </w:rPr>
        <w:t xml:space="preserve">The primary use of </w:t>
      </w:r>
      <w:r w:rsidR="009C3103">
        <w:rPr>
          <w:szCs w:val="20"/>
        </w:rPr>
        <w:t>Fixed Service (</w:t>
      </w:r>
      <w:r w:rsidRPr="005A37AE">
        <w:rPr>
          <w:szCs w:val="20"/>
        </w:rPr>
        <w:t>FS</w:t>
      </w:r>
      <w:r w:rsidR="009C3103">
        <w:rPr>
          <w:szCs w:val="20"/>
        </w:rPr>
        <w:t>)</w:t>
      </w:r>
      <w:r w:rsidRPr="005A37AE">
        <w:rPr>
          <w:szCs w:val="20"/>
        </w:rPr>
        <w:t xml:space="preserve"> is currently for mobile backhaul/fronthaul applications. Due to continuous evolution of mobile networks, new applications and deployment scenarios will emerge in the future</w:t>
      </w:r>
      <w:r w:rsidRPr="002D002B">
        <w:rPr>
          <w:szCs w:val="20"/>
        </w:rPr>
        <w:t xml:space="preserve"> demanding an ever increasing payload capacity</w:t>
      </w:r>
      <w:r w:rsidRPr="005A37AE">
        <w:rPr>
          <w:szCs w:val="20"/>
        </w:rPr>
        <w:t>.</w:t>
      </w:r>
    </w:p>
    <w:p w14:paraId="631EB609" w14:textId="548D67F8" w:rsidR="00C10684" w:rsidRDefault="00BC5EC7" w:rsidP="00403412">
      <w:pPr>
        <w:pStyle w:val="ECCParagraph"/>
      </w:pPr>
      <w:r w:rsidRPr="00403412">
        <w:t xml:space="preserve">The </w:t>
      </w:r>
      <w:r w:rsidRPr="00DA079C">
        <w:t>millimetre wave</w:t>
      </w:r>
      <w:r w:rsidRPr="00403412">
        <w:t xml:space="preserve"> spectrum in the range from 130 to 174.8 GHz attract</w:t>
      </w:r>
      <w:r w:rsidR="00DA079C">
        <w:t>s</w:t>
      </w:r>
      <w:r w:rsidRPr="00403412">
        <w:t xml:space="preserve"> increased interest of service providers and systems designers because of the large spectrum availability for FS scenarios. </w:t>
      </w:r>
    </w:p>
    <w:p w14:paraId="2C3A5395" w14:textId="20CFA5F3" w:rsidR="00C10684" w:rsidRPr="00815AE9" w:rsidRDefault="006F09C1" w:rsidP="00403412">
      <w:pPr>
        <w:pStyle w:val="ECCParagraph"/>
        <w:rPr>
          <w:szCs w:val="20"/>
        </w:rPr>
      </w:pPr>
      <w:r w:rsidRPr="00815AE9">
        <w:rPr>
          <w:szCs w:val="20"/>
        </w:rPr>
        <w:t xml:space="preserve">The use of high efficiency modulation formats, adaptive modulation and </w:t>
      </w:r>
      <w:r w:rsidRPr="003B31C3">
        <w:rPr>
          <w:szCs w:val="20"/>
        </w:rPr>
        <w:t>MIMO</w:t>
      </w:r>
      <w:r w:rsidRPr="00B271ED">
        <w:rPr>
          <w:rStyle w:val="FootnoteReference"/>
        </w:rPr>
        <w:footnoteReference w:id="1"/>
      </w:r>
      <w:r w:rsidRPr="00815AE9">
        <w:rPr>
          <w:szCs w:val="20"/>
        </w:rPr>
        <w:t xml:space="preserve"> techniques, possibly coupled into BCA</w:t>
      </w:r>
      <w:bookmarkStart w:id="3" w:name="_Ref478592061"/>
      <w:r w:rsidRPr="00B271ED">
        <w:rPr>
          <w:rStyle w:val="FootnoteReference"/>
        </w:rPr>
        <w:footnoteReference w:id="2"/>
      </w:r>
      <w:bookmarkEnd w:id="3"/>
      <w:r w:rsidR="00BC5EC7" w:rsidRPr="00815AE9">
        <w:rPr>
          <w:szCs w:val="20"/>
        </w:rPr>
        <w:t xml:space="preserve"> links</w:t>
      </w:r>
      <w:r w:rsidRPr="00815AE9">
        <w:rPr>
          <w:szCs w:val="20"/>
        </w:rPr>
        <w:t>, would also permit large payload increase; information on adaptive modulation and MIMO technique may be found in ECC Report 1</w:t>
      </w:r>
      <w:r w:rsidR="00D53B9F" w:rsidRPr="00815AE9">
        <w:rPr>
          <w:szCs w:val="20"/>
        </w:rPr>
        <w:t>9</w:t>
      </w:r>
      <w:r w:rsidRPr="00815AE9">
        <w:rPr>
          <w:szCs w:val="20"/>
        </w:rPr>
        <w:t xml:space="preserve">8 </w:t>
      </w:r>
      <w:r w:rsidR="0008601C" w:rsidRPr="00815AE9">
        <w:rPr>
          <w:szCs w:val="20"/>
        </w:rPr>
        <w:fldChar w:fldCharType="begin"/>
      </w:r>
      <w:r w:rsidR="0008601C" w:rsidRPr="00815AE9">
        <w:rPr>
          <w:szCs w:val="20"/>
        </w:rPr>
        <w:instrText xml:space="preserve"> REF _Ref500943083 \r \h </w:instrText>
      </w:r>
      <w:r w:rsidR="0008601C" w:rsidRPr="00815AE9">
        <w:rPr>
          <w:szCs w:val="20"/>
        </w:rPr>
      </w:r>
      <w:r w:rsidR="0008601C" w:rsidRPr="00815AE9">
        <w:rPr>
          <w:szCs w:val="20"/>
        </w:rPr>
        <w:fldChar w:fldCharType="separate"/>
      </w:r>
      <w:r w:rsidR="00FF09F7">
        <w:rPr>
          <w:szCs w:val="20"/>
        </w:rPr>
        <w:t>[6]</w:t>
      </w:r>
      <w:r w:rsidR="0008601C" w:rsidRPr="00815AE9">
        <w:rPr>
          <w:szCs w:val="20"/>
        </w:rPr>
        <w:fldChar w:fldCharType="end"/>
      </w:r>
      <w:r w:rsidRPr="00815AE9">
        <w:rPr>
          <w:szCs w:val="20"/>
        </w:rPr>
        <w:t xml:space="preserve"> and ECC Report 258 </w:t>
      </w:r>
      <w:r w:rsidR="0008601C" w:rsidRPr="00815AE9">
        <w:rPr>
          <w:szCs w:val="20"/>
        </w:rPr>
        <w:fldChar w:fldCharType="begin"/>
      </w:r>
      <w:r w:rsidR="0008601C" w:rsidRPr="00815AE9">
        <w:rPr>
          <w:szCs w:val="20"/>
        </w:rPr>
        <w:instrText xml:space="preserve"> REF _Ref500943091 \r \h </w:instrText>
      </w:r>
      <w:r w:rsidR="0008601C" w:rsidRPr="00815AE9">
        <w:rPr>
          <w:szCs w:val="20"/>
        </w:rPr>
      </w:r>
      <w:r w:rsidR="0008601C" w:rsidRPr="00815AE9">
        <w:rPr>
          <w:szCs w:val="20"/>
        </w:rPr>
        <w:fldChar w:fldCharType="separate"/>
      </w:r>
      <w:r w:rsidR="00FF09F7">
        <w:rPr>
          <w:szCs w:val="20"/>
        </w:rPr>
        <w:t>[7]</w:t>
      </w:r>
      <w:r w:rsidR="0008601C" w:rsidRPr="00815AE9">
        <w:rPr>
          <w:szCs w:val="20"/>
        </w:rPr>
        <w:fldChar w:fldCharType="end"/>
      </w:r>
      <w:r w:rsidRPr="00815AE9">
        <w:rPr>
          <w:szCs w:val="20"/>
        </w:rPr>
        <w:t>, respectively. Therefore, radio links operating in the 130</w:t>
      </w:r>
      <w:r w:rsidR="00815AE9" w:rsidRPr="00815AE9">
        <w:rPr>
          <w:szCs w:val="20"/>
        </w:rPr>
        <w:t>-</w:t>
      </w:r>
      <w:r w:rsidRPr="00815AE9">
        <w:rPr>
          <w:szCs w:val="20"/>
        </w:rPr>
        <w:t xml:space="preserve">174.8 GHz bands can fulfil applications supporting multi Gbit/s </w:t>
      </w:r>
      <w:r w:rsidR="000D0632">
        <w:rPr>
          <w:szCs w:val="20"/>
        </w:rPr>
        <w:t>c</w:t>
      </w:r>
      <w:r w:rsidRPr="00815AE9">
        <w:rPr>
          <w:szCs w:val="20"/>
        </w:rPr>
        <w:t xml:space="preserve">apacity per link in an environment with </w:t>
      </w:r>
      <w:r w:rsidR="00854D58" w:rsidRPr="00815AE9">
        <w:rPr>
          <w:szCs w:val="20"/>
        </w:rPr>
        <w:t xml:space="preserve">multiple </w:t>
      </w:r>
      <w:r w:rsidRPr="00815AE9">
        <w:rPr>
          <w:szCs w:val="20"/>
        </w:rPr>
        <w:t>operators in the same geographical area.</w:t>
      </w:r>
    </w:p>
    <w:p w14:paraId="54A54C93" w14:textId="72C9A108" w:rsidR="00C10684" w:rsidRDefault="00574CEE" w:rsidP="00403412">
      <w:pPr>
        <w:pStyle w:val="ECCParagraph"/>
        <w:rPr>
          <w:szCs w:val="20"/>
        </w:rPr>
      </w:pPr>
      <w:r>
        <w:rPr>
          <w:szCs w:val="20"/>
        </w:rPr>
        <w:t xml:space="preserve">According </w:t>
      </w:r>
      <w:r w:rsidR="00920A5F">
        <w:rPr>
          <w:szCs w:val="20"/>
        </w:rPr>
        <w:t xml:space="preserve">to </w:t>
      </w:r>
      <w:r>
        <w:rPr>
          <w:szCs w:val="20"/>
        </w:rPr>
        <w:t xml:space="preserve">ITU-R Recommendation P.676 </w:t>
      </w:r>
      <w:r w:rsidR="0008601C">
        <w:rPr>
          <w:szCs w:val="20"/>
        </w:rPr>
        <w:fldChar w:fldCharType="begin"/>
      </w:r>
      <w:r w:rsidR="0008601C">
        <w:rPr>
          <w:szCs w:val="20"/>
        </w:rPr>
        <w:instrText xml:space="preserve"> REF _Ref500943106 \r \h </w:instrText>
      </w:r>
      <w:r w:rsidR="0008601C">
        <w:rPr>
          <w:szCs w:val="20"/>
        </w:rPr>
      </w:r>
      <w:r w:rsidR="0008601C">
        <w:rPr>
          <w:szCs w:val="20"/>
        </w:rPr>
        <w:fldChar w:fldCharType="separate"/>
      </w:r>
      <w:r w:rsidR="00FF09F7">
        <w:rPr>
          <w:szCs w:val="20"/>
        </w:rPr>
        <w:t>[8]</w:t>
      </w:r>
      <w:r w:rsidR="0008601C">
        <w:rPr>
          <w:szCs w:val="20"/>
        </w:rPr>
        <w:fldChar w:fldCharType="end"/>
      </w:r>
      <w:r>
        <w:rPr>
          <w:szCs w:val="20"/>
        </w:rPr>
        <w:t>, t</w:t>
      </w:r>
      <w:r w:rsidR="006F09C1" w:rsidRPr="002D002B">
        <w:rPr>
          <w:szCs w:val="20"/>
        </w:rPr>
        <w:t xml:space="preserve">he </w:t>
      </w:r>
      <w:r w:rsidR="00D56F0A">
        <w:rPr>
          <w:szCs w:val="20"/>
        </w:rPr>
        <w:t xml:space="preserve">atmospheric </w:t>
      </w:r>
      <w:r w:rsidR="006F09C1" w:rsidRPr="002D002B">
        <w:rPr>
          <w:szCs w:val="20"/>
        </w:rPr>
        <w:t xml:space="preserve">gas attenuation is still less than </w:t>
      </w:r>
      <w:proofErr w:type="gramStart"/>
      <w:r w:rsidR="006F09C1" w:rsidRPr="002D002B">
        <w:rPr>
          <w:szCs w:val="20"/>
        </w:rPr>
        <w:t>about 2</w:t>
      </w:r>
      <w:r w:rsidR="00B271ED">
        <w:rPr>
          <w:szCs w:val="20"/>
        </w:rPr>
        <w:t> </w:t>
      </w:r>
      <w:r w:rsidR="006F09C1" w:rsidRPr="002D002B">
        <w:rPr>
          <w:szCs w:val="20"/>
        </w:rPr>
        <w:t>dB/km below 164 GHz</w:t>
      </w:r>
      <w:proofErr w:type="gramEnd"/>
      <w:r w:rsidR="006F09C1" w:rsidRPr="002D002B">
        <w:rPr>
          <w:szCs w:val="20"/>
        </w:rPr>
        <w:t xml:space="preserve"> and rises above 3 dB/km only at the 174 GHz top edge of the band</w:t>
      </w:r>
      <w:r w:rsidR="00DA079C">
        <w:rPr>
          <w:szCs w:val="20"/>
        </w:rPr>
        <w:t>. A</w:t>
      </w:r>
      <w:r w:rsidR="006F09C1" w:rsidRPr="002D002B">
        <w:rPr>
          <w:szCs w:val="20"/>
        </w:rPr>
        <w:t>ccording to the ITU-R Rec</w:t>
      </w:r>
      <w:r>
        <w:rPr>
          <w:szCs w:val="20"/>
        </w:rPr>
        <w:t>ommendation</w:t>
      </w:r>
      <w:r w:rsidR="006F09C1" w:rsidRPr="002D002B">
        <w:rPr>
          <w:szCs w:val="20"/>
        </w:rPr>
        <w:t xml:space="preserve"> P.838</w:t>
      </w:r>
      <w:r w:rsidR="006F09C1">
        <w:rPr>
          <w:szCs w:val="20"/>
        </w:rPr>
        <w:t xml:space="preserve"> </w:t>
      </w:r>
      <w:r w:rsidR="00581D48">
        <w:rPr>
          <w:szCs w:val="20"/>
        </w:rPr>
        <w:fldChar w:fldCharType="begin"/>
      </w:r>
      <w:r w:rsidR="00581D48">
        <w:rPr>
          <w:szCs w:val="20"/>
        </w:rPr>
        <w:instrText xml:space="preserve"> REF _Ref501109819 \r \h </w:instrText>
      </w:r>
      <w:r w:rsidR="00581D48">
        <w:rPr>
          <w:szCs w:val="20"/>
        </w:rPr>
      </w:r>
      <w:r w:rsidR="00581D48">
        <w:rPr>
          <w:szCs w:val="20"/>
        </w:rPr>
        <w:fldChar w:fldCharType="separate"/>
      </w:r>
      <w:r w:rsidR="00FF09F7">
        <w:rPr>
          <w:szCs w:val="20"/>
        </w:rPr>
        <w:t>[1]</w:t>
      </w:r>
      <w:r w:rsidR="00581D48">
        <w:rPr>
          <w:szCs w:val="20"/>
        </w:rPr>
        <w:fldChar w:fldCharType="end"/>
      </w:r>
      <w:r w:rsidR="006F09C1" w:rsidRPr="002D002B">
        <w:rPr>
          <w:szCs w:val="20"/>
        </w:rPr>
        <w:t xml:space="preserve">, the rain attenuation above about 80 GHz </w:t>
      </w:r>
      <w:r w:rsidR="006F09C1">
        <w:rPr>
          <w:szCs w:val="20"/>
        </w:rPr>
        <w:t>becomes</w:t>
      </w:r>
      <w:r w:rsidR="006F09C1" w:rsidRPr="002D002B">
        <w:rPr>
          <w:szCs w:val="20"/>
        </w:rPr>
        <w:t xml:space="preserve"> </w:t>
      </w:r>
      <w:r w:rsidR="006F09C1">
        <w:rPr>
          <w:szCs w:val="20"/>
        </w:rPr>
        <w:t>practically constant</w:t>
      </w:r>
      <w:r w:rsidR="006F09C1" w:rsidRPr="002D002B">
        <w:rPr>
          <w:szCs w:val="20"/>
        </w:rPr>
        <w:t xml:space="preserve">, </w:t>
      </w:r>
      <w:r w:rsidR="006F09C1">
        <w:rPr>
          <w:szCs w:val="20"/>
        </w:rPr>
        <w:t xml:space="preserve">it </w:t>
      </w:r>
      <w:r w:rsidR="006F09C1" w:rsidRPr="002D002B">
        <w:rPr>
          <w:szCs w:val="20"/>
        </w:rPr>
        <w:t>is therefore comparable to that experienced in lower bands, e.g. in the 71 GHz to 86 GHz band considered in ECC/REC(05)0</w:t>
      </w:r>
      <w:r w:rsidR="006F09C1">
        <w:rPr>
          <w:szCs w:val="20"/>
        </w:rPr>
        <w:t xml:space="preserve">7 </w:t>
      </w:r>
      <w:r w:rsidR="0008601C">
        <w:rPr>
          <w:szCs w:val="20"/>
        </w:rPr>
        <w:fldChar w:fldCharType="begin"/>
      </w:r>
      <w:r w:rsidR="0008601C">
        <w:rPr>
          <w:szCs w:val="20"/>
        </w:rPr>
        <w:instrText xml:space="preserve"> REF _Ref500943116 \r \h </w:instrText>
      </w:r>
      <w:r w:rsidR="0008601C">
        <w:rPr>
          <w:szCs w:val="20"/>
        </w:rPr>
      </w:r>
      <w:r w:rsidR="0008601C">
        <w:rPr>
          <w:szCs w:val="20"/>
        </w:rPr>
        <w:fldChar w:fldCharType="separate"/>
      </w:r>
      <w:r w:rsidR="00FF09F7">
        <w:rPr>
          <w:szCs w:val="20"/>
        </w:rPr>
        <w:t>[2]</w:t>
      </w:r>
      <w:r w:rsidR="0008601C">
        <w:rPr>
          <w:szCs w:val="20"/>
        </w:rPr>
        <w:fldChar w:fldCharType="end"/>
      </w:r>
      <w:r w:rsidR="006F09C1" w:rsidRPr="002D002B">
        <w:rPr>
          <w:szCs w:val="20"/>
        </w:rPr>
        <w:t>.</w:t>
      </w:r>
    </w:p>
    <w:p w14:paraId="64778E40" w14:textId="77777777" w:rsidR="00C10684" w:rsidRDefault="006F09C1" w:rsidP="00403412">
      <w:pPr>
        <w:pStyle w:val="ECCParagraph"/>
        <w:rPr>
          <w:szCs w:val="20"/>
        </w:rPr>
      </w:pPr>
      <w:r w:rsidRPr="002D002B">
        <w:rPr>
          <w:szCs w:val="20"/>
        </w:rPr>
        <w:t>This makes the bands in 130</w:t>
      </w:r>
      <w:r w:rsidR="00815AE9">
        <w:rPr>
          <w:szCs w:val="20"/>
        </w:rPr>
        <w:t>-</w:t>
      </w:r>
      <w:r w:rsidRPr="002D002B">
        <w:rPr>
          <w:szCs w:val="20"/>
        </w:rPr>
        <w:t>174.8 suitable for very high capacity on short range links.</w:t>
      </w:r>
    </w:p>
    <w:p w14:paraId="599907D6" w14:textId="77777777" w:rsidR="006F09C1" w:rsidRDefault="006F09C1" w:rsidP="00691F3C">
      <w:pPr>
        <w:pStyle w:val="ECCParagraph"/>
        <w:rPr>
          <w:szCs w:val="20"/>
        </w:rPr>
      </w:pPr>
      <w:r w:rsidRPr="002D002B">
        <w:rPr>
          <w:szCs w:val="20"/>
        </w:rPr>
        <w:t>The choice of the appropriate assignment method and licensing regime remains a decision for national administrations</w:t>
      </w:r>
      <w:r>
        <w:rPr>
          <w:szCs w:val="20"/>
        </w:rPr>
        <w:t>,</w:t>
      </w:r>
      <w:r w:rsidRPr="002D002B">
        <w:rPr>
          <w:szCs w:val="20"/>
        </w:rPr>
        <w:t xml:space="preserve"> </w:t>
      </w:r>
      <w:r>
        <w:rPr>
          <w:szCs w:val="20"/>
        </w:rPr>
        <w:t xml:space="preserve">based on several technical and </w:t>
      </w:r>
      <w:r w:rsidR="00CC3278">
        <w:rPr>
          <w:szCs w:val="20"/>
        </w:rPr>
        <w:t>non-</w:t>
      </w:r>
      <w:r>
        <w:rPr>
          <w:szCs w:val="20"/>
        </w:rPr>
        <w:t>technical factors.</w:t>
      </w:r>
    </w:p>
    <w:p w14:paraId="5ECE8DBC" w14:textId="77777777" w:rsidR="006F09C1" w:rsidRDefault="006F09C1" w:rsidP="00691F3C">
      <w:pPr>
        <w:pStyle w:val="ECCParagraph"/>
        <w:rPr>
          <w:szCs w:val="20"/>
        </w:rPr>
      </w:pPr>
      <w:r>
        <w:rPr>
          <w:szCs w:val="20"/>
        </w:rPr>
        <w:t xml:space="preserve">Modern </w:t>
      </w:r>
      <w:r w:rsidR="000D0632">
        <w:rPr>
          <w:szCs w:val="20"/>
        </w:rPr>
        <w:t>Point-to-</w:t>
      </w:r>
      <w:r w:rsidR="00D00E76">
        <w:rPr>
          <w:szCs w:val="20"/>
        </w:rPr>
        <w:t>P</w:t>
      </w:r>
      <w:r w:rsidR="000D0632">
        <w:rPr>
          <w:szCs w:val="20"/>
        </w:rPr>
        <w:t>oint (</w:t>
      </w:r>
      <w:r>
        <w:rPr>
          <w:szCs w:val="20"/>
        </w:rPr>
        <w:t>PP</w:t>
      </w:r>
      <w:r w:rsidR="000D0632">
        <w:rPr>
          <w:szCs w:val="20"/>
        </w:rPr>
        <w:t>)</w:t>
      </w:r>
      <w:r>
        <w:rPr>
          <w:szCs w:val="20"/>
        </w:rPr>
        <w:t xml:space="preserve"> system technology permit</w:t>
      </w:r>
      <w:r w:rsidR="000D0632">
        <w:rPr>
          <w:szCs w:val="20"/>
        </w:rPr>
        <w:t>s</w:t>
      </w:r>
      <w:r>
        <w:rPr>
          <w:szCs w:val="20"/>
        </w:rPr>
        <w:t xml:space="preserve"> various options of bid</w:t>
      </w:r>
      <w:r w:rsidRPr="002D002B">
        <w:rPr>
          <w:szCs w:val="20"/>
        </w:rPr>
        <w:t xml:space="preserve">irectional </w:t>
      </w:r>
      <w:r>
        <w:rPr>
          <w:szCs w:val="20"/>
        </w:rPr>
        <w:t>links</w:t>
      </w:r>
      <w:r w:rsidRPr="002D002B">
        <w:rPr>
          <w:szCs w:val="20"/>
        </w:rPr>
        <w:t xml:space="preserve"> </w:t>
      </w:r>
      <w:r>
        <w:rPr>
          <w:szCs w:val="20"/>
        </w:rPr>
        <w:t xml:space="preserve">covering </w:t>
      </w:r>
      <w:r w:rsidRPr="002D002B">
        <w:rPr>
          <w:szCs w:val="20"/>
        </w:rPr>
        <w:t xml:space="preserve">both </w:t>
      </w:r>
      <w:r w:rsidR="00572E1A">
        <w:rPr>
          <w:szCs w:val="20"/>
          <w:lang w:val="en-US"/>
        </w:rPr>
        <w:t>s</w:t>
      </w:r>
      <w:proofErr w:type="spellStart"/>
      <w:r w:rsidRPr="002D002B">
        <w:rPr>
          <w:szCs w:val="20"/>
        </w:rPr>
        <w:t>ymmetrical</w:t>
      </w:r>
      <w:proofErr w:type="spellEnd"/>
      <w:r w:rsidRPr="002D002B">
        <w:rPr>
          <w:szCs w:val="20"/>
        </w:rPr>
        <w:t>/</w:t>
      </w:r>
      <w:r w:rsidR="00572E1A">
        <w:rPr>
          <w:szCs w:val="20"/>
        </w:rPr>
        <w:t>a</w:t>
      </w:r>
      <w:r w:rsidRPr="002D002B">
        <w:rPr>
          <w:szCs w:val="20"/>
        </w:rPr>
        <w:t xml:space="preserve">symmetrical </w:t>
      </w:r>
      <w:r>
        <w:rPr>
          <w:szCs w:val="20"/>
        </w:rPr>
        <w:t xml:space="preserve">traffic </w:t>
      </w:r>
      <w:r w:rsidR="00D923A7">
        <w:rPr>
          <w:szCs w:val="20"/>
        </w:rPr>
        <w:t xml:space="preserve">(see ECC Report 211 </w:t>
      </w:r>
      <w:r w:rsidR="0008601C">
        <w:rPr>
          <w:szCs w:val="20"/>
        </w:rPr>
        <w:fldChar w:fldCharType="begin"/>
      </w:r>
      <w:r w:rsidR="0008601C">
        <w:rPr>
          <w:szCs w:val="20"/>
        </w:rPr>
        <w:instrText xml:space="preserve"> REF _Ref500943174 \r \h </w:instrText>
      </w:r>
      <w:r w:rsidR="0008601C">
        <w:rPr>
          <w:szCs w:val="20"/>
        </w:rPr>
      </w:r>
      <w:r w:rsidR="0008601C">
        <w:rPr>
          <w:szCs w:val="20"/>
        </w:rPr>
        <w:fldChar w:fldCharType="separate"/>
      </w:r>
      <w:r w:rsidR="00FF09F7">
        <w:rPr>
          <w:szCs w:val="20"/>
        </w:rPr>
        <w:t>[9]</w:t>
      </w:r>
      <w:r w:rsidR="0008601C">
        <w:rPr>
          <w:szCs w:val="20"/>
        </w:rPr>
        <w:fldChar w:fldCharType="end"/>
      </w:r>
      <w:r w:rsidR="00D923A7">
        <w:rPr>
          <w:szCs w:val="20"/>
        </w:rPr>
        <w:t xml:space="preserve">) </w:t>
      </w:r>
      <w:r>
        <w:rPr>
          <w:szCs w:val="20"/>
        </w:rPr>
        <w:t>with</w:t>
      </w:r>
      <w:r w:rsidRPr="002D002B">
        <w:rPr>
          <w:szCs w:val="20"/>
        </w:rPr>
        <w:t xml:space="preserve"> TDD </w:t>
      </w:r>
      <w:r>
        <w:rPr>
          <w:szCs w:val="20"/>
        </w:rPr>
        <w:t>or</w:t>
      </w:r>
      <w:r w:rsidRPr="002D002B">
        <w:rPr>
          <w:szCs w:val="20"/>
        </w:rPr>
        <w:t xml:space="preserve"> FDD duplexing</w:t>
      </w:r>
      <w:r>
        <w:rPr>
          <w:szCs w:val="20"/>
        </w:rPr>
        <w:t xml:space="preserve"> (the latter realised with conventional duplex filter or other techniques such as Flexible FDD (fFDD</w:t>
      </w:r>
      <w:bookmarkStart w:id="4" w:name="_Ref474491497"/>
      <w:r w:rsidRPr="00B271ED">
        <w:rPr>
          <w:rStyle w:val="FootnoteReference"/>
        </w:rPr>
        <w:footnoteReference w:id="3"/>
      </w:r>
      <w:bookmarkEnd w:id="4"/>
      <w:r>
        <w:rPr>
          <w:szCs w:val="20"/>
        </w:rPr>
        <w:t>) or Full Duplex (FD</w:t>
      </w:r>
      <w:bookmarkStart w:id="5" w:name="_Ref474491457"/>
      <w:r w:rsidRPr="00B271ED">
        <w:rPr>
          <w:rStyle w:val="FootnoteReference"/>
        </w:rPr>
        <w:footnoteReference w:id="4"/>
      </w:r>
      <w:bookmarkEnd w:id="5"/>
      <w:r>
        <w:rPr>
          <w:szCs w:val="20"/>
        </w:rPr>
        <w:t>).</w:t>
      </w:r>
    </w:p>
    <w:p w14:paraId="35203BD7" w14:textId="77777777" w:rsidR="00C10684" w:rsidRDefault="006F09C1" w:rsidP="00403412">
      <w:pPr>
        <w:pStyle w:val="ECCParagraph"/>
        <w:rPr>
          <w:szCs w:val="20"/>
        </w:rPr>
      </w:pPr>
      <w:r w:rsidRPr="002D002B">
        <w:rPr>
          <w:szCs w:val="20"/>
        </w:rPr>
        <w:t>However, conventional link by link plann</w:t>
      </w:r>
      <w:r w:rsidR="00D923A7">
        <w:rPr>
          <w:szCs w:val="20"/>
        </w:rPr>
        <w:t>ing</w:t>
      </w:r>
      <w:r w:rsidR="009979FD">
        <w:rPr>
          <w:szCs w:val="20"/>
        </w:rPr>
        <w:t>/coordination</w:t>
      </w:r>
      <w:r w:rsidRPr="002D002B">
        <w:rPr>
          <w:szCs w:val="20"/>
        </w:rPr>
        <w:t xml:space="preserve"> procedure might be </w:t>
      </w:r>
      <w:r w:rsidR="00D923A7">
        <w:rPr>
          <w:szCs w:val="20"/>
        </w:rPr>
        <w:t>very challenging</w:t>
      </w:r>
      <w:r w:rsidRPr="002D002B">
        <w:rPr>
          <w:szCs w:val="20"/>
        </w:rPr>
        <w:t xml:space="preserve"> due to the expected dense urban deployment, mostly at street lamp posts level; interference due to reflection and diffraction effects cannot be treated as in conventional </w:t>
      </w:r>
      <w:r w:rsidR="00920A5F">
        <w:rPr>
          <w:szCs w:val="20"/>
        </w:rPr>
        <w:t>Line of Sight (</w:t>
      </w:r>
      <w:r w:rsidRPr="002D002B">
        <w:rPr>
          <w:szCs w:val="20"/>
        </w:rPr>
        <w:t>LoS</w:t>
      </w:r>
      <w:r w:rsidR="00920A5F">
        <w:rPr>
          <w:szCs w:val="20"/>
        </w:rPr>
        <w:t>)</w:t>
      </w:r>
      <w:r w:rsidRPr="002D002B">
        <w:rPr>
          <w:szCs w:val="20"/>
        </w:rPr>
        <w:t xml:space="preserve"> only situation. Nevertheless, m</w:t>
      </w:r>
      <w:r w:rsidR="00BC5EC7" w:rsidRPr="00403412">
        <w:rPr>
          <w:szCs w:val="20"/>
        </w:rPr>
        <w:t xml:space="preserve">ultiple services and applications can be implemented, with simplified coordination mechanisms, </w:t>
      </w:r>
      <w:r w:rsidRPr="002D002B">
        <w:rPr>
          <w:szCs w:val="20"/>
        </w:rPr>
        <w:t xml:space="preserve">still </w:t>
      </w:r>
      <w:r w:rsidR="00BC5EC7" w:rsidRPr="00403412">
        <w:rPr>
          <w:szCs w:val="20"/>
        </w:rPr>
        <w:t>ensuring</w:t>
      </w:r>
      <w:r w:rsidRPr="002D002B">
        <w:rPr>
          <w:szCs w:val="20"/>
        </w:rPr>
        <w:t>, in average,</w:t>
      </w:r>
      <w:r w:rsidR="00BC5EC7" w:rsidRPr="00403412">
        <w:rPr>
          <w:szCs w:val="20"/>
        </w:rPr>
        <w:t xml:space="preserve"> highly efficient re-use of the frequency band.</w:t>
      </w:r>
    </w:p>
    <w:p w14:paraId="30A47914" w14:textId="77777777" w:rsidR="00C10684" w:rsidRDefault="006F09C1" w:rsidP="00403412">
      <w:pPr>
        <w:pStyle w:val="ECCParagraph"/>
        <w:rPr>
          <w:szCs w:val="20"/>
        </w:rPr>
      </w:pPr>
      <w:r w:rsidRPr="002D002B">
        <w:rPr>
          <w:szCs w:val="20"/>
        </w:rPr>
        <w:t>Such</w:t>
      </w:r>
      <w:r w:rsidR="00BC5EC7" w:rsidRPr="00403412">
        <w:rPr>
          <w:szCs w:val="20"/>
        </w:rPr>
        <w:t xml:space="preserve"> simplified coordination mechanism is understood as where the link</w:t>
      </w:r>
      <w:r w:rsidRPr="002D002B">
        <w:rPr>
          <w:szCs w:val="20"/>
        </w:rPr>
        <w:t>s</w:t>
      </w:r>
      <w:r w:rsidR="00BC5EC7" w:rsidRPr="00403412">
        <w:rPr>
          <w:szCs w:val="20"/>
        </w:rPr>
        <w:t xml:space="preserve"> coordination, traditionally under the responsibility of the administration, is still required but would be performed by the license holders (i.e. operators)</w:t>
      </w:r>
      <w:r w:rsidRPr="002D002B">
        <w:rPr>
          <w:szCs w:val="20"/>
        </w:rPr>
        <w:t xml:space="preserve">; this process could be further simplified where administrations might subdivide the available </w:t>
      </w:r>
      <w:r w:rsidRPr="00101E99">
        <w:rPr>
          <w:szCs w:val="20"/>
        </w:rPr>
        <w:t xml:space="preserve">band in blocks to be separately used by major operators that could be required only to communicate the technical data of the deployed links (for e.g. maintain national </w:t>
      </w:r>
      <w:r w:rsidR="00BC5EC7" w:rsidRPr="00403412">
        <w:rPr>
          <w:szCs w:val="20"/>
        </w:rPr>
        <w:t>PP</w:t>
      </w:r>
      <w:r w:rsidRPr="00101E99">
        <w:rPr>
          <w:szCs w:val="20"/>
        </w:rPr>
        <w:t xml:space="preserve"> data base and fee calculation). The </w:t>
      </w:r>
      <w:r w:rsidRPr="00101E99">
        <w:t xml:space="preserve">deployment within blocks of frequency, </w:t>
      </w:r>
      <w:r w:rsidR="00BC5EC7" w:rsidRPr="00403412">
        <w:t xml:space="preserve">when they are permanently assigned </w:t>
      </w:r>
      <w:r w:rsidRPr="00101E99">
        <w:t xml:space="preserve">to an operator, might also permit mixed use of PP and/or </w:t>
      </w:r>
      <w:r w:rsidR="000D0632" w:rsidRPr="00F4285A">
        <w:rPr>
          <w:rFonts w:cs="Arial"/>
          <w:color w:val="000000"/>
          <w:szCs w:val="20"/>
          <w:lang w:eastAsia="it-IT"/>
        </w:rPr>
        <w:t>Point-to-Multipoint</w:t>
      </w:r>
      <w:r w:rsidR="000D0632" w:rsidRPr="00101E99">
        <w:t xml:space="preserve"> </w:t>
      </w:r>
      <w:r w:rsidR="000D0632">
        <w:t>(</w:t>
      </w:r>
      <w:r w:rsidRPr="00101E99">
        <w:t>PMP</w:t>
      </w:r>
      <w:r w:rsidR="000D0632">
        <w:rPr>
          <w:lang w:val="en-US"/>
        </w:rPr>
        <w:t>)</w:t>
      </w:r>
      <w:r w:rsidRPr="00101E99">
        <w:t xml:space="preserve"> systems.</w:t>
      </w:r>
    </w:p>
    <w:p w14:paraId="30C5C32B" w14:textId="77777777" w:rsidR="00C10684" w:rsidRDefault="00BC5EC7" w:rsidP="00403412">
      <w:pPr>
        <w:pStyle w:val="ECCParagraph"/>
        <w:rPr>
          <w:szCs w:val="20"/>
        </w:rPr>
      </w:pPr>
      <w:r w:rsidRPr="007739F4">
        <w:rPr>
          <w:szCs w:val="20"/>
        </w:rPr>
        <w:t xml:space="preserve">On this subject, ECC Report 80 </w:t>
      </w:r>
      <w:r w:rsidR="0008601C">
        <w:rPr>
          <w:szCs w:val="20"/>
        </w:rPr>
        <w:fldChar w:fldCharType="begin"/>
      </w:r>
      <w:r w:rsidR="0008601C">
        <w:rPr>
          <w:szCs w:val="20"/>
        </w:rPr>
        <w:instrText xml:space="preserve"> REF _Ref500943050 \r \h </w:instrText>
      </w:r>
      <w:r w:rsidR="0008601C">
        <w:rPr>
          <w:szCs w:val="20"/>
        </w:rPr>
      </w:r>
      <w:r w:rsidR="0008601C">
        <w:rPr>
          <w:szCs w:val="20"/>
        </w:rPr>
        <w:fldChar w:fldCharType="separate"/>
      </w:r>
      <w:r w:rsidR="00FF09F7">
        <w:rPr>
          <w:szCs w:val="20"/>
        </w:rPr>
        <w:t>[3]</w:t>
      </w:r>
      <w:r w:rsidR="0008601C">
        <w:rPr>
          <w:szCs w:val="20"/>
        </w:rPr>
        <w:fldChar w:fldCharType="end"/>
      </w:r>
      <w:r w:rsidR="006F09C1" w:rsidRPr="007739F4">
        <w:rPr>
          <w:szCs w:val="20"/>
        </w:rPr>
        <w:t xml:space="preserve"> </w:t>
      </w:r>
      <w:r w:rsidRPr="007739F4">
        <w:rPr>
          <w:szCs w:val="20"/>
        </w:rPr>
        <w:t xml:space="preserve">describes a “light licensing regime” summarised as: </w:t>
      </w:r>
      <w:r w:rsidRPr="007739F4">
        <w:rPr>
          <w:i/>
          <w:iCs/>
          <w:szCs w:val="20"/>
        </w:rPr>
        <w:t>“Light licensing regime, where the position and characteristics of the stations are recorded on a database on a first-come first-served basis, with responsibility for subsequent users to ensure the compatibility with previously notified stations”</w:t>
      </w:r>
      <w:r w:rsidRPr="007739F4">
        <w:rPr>
          <w:szCs w:val="20"/>
        </w:rPr>
        <w:t>.</w:t>
      </w:r>
      <w:r w:rsidR="007739F4" w:rsidRPr="005A37AE" w:rsidDel="007739F4">
        <w:rPr>
          <w:rStyle w:val="CommentReference"/>
          <w:szCs w:val="20"/>
        </w:rPr>
        <w:t xml:space="preserve"> </w:t>
      </w:r>
    </w:p>
    <w:p w14:paraId="2DDD065D" w14:textId="3C33998E" w:rsidR="00C10684" w:rsidRDefault="00BC5EC7" w:rsidP="00403412">
      <w:pPr>
        <w:pStyle w:val="ECCParagraph"/>
      </w:pPr>
      <w:r w:rsidRPr="00403412">
        <w:lastRenderedPageBreak/>
        <w:t>The use of the 130</w:t>
      </w:r>
      <w:r w:rsidR="00815AE9">
        <w:t>-</w:t>
      </w:r>
      <w:r w:rsidRPr="00403412">
        <w:t>134 GHz, 141</w:t>
      </w:r>
      <w:r w:rsidR="00815AE9">
        <w:t>-</w:t>
      </w:r>
      <w:r w:rsidRPr="00403412">
        <w:t xml:space="preserve">148.5 GHz, </w:t>
      </w:r>
      <w:proofErr w:type="gramStart"/>
      <w:r w:rsidRPr="00403412">
        <w:t>151.5</w:t>
      </w:r>
      <w:proofErr w:type="gramEnd"/>
      <w:r w:rsidR="00815AE9">
        <w:t>-</w:t>
      </w:r>
      <w:r w:rsidRPr="00403412">
        <w:t>164 GHz and 167</w:t>
      </w:r>
      <w:r w:rsidR="00815AE9">
        <w:t>-</w:t>
      </w:r>
      <w:r w:rsidRPr="00403412">
        <w:t>174.8 GHz bands provides an inviting opportunity to further cope with the future market demands for increasingly very high bandwidth access, in particular for Internet-based applications and backhaul/fron</w:t>
      </w:r>
      <w:r w:rsidR="006F09C1">
        <w:t>t</w:t>
      </w:r>
      <w:r w:rsidRPr="00403412">
        <w:t xml:space="preserve">haul for next generation mobile networks. Fixed radio links may be deployed much quicker and in certain cases </w:t>
      </w:r>
      <w:r w:rsidR="006F09C1">
        <w:t xml:space="preserve">(e.g. when radio stations are deployed at street level on urban utilities infrastructures) </w:t>
      </w:r>
      <w:r w:rsidRPr="00403412">
        <w:t xml:space="preserve">are more cost efficient than the wired networks, and as such these bands provide sufficient bandwidth for terrestrial </w:t>
      </w:r>
      <w:r w:rsidR="00D85920">
        <w:t>f</w:t>
      </w:r>
      <w:r w:rsidRPr="00403412">
        <w:t xml:space="preserve">ixed links to compete or complement the </w:t>
      </w:r>
      <w:r w:rsidR="006F09C1" w:rsidRPr="002D002B">
        <w:t>fibre</w:t>
      </w:r>
      <w:r w:rsidRPr="00403412">
        <w:t xml:space="preserve"> optic-based access networks. </w:t>
      </w:r>
    </w:p>
    <w:p w14:paraId="1349EB0A" w14:textId="2296BAC6" w:rsidR="00C10684" w:rsidRDefault="00BC5EC7" w:rsidP="00403412">
      <w:pPr>
        <w:pStyle w:val="ECCParagraph"/>
      </w:pPr>
      <w:r w:rsidRPr="00403412">
        <w:t>In the proposed scenario using the 130</w:t>
      </w:r>
      <w:r w:rsidR="00815AE9">
        <w:t>-</w:t>
      </w:r>
      <w:r w:rsidRPr="00403412">
        <w:t>134 GHz, 141</w:t>
      </w:r>
      <w:r w:rsidR="00815AE9">
        <w:t>-</w:t>
      </w:r>
      <w:r w:rsidRPr="00403412">
        <w:t>148.5 GHz, 151.5</w:t>
      </w:r>
      <w:r w:rsidR="00815AE9">
        <w:t>-</w:t>
      </w:r>
      <w:r w:rsidRPr="00403412">
        <w:t>164 GHz and 167</w:t>
      </w:r>
      <w:r w:rsidR="00815AE9">
        <w:t>-</w:t>
      </w:r>
      <w:r w:rsidRPr="00403412">
        <w:t xml:space="preserve">174.8 GHz bands for Fixed Services, </w:t>
      </w:r>
      <w:r w:rsidR="006F09C1" w:rsidRPr="002D002B">
        <w:t xml:space="preserve">the </w:t>
      </w:r>
      <w:r w:rsidRPr="00403412">
        <w:t xml:space="preserve">availability objectives </w:t>
      </w:r>
      <w:r w:rsidRPr="009D2746">
        <w:t xml:space="preserve">of 99.99% </w:t>
      </w:r>
      <w:r w:rsidR="006F09C1" w:rsidRPr="009D2746">
        <w:t xml:space="preserve">or higher </w:t>
      </w:r>
      <w:r w:rsidRPr="009D2746">
        <w:t xml:space="preserve">with the average European rain rates </w:t>
      </w:r>
      <w:r w:rsidR="006F09C1" w:rsidRPr="009D2746">
        <w:t>are</w:t>
      </w:r>
      <w:r w:rsidRPr="009D2746">
        <w:t xml:space="preserve"> satisfied </w:t>
      </w:r>
      <w:r w:rsidR="006F09C1" w:rsidRPr="009D2746">
        <w:t>for</w:t>
      </w:r>
      <w:r w:rsidRPr="009D2746">
        <w:t xml:space="preserve"> very high capacity links </w:t>
      </w:r>
      <w:r w:rsidR="006F09C1" w:rsidRPr="009D2746">
        <w:t>up to</w:t>
      </w:r>
      <w:r w:rsidRPr="009D2746">
        <w:t xml:space="preserve"> </w:t>
      </w:r>
      <w:r w:rsidR="006F09C1" w:rsidRPr="009D2746">
        <w:t xml:space="preserve">about </w:t>
      </w:r>
      <w:r w:rsidRPr="009D2746">
        <w:t>1 km</w:t>
      </w:r>
      <w:r w:rsidRPr="00867854">
        <w:t xml:space="preserve"> </w:t>
      </w:r>
      <w:r w:rsidRPr="009D2746">
        <w:t>hop lengths (</w:t>
      </w:r>
      <w:r w:rsidR="001410FC" w:rsidRPr="001410FC">
        <w:t>Line of Sight</w:t>
      </w:r>
      <w:r w:rsidR="001410FC" w:rsidRPr="001410FC" w:rsidDel="001410FC">
        <w:t xml:space="preserve"> </w:t>
      </w:r>
      <w:r w:rsidRPr="009D2746">
        <w:t>conditions)</w:t>
      </w:r>
      <w:r w:rsidR="006F09C1" w:rsidRPr="009D2746">
        <w:t>.</w:t>
      </w:r>
      <w:r w:rsidRPr="009D2746">
        <w:t xml:space="preserve"> Longer hops may be implemented </w:t>
      </w:r>
      <w:r w:rsidR="006F09C1" w:rsidRPr="009D2746">
        <w:t xml:space="preserve">in the less rainy areas or </w:t>
      </w:r>
      <w:r w:rsidRPr="009D2746">
        <w:t>with reduced</w:t>
      </w:r>
      <w:r w:rsidRPr="00403412">
        <w:t xml:space="preserve"> availability objectives</w:t>
      </w:r>
      <w:r w:rsidR="006F09C1" w:rsidRPr="00101E99">
        <w:t xml:space="preserve"> </w:t>
      </w:r>
      <w:r w:rsidRPr="00403412">
        <w:t xml:space="preserve">(e.g. in </w:t>
      </w:r>
      <w:r w:rsidR="003B31C3" w:rsidRPr="000A7FCB">
        <w:t xml:space="preserve">Band and Carrier Aggregation </w:t>
      </w:r>
      <w:r w:rsidR="003B31C3">
        <w:t>(</w:t>
      </w:r>
      <w:r w:rsidRPr="00403412">
        <w:t>BCA</w:t>
      </w:r>
      <w:r w:rsidR="003B31C3">
        <w:t>)</w:t>
      </w:r>
      <w:r w:rsidRPr="00403412">
        <w:t xml:space="preserve"> links).</w:t>
      </w:r>
      <w:r w:rsidR="00E9786A">
        <w:t xml:space="preserve"> </w:t>
      </w:r>
      <w:r w:rsidRPr="00403412">
        <w:t>These systems would allow a rapid and effective deployment for mobile backhaul/fronthaul and very high capacity broadband in areas where fibre optic cables are not available or are not cost-effective.</w:t>
      </w:r>
    </w:p>
    <w:p w14:paraId="15CA9C87" w14:textId="77777777" w:rsidR="006F09C1" w:rsidRPr="007E668F" w:rsidRDefault="006F09C1" w:rsidP="00691F3C">
      <w:pPr>
        <w:pStyle w:val="ECCParagraph"/>
        <w:rPr>
          <w:lang w:val="en-US"/>
        </w:rPr>
      </w:pPr>
      <w:r>
        <w:t>A</w:t>
      </w:r>
      <w:r w:rsidR="007739F4">
        <w:t xml:space="preserve"> </w:t>
      </w:r>
      <w:r>
        <w:t>possible i</w:t>
      </w:r>
      <w:r w:rsidRPr="00EE499E">
        <w:t>ndoor use</w:t>
      </w:r>
      <w:r w:rsidR="007739F4">
        <w:t xml:space="preserve"> </w:t>
      </w:r>
      <w:r>
        <w:t>of these bands would be</w:t>
      </w:r>
      <w:r w:rsidRPr="00EE499E">
        <w:t xml:space="preserve"> free from rain attenuation and </w:t>
      </w:r>
      <w:r w:rsidR="00B95B23">
        <w:t>h</w:t>
      </w:r>
      <w:r w:rsidRPr="00EE499E">
        <w:t xml:space="preserve">igh </w:t>
      </w:r>
      <w:r w:rsidR="00B95B23">
        <w:t>a</w:t>
      </w:r>
      <w:r w:rsidRPr="00EE499E">
        <w:t xml:space="preserve">vailability up to 99.999% </w:t>
      </w:r>
      <w:r>
        <w:t xml:space="preserve">is possible; therefore, </w:t>
      </w:r>
      <w:r w:rsidRPr="00EE499E">
        <w:t xml:space="preserve">the radio links </w:t>
      </w:r>
      <w:r>
        <w:t xml:space="preserve">are </w:t>
      </w:r>
      <w:r w:rsidRPr="00EE499E">
        <w:t>consider</w:t>
      </w:r>
      <w:r>
        <w:t>ed</w:t>
      </w:r>
      <w:r w:rsidRPr="00EE499E">
        <w:t xml:space="preserve"> an alternative to </w:t>
      </w:r>
      <w:r w:rsidR="00B95B23">
        <w:t>f</w:t>
      </w:r>
      <w:r w:rsidRPr="00EE499E">
        <w:t xml:space="preserve">ibre </w:t>
      </w:r>
      <w:r w:rsidR="00B95B23">
        <w:t>c</w:t>
      </w:r>
      <w:r w:rsidRPr="00EE499E">
        <w:t>able</w:t>
      </w:r>
      <w:r>
        <w:t xml:space="preserve"> connecting large servers in big data centres</w:t>
      </w:r>
      <w:r w:rsidRPr="00EE499E">
        <w:t>.</w:t>
      </w:r>
      <w:r w:rsidR="004D3A72">
        <w:t xml:space="preserve"> Such use would have to be considered th</w:t>
      </w:r>
      <w:r w:rsidR="005F6082">
        <w:t>r</w:t>
      </w:r>
      <w:r w:rsidR="004D3A72">
        <w:t>ough appropriate authorisation</w:t>
      </w:r>
      <w:r w:rsidR="007E668F">
        <w:t xml:space="preserve"> at the national level</w:t>
      </w:r>
      <w:r w:rsidR="004D3A72">
        <w:t>.</w:t>
      </w:r>
    </w:p>
    <w:p w14:paraId="18E39BDF" w14:textId="77777777" w:rsidR="00C10684" w:rsidRDefault="00BC5EC7" w:rsidP="000D0632">
      <w:pPr>
        <w:pStyle w:val="ECCParagraph"/>
        <w:spacing w:after="60"/>
      </w:pPr>
      <w:r w:rsidRPr="00403412">
        <w:t>The main features of operating fixed radio systems in this part of the spectrum may be summed up as follows:</w:t>
      </w:r>
    </w:p>
    <w:p w14:paraId="6EDF6FA8" w14:textId="0B87FDC6" w:rsidR="00C10684" w:rsidRPr="0008601C" w:rsidRDefault="00B271ED" w:rsidP="00867854">
      <w:pPr>
        <w:pStyle w:val="ECCBulletsLv1"/>
      </w:pPr>
      <w:r>
        <w:t>a</w:t>
      </w:r>
      <w:r w:rsidR="00BC5EC7" w:rsidRPr="0008601C">
        <w:t>vailability of very wide bandwidths, allowing for the low cost of traffic in multi service provider operation area;</w:t>
      </w:r>
    </w:p>
    <w:p w14:paraId="0CCB8256" w14:textId="7B1F3F1C" w:rsidR="00C10684" w:rsidRPr="0008601C" w:rsidRDefault="00B271ED" w:rsidP="00867854">
      <w:pPr>
        <w:pStyle w:val="ECCBulletsLv1"/>
      </w:pPr>
      <w:r>
        <w:t>f</w:t>
      </w:r>
      <w:r w:rsidR="00BC5EC7" w:rsidRPr="0008601C">
        <w:t>easibility of deploying radio links is much easier in comparison to alternative wire-bound solutions;</w:t>
      </w:r>
    </w:p>
    <w:p w14:paraId="7653CBEB" w14:textId="78C51F7D" w:rsidR="00C10684" w:rsidRDefault="00B271ED" w:rsidP="00867854">
      <w:pPr>
        <w:pStyle w:val="ECCBulletsLv1"/>
      </w:pPr>
      <w:proofErr w:type="gramStart"/>
      <w:r>
        <w:t>a</w:t>
      </w:r>
      <w:r w:rsidR="00BC5EC7" w:rsidRPr="0008601C">
        <w:t>bility</w:t>
      </w:r>
      <w:proofErr w:type="gramEnd"/>
      <w:r w:rsidR="00BC5EC7" w:rsidRPr="0008601C">
        <w:t xml:space="preserve"> to ensure high security because of low possibility of interference/capture of signals.</w:t>
      </w:r>
    </w:p>
    <w:p w14:paraId="3D55E417" w14:textId="77777777" w:rsidR="00A34C80" w:rsidRDefault="00A34C80" w:rsidP="00A34C80">
      <w:pPr>
        <w:pStyle w:val="ECCBulletsLv1"/>
        <w:numPr>
          <w:ilvl w:val="0"/>
          <w:numId w:val="0"/>
        </w:numPr>
        <w:ind w:left="340"/>
      </w:pPr>
    </w:p>
    <w:p w14:paraId="5E68CC7D" w14:textId="77777777" w:rsidR="006F09C1" w:rsidRPr="00B53DA4" w:rsidRDefault="00BC5EC7" w:rsidP="00691F3C">
      <w:pPr>
        <w:pStyle w:val="ECCParagraph"/>
      </w:pPr>
      <w:r w:rsidRPr="00403412">
        <w:t>The use of the spectrum between 130</w:t>
      </w:r>
      <w:r w:rsidR="00815AE9">
        <w:t>-</w:t>
      </w:r>
      <w:r w:rsidRPr="00403412">
        <w:t>134 GHz, 141</w:t>
      </w:r>
      <w:r w:rsidR="00815AE9">
        <w:t>-</w:t>
      </w:r>
      <w:r w:rsidRPr="00403412">
        <w:t>148.5 GHz, 151.5</w:t>
      </w:r>
      <w:r w:rsidR="00815AE9">
        <w:t>-</w:t>
      </w:r>
      <w:r w:rsidRPr="00403412">
        <w:t>164 GHz and 167</w:t>
      </w:r>
      <w:r w:rsidR="00815AE9">
        <w:t>-</w:t>
      </w:r>
      <w:r w:rsidRPr="00403412">
        <w:t xml:space="preserve">174.8 GHz is </w:t>
      </w:r>
      <w:r w:rsidR="006F09C1">
        <w:t>a</w:t>
      </w:r>
      <w:r w:rsidRPr="00403412">
        <w:t xml:space="preserve"> viable solution for </w:t>
      </w:r>
      <w:r w:rsidR="00E9786A">
        <w:t>f</w:t>
      </w:r>
      <w:r w:rsidR="00E9786A" w:rsidRPr="00403412">
        <w:t xml:space="preserve">ixed </w:t>
      </w:r>
      <w:r w:rsidRPr="00403412">
        <w:t>links to achieve the above objectives.</w:t>
      </w:r>
    </w:p>
    <w:p w14:paraId="7579C1F5" w14:textId="77777777" w:rsidR="006F09C1" w:rsidRPr="00B53DA4" w:rsidRDefault="00BC5EC7" w:rsidP="00691F3C">
      <w:pPr>
        <w:pStyle w:val="ECCParagraph"/>
      </w:pPr>
      <w:r w:rsidRPr="00403412">
        <w:t>The ECC Report 124</w:t>
      </w:r>
      <w:r w:rsidR="006F09C1">
        <w:t xml:space="preserve"> </w:t>
      </w:r>
      <w:r w:rsidR="0008601C">
        <w:fldChar w:fldCharType="begin"/>
      </w:r>
      <w:r w:rsidR="0008601C">
        <w:instrText xml:space="preserve"> REF _Ref500943220 \r \h </w:instrText>
      </w:r>
      <w:r w:rsidR="0008601C">
        <w:fldChar w:fldCharType="separate"/>
      </w:r>
      <w:r w:rsidR="00FF09F7">
        <w:t>[4]</w:t>
      </w:r>
      <w:r w:rsidR="0008601C">
        <w:fldChar w:fldCharType="end"/>
      </w:r>
      <w:r w:rsidRPr="00403412">
        <w:t xml:space="preserve"> that addresses the compatibility between the FS and passive service in the bands 71-76 GHz and 81-86 GHz and adjacent bands </w:t>
      </w:r>
      <w:r w:rsidR="006F09C1">
        <w:t>where Radio Regulation</w:t>
      </w:r>
      <w:r w:rsidR="00E9786A">
        <w:t>s</w:t>
      </w:r>
      <w:r w:rsidR="006F09C1">
        <w:t xml:space="preserve"> footnote 5.340 applies </w:t>
      </w:r>
      <w:r w:rsidRPr="00403412">
        <w:t xml:space="preserve">is still applicable for the compatibility </w:t>
      </w:r>
      <w:r w:rsidR="006F09C1">
        <w:t>in</w:t>
      </w:r>
      <w:r w:rsidRPr="00403412">
        <w:t xml:space="preserve"> the </w:t>
      </w:r>
      <w:r w:rsidR="006F09C1">
        <w:t xml:space="preserve">adjacent </w:t>
      </w:r>
      <w:r w:rsidRPr="00403412">
        <w:t xml:space="preserve">bands </w:t>
      </w:r>
      <w:r w:rsidR="006F09C1">
        <w:t>148.5</w:t>
      </w:r>
      <w:r w:rsidR="00815AE9">
        <w:t>-</w:t>
      </w:r>
      <w:r w:rsidR="006F09C1" w:rsidRPr="006B1B4C">
        <w:t>151.5 GHz</w:t>
      </w:r>
      <w:r w:rsidRPr="00403412">
        <w:t xml:space="preserve">, </w:t>
      </w:r>
      <w:r w:rsidR="006F09C1">
        <w:t>164</w:t>
      </w:r>
      <w:r w:rsidR="00815AE9">
        <w:t>-</w:t>
      </w:r>
      <w:r w:rsidR="006F09C1">
        <w:t>167</w:t>
      </w:r>
      <w:r w:rsidRPr="00403412">
        <w:t xml:space="preserve"> GHz, </w:t>
      </w:r>
      <w:r w:rsidR="006F09C1">
        <w:t>allocated to</w:t>
      </w:r>
      <w:r w:rsidRPr="00403412">
        <w:t xml:space="preserve"> passive services in between these </w:t>
      </w:r>
      <w:r w:rsidR="006F09C1">
        <w:t xml:space="preserve">FS </w:t>
      </w:r>
      <w:r w:rsidRPr="00403412">
        <w:t>bands.</w:t>
      </w:r>
    </w:p>
    <w:p w14:paraId="5B12B915" w14:textId="77777777" w:rsidR="006F09C1" w:rsidRPr="004B7AC3" w:rsidRDefault="006F09C1" w:rsidP="00295F20">
      <w:pPr>
        <w:pStyle w:val="Heading1"/>
      </w:pPr>
      <w:r w:rsidRPr="004B7AC3">
        <w:lastRenderedPageBreak/>
        <w:t xml:space="preserve">ECC recommendation of </w:t>
      </w:r>
      <w:r w:rsidR="00815AE9">
        <w:fldChar w:fldCharType="begin">
          <w:ffData>
            <w:name w:val="Text4"/>
            <w:enabled/>
            <w:calcOnExit w:val="0"/>
            <w:textInput>
              <w:default w:val="18(01)"/>
            </w:textInput>
          </w:ffData>
        </w:fldChar>
      </w:r>
      <w:bookmarkStart w:id="6" w:name="Text4"/>
      <w:r w:rsidR="00815AE9">
        <w:instrText xml:space="preserve"> FORMTEXT </w:instrText>
      </w:r>
      <w:r w:rsidR="00815AE9">
        <w:fldChar w:fldCharType="separate"/>
      </w:r>
      <w:r w:rsidR="00815AE9">
        <w:rPr>
          <w:noProof/>
        </w:rPr>
        <w:t>18(01)</w:t>
      </w:r>
      <w:r w:rsidR="00815AE9">
        <w:fldChar w:fldCharType="end"/>
      </w:r>
      <w:bookmarkEnd w:id="6"/>
      <w:r w:rsidRPr="004B7AC3">
        <w:t xml:space="preserve"> on </w:t>
      </w:r>
      <w:r w:rsidRPr="001E4058">
        <w:t>RADIO FREQUENCY CHANNEL/BLOCK ARRANGEMENTS FOR FIXED SERVICE SYSTEMS OPERATING IN THE BANDS 130</w:t>
      </w:r>
      <w:r w:rsidR="00815AE9">
        <w:t>-</w:t>
      </w:r>
      <w:r w:rsidRPr="001E4058">
        <w:t>134 GHz, 141</w:t>
      </w:r>
      <w:r w:rsidR="00815AE9">
        <w:t>-</w:t>
      </w:r>
      <w:r w:rsidRPr="001E4058">
        <w:t>148.5 GHz, 151.5</w:t>
      </w:r>
      <w:r w:rsidR="00815AE9">
        <w:t>-</w:t>
      </w:r>
      <w:r w:rsidRPr="001E4058">
        <w:t>164 GHz and 167</w:t>
      </w:r>
      <w:r w:rsidR="00815AE9">
        <w:t>-</w:t>
      </w:r>
      <w:r w:rsidRPr="001E4058">
        <w:t>174.8 GHz</w:t>
      </w:r>
      <w:r>
        <w:t xml:space="preserve"> </w:t>
      </w:r>
    </w:p>
    <w:p w14:paraId="785335D0" w14:textId="77777777" w:rsidR="006F09C1" w:rsidRPr="004B7AC3" w:rsidRDefault="006F09C1" w:rsidP="00C74BE6">
      <w:pPr>
        <w:pStyle w:val="ECCParagraph"/>
      </w:pPr>
      <w:r w:rsidRPr="004B7AC3">
        <w:t>“The European Conference of Postal and Telec</w:t>
      </w:r>
      <w:r>
        <w:t>ommunications Administrations,</w:t>
      </w:r>
    </w:p>
    <w:p w14:paraId="2B446EF0" w14:textId="77777777" w:rsidR="006F09C1" w:rsidRPr="004B7AC3" w:rsidRDefault="006F09C1" w:rsidP="00C74BE6">
      <w:pPr>
        <w:pStyle w:val="ECCParagraph"/>
        <w:rPr>
          <w:i/>
          <w:color w:val="D2232A"/>
        </w:rPr>
      </w:pPr>
      <w:proofErr w:type="gramStart"/>
      <w:r>
        <w:rPr>
          <w:i/>
          <w:color w:val="D2232A"/>
        </w:rPr>
        <w:t>considering</w:t>
      </w:r>
      <w:proofErr w:type="gramEnd"/>
    </w:p>
    <w:p w14:paraId="7B60C91F" w14:textId="77777777" w:rsidR="006F09C1" w:rsidRDefault="006F09C1" w:rsidP="00691F3C">
      <w:pPr>
        <w:pStyle w:val="LetteredList"/>
      </w:pPr>
      <w:r w:rsidRPr="004B7AC3">
        <w:t xml:space="preserve">that there is need for </w:t>
      </w:r>
      <w:r>
        <w:t>fixed</w:t>
      </w:r>
      <w:r w:rsidRPr="004B7AC3">
        <w:t xml:space="preserve"> links for backhauling of mobile cells and </w:t>
      </w:r>
      <w:r w:rsidRPr="000D0632">
        <w:t>other multi-Gbit/s</w:t>
      </w:r>
      <w:r w:rsidRPr="004B7AC3">
        <w:t xml:space="preserve"> data links in urban environment</w:t>
      </w:r>
      <w:r w:rsidR="00E9786A">
        <w:t>;</w:t>
      </w:r>
    </w:p>
    <w:p w14:paraId="32193F2E" w14:textId="77777777" w:rsidR="0048073A" w:rsidRDefault="00BC5EC7" w:rsidP="0048073A">
      <w:pPr>
        <w:pStyle w:val="LetteredList"/>
        <w:spacing w:after="0"/>
        <w:rPr>
          <w:lang w:val="en-GB"/>
        </w:rPr>
      </w:pPr>
      <w:r w:rsidRPr="00403412">
        <w:rPr>
          <w:lang w:val="en-GB"/>
        </w:rPr>
        <w:t>that ITU Radio Regulations (RR)</w:t>
      </w:r>
      <w:r w:rsidR="000D0632">
        <w:rPr>
          <w:lang w:val="en-GB"/>
        </w:rPr>
        <w:t xml:space="preserve"> </w:t>
      </w:r>
      <w:r w:rsidR="000D0632">
        <w:rPr>
          <w:lang w:val="en-GB"/>
        </w:rPr>
        <w:fldChar w:fldCharType="begin"/>
      </w:r>
      <w:r w:rsidR="000D0632">
        <w:rPr>
          <w:lang w:val="en-GB"/>
        </w:rPr>
        <w:instrText xml:space="preserve"> REF _Ref509843806 \r \h </w:instrText>
      </w:r>
      <w:r w:rsidR="000D0632">
        <w:rPr>
          <w:lang w:val="en-GB"/>
        </w:rPr>
      </w:r>
      <w:r w:rsidR="000D0632">
        <w:rPr>
          <w:lang w:val="en-GB"/>
        </w:rPr>
        <w:fldChar w:fldCharType="separate"/>
      </w:r>
      <w:r w:rsidR="00FF09F7">
        <w:rPr>
          <w:lang w:val="en-GB"/>
        </w:rPr>
        <w:t>[11]</w:t>
      </w:r>
      <w:r w:rsidR="000D0632">
        <w:rPr>
          <w:lang w:val="en-GB"/>
        </w:rPr>
        <w:fldChar w:fldCharType="end"/>
      </w:r>
      <w:r w:rsidRPr="00403412">
        <w:rPr>
          <w:lang w:val="en-GB"/>
        </w:rPr>
        <w:t xml:space="preserve"> and the ECA</w:t>
      </w:r>
      <w:r w:rsidR="00A30595">
        <w:rPr>
          <w:lang w:val="en-GB"/>
        </w:rPr>
        <w:t xml:space="preserve"> Table</w:t>
      </w:r>
      <w:r w:rsidRPr="00403412">
        <w:rPr>
          <w:lang w:val="en-GB"/>
        </w:rPr>
        <w:t xml:space="preserve"> </w:t>
      </w:r>
      <w:r w:rsidR="002969BE">
        <w:rPr>
          <w:lang w:val="en-GB"/>
        </w:rPr>
        <w:fldChar w:fldCharType="begin"/>
      </w:r>
      <w:r w:rsidR="002969BE">
        <w:rPr>
          <w:lang w:val="en-GB"/>
        </w:rPr>
        <w:instrText xml:space="preserve"> REF _Ref509572590 \r \h </w:instrText>
      </w:r>
      <w:r w:rsidR="002969BE">
        <w:rPr>
          <w:lang w:val="en-GB"/>
        </w:rPr>
      </w:r>
      <w:r w:rsidR="002969BE">
        <w:rPr>
          <w:lang w:val="en-GB"/>
        </w:rPr>
        <w:fldChar w:fldCharType="separate"/>
      </w:r>
      <w:r w:rsidR="00FF09F7">
        <w:rPr>
          <w:lang w:val="en-GB"/>
        </w:rPr>
        <w:t>[10]</w:t>
      </w:r>
      <w:r w:rsidR="002969BE">
        <w:rPr>
          <w:lang w:val="en-GB"/>
        </w:rPr>
        <w:fldChar w:fldCharType="end"/>
      </w:r>
      <w:r w:rsidR="002969BE">
        <w:rPr>
          <w:lang w:val="en-GB"/>
        </w:rPr>
        <w:t xml:space="preserve"> </w:t>
      </w:r>
      <w:r w:rsidRPr="00403412">
        <w:rPr>
          <w:lang w:val="en-GB"/>
        </w:rPr>
        <w:t>allocate the bands 130</w:t>
      </w:r>
      <w:r w:rsidR="00815AE9">
        <w:rPr>
          <w:lang w:val="en-GB"/>
        </w:rPr>
        <w:t>-</w:t>
      </w:r>
      <w:r w:rsidRPr="00403412">
        <w:rPr>
          <w:lang w:val="en-GB"/>
        </w:rPr>
        <w:t xml:space="preserve">134 GHz, </w:t>
      </w:r>
    </w:p>
    <w:p w14:paraId="4B10A598" w14:textId="52FC5296" w:rsidR="006F09C1" w:rsidRPr="00403412" w:rsidRDefault="00BC5EC7" w:rsidP="0048073A">
      <w:pPr>
        <w:pStyle w:val="LetteredList"/>
        <w:numPr>
          <w:ilvl w:val="0"/>
          <w:numId w:val="0"/>
        </w:numPr>
        <w:spacing w:after="0"/>
        <w:ind w:left="360"/>
        <w:rPr>
          <w:lang w:val="en-GB"/>
        </w:rPr>
      </w:pPr>
      <w:r w:rsidRPr="00403412">
        <w:rPr>
          <w:lang w:val="en-GB"/>
        </w:rPr>
        <w:t>141</w:t>
      </w:r>
      <w:r w:rsidR="0048073A">
        <w:rPr>
          <w:lang w:val="en-GB"/>
        </w:rPr>
        <w:t>-</w:t>
      </w:r>
      <w:r w:rsidRPr="00403412">
        <w:rPr>
          <w:lang w:val="en-GB"/>
        </w:rPr>
        <w:t>148.5</w:t>
      </w:r>
      <w:r w:rsidR="00FF09F7">
        <w:rPr>
          <w:lang w:val="en-GB"/>
        </w:rPr>
        <w:t> </w:t>
      </w:r>
      <w:r w:rsidRPr="00403412">
        <w:rPr>
          <w:lang w:val="en-GB"/>
        </w:rPr>
        <w:t>GHz, 151.5</w:t>
      </w:r>
      <w:r w:rsidR="00815AE9">
        <w:rPr>
          <w:lang w:val="en-GB"/>
        </w:rPr>
        <w:t>-</w:t>
      </w:r>
      <w:r w:rsidRPr="00403412">
        <w:rPr>
          <w:lang w:val="en-GB"/>
        </w:rPr>
        <w:t>164 GHz and 167</w:t>
      </w:r>
      <w:r w:rsidR="00815AE9">
        <w:rPr>
          <w:lang w:val="en-GB"/>
        </w:rPr>
        <w:t>-</w:t>
      </w:r>
      <w:r w:rsidRPr="00403412">
        <w:rPr>
          <w:lang w:val="en-GB"/>
        </w:rPr>
        <w:t>174.8 GHz on a primary basis to Fixed Service as well as other co-primary services;</w:t>
      </w:r>
    </w:p>
    <w:p w14:paraId="58AD9175" w14:textId="77777777" w:rsidR="00240B7F" w:rsidRDefault="00BC5EC7" w:rsidP="00691F3C">
      <w:pPr>
        <w:pStyle w:val="LetteredList"/>
        <w:rPr>
          <w:lang w:val="en-GB"/>
        </w:rPr>
      </w:pPr>
      <w:r w:rsidRPr="00403412">
        <w:rPr>
          <w:lang w:val="en-GB"/>
        </w:rPr>
        <w:t xml:space="preserve">that ITU RR No. </w:t>
      </w:r>
      <w:r w:rsidRPr="000D0632">
        <w:rPr>
          <w:b/>
          <w:lang w:val="en-GB"/>
        </w:rPr>
        <w:t>5.340</w:t>
      </w:r>
      <w:r w:rsidRPr="00403412">
        <w:rPr>
          <w:lang w:val="en-GB"/>
        </w:rPr>
        <w:t xml:space="preserve"> prohibits all emissions, inter alia, in the band</w:t>
      </w:r>
      <w:r w:rsidR="006F09C1">
        <w:rPr>
          <w:lang w:val="en-GB"/>
        </w:rPr>
        <w:t>s</w:t>
      </w:r>
      <w:r w:rsidRPr="00403412">
        <w:rPr>
          <w:lang w:val="en-GB"/>
        </w:rPr>
        <w:t xml:space="preserve"> </w:t>
      </w:r>
      <w:r w:rsidR="006F09C1">
        <w:rPr>
          <w:lang w:val="en-GB"/>
        </w:rPr>
        <w:t>148.5</w:t>
      </w:r>
      <w:r w:rsidR="00815AE9">
        <w:rPr>
          <w:lang w:val="en-GB"/>
        </w:rPr>
        <w:t>-</w:t>
      </w:r>
      <w:r w:rsidR="006F09C1" w:rsidRPr="006B1B4C">
        <w:rPr>
          <w:lang w:val="en-GB"/>
        </w:rPr>
        <w:t>151.5 GHz</w:t>
      </w:r>
      <w:r w:rsidR="006F09C1" w:rsidRPr="003B6462">
        <w:rPr>
          <w:lang w:val="en-GB"/>
        </w:rPr>
        <w:t xml:space="preserve">, </w:t>
      </w:r>
      <w:r w:rsidR="006F09C1">
        <w:rPr>
          <w:lang w:val="en-GB"/>
        </w:rPr>
        <w:t>164</w:t>
      </w:r>
      <w:r w:rsidR="00815AE9">
        <w:rPr>
          <w:lang w:val="en-GB"/>
        </w:rPr>
        <w:t>-</w:t>
      </w:r>
      <w:r w:rsidR="006F09C1">
        <w:rPr>
          <w:lang w:val="en-GB"/>
        </w:rPr>
        <w:t>167</w:t>
      </w:r>
      <w:r w:rsidR="006F09C1" w:rsidRPr="003B6462">
        <w:rPr>
          <w:lang w:val="en-GB"/>
        </w:rPr>
        <w:t xml:space="preserve"> GHz</w:t>
      </w:r>
      <w:r w:rsidRPr="00403412">
        <w:rPr>
          <w:lang w:val="en-GB"/>
        </w:rPr>
        <w:t xml:space="preserve">, and therefore care should be taken to limit the out-of-band emissions from FS </w:t>
      </w:r>
      <w:r w:rsidR="006F09C1">
        <w:rPr>
          <w:lang w:val="en-GB"/>
        </w:rPr>
        <w:t xml:space="preserve">operating </w:t>
      </w:r>
      <w:r w:rsidRPr="00403412">
        <w:rPr>
          <w:lang w:val="en-GB"/>
        </w:rPr>
        <w:t>in the band</w:t>
      </w:r>
      <w:r w:rsidR="006F09C1">
        <w:rPr>
          <w:lang w:val="en-GB"/>
        </w:rPr>
        <w:t>s</w:t>
      </w:r>
      <w:r w:rsidRPr="00403412">
        <w:rPr>
          <w:lang w:val="en-GB"/>
        </w:rPr>
        <w:t xml:space="preserve"> </w:t>
      </w:r>
      <w:r w:rsidR="006F09C1" w:rsidRPr="003B6462">
        <w:rPr>
          <w:lang w:val="en-GB"/>
        </w:rPr>
        <w:t>141</w:t>
      </w:r>
      <w:r w:rsidR="00815AE9">
        <w:rPr>
          <w:lang w:val="en-GB"/>
        </w:rPr>
        <w:t>-</w:t>
      </w:r>
      <w:r w:rsidR="006F09C1" w:rsidRPr="003B6462">
        <w:rPr>
          <w:lang w:val="en-GB"/>
        </w:rPr>
        <w:t>148.5 GHz, 151.5</w:t>
      </w:r>
      <w:r w:rsidR="00815AE9">
        <w:rPr>
          <w:lang w:val="en-GB"/>
        </w:rPr>
        <w:t>-</w:t>
      </w:r>
      <w:r w:rsidR="006F09C1" w:rsidRPr="003B6462">
        <w:rPr>
          <w:lang w:val="en-GB"/>
        </w:rPr>
        <w:t>164 GHz and 167</w:t>
      </w:r>
      <w:r w:rsidR="00815AE9">
        <w:rPr>
          <w:lang w:val="en-GB"/>
        </w:rPr>
        <w:t>-</w:t>
      </w:r>
      <w:r w:rsidR="006F09C1" w:rsidRPr="003B6462">
        <w:rPr>
          <w:lang w:val="en-GB"/>
        </w:rPr>
        <w:t>174.8</w:t>
      </w:r>
      <w:r w:rsidR="00DD5371">
        <w:rPr>
          <w:lang w:val="en-GB"/>
        </w:rPr>
        <w:t xml:space="preserve"> </w:t>
      </w:r>
      <w:r w:rsidR="00240B7F" w:rsidRPr="003D1AE5">
        <w:rPr>
          <w:lang w:val="en-GB"/>
        </w:rPr>
        <w:t>GHz into th</w:t>
      </w:r>
      <w:r w:rsidR="00240B7F">
        <w:rPr>
          <w:lang w:val="en-GB"/>
        </w:rPr>
        <w:t>ose</w:t>
      </w:r>
      <w:r w:rsidR="00240B7F" w:rsidRPr="003D1AE5">
        <w:rPr>
          <w:lang w:val="en-GB"/>
        </w:rPr>
        <w:t xml:space="preserve"> adjacent band</w:t>
      </w:r>
      <w:r w:rsidR="00240B7F">
        <w:rPr>
          <w:lang w:val="en-GB"/>
        </w:rPr>
        <w:t>s</w:t>
      </w:r>
      <w:r w:rsidR="00E9786A">
        <w:rPr>
          <w:lang w:val="en-GB"/>
        </w:rPr>
        <w:t>;</w:t>
      </w:r>
    </w:p>
    <w:p w14:paraId="15B21C29" w14:textId="77777777" w:rsidR="006F09C1" w:rsidRPr="00280255" w:rsidRDefault="006F09C1" w:rsidP="00691F3C">
      <w:pPr>
        <w:pStyle w:val="LetteredList"/>
        <w:rPr>
          <w:rFonts w:ascii="Times New Roman" w:hAnsi="Times New Roman"/>
          <w:szCs w:val="20"/>
          <w:lang w:val="en-GB"/>
        </w:rPr>
      </w:pPr>
      <w:r w:rsidRPr="004B7AC3">
        <w:rPr>
          <w:lang w:val="en-GB"/>
        </w:rPr>
        <w:t>that ITU RR No.</w:t>
      </w:r>
      <w:r w:rsidRPr="000D0632">
        <w:rPr>
          <w:b/>
          <w:lang w:val="en-GB"/>
        </w:rPr>
        <w:t>5.149</w:t>
      </w:r>
      <w:r w:rsidRPr="004B7AC3">
        <w:rPr>
          <w:lang w:val="en-GB"/>
        </w:rPr>
        <w:t xml:space="preserve"> applies to the frequency range </w:t>
      </w:r>
      <w:r w:rsidRPr="003E6B92">
        <w:rPr>
          <w:lang w:val="en-GB"/>
        </w:rPr>
        <w:t>130-134 GHz</w:t>
      </w:r>
      <w:r>
        <w:rPr>
          <w:lang w:val="en-GB"/>
        </w:rPr>
        <w:t xml:space="preserve">, </w:t>
      </w:r>
      <w:r w:rsidRPr="003E6B92">
        <w:rPr>
          <w:lang w:val="en-GB"/>
        </w:rPr>
        <w:t>136-148.5 GHz</w:t>
      </w:r>
      <w:r>
        <w:rPr>
          <w:lang w:val="en-GB"/>
        </w:rPr>
        <w:t>, 151.5-158.5 </w:t>
      </w:r>
      <w:r w:rsidRPr="003E6B92">
        <w:rPr>
          <w:lang w:val="en-GB"/>
        </w:rPr>
        <w:t>GHz</w:t>
      </w:r>
      <w:r>
        <w:rPr>
          <w:lang w:val="en-GB"/>
        </w:rPr>
        <w:t xml:space="preserve">, </w:t>
      </w:r>
      <w:r w:rsidRPr="003E6B92">
        <w:rPr>
          <w:lang w:val="en-GB"/>
        </w:rPr>
        <w:t>168.59-168.93 GHz</w:t>
      </w:r>
      <w:r>
        <w:rPr>
          <w:lang w:val="en-GB"/>
        </w:rPr>
        <w:t xml:space="preserve">, </w:t>
      </w:r>
      <w:r w:rsidRPr="003E6B92">
        <w:rPr>
          <w:lang w:val="en-GB"/>
        </w:rPr>
        <w:t>171.11-171.45 GHz</w:t>
      </w:r>
      <w:r>
        <w:rPr>
          <w:lang w:val="en-GB"/>
        </w:rPr>
        <w:t xml:space="preserve">, </w:t>
      </w:r>
      <w:r w:rsidRPr="003E6B92">
        <w:rPr>
          <w:lang w:val="en-GB"/>
        </w:rPr>
        <w:t>172.31-172.65 GHz</w:t>
      </w:r>
      <w:r>
        <w:rPr>
          <w:lang w:val="en-GB"/>
        </w:rPr>
        <w:t xml:space="preserve"> and </w:t>
      </w:r>
      <w:r w:rsidRPr="003E6B92">
        <w:rPr>
          <w:lang w:val="en-GB"/>
        </w:rPr>
        <w:t>173.52-173.85 GHz</w:t>
      </w:r>
      <w:r w:rsidRPr="003E6B92">
        <w:rPr>
          <w:rStyle w:val="CommentReference"/>
          <w:lang w:val="en-GB"/>
        </w:rPr>
        <w:t xml:space="preserve"> </w:t>
      </w:r>
      <w:r>
        <w:rPr>
          <w:lang w:val="en-GB"/>
        </w:rPr>
        <w:t>and</w:t>
      </w:r>
      <w:r w:rsidRPr="004B7AC3">
        <w:rPr>
          <w:lang w:val="en-GB"/>
        </w:rPr>
        <w:t xml:space="preserve"> urges </w:t>
      </w:r>
      <w:r w:rsidR="00BC5EC7" w:rsidRPr="00280255">
        <w:rPr>
          <w:lang w:val="en-GB"/>
        </w:rPr>
        <w:t xml:space="preserve">administrations to take all practicable steps to protect the </w:t>
      </w:r>
      <w:r w:rsidR="00E9786A">
        <w:rPr>
          <w:lang w:val="en-GB"/>
        </w:rPr>
        <w:t>R</w:t>
      </w:r>
      <w:r w:rsidR="00E9786A" w:rsidRPr="00280255">
        <w:rPr>
          <w:lang w:val="en-GB"/>
        </w:rPr>
        <w:t xml:space="preserve">adio </w:t>
      </w:r>
      <w:r w:rsidR="00E9786A">
        <w:rPr>
          <w:lang w:val="en-GB"/>
        </w:rPr>
        <w:t>A</w:t>
      </w:r>
      <w:r w:rsidR="00BC5EC7" w:rsidRPr="00280255">
        <w:rPr>
          <w:lang w:val="en-GB"/>
        </w:rPr>
        <w:t xml:space="preserve">stronomy </w:t>
      </w:r>
      <w:r w:rsidR="00E9786A">
        <w:rPr>
          <w:lang w:val="en-GB"/>
        </w:rPr>
        <w:t>S</w:t>
      </w:r>
      <w:r w:rsidR="00BC5EC7" w:rsidRPr="00280255">
        <w:rPr>
          <w:lang w:val="en-GB"/>
        </w:rPr>
        <w:t>ervice</w:t>
      </w:r>
      <w:r w:rsidR="00E9786A">
        <w:rPr>
          <w:lang w:val="en-GB"/>
        </w:rPr>
        <w:t xml:space="preserve"> (RAS)</w:t>
      </w:r>
      <w:r w:rsidR="00BC5EC7" w:rsidRPr="00280255">
        <w:rPr>
          <w:lang w:val="en-GB"/>
        </w:rPr>
        <w:t xml:space="preserve"> from </w:t>
      </w:r>
      <w:hyperlink r:id="rId17" w:history="1">
        <w:r w:rsidR="00BC5EC7" w:rsidRPr="00280255">
          <w:rPr>
            <w:rStyle w:val="Hyperlink"/>
            <w:color w:val="auto"/>
            <w:u w:val="none"/>
            <w:lang w:val="en-GB"/>
          </w:rPr>
          <w:t>harmful interference</w:t>
        </w:r>
      </w:hyperlink>
      <w:r w:rsidR="00BC5EC7" w:rsidRPr="00280255">
        <w:rPr>
          <w:lang w:val="en-GB"/>
        </w:rPr>
        <w:t>;</w:t>
      </w:r>
    </w:p>
    <w:p w14:paraId="34F92946" w14:textId="3F5F77E3" w:rsidR="0048073A" w:rsidRDefault="006F09C1" w:rsidP="0048073A">
      <w:pPr>
        <w:pStyle w:val="LetteredList"/>
        <w:spacing w:after="0"/>
        <w:rPr>
          <w:lang w:val="en-GB"/>
        </w:rPr>
      </w:pPr>
      <w:r w:rsidRPr="004B7AC3">
        <w:rPr>
          <w:lang w:val="en-GB"/>
        </w:rPr>
        <w:t xml:space="preserve">that the ECC Report 124 </w:t>
      </w:r>
      <w:r w:rsidR="00581D48">
        <w:rPr>
          <w:lang w:val="en-GB"/>
        </w:rPr>
        <w:fldChar w:fldCharType="begin"/>
      </w:r>
      <w:r w:rsidR="00581D48">
        <w:rPr>
          <w:lang w:val="en-GB"/>
        </w:rPr>
        <w:instrText xml:space="preserve"> REF _Ref500943220 \r \h </w:instrText>
      </w:r>
      <w:r w:rsidR="00581D48">
        <w:rPr>
          <w:lang w:val="en-GB"/>
        </w:rPr>
      </w:r>
      <w:r w:rsidR="00581D48">
        <w:rPr>
          <w:lang w:val="en-GB"/>
        </w:rPr>
        <w:fldChar w:fldCharType="separate"/>
      </w:r>
      <w:r w:rsidR="00FF09F7">
        <w:rPr>
          <w:lang w:val="en-GB"/>
        </w:rPr>
        <w:t>[4]</w:t>
      </w:r>
      <w:r w:rsidR="00581D48">
        <w:rPr>
          <w:lang w:val="en-GB"/>
        </w:rPr>
        <w:fldChar w:fldCharType="end"/>
      </w:r>
      <w:r>
        <w:rPr>
          <w:lang w:val="en-GB"/>
        </w:rPr>
        <w:t xml:space="preserve"> </w:t>
      </w:r>
      <w:r w:rsidRPr="004B7AC3">
        <w:rPr>
          <w:lang w:val="en-GB"/>
        </w:rPr>
        <w:t xml:space="preserve">addresses methodology and emission limits, where appropriate, for the compatibility between the FS in the bands 71-76 GHz and 81-86 GHz </w:t>
      </w:r>
      <w:r>
        <w:rPr>
          <w:lang w:val="en-GB"/>
        </w:rPr>
        <w:t>and</w:t>
      </w:r>
      <w:r w:rsidRPr="004B7AC3">
        <w:rPr>
          <w:lang w:val="en-GB"/>
        </w:rPr>
        <w:t xml:space="preserve"> Earth Exploration</w:t>
      </w:r>
      <w:r w:rsidR="00144597">
        <w:rPr>
          <w:lang w:val="en-GB"/>
        </w:rPr>
        <w:t>-</w:t>
      </w:r>
      <w:r w:rsidRPr="004B7AC3">
        <w:rPr>
          <w:lang w:val="en-GB"/>
        </w:rPr>
        <w:t xml:space="preserve">Satellite Service (EESS) stations operating in the bands 86-92 GHz and RAS stations operating in the bands </w:t>
      </w:r>
    </w:p>
    <w:p w14:paraId="6CEEFE86" w14:textId="55B121AB" w:rsidR="006F09C1" w:rsidRPr="004B7AC3" w:rsidRDefault="006F09C1" w:rsidP="0048073A">
      <w:pPr>
        <w:pStyle w:val="LetteredList"/>
        <w:numPr>
          <w:ilvl w:val="0"/>
          <w:numId w:val="0"/>
        </w:numPr>
        <w:ind w:left="360"/>
        <w:rPr>
          <w:lang w:val="en-GB"/>
        </w:rPr>
      </w:pPr>
      <w:r w:rsidRPr="004B7AC3">
        <w:rPr>
          <w:lang w:val="en-GB"/>
        </w:rPr>
        <w:t>76-77.5 GHz and 79-92 GHz</w:t>
      </w:r>
      <w:r>
        <w:rPr>
          <w:lang w:val="en-GB"/>
        </w:rPr>
        <w:t xml:space="preserve">; </w:t>
      </w:r>
      <w:r w:rsidR="00B95B23">
        <w:rPr>
          <w:lang w:val="en-GB"/>
        </w:rPr>
        <w:t xml:space="preserve">and </w:t>
      </w:r>
      <w:r>
        <w:rPr>
          <w:lang w:val="en-GB"/>
        </w:rPr>
        <w:t>that ECC Report 124</w:t>
      </w:r>
      <w:r w:rsidRPr="004B7AC3">
        <w:rPr>
          <w:lang w:val="en-GB"/>
        </w:rPr>
        <w:t xml:space="preserve"> </w:t>
      </w:r>
      <w:r>
        <w:rPr>
          <w:lang w:val="en-GB"/>
        </w:rPr>
        <w:t>may</w:t>
      </w:r>
      <w:r w:rsidRPr="004B7AC3">
        <w:rPr>
          <w:lang w:val="en-GB"/>
        </w:rPr>
        <w:t xml:space="preserve"> still </w:t>
      </w:r>
      <w:r>
        <w:rPr>
          <w:lang w:val="en-GB"/>
        </w:rPr>
        <w:t xml:space="preserve">be conservatively </w:t>
      </w:r>
      <w:r w:rsidRPr="004B7AC3">
        <w:rPr>
          <w:lang w:val="en-GB"/>
        </w:rPr>
        <w:t xml:space="preserve">applicable for the compatibility between FS </w:t>
      </w:r>
      <w:r>
        <w:rPr>
          <w:lang w:val="en-GB"/>
        </w:rPr>
        <w:t xml:space="preserve">operating </w:t>
      </w:r>
      <w:r w:rsidRPr="004B7AC3">
        <w:rPr>
          <w:lang w:val="en-GB"/>
        </w:rPr>
        <w:t xml:space="preserve">in the bands </w:t>
      </w:r>
      <w:r>
        <w:rPr>
          <w:lang w:val="en-GB"/>
        </w:rPr>
        <w:t xml:space="preserve">identified in considering b) and EESS operating in bands identified by considering c) </w:t>
      </w:r>
      <w:r w:rsidRPr="004B7AC3">
        <w:rPr>
          <w:lang w:val="en-GB"/>
        </w:rPr>
        <w:t>and RAS stations operating in t</w:t>
      </w:r>
      <w:r>
        <w:rPr>
          <w:lang w:val="en-GB"/>
        </w:rPr>
        <w:t>h</w:t>
      </w:r>
      <w:r w:rsidRPr="004B7AC3">
        <w:rPr>
          <w:lang w:val="en-GB"/>
        </w:rPr>
        <w:t xml:space="preserve">e bands </w:t>
      </w:r>
      <w:r>
        <w:rPr>
          <w:lang w:val="en-GB"/>
        </w:rPr>
        <w:t>identified i</w:t>
      </w:r>
      <w:r w:rsidR="00280255">
        <w:rPr>
          <w:lang w:val="en-GB"/>
        </w:rPr>
        <w:t xml:space="preserve">n considering </w:t>
      </w:r>
      <w:r w:rsidR="007739F4" w:rsidRPr="007E668F">
        <w:rPr>
          <w:lang w:val="en-GB"/>
        </w:rPr>
        <w:t>d</w:t>
      </w:r>
      <w:r w:rsidRPr="007E668F">
        <w:rPr>
          <w:lang w:val="en-GB"/>
        </w:rPr>
        <w:t>)</w:t>
      </w:r>
      <w:r w:rsidR="00C430ED">
        <w:rPr>
          <w:lang w:val="en-GB"/>
        </w:rPr>
        <w:t>;</w:t>
      </w:r>
    </w:p>
    <w:p w14:paraId="076582A7" w14:textId="77777777" w:rsidR="0048073A" w:rsidRPr="0048073A" w:rsidRDefault="006F09C1" w:rsidP="0048073A">
      <w:pPr>
        <w:pStyle w:val="LetteredList"/>
        <w:spacing w:after="0"/>
        <w:rPr>
          <w:rFonts w:ascii="Times New Roman" w:hAnsi="Times New Roman"/>
          <w:szCs w:val="20"/>
          <w:lang w:val="en-GB"/>
        </w:rPr>
      </w:pPr>
      <w:r w:rsidRPr="004B7AC3">
        <w:rPr>
          <w:lang w:val="en-GB"/>
        </w:rPr>
        <w:t xml:space="preserve">that the propagation characteristics of the </w:t>
      </w:r>
      <w:r w:rsidR="00BC5EC7" w:rsidRPr="00403412">
        <w:rPr>
          <w:lang w:val="en-GB"/>
        </w:rPr>
        <w:t>130</w:t>
      </w:r>
      <w:r w:rsidR="00815AE9">
        <w:rPr>
          <w:lang w:val="en-GB"/>
        </w:rPr>
        <w:t>-</w:t>
      </w:r>
      <w:r w:rsidR="00BC5EC7" w:rsidRPr="00403412">
        <w:rPr>
          <w:lang w:val="en-GB"/>
        </w:rPr>
        <w:t>134 GHz, 141</w:t>
      </w:r>
      <w:r w:rsidR="00815AE9">
        <w:rPr>
          <w:lang w:val="en-GB"/>
        </w:rPr>
        <w:t>-</w:t>
      </w:r>
      <w:r w:rsidR="00BC5EC7" w:rsidRPr="00403412">
        <w:rPr>
          <w:lang w:val="en-GB"/>
        </w:rPr>
        <w:t>148.5 GHz, 151.5</w:t>
      </w:r>
      <w:r w:rsidR="00815AE9">
        <w:rPr>
          <w:lang w:val="en-GB"/>
        </w:rPr>
        <w:t>-</w:t>
      </w:r>
      <w:r w:rsidR="00BC5EC7" w:rsidRPr="00403412">
        <w:rPr>
          <w:lang w:val="en-GB"/>
        </w:rPr>
        <w:t xml:space="preserve">164 GHz and </w:t>
      </w:r>
    </w:p>
    <w:p w14:paraId="27A74C46" w14:textId="4E3F0F60" w:rsidR="006F09C1" w:rsidRPr="004B7AC3" w:rsidRDefault="00BC5EC7" w:rsidP="00A35BDA">
      <w:pPr>
        <w:pStyle w:val="LetteredList"/>
        <w:numPr>
          <w:ilvl w:val="0"/>
          <w:numId w:val="0"/>
        </w:numPr>
        <w:ind w:left="360"/>
        <w:rPr>
          <w:rFonts w:ascii="Times New Roman" w:hAnsi="Times New Roman"/>
          <w:szCs w:val="20"/>
          <w:lang w:val="en-GB"/>
        </w:rPr>
      </w:pPr>
      <w:r w:rsidRPr="00403412">
        <w:rPr>
          <w:lang w:val="en-GB"/>
        </w:rPr>
        <w:t>167</w:t>
      </w:r>
      <w:r w:rsidR="00815AE9">
        <w:rPr>
          <w:lang w:val="en-GB"/>
        </w:rPr>
        <w:t>-</w:t>
      </w:r>
      <w:r w:rsidRPr="00403412">
        <w:rPr>
          <w:lang w:val="en-GB"/>
        </w:rPr>
        <w:t>174.8 GHz</w:t>
      </w:r>
      <w:r w:rsidR="006F09C1" w:rsidRPr="004B7AC3">
        <w:rPr>
          <w:lang w:val="en-GB"/>
        </w:rPr>
        <w:t xml:space="preserve"> are ideally suited for use of short range FS links </w:t>
      </w:r>
      <w:r w:rsidR="006F09C1">
        <w:rPr>
          <w:lang w:val="en-GB"/>
        </w:rPr>
        <w:t>with</w:t>
      </w:r>
      <w:r w:rsidR="006F09C1" w:rsidRPr="004B7AC3">
        <w:rPr>
          <w:lang w:val="en-GB"/>
        </w:rPr>
        <w:t xml:space="preserve"> various occupied bandwidths in very high density networks</w:t>
      </w:r>
      <w:r w:rsidR="006F09C1" w:rsidRPr="00D60A24">
        <w:rPr>
          <w:lang w:val="en-GB"/>
        </w:rPr>
        <w:t xml:space="preserve"> </w:t>
      </w:r>
      <w:r w:rsidR="006F09C1" w:rsidRPr="004B7AC3">
        <w:rPr>
          <w:lang w:val="en-GB"/>
        </w:rPr>
        <w:t xml:space="preserve">for a range of applications </w:t>
      </w:r>
      <w:r w:rsidR="006F09C1" w:rsidRPr="003B6462">
        <w:rPr>
          <w:lang w:val="en-GB"/>
        </w:rPr>
        <w:t>including backhaul/fronthaul for next generation mobile networks</w:t>
      </w:r>
      <w:r w:rsidR="006F09C1" w:rsidRPr="004B7AC3">
        <w:rPr>
          <w:lang w:val="en-GB"/>
        </w:rPr>
        <w:t>;</w:t>
      </w:r>
    </w:p>
    <w:p w14:paraId="5825DAFE" w14:textId="77777777" w:rsidR="006F09C1" w:rsidRPr="004B7AC3" w:rsidRDefault="006F09C1" w:rsidP="00A35BDA">
      <w:pPr>
        <w:pStyle w:val="LetteredList"/>
        <w:rPr>
          <w:lang w:val="en-GB"/>
        </w:rPr>
      </w:pPr>
      <w:r w:rsidRPr="004B7AC3">
        <w:rPr>
          <w:lang w:val="en-GB"/>
        </w:rPr>
        <w:t>that ECC/REC/(01)05</w:t>
      </w:r>
      <w:r>
        <w:rPr>
          <w:lang w:val="en-GB"/>
        </w:rPr>
        <w:t xml:space="preserve"> </w:t>
      </w:r>
      <w:r w:rsidR="00581D48">
        <w:rPr>
          <w:lang w:val="en-GB"/>
        </w:rPr>
        <w:fldChar w:fldCharType="begin"/>
      </w:r>
      <w:r w:rsidR="00581D48">
        <w:rPr>
          <w:lang w:val="en-GB"/>
        </w:rPr>
        <w:instrText xml:space="preserve"> REF _Ref501109888 \r \h </w:instrText>
      </w:r>
      <w:r w:rsidR="00581D48">
        <w:rPr>
          <w:lang w:val="en-GB"/>
        </w:rPr>
      </w:r>
      <w:r w:rsidR="00581D48">
        <w:rPr>
          <w:lang w:val="en-GB"/>
        </w:rPr>
        <w:fldChar w:fldCharType="separate"/>
      </w:r>
      <w:r w:rsidR="00FF09F7">
        <w:rPr>
          <w:lang w:val="en-GB"/>
        </w:rPr>
        <w:t>[5]</w:t>
      </w:r>
      <w:r w:rsidR="00581D48">
        <w:rPr>
          <w:lang w:val="en-GB"/>
        </w:rPr>
        <w:fldChar w:fldCharType="end"/>
      </w:r>
      <w:r w:rsidR="00581D48">
        <w:rPr>
          <w:lang w:val="en-GB"/>
        </w:rPr>
        <w:t xml:space="preserve"> </w:t>
      </w:r>
      <w:r w:rsidRPr="004B7AC3">
        <w:rPr>
          <w:lang w:val="en-GB"/>
        </w:rPr>
        <w:t>provides information for planning of PP Fixed Service systems</w:t>
      </w:r>
      <w:r>
        <w:rPr>
          <w:lang w:val="en-GB"/>
        </w:rPr>
        <w:t xml:space="preserve"> in conventional full </w:t>
      </w:r>
      <w:r w:rsidR="005A7456">
        <w:rPr>
          <w:lang w:val="en-GB"/>
        </w:rPr>
        <w:t>Line of Sight (</w:t>
      </w:r>
      <w:r>
        <w:rPr>
          <w:lang w:val="en-GB"/>
        </w:rPr>
        <w:t>LoS</w:t>
      </w:r>
      <w:r w:rsidR="005A7456">
        <w:rPr>
          <w:lang w:val="en-GB"/>
        </w:rPr>
        <w:t>)</w:t>
      </w:r>
      <w:r>
        <w:rPr>
          <w:lang w:val="en-GB"/>
        </w:rPr>
        <w:t xml:space="preserve"> deployment</w:t>
      </w:r>
      <w:r w:rsidRPr="004B7AC3">
        <w:rPr>
          <w:lang w:val="en-GB"/>
        </w:rPr>
        <w:t>;</w:t>
      </w:r>
    </w:p>
    <w:p w14:paraId="3F4F19A4" w14:textId="09AE2C4B" w:rsidR="006F09C1" w:rsidRPr="00815AE9" w:rsidRDefault="006F09C1" w:rsidP="00691F3C">
      <w:pPr>
        <w:pStyle w:val="LetteredList"/>
      </w:pPr>
      <w:r>
        <w:rPr>
          <w:lang w:val="en-GB"/>
        </w:rPr>
        <w:t xml:space="preserve">that </w:t>
      </w:r>
      <w:r w:rsidRPr="00B271ED">
        <w:rPr>
          <w:lang w:val="en-GB"/>
        </w:rPr>
        <w:t>modern</w:t>
      </w:r>
      <w:r w:rsidRPr="004B7AC3">
        <w:t xml:space="preserve"> </w:t>
      </w:r>
      <w:r w:rsidR="00D00E76">
        <w:t>Point-to-Point (</w:t>
      </w:r>
      <w:r>
        <w:t>PP</w:t>
      </w:r>
      <w:r w:rsidR="00D00E76">
        <w:t>)</w:t>
      </w:r>
      <w:r>
        <w:t xml:space="preserve"> system technologies permit to use radiofrequency channels either unpaired</w:t>
      </w:r>
      <w:r w:rsidRPr="004B7AC3">
        <w:t xml:space="preserve"> (TDD or </w:t>
      </w:r>
      <w:r>
        <w:t>FD</w:t>
      </w:r>
      <w:r w:rsidR="00BC5EC7" w:rsidRPr="00B271ED">
        <w:rPr>
          <w:rStyle w:val="FootnoteReference"/>
          <w:lang w:val="en-GB"/>
        </w:rPr>
        <w:fldChar w:fldCharType="begin"/>
      </w:r>
      <w:r w:rsidR="00BC5EC7" w:rsidRPr="00B271ED">
        <w:rPr>
          <w:rStyle w:val="FootnoteReference"/>
          <w:lang w:val="en-GB"/>
        </w:rPr>
        <w:instrText xml:space="preserve"> NOTEREF _Ref474491457 \h </w:instrText>
      </w:r>
      <w:r w:rsidRPr="00B271ED">
        <w:rPr>
          <w:rStyle w:val="FootnoteReference"/>
          <w:lang w:val="en-GB"/>
        </w:rPr>
        <w:instrText xml:space="preserve"> \* MERGEFORMAT </w:instrText>
      </w:r>
      <w:r w:rsidR="00BC5EC7" w:rsidRPr="00B271ED">
        <w:rPr>
          <w:rStyle w:val="FootnoteReference"/>
          <w:lang w:val="en-GB"/>
        </w:rPr>
      </w:r>
      <w:r w:rsidR="00BC5EC7" w:rsidRPr="00B271ED">
        <w:rPr>
          <w:rStyle w:val="FootnoteReference"/>
          <w:lang w:val="en-GB"/>
        </w:rPr>
        <w:fldChar w:fldCharType="separate"/>
      </w:r>
      <w:r w:rsidR="00FF09F7">
        <w:rPr>
          <w:rStyle w:val="FootnoteReference"/>
          <w:lang w:val="en-GB"/>
        </w:rPr>
        <w:t>4</w:t>
      </w:r>
      <w:r w:rsidR="00BC5EC7" w:rsidRPr="00B271ED">
        <w:rPr>
          <w:rStyle w:val="FootnoteReference"/>
          <w:lang w:val="en-GB"/>
        </w:rPr>
        <w:fldChar w:fldCharType="end"/>
      </w:r>
      <w:r w:rsidRPr="004B7AC3">
        <w:t>) or paired</w:t>
      </w:r>
      <w:r>
        <w:t xml:space="preserve"> (conventional FDD or </w:t>
      </w:r>
      <w:r w:rsidRPr="00815AE9">
        <w:t>fFDD</w:t>
      </w:r>
      <w:r w:rsidR="00BC5EC7" w:rsidRPr="00B271ED">
        <w:rPr>
          <w:rStyle w:val="FootnoteReference"/>
          <w:lang w:val="en-GB"/>
        </w:rPr>
        <w:fldChar w:fldCharType="begin"/>
      </w:r>
      <w:r w:rsidR="00BC5EC7" w:rsidRPr="00B271ED">
        <w:rPr>
          <w:rStyle w:val="FootnoteReference"/>
          <w:lang w:val="en-GB"/>
        </w:rPr>
        <w:instrText xml:space="preserve"> NOTEREF _Ref474491497 \h </w:instrText>
      </w:r>
      <w:r w:rsidRPr="00B271ED">
        <w:rPr>
          <w:rStyle w:val="FootnoteReference"/>
          <w:lang w:val="en-GB"/>
        </w:rPr>
        <w:instrText xml:space="preserve"> \* MERGEFORMAT </w:instrText>
      </w:r>
      <w:r w:rsidR="00BC5EC7" w:rsidRPr="00B271ED">
        <w:rPr>
          <w:rStyle w:val="FootnoteReference"/>
          <w:lang w:val="en-GB"/>
        </w:rPr>
      </w:r>
      <w:r w:rsidR="00BC5EC7" w:rsidRPr="00B271ED">
        <w:rPr>
          <w:rStyle w:val="FootnoteReference"/>
          <w:lang w:val="en-GB"/>
        </w:rPr>
        <w:fldChar w:fldCharType="separate"/>
      </w:r>
      <w:r w:rsidR="00FF09F7">
        <w:rPr>
          <w:rStyle w:val="FootnoteReference"/>
          <w:lang w:val="en-GB"/>
        </w:rPr>
        <w:t>3</w:t>
      </w:r>
      <w:r w:rsidR="00BC5EC7" w:rsidRPr="00B271ED">
        <w:rPr>
          <w:rStyle w:val="FootnoteReference"/>
          <w:lang w:val="en-GB"/>
        </w:rPr>
        <w:fldChar w:fldCharType="end"/>
      </w:r>
      <w:r w:rsidR="00B271ED">
        <w:t>)</w:t>
      </w:r>
      <w:r w:rsidRPr="00815AE9">
        <w:t xml:space="preserve"> or aggregated into blocks in use to different users;</w:t>
      </w:r>
    </w:p>
    <w:p w14:paraId="58977A79" w14:textId="77777777" w:rsidR="006F09C1" w:rsidRPr="00815AE9" w:rsidRDefault="006F09C1" w:rsidP="00691F3C">
      <w:pPr>
        <w:pStyle w:val="LetteredList"/>
      </w:pPr>
      <w:r w:rsidRPr="00815AE9">
        <w:t>that longer links are possible to enhance capacity of conventional lower band links in BCA</w:t>
      </w:r>
      <w:r w:rsidR="00107013" w:rsidRPr="00B271ED">
        <w:rPr>
          <w:rStyle w:val="FootnoteReference"/>
          <w:lang w:val="en-GB"/>
        </w:rPr>
        <w:fldChar w:fldCharType="begin"/>
      </w:r>
      <w:r w:rsidR="00107013" w:rsidRPr="00B271ED">
        <w:rPr>
          <w:rStyle w:val="FootnoteReference"/>
          <w:lang w:val="en-GB"/>
        </w:rPr>
        <w:instrText xml:space="preserve"> NOTEREF _Ref478592061 \h  \* MERGEFORMAT </w:instrText>
      </w:r>
      <w:r w:rsidR="00107013" w:rsidRPr="00B271ED">
        <w:rPr>
          <w:rStyle w:val="FootnoteReference"/>
          <w:lang w:val="en-GB"/>
        </w:rPr>
      </w:r>
      <w:r w:rsidR="00107013" w:rsidRPr="00B271ED">
        <w:rPr>
          <w:rStyle w:val="FootnoteReference"/>
          <w:lang w:val="en-GB"/>
        </w:rPr>
        <w:fldChar w:fldCharType="separate"/>
      </w:r>
      <w:r w:rsidR="00FF09F7">
        <w:rPr>
          <w:rStyle w:val="FootnoteReference"/>
          <w:lang w:val="en-GB"/>
        </w:rPr>
        <w:t>2</w:t>
      </w:r>
      <w:r w:rsidR="00107013" w:rsidRPr="00B271ED">
        <w:rPr>
          <w:rStyle w:val="FootnoteReference"/>
          <w:lang w:val="en-GB"/>
        </w:rPr>
        <w:fldChar w:fldCharType="end"/>
      </w:r>
      <w:r w:rsidRPr="00815AE9">
        <w:rPr>
          <w:rStyle w:val="FootnoteReference"/>
          <w:color w:val="auto"/>
          <w:szCs w:val="20"/>
          <w:lang w:val="en-GB"/>
        </w:rPr>
        <w:t xml:space="preserve"> </w:t>
      </w:r>
      <w:r w:rsidRPr="00815AE9">
        <w:t>systems</w:t>
      </w:r>
      <w:r w:rsidR="00C430ED" w:rsidRPr="00815AE9">
        <w:t>;</w:t>
      </w:r>
    </w:p>
    <w:p w14:paraId="46426240" w14:textId="77777777" w:rsidR="006F09C1" w:rsidRDefault="006F09C1" w:rsidP="00691F3C">
      <w:pPr>
        <w:pStyle w:val="LetteredList"/>
      </w:pPr>
      <w:proofErr w:type="gramStart"/>
      <w:r w:rsidRPr="00815AE9">
        <w:t>that</w:t>
      </w:r>
      <w:proofErr w:type="gramEnd"/>
      <w:r w:rsidRPr="00815AE9">
        <w:t xml:space="preserve"> most of the links in these bands are expected to be deployed </w:t>
      </w:r>
      <w:r w:rsidRPr="004B7AC3">
        <w:t>on street level (e.g</w:t>
      </w:r>
      <w:r w:rsidR="00C430ED">
        <w:t>.</w:t>
      </w:r>
      <w:r w:rsidRPr="004B7AC3">
        <w:t xml:space="preserve"> light poles, public transport stalls, </w:t>
      </w:r>
      <w:r w:rsidR="00B95B23">
        <w:t>etc</w:t>
      </w:r>
      <w:r w:rsidRPr="004B7AC3">
        <w:t>.)</w:t>
      </w:r>
      <w:r w:rsidR="00C430ED">
        <w:t>;</w:t>
      </w:r>
    </w:p>
    <w:p w14:paraId="7BC01979" w14:textId="77777777" w:rsidR="006F09C1" w:rsidRDefault="006F09C1" w:rsidP="00691F3C">
      <w:pPr>
        <w:pStyle w:val="LetteredList"/>
      </w:pPr>
      <w:r w:rsidRPr="004B7AC3">
        <w:t xml:space="preserve">that alternative to conventional coordination, a form of self-coordination </w:t>
      </w:r>
      <w:r>
        <w:t xml:space="preserve">of links </w:t>
      </w:r>
      <w:r w:rsidRPr="004B7AC3">
        <w:t>within block(s) of channels assigned to major users, could maintain spectrum efficiency and availability for FS avoiding harmful interference among the users;</w:t>
      </w:r>
    </w:p>
    <w:p w14:paraId="139E2A33" w14:textId="77777777" w:rsidR="006F09C1" w:rsidRPr="00277ACA" w:rsidRDefault="006F09C1" w:rsidP="00691F3C">
      <w:pPr>
        <w:pStyle w:val="LetteredList"/>
        <w:rPr>
          <w:lang w:val="en-GB"/>
        </w:rPr>
      </w:pPr>
      <w:r w:rsidRPr="00277ACA">
        <w:rPr>
          <w:lang w:val="en-GB"/>
        </w:rPr>
        <w:t>that as an alternative to conventional coordination, a simple form of coordination</w:t>
      </w:r>
      <w:r w:rsidR="00BC5EC7" w:rsidRPr="00277ACA">
        <w:rPr>
          <w:lang w:val="en-GB"/>
        </w:rPr>
        <w:t xml:space="preserve">, similar to that described by ECC Report 80 </w:t>
      </w:r>
      <w:r w:rsidR="00581D48">
        <w:rPr>
          <w:lang w:val="en-GB"/>
        </w:rPr>
        <w:fldChar w:fldCharType="begin"/>
      </w:r>
      <w:r w:rsidR="00581D48">
        <w:rPr>
          <w:lang w:val="en-GB"/>
        </w:rPr>
        <w:instrText xml:space="preserve"> REF _Ref500943050 \r \h </w:instrText>
      </w:r>
      <w:r w:rsidR="00581D48">
        <w:rPr>
          <w:lang w:val="en-GB"/>
        </w:rPr>
      </w:r>
      <w:r w:rsidR="00581D48">
        <w:rPr>
          <w:lang w:val="en-GB"/>
        </w:rPr>
        <w:fldChar w:fldCharType="separate"/>
      </w:r>
      <w:r w:rsidR="00FF09F7">
        <w:rPr>
          <w:lang w:val="en-GB"/>
        </w:rPr>
        <w:t>[3]</w:t>
      </w:r>
      <w:r w:rsidR="00581D48">
        <w:rPr>
          <w:lang w:val="en-GB"/>
        </w:rPr>
        <w:fldChar w:fldCharType="end"/>
      </w:r>
      <w:r w:rsidR="00581D48">
        <w:rPr>
          <w:lang w:val="en-GB"/>
        </w:rPr>
        <w:t xml:space="preserve"> </w:t>
      </w:r>
      <w:r w:rsidR="00BC5EC7" w:rsidRPr="00277ACA">
        <w:rPr>
          <w:lang w:val="en-GB"/>
        </w:rPr>
        <w:t xml:space="preserve">as “light licensing”, </w:t>
      </w:r>
      <w:r w:rsidRPr="00277ACA">
        <w:rPr>
          <w:lang w:val="en-GB"/>
        </w:rPr>
        <w:t xml:space="preserve">could maintain spectrum efficiency and availability for FS avoiding harmful interference among the users; </w:t>
      </w:r>
    </w:p>
    <w:p w14:paraId="35C5A817" w14:textId="77777777" w:rsidR="006F09C1" w:rsidRPr="00403412" w:rsidRDefault="006F09C1" w:rsidP="00691F3C">
      <w:pPr>
        <w:pStyle w:val="LetteredList"/>
        <w:rPr>
          <w:rFonts w:ascii="Times New Roman" w:hAnsi="Times New Roman"/>
          <w:szCs w:val="20"/>
          <w:lang w:val="en-GB"/>
        </w:rPr>
      </w:pPr>
      <w:r w:rsidRPr="004B7AC3">
        <w:rPr>
          <w:lang w:val="en-GB"/>
        </w:rPr>
        <w:t xml:space="preserve">that, as the propagation loss difference in the bands </w:t>
      </w:r>
      <w:r w:rsidRPr="003B6462">
        <w:rPr>
          <w:lang w:val="en-GB"/>
        </w:rPr>
        <w:t>130</w:t>
      </w:r>
      <w:r w:rsidR="00815AE9">
        <w:rPr>
          <w:lang w:val="en-GB"/>
        </w:rPr>
        <w:t>-</w:t>
      </w:r>
      <w:r w:rsidRPr="003B6462">
        <w:rPr>
          <w:lang w:val="en-GB"/>
        </w:rPr>
        <w:t>134 GHz, 141</w:t>
      </w:r>
      <w:r w:rsidR="00815AE9">
        <w:rPr>
          <w:lang w:val="en-GB"/>
        </w:rPr>
        <w:t>-</w:t>
      </w:r>
      <w:r w:rsidRPr="003B6462">
        <w:rPr>
          <w:lang w:val="en-GB"/>
        </w:rPr>
        <w:t>148.5 GHz, 151.5</w:t>
      </w:r>
      <w:r w:rsidR="00815AE9">
        <w:rPr>
          <w:lang w:val="en-GB"/>
        </w:rPr>
        <w:t>-</w:t>
      </w:r>
      <w:r w:rsidRPr="003B6462">
        <w:rPr>
          <w:lang w:val="en-GB"/>
        </w:rPr>
        <w:t>164 GHz and 167</w:t>
      </w:r>
      <w:r w:rsidR="00815AE9">
        <w:rPr>
          <w:lang w:val="en-GB"/>
        </w:rPr>
        <w:t>-</w:t>
      </w:r>
      <w:r w:rsidRPr="003B6462">
        <w:rPr>
          <w:lang w:val="en-GB"/>
        </w:rPr>
        <w:t>174.8 GHz</w:t>
      </w:r>
      <w:r w:rsidRPr="004B7AC3">
        <w:rPr>
          <w:lang w:val="en-GB"/>
        </w:rPr>
        <w:t xml:space="preserve"> is within the range of 1 dB for the hop lengths of up to 1 km, this also suggests the possibility of using these bands together for FDD links with large duplex separation, if necessary;</w:t>
      </w:r>
    </w:p>
    <w:p w14:paraId="7ACE51B8" w14:textId="77777777" w:rsidR="00277ACA" w:rsidRDefault="006640DC" w:rsidP="00691F3C">
      <w:pPr>
        <w:pStyle w:val="LetteredList"/>
        <w:rPr>
          <w:lang w:val="en-GB"/>
        </w:rPr>
      </w:pPr>
      <w:proofErr w:type="gramStart"/>
      <w:r>
        <w:rPr>
          <w:lang w:val="en-GB"/>
        </w:rPr>
        <w:t>that</w:t>
      </w:r>
      <w:proofErr w:type="gramEnd"/>
      <w:r>
        <w:rPr>
          <w:lang w:val="en-GB"/>
        </w:rPr>
        <w:t xml:space="preserve"> narrower duplex separation </w:t>
      </w:r>
      <w:r w:rsidR="00C430ED">
        <w:rPr>
          <w:lang w:val="en-GB"/>
        </w:rPr>
        <w:t xml:space="preserve">is </w:t>
      </w:r>
      <w:r>
        <w:rPr>
          <w:lang w:val="en-GB"/>
        </w:rPr>
        <w:t xml:space="preserve">also possible </w:t>
      </w:r>
      <w:r w:rsidR="008766DB">
        <w:rPr>
          <w:lang w:val="en-GB"/>
        </w:rPr>
        <w:t xml:space="preserve">with modern </w:t>
      </w:r>
      <w:r>
        <w:rPr>
          <w:lang w:val="en-GB"/>
        </w:rPr>
        <w:t>digital cancellation techniques</w:t>
      </w:r>
      <w:r w:rsidR="008766DB" w:rsidRPr="008766DB">
        <w:rPr>
          <w:lang w:val="en-GB"/>
        </w:rPr>
        <w:t xml:space="preserve"> </w:t>
      </w:r>
      <w:r w:rsidR="008766DB">
        <w:rPr>
          <w:lang w:val="en-GB"/>
        </w:rPr>
        <w:t xml:space="preserve">and, </w:t>
      </w:r>
      <w:r w:rsidR="00D7580F">
        <w:rPr>
          <w:lang w:val="en-GB"/>
        </w:rPr>
        <w:t xml:space="preserve">when considering </w:t>
      </w:r>
      <w:r w:rsidR="008766DB">
        <w:rPr>
          <w:lang w:val="en-GB"/>
        </w:rPr>
        <w:t xml:space="preserve">the very </w:t>
      </w:r>
      <w:r w:rsidR="00B139AC">
        <w:rPr>
          <w:lang w:val="en-GB"/>
        </w:rPr>
        <w:t>short</w:t>
      </w:r>
      <w:r w:rsidR="008766DB">
        <w:rPr>
          <w:lang w:val="en-GB"/>
        </w:rPr>
        <w:t xml:space="preserve"> wavelength</w:t>
      </w:r>
      <w:r w:rsidR="00D7580F">
        <w:rPr>
          <w:lang w:val="en-GB"/>
        </w:rPr>
        <w:t xml:space="preserve"> in this bands</w:t>
      </w:r>
      <w:r w:rsidR="008766DB">
        <w:rPr>
          <w:lang w:val="en-GB"/>
        </w:rPr>
        <w:t xml:space="preserve">, small separate </w:t>
      </w:r>
      <w:r w:rsidR="00D00E76">
        <w:rPr>
          <w:lang w:val="en-GB"/>
        </w:rPr>
        <w:t>transmitter/receiver (</w:t>
      </w:r>
      <w:r w:rsidR="008766DB">
        <w:rPr>
          <w:lang w:val="en-GB"/>
        </w:rPr>
        <w:t>TX/RX</w:t>
      </w:r>
      <w:r w:rsidR="00D00E76">
        <w:rPr>
          <w:lang w:val="en-GB"/>
        </w:rPr>
        <w:t>)</w:t>
      </w:r>
      <w:r w:rsidR="008766DB">
        <w:rPr>
          <w:lang w:val="en-GB"/>
        </w:rPr>
        <w:t xml:space="preserve"> antenna</w:t>
      </w:r>
      <w:r w:rsidR="00B139AC">
        <w:rPr>
          <w:lang w:val="en-GB"/>
        </w:rPr>
        <w:t xml:space="preserve"> integral to the same equipment</w:t>
      </w:r>
      <w:r w:rsidR="00C430ED">
        <w:rPr>
          <w:lang w:val="en-GB"/>
        </w:rPr>
        <w:t xml:space="preserve"> is feasible</w:t>
      </w:r>
      <w:r w:rsidR="0032515D">
        <w:rPr>
          <w:lang w:val="en-GB"/>
        </w:rPr>
        <w:t>.</w:t>
      </w:r>
    </w:p>
    <w:p w14:paraId="5821F81A" w14:textId="77777777" w:rsidR="00277ACA" w:rsidRDefault="00277ACA">
      <w:pPr>
        <w:rPr>
          <w:lang w:val="en-GB"/>
        </w:rPr>
      </w:pPr>
      <w:r>
        <w:rPr>
          <w:lang w:val="en-GB"/>
        </w:rPr>
        <w:br w:type="page"/>
      </w:r>
    </w:p>
    <w:p w14:paraId="2A37EBD1" w14:textId="77777777" w:rsidR="006F09C1" w:rsidRPr="004B7AC3" w:rsidRDefault="006F09C1" w:rsidP="00D37EE3">
      <w:pPr>
        <w:pStyle w:val="ECCParagraph"/>
        <w:rPr>
          <w:i/>
          <w:color w:val="D2232A"/>
        </w:rPr>
      </w:pPr>
      <w:proofErr w:type="gramStart"/>
      <w:r w:rsidRPr="004B7AC3">
        <w:rPr>
          <w:i/>
          <w:color w:val="D2232A"/>
        </w:rPr>
        <w:lastRenderedPageBreak/>
        <w:t>recommends</w:t>
      </w:r>
      <w:proofErr w:type="gramEnd"/>
      <w:r w:rsidRPr="004B7AC3">
        <w:rPr>
          <w:i/>
          <w:color w:val="D2232A"/>
        </w:rPr>
        <w:t xml:space="preserve"> </w:t>
      </w:r>
    </w:p>
    <w:p w14:paraId="3E5E79C2" w14:textId="17BC6E25" w:rsidR="00C10684" w:rsidRDefault="006F09C1" w:rsidP="00403412">
      <w:pPr>
        <w:pStyle w:val="NumberedList"/>
        <w:numPr>
          <w:ilvl w:val="0"/>
          <w:numId w:val="41"/>
        </w:numPr>
        <w:ind w:left="357" w:hanging="357"/>
      </w:pPr>
      <w:r w:rsidRPr="004B7AC3">
        <w:t>that the use of FS in the 130</w:t>
      </w:r>
      <w:r w:rsidR="00815AE9">
        <w:t>-</w:t>
      </w:r>
      <w:r w:rsidRPr="004B7AC3">
        <w:t>134 GHz, 141</w:t>
      </w:r>
      <w:r w:rsidR="00815AE9">
        <w:t>-</w:t>
      </w:r>
      <w:r w:rsidRPr="004B7AC3">
        <w:t>148.5 GHz, 151.5</w:t>
      </w:r>
      <w:r w:rsidR="00815AE9">
        <w:t>-</w:t>
      </w:r>
      <w:r w:rsidRPr="004B7AC3">
        <w:t>164 GHz and 167</w:t>
      </w:r>
      <w:r w:rsidR="00815AE9">
        <w:t>-</w:t>
      </w:r>
      <w:r w:rsidRPr="004B7AC3">
        <w:t xml:space="preserve">174.8 GHz bands </w:t>
      </w:r>
      <w:r>
        <w:t xml:space="preserve">may be </w:t>
      </w:r>
      <w:r w:rsidRPr="004B7AC3">
        <w:t xml:space="preserve">intended for Point-to-Point (PP) </w:t>
      </w:r>
      <w:r>
        <w:t>and Point-to-</w:t>
      </w:r>
      <w:r w:rsidR="00D00E76">
        <w:t>M</w:t>
      </w:r>
      <w:r>
        <w:t xml:space="preserve">ultipoint (PMP) </w:t>
      </w:r>
      <w:r w:rsidRPr="004B7AC3">
        <w:t xml:space="preserve">systems </w:t>
      </w:r>
      <w:r>
        <w:t>provided that suitable deployment methods (e.g. within predefined blocks) are considered</w:t>
      </w:r>
      <w:r w:rsidRPr="004B7AC3">
        <w:t>;</w:t>
      </w:r>
    </w:p>
    <w:p w14:paraId="4971D03B" w14:textId="77777777" w:rsidR="00C10684" w:rsidRDefault="006F09C1" w:rsidP="00403412">
      <w:pPr>
        <w:pStyle w:val="NumberedList"/>
        <w:numPr>
          <w:ilvl w:val="0"/>
          <w:numId w:val="41"/>
        </w:numPr>
        <w:ind w:left="357" w:hanging="357"/>
      </w:pPr>
      <w:r w:rsidRPr="004B7AC3">
        <w:t>that operating frequencies for PP links in these bands be assigned or recorded on a link-by-link basis or with</w:t>
      </w:r>
      <w:r>
        <w:t>in</w:t>
      </w:r>
      <w:r w:rsidRPr="004B7AC3">
        <w:t xml:space="preserve"> block assignment provided that inter block compatibility is ensured;</w:t>
      </w:r>
    </w:p>
    <w:p w14:paraId="2E4E4F96" w14:textId="77777777" w:rsidR="00C10684" w:rsidRDefault="006F09C1" w:rsidP="00403412">
      <w:pPr>
        <w:pStyle w:val="NumberedList"/>
        <w:numPr>
          <w:ilvl w:val="0"/>
          <w:numId w:val="41"/>
        </w:numPr>
        <w:ind w:left="357" w:hanging="357"/>
      </w:pPr>
      <w:r w:rsidRPr="004B7AC3">
        <w:t xml:space="preserve">that administrations wishing to use </w:t>
      </w:r>
      <w:r w:rsidR="007809FB">
        <w:t xml:space="preserve">the </w:t>
      </w:r>
      <w:r w:rsidRPr="004B7AC3">
        <w:t>whole or parts of the frequency bands 130</w:t>
      </w:r>
      <w:r w:rsidR="00815AE9">
        <w:t>-</w:t>
      </w:r>
      <w:r w:rsidRPr="004B7AC3">
        <w:t>134 GHz, 141</w:t>
      </w:r>
      <w:r w:rsidR="00815AE9">
        <w:t>-</w:t>
      </w:r>
      <w:r w:rsidRPr="004B7AC3">
        <w:t>148.5 GHz, 151.5</w:t>
      </w:r>
      <w:r w:rsidR="00815AE9">
        <w:t>-</w:t>
      </w:r>
      <w:r w:rsidRPr="004B7AC3">
        <w:t>164 GHz and 167</w:t>
      </w:r>
      <w:r w:rsidR="00815AE9">
        <w:t>-</w:t>
      </w:r>
      <w:r w:rsidRPr="004B7AC3">
        <w:t xml:space="preserve">174.8 GHz for FS links and preferring to implement channel arrangement should consider the basic </w:t>
      </w:r>
      <w:r w:rsidR="006E13FB">
        <w:t xml:space="preserve">250 MHz </w:t>
      </w:r>
      <w:r w:rsidRPr="004B7AC3">
        <w:t>channel arrangements given in</w:t>
      </w:r>
      <w:r w:rsidR="00581D48">
        <w:t xml:space="preserve"> </w:t>
      </w:r>
      <w:r w:rsidR="00581D48">
        <w:fldChar w:fldCharType="begin"/>
      </w:r>
      <w:r w:rsidR="00581D48">
        <w:instrText xml:space="preserve"> REF _Ref501109977 \r \h </w:instrText>
      </w:r>
      <w:r w:rsidR="00581D48">
        <w:fldChar w:fldCharType="separate"/>
      </w:r>
      <w:r w:rsidR="00FF09F7">
        <w:t>ANNEX 1:</w:t>
      </w:r>
      <w:r w:rsidR="00581D48">
        <w:fldChar w:fldCharType="end"/>
      </w:r>
      <w:r w:rsidRPr="004B7AC3">
        <w:t>;</w:t>
      </w:r>
    </w:p>
    <w:p w14:paraId="0D4FF367" w14:textId="77777777" w:rsidR="00C10684" w:rsidRDefault="006F09C1" w:rsidP="00403412">
      <w:pPr>
        <w:pStyle w:val="NumberedList"/>
        <w:numPr>
          <w:ilvl w:val="0"/>
          <w:numId w:val="41"/>
        </w:numPr>
        <w:ind w:left="357" w:hanging="357"/>
      </w:pPr>
      <w:r w:rsidRPr="004B7AC3">
        <w:t xml:space="preserve">that administrations </w:t>
      </w:r>
      <w:r w:rsidR="00DE5334">
        <w:t xml:space="preserve">may </w:t>
      </w:r>
      <w:r w:rsidR="006E13FB">
        <w:t>consider</w:t>
      </w:r>
      <w:r w:rsidR="006E13FB" w:rsidRPr="004B7AC3">
        <w:t xml:space="preserve"> </w:t>
      </w:r>
      <w:r w:rsidRPr="004B7AC3">
        <w:t>flexible aggregation of those 250 MHz basic channels for composing wider channels</w:t>
      </w:r>
      <w:r w:rsidR="006A413C">
        <w:t>, while taking into account appropriate spectrum efficiency</w:t>
      </w:r>
      <w:r w:rsidR="000C78F0">
        <w:t>;</w:t>
      </w:r>
    </w:p>
    <w:p w14:paraId="4F397BF3" w14:textId="77777777" w:rsidR="006F09C1" w:rsidRDefault="006F09C1" w:rsidP="006F09C1">
      <w:pPr>
        <w:pStyle w:val="NumberedList"/>
        <w:numPr>
          <w:ilvl w:val="0"/>
          <w:numId w:val="41"/>
        </w:numPr>
        <w:ind w:left="357" w:hanging="357"/>
      </w:pPr>
      <w:r>
        <w:t>that</w:t>
      </w:r>
      <w:r w:rsidRPr="004B7AC3">
        <w:t xml:space="preserve"> administrations wishing to use block-based assignment should derive </w:t>
      </w:r>
      <w:r w:rsidR="00DE5334" w:rsidRPr="004B7AC3">
        <w:t xml:space="preserve">blocks </w:t>
      </w:r>
      <w:r w:rsidRPr="004B7AC3">
        <w:t xml:space="preserve">by channel aggregation in line with the </w:t>
      </w:r>
      <w:r>
        <w:t xml:space="preserve">paired or unpaired </w:t>
      </w:r>
      <w:r w:rsidRPr="004B7AC3">
        <w:t>examples shown in</w:t>
      </w:r>
      <w:r w:rsidR="00581D48">
        <w:t xml:space="preserve"> </w:t>
      </w:r>
      <w:r w:rsidR="00581D48">
        <w:fldChar w:fldCharType="begin"/>
      </w:r>
      <w:r w:rsidR="00581D48">
        <w:instrText xml:space="preserve"> REF _Ref501110202 \r \h </w:instrText>
      </w:r>
      <w:r w:rsidR="00581D48">
        <w:fldChar w:fldCharType="separate"/>
      </w:r>
      <w:r w:rsidR="00FF09F7">
        <w:t>ANNEX 2:</w:t>
      </w:r>
      <w:r w:rsidR="00581D48">
        <w:fldChar w:fldCharType="end"/>
      </w:r>
      <w:r w:rsidRPr="004B7AC3">
        <w:t xml:space="preserve"> , and used accordingly; blocks should be multiple of 250 MHz </w:t>
      </w:r>
      <w:r>
        <w:t>and their use should permit any suitable channel size and duplex method as shown in the examples given in</w:t>
      </w:r>
      <w:r w:rsidR="00581D48">
        <w:t xml:space="preserve"> </w:t>
      </w:r>
      <w:r w:rsidR="00581D48">
        <w:fldChar w:fldCharType="begin"/>
      </w:r>
      <w:r w:rsidR="00581D48">
        <w:instrText xml:space="preserve"> REF _Ref501110202 \r \h </w:instrText>
      </w:r>
      <w:r w:rsidR="00581D48">
        <w:fldChar w:fldCharType="separate"/>
      </w:r>
      <w:r w:rsidR="00FF09F7">
        <w:t>ANNEX 2:</w:t>
      </w:r>
      <w:r w:rsidR="00581D48">
        <w:fldChar w:fldCharType="end"/>
      </w:r>
      <w:r w:rsidR="00DE5334">
        <w:t>;</w:t>
      </w:r>
    </w:p>
    <w:p w14:paraId="6B5508B2" w14:textId="79E5FFFA" w:rsidR="00C10684" w:rsidRDefault="006F09C1" w:rsidP="00403412">
      <w:pPr>
        <w:pStyle w:val="NumberedList"/>
        <w:numPr>
          <w:ilvl w:val="0"/>
          <w:numId w:val="41"/>
        </w:numPr>
        <w:ind w:left="357" w:hanging="357"/>
      </w:pPr>
      <w:r w:rsidRPr="004B7AC3">
        <w:t>that administrations wishing to assign traditional FDD duplex channels</w:t>
      </w:r>
      <w:r>
        <w:t xml:space="preserve"> or blocks</w:t>
      </w:r>
      <w:r w:rsidRPr="004B7AC3">
        <w:t>, may use the bands 130</w:t>
      </w:r>
      <w:r w:rsidR="00815AE9">
        <w:t>-</w:t>
      </w:r>
      <w:r w:rsidRPr="004B7AC3">
        <w:t>134 GHz, 141</w:t>
      </w:r>
      <w:r w:rsidR="00815AE9">
        <w:t>-</w:t>
      </w:r>
      <w:r w:rsidRPr="004B7AC3">
        <w:t>148.5 GHz, 151.5</w:t>
      </w:r>
      <w:r w:rsidR="00815AE9">
        <w:t>-</w:t>
      </w:r>
      <w:r w:rsidRPr="004B7AC3">
        <w:t>164 GHz and 167</w:t>
      </w:r>
      <w:r w:rsidR="00815AE9">
        <w:t>-</w:t>
      </w:r>
      <w:r w:rsidRPr="004B7AC3">
        <w:t>174.8 GHz as paired bands</w:t>
      </w:r>
      <w:r w:rsidRPr="001F5808">
        <w:t xml:space="preserve"> </w:t>
      </w:r>
      <w:r w:rsidRPr="004B7AC3">
        <w:t>with suitable spacing &gt; 15 GHz</w:t>
      </w:r>
      <w:r>
        <w:t xml:space="preserve"> as shown in the </w:t>
      </w:r>
      <w:r w:rsidRPr="00C7684F">
        <w:t xml:space="preserve">example of </w:t>
      </w:r>
      <w:r w:rsidR="00581D48">
        <w:fldChar w:fldCharType="begin"/>
      </w:r>
      <w:r w:rsidR="00581D48">
        <w:instrText xml:space="preserve"> REF _Ref501110202 \r \h </w:instrText>
      </w:r>
      <w:r w:rsidR="00581D48">
        <w:fldChar w:fldCharType="separate"/>
      </w:r>
      <w:r w:rsidR="00FF09F7">
        <w:t>ANNEX 2:</w:t>
      </w:r>
      <w:r w:rsidR="00581D48">
        <w:fldChar w:fldCharType="end"/>
      </w:r>
      <w:r w:rsidRPr="00C7684F">
        <w:t xml:space="preserve"> and</w:t>
      </w:r>
      <w:r w:rsidR="00581D48">
        <w:t xml:space="preserve"> </w:t>
      </w:r>
      <w:r w:rsidR="00581D48">
        <w:fldChar w:fldCharType="begin"/>
      </w:r>
      <w:r w:rsidR="00581D48">
        <w:instrText xml:space="preserve"> REF _Ref501110245 \r \h </w:instrText>
      </w:r>
      <w:r w:rsidR="00581D48">
        <w:fldChar w:fldCharType="separate"/>
      </w:r>
      <w:r w:rsidR="00FF09F7">
        <w:t>ANNEX 3:</w:t>
      </w:r>
      <w:r w:rsidR="00581D48">
        <w:fldChar w:fldCharType="end"/>
      </w:r>
      <w:r w:rsidR="00581D48">
        <w:t xml:space="preserve"> </w:t>
      </w:r>
      <w:r w:rsidRPr="00C7684F">
        <w:t>(</w:t>
      </w:r>
      <w:r w:rsidR="00581D48">
        <w:fldChar w:fldCharType="begin"/>
      </w:r>
      <w:r w:rsidR="00581D48">
        <w:instrText xml:space="preserve"> REF _Ref501109329 \r \h </w:instrText>
      </w:r>
      <w:r w:rsidR="00581D48">
        <w:fldChar w:fldCharType="separate"/>
      </w:r>
      <w:r w:rsidR="00FF09F7">
        <w:t>Figure 5:</w:t>
      </w:r>
      <w:r w:rsidR="00581D48">
        <w:fldChar w:fldCharType="end"/>
      </w:r>
      <w:r w:rsidR="00D87FF5">
        <w:t>,</w:t>
      </w:r>
      <w:r w:rsidR="00581D48">
        <w:t xml:space="preserve"> </w:t>
      </w:r>
      <w:r w:rsidR="00581D48">
        <w:fldChar w:fldCharType="begin"/>
      </w:r>
      <w:r w:rsidR="00581D48">
        <w:instrText xml:space="preserve"> REF _Ref501109358 \r \h </w:instrText>
      </w:r>
      <w:r w:rsidR="00581D48">
        <w:fldChar w:fldCharType="separate"/>
      </w:r>
      <w:r w:rsidR="00FF09F7">
        <w:t>Figure 6:</w:t>
      </w:r>
      <w:r w:rsidR="00581D48">
        <w:fldChar w:fldCharType="end"/>
      </w:r>
      <w:r w:rsidR="00581D48">
        <w:t xml:space="preserve"> and </w:t>
      </w:r>
      <w:r w:rsidR="00581D48">
        <w:fldChar w:fldCharType="begin"/>
      </w:r>
      <w:r w:rsidR="00581D48">
        <w:instrText xml:space="preserve"> REF _Ref501109406 \r \h </w:instrText>
      </w:r>
      <w:r w:rsidR="00581D48">
        <w:fldChar w:fldCharType="separate"/>
      </w:r>
      <w:r w:rsidR="00FF09F7">
        <w:t>Figure 7:</w:t>
      </w:r>
      <w:r w:rsidR="00581D48">
        <w:fldChar w:fldCharType="end"/>
      </w:r>
      <w:r>
        <w:t>)</w:t>
      </w:r>
      <w:r w:rsidRPr="004B7AC3">
        <w:t>;</w:t>
      </w:r>
    </w:p>
    <w:p w14:paraId="383B7253" w14:textId="32DA3059" w:rsidR="00C10684" w:rsidRDefault="006F09C1" w:rsidP="006F79F9">
      <w:pPr>
        <w:pStyle w:val="NumberedList"/>
        <w:numPr>
          <w:ilvl w:val="0"/>
          <w:numId w:val="41"/>
        </w:numPr>
        <w:ind w:left="357" w:hanging="357"/>
      </w:pPr>
      <w:r w:rsidRPr="004B7AC3">
        <w:t>that administrations who wish to implement a self-coordination mechanism similar to “light licensing” may refer to the example provided in</w:t>
      </w:r>
      <w:r w:rsidR="00581D48">
        <w:t xml:space="preserve"> </w:t>
      </w:r>
      <w:r w:rsidR="00581D48">
        <w:fldChar w:fldCharType="begin"/>
      </w:r>
      <w:r w:rsidR="00581D48">
        <w:instrText xml:space="preserve"> REF _Ref410887822 \r \h </w:instrText>
      </w:r>
      <w:r w:rsidR="00581D48">
        <w:fldChar w:fldCharType="separate"/>
      </w:r>
      <w:r w:rsidR="00FF09F7">
        <w:t>ANNEX 4:</w:t>
      </w:r>
      <w:r w:rsidR="00581D48">
        <w:fldChar w:fldCharType="end"/>
      </w:r>
      <w:r w:rsidRPr="004B7AC3">
        <w:t>;</w:t>
      </w:r>
    </w:p>
    <w:p w14:paraId="5B9DB617" w14:textId="7197B2C2" w:rsidR="00F41B05" w:rsidRDefault="006F09C1" w:rsidP="00403412">
      <w:pPr>
        <w:pStyle w:val="NumberedList"/>
        <w:numPr>
          <w:ilvl w:val="0"/>
          <w:numId w:val="41"/>
        </w:numPr>
        <w:ind w:left="357" w:hanging="357"/>
      </w:pPr>
      <w:r w:rsidRPr="004B7AC3">
        <w:t xml:space="preserve">that in order to protect the </w:t>
      </w:r>
      <w:r w:rsidR="005A7456" w:rsidRPr="004B7AC3">
        <w:t>Earth Exploration</w:t>
      </w:r>
      <w:r w:rsidR="00847025">
        <w:t>-</w:t>
      </w:r>
      <w:r w:rsidR="005A7456" w:rsidRPr="004B7AC3">
        <w:t xml:space="preserve">Satellite Service </w:t>
      </w:r>
      <w:r w:rsidR="005A7456">
        <w:t>(</w:t>
      </w:r>
      <w:r w:rsidRPr="004B7AC3">
        <w:t>EESS</w:t>
      </w:r>
      <w:r w:rsidR="005A7456">
        <w:t>)</w:t>
      </w:r>
      <w:r w:rsidRPr="004B7AC3">
        <w:t xml:space="preserve"> operations in the band</w:t>
      </w:r>
      <w:r>
        <w:t>s</w:t>
      </w:r>
      <w:r w:rsidRPr="004B7AC3">
        <w:t xml:space="preserve"> </w:t>
      </w:r>
      <w:r>
        <w:t>148.5</w:t>
      </w:r>
      <w:r w:rsidR="00815AE9">
        <w:t>-</w:t>
      </w:r>
      <w:r w:rsidRPr="006B1B4C">
        <w:t>151.5 GHz</w:t>
      </w:r>
      <w:r w:rsidRPr="003B6462">
        <w:t xml:space="preserve">, </w:t>
      </w:r>
      <w:r>
        <w:t>164</w:t>
      </w:r>
      <w:r w:rsidR="00815AE9">
        <w:t>-</w:t>
      </w:r>
      <w:r>
        <w:t>167</w:t>
      </w:r>
      <w:r w:rsidRPr="003B6462">
        <w:t xml:space="preserve"> GHz</w:t>
      </w:r>
      <w:r w:rsidRPr="004B7AC3">
        <w:t>, the unwanted emissions at the antenna port of any FS station in th</w:t>
      </w:r>
      <w:r w:rsidR="00847025">
        <w:t>ose</w:t>
      </w:r>
      <w:r w:rsidRPr="004B7AC3">
        <w:t xml:space="preserve"> band</w:t>
      </w:r>
      <w:r w:rsidR="00144597">
        <w:t>s</w:t>
      </w:r>
      <w:r w:rsidRPr="004B7AC3">
        <w:t xml:space="preserve"> should respect the mask provided in</w:t>
      </w:r>
      <w:r w:rsidR="00D87FF5">
        <w:t xml:space="preserve"> </w:t>
      </w:r>
      <w:r w:rsidR="00D87FF5">
        <w:fldChar w:fldCharType="begin"/>
      </w:r>
      <w:r w:rsidR="00D87FF5">
        <w:instrText xml:space="preserve"> REF _Ref501110347 \r \h </w:instrText>
      </w:r>
      <w:r w:rsidR="00D87FF5">
        <w:fldChar w:fldCharType="separate"/>
      </w:r>
      <w:r w:rsidR="00FF09F7">
        <w:t>ANNEX 5:</w:t>
      </w:r>
      <w:r w:rsidR="00D87FF5">
        <w:fldChar w:fldCharType="end"/>
      </w:r>
      <w:r w:rsidR="0097252A">
        <w:t>.</w:t>
      </w:r>
      <w:r w:rsidR="005A0F57">
        <w:t>”</w:t>
      </w:r>
    </w:p>
    <w:p w14:paraId="4C5F6553" w14:textId="77777777" w:rsidR="006F09C1" w:rsidRPr="004B7AC3" w:rsidRDefault="006F09C1" w:rsidP="00D37EE3">
      <w:pPr>
        <w:pStyle w:val="ECCParagraph"/>
      </w:pPr>
    </w:p>
    <w:p w14:paraId="02BEFA3F" w14:textId="77777777" w:rsidR="006F09C1" w:rsidRPr="004B7AC3" w:rsidRDefault="006F09C1" w:rsidP="00A2604A">
      <w:pPr>
        <w:pStyle w:val="ECCParagraph"/>
        <w:rPr>
          <w:i/>
          <w:color w:val="D2232A"/>
        </w:rPr>
      </w:pPr>
      <w:r w:rsidRPr="004B7AC3">
        <w:rPr>
          <w:i/>
          <w:color w:val="D2232A"/>
        </w:rPr>
        <w:t xml:space="preserve">Note: </w:t>
      </w:r>
    </w:p>
    <w:p w14:paraId="7392F53C" w14:textId="3EF047D1" w:rsidR="006F09C1" w:rsidRPr="004B7AC3" w:rsidRDefault="006F09C1" w:rsidP="00A2604A">
      <w:pPr>
        <w:rPr>
          <w:lang w:val="en-GB"/>
        </w:rPr>
      </w:pPr>
      <w:r w:rsidRPr="004B7AC3">
        <w:rPr>
          <w:i/>
          <w:szCs w:val="20"/>
          <w:lang w:val="en-GB"/>
        </w:rPr>
        <w:t xml:space="preserve">Please check the Office documentation database </w:t>
      </w:r>
      <w:hyperlink r:id="rId18" w:history="1">
        <w:r w:rsidR="00CE5173" w:rsidRPr="00845B63">
          <w:rPr>
            <w:rStyle w:val="Hyperlink"/>
            <w:i/>
            <w:szCs w:val="20"/>
            <w:lang w:val="en-GB"/>
          </w:rPr>
          <w:t>http://www.ecodocdb.dk</w:t>
        </w:r>
      </w:hyperlink>
      <w:r w:rsidRPr="004B7AC3">
        <w:rPr>
          <w:i/>
          <w:szCs w:val="20"/>
          <w:lang w:val="en-GB"/>
        </w:rPr>
        <w:t xml:space="preserve"> for the up to date position on the implementation of this and other </w:t>
      </w:r>
      <w:smartTag w:uri="urn:schemas-microsoft-com:office:smarttags" w:element="stockticker">
        <w:r w:rsidRPr="004B7AC3">
          <w:rPr>
            <w:i/>
            <w:szCs w:val="20"/>
            <w:lang w:val="en-GB"/>
          </w:rPr>
          <w:t>ECC</w:t>
        </w:r>
      </w:smartTag>
      <w:r w:rsidRPr="004B7AC3">
        <w:rPr>
          <w:i/>
          <w:szCs w:val="20"/>
          <w:lang w:val="en-GB"/>
        </w:rPr>
        <w:t xml:space="preserve"> Recommendations.</w:t>
      </w:r>
    </w:p>
    <w:p w14:paraId="67D70166" w14:textId="77777777" w:rsidR="0032515D" w:rsidRDefault="0032515D">
      <w:pPr>
        <w:rPr>
          <w:rFonts w:cs="Arial"/>
          <w:b/>
          <w:bCs/>
          <w:caps/>
          <w:color w:val="D2232A"/>
          <w:kern w:val="32"/>
          <w:szCs w:val="32"/>
          <w:lang w:val="en-GB"/>
        </w:rPr>
      </w:pPr>
      <w:bookmarkStart w:id="7" w:name="_Toc280099658"/>
      <w:r>
        <w:br w:type="page"/>
      </w:r>
    </w:p>
    <w:p w14:paraId="3E5D8789" w14:textId="77777777" w:rsidR="006F09C1" w:rsidRDefault="006F09C1" w:rsidP="005A0F57">
      <w:pPr>
        <w:pStyle w:val="ECCAnnex-heading1"/>
        <w:ind w:left="0"/>
      </w:pPr>
      <w:r w:rsidRPr="004B7AC3">
        <w:lastRenderedPageBreak/>
        <w:t xml:space="preserve"> </w:t>
      </w:r>
      <w:bookmarkStart w:id="8" w:name="_Ref501109977"/>
      <w:bookmarkEnd w:id="7"/>
      <w:r w:rsidRPr="004B7AC3">
        <w:t>RADIO-FREQUENCY CHANNEL ARRANGEMENTS IN THE BAND 130</w:t>
      </w:r>
      <w:r w:rsidR="00815AE9">
        <w:t>-</w:t>
      </w:r>
      <w:r w:rsidRPr="004B7AC3">
        <w:t>1</w:t>
      </w:r>
      <w:r>
        <w:t>7</w:t>
      </w:r>
      <w:r w:rsidRPr="004B7AC3">
        <w:t>4</w:t>
      </w:r>
      <w:r>
        <w:t>.8</w:t>
      </w:r>
      <w:r w:rsidRPr="004B7AC3">
        <w:t xml:space="preserve"> GHz</w:t>
      </w:r>
      <w:bookmarkEnd w:id="8"/>
    </w:p>
    <w:p w14:paraId="252578AD" w14:textId="77777777" w:rsidR="006F09C1" w:rsidRPr="00403412" w:rsidRDefault="00BC5EC7" w:rsidP="00C74BE6">
      <w:pPr>
        <w:pStyle w:val="ECCAnnexheading2"/>
        <w:rPr>
          <w:lang w:val="en-GB"/>
        </w:rPr>
      </w:pPr>
      <w:r w:rsidRPr="00403412">
        <w:rPr>
          <w:lang w:val="en-GB"/>
        </w:rPr>
        <w:t xml:space="preserve">Basic channel raster </w:t>
      </w:r>
    </w:p>
    <w:p w14:paraId="29933986" w14:textId="77777777" w:rsidR="006F09C1" w:rsidRPr="004B7AC3" w:rsidRDefault="006F09C1" w:rsidP="00C74BE6">
      <w:pPr>
        <w:pStyle w:val="ECCParagraph"/>
        <w:keepNext/>
        <w:keepLines/>
        <w:jc w:val="center"/>
      </w:pPr>
      <w:r w:rsidRPr="005C379F">
        <w:rPr>
          <w:noProof/>
          <w:bdr w:val="single" w:sz="4" w:space="0" w:color="auto"/>
          <w:lang w:val="da-DK" w:eastAsia="da-DK"/>
        </w:rPr>
        <w:drawing>
          <wp:inline distT="0" distB="0" distL="0" distR="0" wp14:anchorId="6F2E4237" wp14:editId="5CAF1DE2">
            <wp:extent cx="6120765" cy="23617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6120765" cy="2361769"/>
                    </a:xfrm>
                    <a:prstGeom prst="rect">
                      <a:avLst/>
                    </a:prstGeom>
                    <a:noFill/>
                    <a:ln w="9525">
                      <a:noFill/>
                      <a:miter lim="800000"/>
                      <a:headEnd/>
                      <a:tailEnd/>
                    </a:ln>
                  </pic:spPr>
                </pic:pic>
              </a:graphicData>
            </a:graphic>
          </wp:inline>
        </w:drawing>
      </w:r>
    </w:p>
    <w:p w14:paraId="101297C2" w14:textId="327539BB" w:rsidR="006F09C1" w:rsidRPr="00B53DA4" w:rsidRDefault="00BC5EC7" w:rsidP="00691F3C">
      <w:pPr>
        <w:pStyle w:val="ECCFiguretitle"/>
      </w:pPr>
      <w:bookmarkStart w:id="9" w:name="_Ref501109111"/>
      <w:r w:rsidRPr="00403412">
        <w:t>Basic channels raster for FS use in the 130</w:t>
      </w:r>
      <w:r w:rsidR="00815AE9">
        <w:t>-</w:t>
      </w:r>
      <w:r w:rsidRPr="00403412">
        <w:t>174.</w:t>
      </w:r>
      <w:r w:rsidR="006F09C1">
        <w:t>8</w:t>
      </w:r>
      <w:r w:rsidRPr="00403412">
        <w:t xml:space="preserve"> GHz band.</w:t>
      </w:r>
      <w:bookmarkEnd w:id="9"/>
    </w:p>
    <w:p w14:paraId="3454AB4B" w14:textId="77777777" w:rsidR="00C10684" w:rsidRPr="00403412" w:rsidRDefault="00DE639B" w:rsidP="00403412">
      <w:pPr>
        <w:pStyle w:val="ECCParagraph"/>
        <w:rPr>
          <w:bCs/>
        </w:rPr>
      </w:pPr>
      <w:r>
        <w:rPr>
          <w:bCs/>
        </w:rPr>
        <w:fldChar w:fldCharType="begin"/>
      </w:r>
      <w:r>
        <w:rPr>
          <w:bCs/>
        </w:rPr>
        <w:instrText xml:space="preserve"> REF _Ref501109111 \r \h </w:instrText>
      </w:r>
      <w:r>
        <w:rPr>
          <w:bCs/>
        </w:rPr>
      </w:r>
      <w:r>
        <w:rPr>
          <w:bCs/>
        </w:rPr>
        <w:fldChar w:fldCharType="separate"/>
      </w:r>
      <w:r w:rsidR="00FF09F7">
        <w:rPr>
          <w:bCs/>
        </w:rPr>
        <w:t>Figure 1:</w:t>
      </w:r>
      <w:r>
        <w:rPr>
          <w:bCs/>
        </w:rPr>
        <w:fldChar w:fldCharType="end"/>
      </w:r>
      <w:r w:rsidR="004033C3">
        <w:rPr>
          <w:bCs/>
        </w:rPr>
        <w:t xml:space="preserve"> </w:t>
      </w:r>
      <w:r w:rsidR="006F09C1">
        <w:rPr>
          <w:bCs/>
        </w:rPr>
        <w:t>shows the subdivision of the available bands into 250 MHz elementary channels; at least 125 MHz guard bands are provided.</w:t>
      </w:r>
    </w:p>
    <w:p w14:paraId="2F3C3078" w14:textId="77777777" w:rsidR="00C10684" w:rsidRDefault="00BC5EC7" w:rsidP="00403412">
      <w:pPr>
        <w:pStyle w:val="ECCParagraph"/>
      </w:pPr>
      <w:r w:rsidRPr="00403412">
        <w:rPr>
          <w:bCs/>
        </w:rPr>
        <w:t>Centre</w:t>
      </w:r>
      <w:r w:rsidR="006F09C1" w:rsidRPr="004B7AC3">
        <w:t xml:space="preserve"> frequency of channels can be obtained as follows </w:t>
      </w:r>
    </w:p>
    <w:p w14:paraId="331C255D" w14:textId="704AB237" w:rsidR="00C10684" w:rsidRDefault="00905038" w:rsidP="00403412">
      <w:pPr>
        <w:pStyle w:val="ECCParagraph"/>
      </w:pPr>
      <w:r w:rsidRPr="004B7AC3">
        <w:t>F</w:t>
      </w:r>
      <w:r>
        <w:rPr>
          <w:vertAlign w:val="subscript"/>
        </w:rPr>
        <w:t>N</w:t>
      </w:r>
      <w:r w:rsidRPr="004B7AC3">
        <w:t xml:space="preserve"> </w:t>
      </w:r>
      <w:r w:rsidR="006F09C1" w:rsidRPr="004B7AC3">
        <w:t>= 130+ N*0</w:t>
      </w:r>
      <w:r w:rsidR="00CE5173">
        <w:t>.</w:t>
      </w:r>
      <w:r w:rsidR="006F09C1" w:rsidRPr="004B7AC3">
        <w:t xml:space="preserve">250 GHz </w:t>
      </w:r>
      <w:r w:rsidR="006F09C1" w:rsidRPr="004B7AC3">
        <w:tab/>
        <w:t xml:space="preserve">N: 1 to 15  </w:t>
      </w:r>
      <w:r w:rsidR="006F09C1" w:rsidRPr="004B7AC3">
        <w:tab/>
      </w:r>
      <w:r w:rsidR="006F09C1" w:rsidRPr="004B7AC3">
        <w:tab/>
        <w:t>Sub-band “a”</w:t>
      </w:r>
    </w:p>
    <w:p w14:paraId="59D23C59" w14:textId="5A6466AF" w:rsidR="00C10684" w:rsidRDefault="00905038" w:rsidP="00403412">
      <w:pPr>
        <w:pStyle w:val="ECCParagraph"/>
      </w:pPr>
      <w:r w:rsidRPr="004B7AC3">
        <w:t>F</w:t>
      </w:r>
      <w:r>
        <w:rPr>
          <w:vertAlign w:val="subscript"/>
        </w:rPr>
        <w:t>N</w:t>
      </w:r>
      <w:r w:rsidRPr="004B7AC3">
        <w:t xml:space="preserve"> </w:t>
      </w:r>
      <w:r w:rsidR="006F09C1" w:rsidRPr="004B7AC3">
        <w:t>= 141+ N*0</w:t>
      </w:r>
      <w:r w:rsidR="00CE5173">
        <w:t>.</w:t>
      </w:r>
      <w:r w:rsidR="006F09C1" w:rsidRPr="004B7AC3">
        <w:t xml:space="preserve">250 GHz </w:t>
      </w:r>
      <w:r w:rsidR="006F09C1" w:rsidRPr="004B7AC3">
        <w:tab/>
        <w:t xml:space="preserve">N: 1 to 29  </w:t>
      </w:r>
      <w:r w:rsidR="006F09C1" w:rsidRPr="004B7AC3">
        <w:tab/>
      </w:r>
      <w:r w:rsidR="006F09C1" w:rsidRPr="004B7AC3">
        <w:tab/>
        <w:t>Sub-band “b”</w:t>
      </w:r>
    </w:p>
    <w:p w14:paraId="7161FAD2" w14:textId="7D3F8A86" w:rsidR="00C10684" w:rsidRDefault="00905038" w:rsidP="00403412">
      <w:pPr>
        <w:pStyle w:val="ECCParagraph"/>
      </w:pPr>
      <w:r w:rsidRPr="004B7AC3">
        <w:t>F</w:t>
      </w:r>
      <w:r>
        <w:rPr>
          <w:vertAlign w:val="subscript"/>
        </w:rPr>
        <w:t>N</w:t>
      </w:r>
      <w:r w:rsidRPr="004B7AC3">
        <w:t xml:space="preserve"> </w:t>
      </w:r>
      <w:r w:rsidR="006F09C1" w:rsidRPr="004B7AC3">
        <w:t>= 151</w:t>
      </w:r>
      <w:r w:rsidR="00847025">
        <w:t>.</w:t>
      </w:r>
      <w:r w:rsidR="006F09C1" w:rsidRPr="004B7AC3">
        <w:t>5+ N*0</w:t>
      </w:r>
      <w:r w:rsidR="00CE5173">
        <w:t>.</w:t>
      </w:r>
      <w:r w:rsidR="006F09C1" w:rsidRPr="004B7AC3">
        <w:t xml:space="preserve">250 GHz </w:t>
      </w:r>
      <w:r w:rsidR="006F09C1" w:rsidRPr="004B7AC3">
        <w:tab/>
        <w:t xml:space="preserve">N: 1 to 49  </w:t>
      </w:r>
      <w:r w:rsidR="006F09C1" w:rsidRPr="004B7AC3">
        <w:tab/>
      </w:r>
      <w:r w:rsidR="006F09C1" w:rsidRPr="004B7AC3">
        <w:tab/>
        <w:t>Sub-band “c”</w:t>
      </w:r>
    </w:p>
    <w:p w14:paraId="56E037FC" w14:textId="096D7880" w:rsidR="00C10684" w:rsidRDefault="00905038" w:rsidP="00403412">
      <w:pPr>
        <w:pStyle w:val="ECCParagraph"/>
      </w:pPr>
      <w:r w:rsidRPr="004B7AC3">
        <w:t>F</w:t>
      </w:r>
      <w:r>
        <w:rPr>
          <w:vertAlign w:val="subscript"/>
        </w:rPr>
        <w:t>N</w:t>
      </w:r>
      <w:r w:rsidRPr="004B7AC3">
        <w:t xml:space="preserve"> </w:t>
      </w:r>
      <w:r w:rsidR="006F09C1" w:rsidRPr="004B7AC3">
        <w:t>= 167+ N*0</w:t>
      </w:r>
      <w:r w:rsidR="00CE5173">
        <w:t>.</w:t>
      </w:r>
      <w:r w:rsidR="006F09C1" w:rsidRPr="004B7AC3">
        <w:t xml:space="preserve">250 GHz </w:t>
      </w:r>
      <w:r w:rsidR="006F09C1" w:rsidRPr="004B7AC3">
        <w:tab/>
        <w:t xml:space="preserve">N: 1 to 30  </w:t>
      </w:r>
      <w:r w:rsidR="006F09C1" w:rsidRPr="004B7AC3">
        <w:tab/>
      </w:r>
      <w:r w:rsidR="006F09C1" w:rsidRPr="004B7AC3">
        <w:tab/>
        <w:t>Sub-band “d”</w:t>
      </w:r>
    </w:p>
    <w:p w14:paraId="72D09563" w14:textId="77777777" w:rsidR="006F09C1" w:rsidRDefault="006F09C1">
      <w:pPr>
        <w:rPr>
          <w:rFonts w:asciiTheme="majorBidi" w:hAnsiTheme="majorBidi" w:cstheme="majorBidi"/>
          <w:b/>
          <w:bCs/>
          <w:caps/>
          <w:color w:val="D2232A"/>
          <w:kern w:val="32"/>
          <w:szCs w:val="32"/>
          <w:lang w:val="en-GB"/>
        </w:rPr>
      </w:pPr>
      <w:r>
        <w:rPr>
          <w:rFonts w:asciiTheme="majorBidi" w:hAnsiTheme="majorBidi" w:cstheme="majorBidi"/>
        </w:rPr>
        <w:br w:type="page"/>
      </w:r>
    </w:p>
    <w:p w14:paraId="46FFE4CF" w14:textId="77777777" w:rsidR="006F09C1" w:rsidRPr="004B7AC3" w:rsidRDefault="0032515D" w:rsidP="005A0F57">
      <w:pPr>
        <w:pStyle w:val="ECCAnnex-heading1"/>
        <w:ind w:left="0"/>
      </w:pPr>
      <w:bookmarkStart w:id="10" w:name="_Ref501110202"/>
      <w:r>
        <w:lastRenderedPageBreak/>
        <w:t>block based use examples i</w:t>
      </w:r>
      <w:r w:rsidR="006F09C1" w:rsidRPr="004B7AC3">
        <w:t>n the 130</w:t>
      </w:r>
      <w:r w:rsidR="00815AE9">
        <w:t>-</w:t>
      </w:r>
      <w:r w:rsidR="006F09C1" w:rsidRPr="004B7AC3">
        <w:t>174.</w:t>
      </w:r>
      <w:r w:rsidR="006F09C1">
        <w:t>8</w:t>
      </w:r>
      <w:r w:rsidR="006F09C1" w:rsidRPr="004B7AC3">
        <w:t xml:space="preserve"> GHz RF band</w:t>
      </w:r>
      <w:bookmarkEnd w:id="10"/>
    </w:p>
    <w:p w14:paraId="61F9BE20" w14:textId="77777777" w:rsidR="006F09C1" w:rsidRPr="00403412" w:rsidRDefault="006F09C1" w:rsidP="00691F3C">
      <w:pPr>
        <w:pStyle w:val="ECCAnnexheading2"/>
        <w:rPr>
          <w:lang w:val="en-GB"/>
        </w:rPr>
      </w:pPr>
      <w:r>
        <w:rPr>
          <w:lang w:val="en-GB"/>
        </w:rPr>
        <w:t>Blocks example</w:t>
      </w:r>
    </w:p>
    <w:p w14:paraId="44FFC52A" w14:textId="77777777" w:rsidR="006F09C1" w:rsidRPr="004B7AC3" w:rsidRDefault="006F09C1" w:rsidP="00691F3C">
      <w:pPr>
        <w:pStyle w:val="ECCParagraph"/>
      </w:pPr>
      <w:r w:rsidRPr="005C379F">
        <w:rPr>
          <w:noProof/>
          <w:bdr w:val="single" w:sz="4" w:space="0" w:color="auto"/>
          <w:lang w:val="da-DK" w:eastAsia="da-DK"/>
        </w:rPr>
        <w:drawing>
          <wp:inline distT="0" distB="0" distL="0" distR="0" wp14:anchorId="451A4224" wp14:editId="1B682D28">
            <wp:extent cx="6120765" cy="24016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6120765" cy="2401683"/>
                    </a:xfrm>
                    <a:prstGeom prst="rect">
                      <a:avLst/>
                    </a:prstGeom>
                    <a:noFill/>
                    <a:ln w="9525">
                      <a:noFill/>
                      <a:miter lim="800000"/>
                      <a:headEnd/>
                      <a:tailEnd/>
                    </a:ln>
                  </pic:spPr>
                </pic:pic>
              </a:graphicData>
            </a:graphic>
          </wp:inline>
        </w:drawing>
      </w:r>
    </w:p>
    <w:p w14:paraId="233BB98C" w14:textId="77777777" w:rsidR="006F09C1" w:rsidRPr="00B53DA4" w:rsidRDefault="00BC5EC7" w:rsidP="00691F3C">
      <w:pPr>
        <w:pStyle w:val="ECCFiguretitle"/>
      </w:pPr>
      <w:bookmarkStart w:id="11" w:name="_Ref501109213"/>
      <w:r w:rsidRPr="00403412">
        <w:t>Example showing use of channels aggregated in blocks</w:t>
      </w:r>
      <w:bookmarkEnd w:id="11"/>
    </w:p>
    <w:p w14:paraId="4549E8CE" w14:textId="77777777" w:rsidR="006F09C1" w:rsidRPr="00403412" w:rsidRDefault="006F09C1" w:rsidP="00691F3C">
      <w:pPr>
        <w:pStyle w:val="ECCAnnexheading2"/>
        <w:rPr>
          <w:lang w:val="en-GB"/>
        </w:rPr>
      </w:pPr>
      <w:r>
        <w:rPr>
          <w:lang w:val="en-GB"/>
        </w:rPr>
        <w:t>Block size</w:t>
      </w:r>
    </w:p>
    <w:p w14:paraId="3F750279" w14:textId="6F87B6B5" w:rsidR="006F09C1" w:rsidRPr="00403412" w:rsidRDefault="00BC5EC7" w:rsidP="00691F3C">
      <w:pPr>
        <w:pStyle w:val="ECCParagraph"/>
      </w:pPr>
      <w:r w:rsidRPr="00403412">
        <w:t>Block size should be integer multiple of the basic 250 MHz chann</w:t>
      </w:r>
      <w:r w:rsidR="006F09C1">
        <w:t xml:space="preserve">el size; in the example given in </w:t>
      </w:r>
      <w:r w:rsidR="00DE639B">
        <w:fldChar w:fldCharType="begin"/>
      </w:r>
      <w:r w:rsidR="00DE639B">
        <w:instrText xml:space="preserve"> REF _Ref501109213 \r \h </w:instrText>
      </w:r>
      <w:r w:rsidR="00DE639B">
        <w:fldChar w:fldCharType="separate"/>
      </w:r>
      <w:r w:rsidR="00FF09F7">
        <w:t>Figure 2</w:t>
      </w:r>
      <w:proofErr w:type="gramStart"/>
      <w:r w:rsidR="00FF09F7">
        <w:t>:</w:t>
      </w:r>
      <w:r w:rsidR="00DE639B">
        <w:fldChar w:fldCharType="end"/>
      </w:r>
      <w:r w:rsidR="006F09C1">
        <w:t>,</w:t>
      </w:r>
      <w:proofErr w:type="gramEnd"/>
      <w:r w:rsidR="006F09C1">
        <w:t xml:space="preserve"> </w:t>
      </w:r>
      <w:r w:rsidRPr="00403412">
        <w:t xml:space="preserve">2000 MHz </w:t>
      </w:r>
      <w:r w:rsidR="006F09C1">
        <w:t xml:space="preserve">average </w:t>
      </w:r>
      <w:r w:rsidRPr="00403412">
        <w:t>block</w:t>
      </w:r>
      <w:r w:rsidR="006F09C1">
        <w:t xml:space="preserve"> </w:t>
      </w:r>
      <w:r w:rsidRPr="00403412">
        <w:t>size is considered; in principle, no upper limit is given to block size, inside a specific sub</w:t>
      </w:r>
      <w:r w:rsidR="004033C3">
        <w:t>-</w:t>
      </w:r>
      <w:r w:rsidRPr="00403412">
        <w:t>band.</w:t>
      </w:r>
    </w:p>
    <w:p w14:paraId="06ECBB6B" w14:textId="77777777" w:rsidR="00C10684" w:rsidRPr="00403412" w:rsidRDefault="00BC5EC7" w:rsidP="00403412">
      <w:pPr>
        <w:pStyle w:val="ECCAnnexheading2"/>
        <w:rPr>
          <w:lang w:val="en-GB"/>
        </w:rPr>
      </w:pPr>
      <w:r w:rsidRPr="00403412">
        <w:rPr>
          <w:lang w:val="en-GB"/>
        </w:rPr>
        <w:t xml:space="preserve">Use of the channels/blocks </w:t>
      </w:r>
    </w:p>
    <w:p w14:paraId="42DEBB15" w14:textId="77777777" w:rsidR="006F09C1" w:rsidRDefault="006F09C1" w:rsidP="00691F3C">
      <w:pPr>
        <w:pStyle w:val="ECCParagraph"/>
      </w:pPr>
      <w:r w:rsidRPr="00101E99">
        <w:t xml:space="preserve">Blocks can be </w:t>
      </w:r>
      <w:r w:rsidR="00BC5EC7" w:rsidRPr="00403412">
        <w:t>used</w:t>
      </w:r>
      <w:r w:rsidRPr="00101E99">
        <w:t xml:space="preserve"> either alone or paired with suitable spacing &gt; 15 GHz; e.g. in the example of</w:t>
      </w:r>
      <w:r w:rsidR="00DE639B">
        <w:t xml:space="preserve"> </w:t>
      </w:r>
      <w:r w:rsidR="00DE639B">
        <w:fldChar w:fldCharType="begin"/>
      </w:r>
      <w:r w:rsidR="00DE639B">
        <w:instrText xml:space="preserve"> REF _Ref501109213 \r \h </w:instrText>
      </w:r>
      <w:r w:rsidR="00DE639B">
        <w:fldChar w:fldCharType="separate"/>
      </w:r>
      <w:r w:rsidR="00FF09F7">
        <w:t>Figure 2:</w:t>
      </w:r>
      <w:r w:rsidR="00DE639B">
        <w:fldChar w:fldCharType="end"/>
      </w:r>
      <w:r>
        <w:t xml:space="preserve"> </w:t>
      </w:r>
      <w:r w:rsidRPr="004E1413">
        <w:t xml:space="preserve">pairing </w:t>
      </w:r>
      <w:proofErr w:type="gramStart"/>
      <w:r w:rsidRPr="004E1413">
        <w:t>block</w:t>
      </w:r>
      <w:proofErr w:type="gramEnd"/>
      <w:r w:rsidRPr="004E1413">
        <w:t xml:space="preserve"> 2b with block 4c (</w:t>
      </w:r>
      <w:r>
        <w:t xml:space="preserve">with </w:t>
      </w:r>
      <w:r w:rsidRPr="004E1413">
        <w:t>15.5 GHz</w:t>
      </w:r>
      <w:r w:rsidRPr="00FF4352">
        <w:t xml:space="preserve"> </w:t>
      </w:r>
      <w:r w:rsidRPr="004E1413">
        <w:t>duplex</w:t>
      </w:r>
      <w:r>
        <w:t xml:space="preserve"> spacing</w:t>
      </w:r>
      <w:r w:rsidRPr="004E1413">
        <w:t xml:space="preserve">) or block 2a with </w:t>
      </w:r>
      <w:r>
        <w:t>block</w:t>
      </w:r>
      <w:r w:rsidRPr="004E1413">
        <w:t xml:space="preserve"> 2c (</w:t>
      </w:r>
      <w:r>
        <w:t xml:space="preserve">with </w:t>
      </w:r>
      <w:r w:rsidRPr="004E1413">
        <w:t>22</w:t>
      </w:r>
      <w:r>
        <w:t> </w:t>
      </w:r>
      <w:r w:rsidRPr="004E1413">
        <w:t>GHz</w:t>
      </w:r>
      <w:r w:rsidRPr="00FF4352">
        <w:t xml:space="preserve"> </w:t>
      </w:r>
      <w:r w:rsidRPr="004E1413">
        <w:t>duplex</w:t>
      </w:r>
      <w:r>
        <w:t xml:space="preserve"> spacing</w:t>
      </w:r>
      <w:r w:rsidRPr="004E1413">
        <w:t>).</w:t>
      </w:r>
    </w:p>
    <w:p w14:paraId="75BBEBD8" w14:textId="47B46B5D" w:rsidR="006F09C1" w:rsidRPr="004E1413" w:rsidRDefault="006F09C1" w:rsidP="00691F3C">
      <w:pPr>
        <w:pStyle w:val="ECCParagraph"/>
      </w:pPr>
      <w:r w:rsidRPr="004E1413">
        <w:t>Channels inside the block(s), provided that they respect the 250 MHz raster or its aggregations, can be freely used</w:t>
      </w:r>
      <w:r>
        <w:t>,</w:t>
      </w:r>
      <w:r w:rsidRPr="004E1413">
        <w:t xml:space="preserve"> in symmetric or asymmetric go/return</w:t>
      </w:r>
      <w:r>
        <w:t>,</w:t>
      </w:r>
      <w:r w:rsidRPr="004E1413">
        <w:t xml:space="preserve"> inside the block(s) e.g. in TDD, full duplex</w:t>
      </w:r>
      <w:r>
        <w:t xml:space="preserve"> (FD)</w:t>
      </w:r>
      <w:r w:rsidRPr="004E1413">
        <w:t xml:space="preserve"> or flexible reduced duplex</w:t>
      </w:r>
      <w:r>
        <w:t xml:space="preserve"> (fFDD)</w:t>
      </w:r>
      <w:r w:rsidR="00BC5EC7" w:rsidRPr="00403412">
        <w:t xml:space="preserve">, in same </w:t>
      </w:r>
      <w:r>
        <w:t xml:space="preserve">or each paired </w:t>
      </w:r>
      <w:r w:rsidR="00BC5EC7" w:rsidRPr="00403412">
        <w:t>block</w:t>
      </w:r>
      <w:r>
        <w:t>,</w:t>
      </w:r>
      <w:r w:rsidR="00BC5EC7" w:rsidRPr="00403412">
        <w:t xml:space="preserve"> or </w:t>
      </w:r>
      <w:r>
        <w:t xml:space="preserve">in conventional FDD in </w:t>
      </w:r>
      <w:r w:rsidR="00BC5EC7" w:rsidRPr="00403412">
        <w:t xml:space="preserve">paired blocks, (see </w:t>
      </w:r>
      <w:r>
        <w:t>fFDD examples in</w:t>
      </w:r>
      <w:r w:rsidR="00BC5EC7" w:rsidRPr="00403412">
        <w:t xml:space="preserve"> </w:t>
      </w:r>
      <w:r w:rsidR="00DE639B">
        <w:fldChar w:fldCharType="begin"/>
      </w:r>
      <w:r w:rsidR="00DE639B">
        <w:instrText xml:space="preserve"> REF _Ref501109301 \r \h </w:instrText>
      </w:r>
      <w:r w:rsidR="00DE639B">
        <w:fldChar w:fldCharType="separate"/>
      </w:r>
      <w:r w:rsidR="00FF09F7">
        <w:t>Figure 3:</w:t>
      </w:r>
      <w:r w:rsidR="00DE639B">
        <w:fldChar w:fldCharType="end"/>
      </w:r>
      <w:r w:rsidR="00DE639B">
        <w:t xml:space="preserve"> </w:t>
      </w:r>
      <w:r w:rsidR="00BC5EC7" w:rsidRPr="00403412">
        <w:t xml:space="preserve">and </w:t>
      </w:r>
      <w:r w:rsidR="00DE639B">
        <w:fldChar w:fldCharType="begin"/>
      </w:r>
      <w:r w:rsidR="00DE639B">
        <w:instrText xml:space="preserve"> REF _Ref501109313 \r \h </w:instrText>
      </w:r>
      <w:r w:rsidR="00DE639B">
        <w:fldChar w:fldCharType="separate"/>
      </w:r>
      <w:r w:rsidR="00FF09F7">
        <w:t>Figure 4:</w:t>
      </w:r>
      <w:r w:rsidR="00DE639B">
        <w:fldChar w:fldCharType="end"/>
      </w:r>
      <w:r w:rsidR="00BC5EC7" w:rsidRPr="00403412">
        <w:t xml:space="preserve"> and conventional FDD </w:t>
      </w:r>
      <w:r>
        <w:t>examples in</w:t>
      </w:r>
      <w:r w:rsidR="00DE639B">
        <w:t xml:space="preserve"> </w:t>
      </w:r>
      <w:r w:rsidR="00DE639B">
        <w:fldChar w:fldCharType="begin"/>
      </w:r>
      <w:r w:rsidR="00DE639B">
        <w:instrText xml:space="preserve"> REF _Ref501109329 \r \h </w:instrText>
      </w:r>
      <w:r w:rsidR="00DE639B">
        <w:fldChar w:fldCharType="separate"/>
      </w:r>
      <w:r w:rsidR="00FF09F7">
        <w:t>Figure 5:</w:t>
      </w:r>
      <w:r w:rsidR="00DE639B">
        <w:fldChar w:fldCharType="end"/>
      </w:r>
      <w:r w:rsidR="00DE639B">
        <w:t xml:space="preserve"> </w:t>
      </w:r>
      <w:r w:rsidRPr="004E1413">
        <w:t xml:space="preserve">and </w:t>
      </w:r>
      <w:r w:rsidR="00DE639B">
        <w:fldChar w:fldCharType="begin"/>
      </w:r>
      <w:r w:rsidR="00DE639B">
        <w:instrText xml:space="preserve"> REF _Ref501109358 \r \h </w:instrText>
      </w:r>
      <w:r w:rsidR="00DE639B">
        <w:fldChar w:fldCharType="separate"/>
      </w:r>
      <w:r w:rsidR="00FF09F7">
        <w:t>Figure 6:</w:t>
      </w:r>
      <w:r w:rsidR="00DE639B">
        <w:fldChar w:fldCharType="end"/>
      </w:r>
      <w:r w:rsidR="00BC5EC7" w:rsidRPr="00403412">
        <w:t>).</w:t>
      </w:r>
    </w:p>
    <w:p w14:paraId="4553A7CB" w14:textId="77777777" w:rsidR="006F09C1" w:rsidRPr="004B7AC3" w:rsidRDefault="006F09C1" w:rsidP="00691F3C">
      <w:pPr>
        <w:pStyle w:val="ECCParagraph"/>
        <w:jc w:val="center"/>
        <w:rPr>
          <w:b/>
        </w:rPr>
      </w:pPr>
      <w:r w:rsidRPr="00EE0F6F">
        <w:rPr>
          <w:noProof/>
          <w:lang w:val="da-DK" w:eastAsia="da-DK"/>
        </w:rPr>
        <w:drawing>
          <wp:inline distT="0" distB="0" distL="0" distR="0" wp14:anchorId="0699155A" wp14:editId="39D4CB8D">
            <wp:extent cx="5598160" cy="1079073"/>
            <wp:effectExtent l="0" t="0" r="254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98160" cy="1079073"/>
                    </a:xfrm>
                    <a:prstGeom prst="rect">
                      <a:avLst/>
                    </a:prstGeom>
                    <a:noFill/>
                    <a:ln>
                      <a:noFill/>
                    </a:ln>
                  </pic:spPr>
                </pic:pic>
              </a:graphicData>
            </a:graphic>
          </wp:inline>
        </w:drawing>
      </w:r>
    </w:p>
    <w:p w14:paraId="3558E6FF" w14:textId="77777777" w:rsidR="006F09C1" w:rsidRPr="00B53DA4" w:rsidRDefault="00BC5EC7" w:rsidP="00691F3C">
      <w:pPr>
        <w:pStyle w:val="ECCFiguretitle"/>
      </w:pPr>
      <w:bookmarkStart w:id="12" w:name="_Ref501109301"/>
      <w:r w:rsidRPr="00403412">
        <w:t xml:space="preserve">In-block </w:t>
      </w:r>
      <w:r w:rsidR="006F09C1">
        <w:t>f</w:t>
      </w:r>
      <w:r w:rsidRPr="00403412">
        <w:t>FDD use examples for symmetric go-return channel size</w:t>
      </w:r>
      <w:bookmarkEnd w:id="12"/>
      <w:r w:rsidRPr="00403412">
        <w:t xml:space="preserve"> </w:t>
      </w:r>
    </w:p>
    <w:p w14:paraId="2EA28CB8" w14:textId="77777777" w:rsidR="006F09C1" w:rsidRPr="004B7AC3" w:rsidRDefault="006F09C1" w:rsidP="00691F3C">
      <w:pPr>
        <w:pStyle w:val="ECCParagraph"/>
        <w:jc w:val="center"/>
      </w:pPr>
      <w:r w:rsidRPr="00EE0F6F">
        <w:rPr>
          <w:noProof/>
          <w:lang w:val="da-DK" w:eastAsia="da-DK"/>
        </w:rPr>
        <w:lastRenderedPageBreak/>
        <w:drawing>
          <wp:inline distT="0" distB="0" distL="0" distR="0" wp14:anchorId="3391C05B" wp14:editId="798D3E9E">
            <wp:extent cx="3367703" cy="1467293"/>
            <wp:effectExtent l="0" t="0" r="4147"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71289" cy="1468855"/>
                    </a:xfrm>
                    <a:prstGeom prst="rect">
                      <a:avLst/>
                    </a:prstGeom>
                    <a:noFill/>
                    <a:ln>
                      <a:noFill/>
                    </a:ln>
                  </pic:spPr>
                </pic:pic>
              </a:graphicData>
            </a:graphic>
          </wp:inline>
        </w:drawing>
      </w:r>
    </w:p>
    <w:p w14:paraId="2CFD3EA5" w14:textId="77777777" w:rsidR="006F09C1" w:rsidRPr="00B53DA4" w:rsidRDefault="00BC5EC7" w:rsidP="00691F3C">
      <w:pPr>
        <w:pStyle w:val="ECCFiguretitle"/>
      </w:pPr>
      <w:bookmarkStart w:id="13" w:name="_Ref501109313"/>
      <w:r w:rsidRPr="00403412">
        <w:t xml:space="preserve">In-block </w:t>
      </w:r>
      <w:r w:rsidR="006F09C1">
        <w:t>f</w:t>
      </w:r>
      <w:r w:rsidRPr="00403412">
        <w:t>FDD use examples for asymmetric go-return channel size</w:t>
      </w:r>
      <w:bookmarkEnd w:id="13"/>
    </w:p>
    <w:p w14:paraId="0A590494" w14:textId="77777777" w:rsidR="0032515D" w:rsidRDefault="0032515D" w:rsidP="00691F3C">
      <w:pPr>
        <w:pStyle w:val="ECCParagraph"/>
        <w:jc w:val="center"/>
        <w:rPr>
          <w:rFonts w:ascii="Times New Roman" w:hAnsi="Times New Roman"/>
          <w:color w:val="000000"/>
          <w:szCs w:val="20"/>
          <w:lang w:val="en-US"/>
        </w:rPr>
      </w:pPr>
    </w:p>
    <w:p w14:paraId="141163EE" w14:textId="77777777" w:rsidR="006F09C1" w:rsidRPr="004B7AC3" w:rsidRDefault="00854D58" w:rsidP="00691F3C">
      <w:pPr>
        <w:pStyle w:val="ECCParagraph"/>
        <w:jc w:val="center"/>
      </w:pPr>
      <w:r>
        <w:rPr>
          <w:noProof/>
          <w:lang w:val="da-DK" w:eastAsia="da-DK"/>
        </w:rPr>
        <mc:AlternateContent>
          <mc:Choice Requires="wpc">
            <w:drawing>
              <wp:inline distT="0" distB="0" distL="0" distR="0" wp14:anchorId="3AA83241" wp14:editId="619CAF05">
                <wp:extent cx="5135245" cy="2022475"/>
                <wp:effectExtent l="3175" t="0" r="0" b="0"/>
                <wp:docPr id="142" name="Canvas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8" name="Rectangle 13"/>
                        <wps:cNvSpPr>
                          <a:spLocks noChangeArrowheads="1"/>
                        </wps:cNvSpPr>
                        <wps:spPr bwMode="auto">
                          <a:xfrm>
                            <a:off x="0" y="0"/>
                            <a:ext cx="32300" cy="14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211F7" w14:textId="77777777" w:rsidR="00B51DBC" w:rsidRDefault="00B51DBC" w:rsidP="00691F3C">
                              <w:r>
                                <w:rPr>
                                  <w:rFonts w:ascii="Times New Roman" w:hAnsi="Times New Roman"/>
                                  <w:color w:val="000000"/>
                                  <w:szCs w:val="20"/>
                                </w:rPr>
                                <w:t xml:space="preserve"> </w:t>
                              </w:r>
                            </w:p>
                          </w:txbxContent>
                        </wps:txbx>
                        <wps:bodyPr rot="0" vert="horz" wrap="none" lIns="0" tIns="0" rIns="0" bIns="0" anchor="t" anchorCtr="0" upright="1">
                          <a:spAutoFit/>
                        </wps:bodyPr>
                      </wps:wsp>
                      <wps:wsp>
                        <wps:cNvPr id="89" name="Rectangle 14"/>
                        <wps:cNvSpPr>
                          <a:spLocks noChangeArrowheads="1"/>
                        </wps:cNvSpPr>
                        <wps:spPr bwMode="auto">
                          <a:xfrm>
                            <a:off x="4339538" y="709926"/>
                            <a:ext cx="1588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15"/>
                        <wps:cNvSpPr>
                          <a:spLocks noChangeArrowheads="1"/>
                        </wps:cNvSpPr>
                        <wps:spPr bwMode="auto">
                          <a:xfrm>
                            <a:off x="4339538" y="709926"/>
                            <a:ext cx="1588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Rectangle 16"/>
                        <wps:cNvSpPr>
                          <a:spLocks noChangeArrowheads="1"/>
                        </wps:cNvSpPr>
                        <wps:spPr bwMode="auto">
                          <a:xfrm>
                            <a:off x="3549031" y="709926"/>
                            <a:ext cx="314303"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17"/>
                        <wps:cNvSpPr>
                          <a:spLocks noChangeArrowheads="1"/>
                        </wps:cNvSpPr>
                        <wps:spPr bwMode="auto">
                          <a:xfrm>
                            <a:off x="3549031" y="709926"/>
                            <a:ext cx="314303"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Rectangle 18"/>
                        <wps:cNvSpPr>
                          <a:spLocks noChangeArrowheads="1"/>
                        </wps:cNvSpPr>
                        <wps:spPr bwMode="auto">
                          <a:xfrm>
                            <a:off x="3866534" y="709926"/>
                            <a:ext cx="1587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19"/>
                        <wps:cNvSpPr>
                          <a:spLocks noChangeArrowheads="1"/>
                        </wps:cNvSpPr>
                        <wps:spPr bwMode="auto">
                          <a:xfrm>
                            <a:off x="3866534" y="709926"/>
                            <a:ext cx="1587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Rectangle 20"/>
                        <wps:cNvSpPr>
                          <a:spLocks noChangeArrowheads="1"/>
                        </wps:cNvSpPr>
                        <wps:spPr bwMode="auto">
                          <a:xfrm>
                            <a:off x="4025235" y="709926"/>
                            <a:ext cx="1588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21"/>
                        <wps:cNvSpPr>
                          <a:spLocks noChangeArrowheads="1"/>
                        </wps:cNvSpPr>
                        <wps:spPr bwMode="auto">
                          <a:xfrm>
                            <a:off x="4025235" y="709926"/>
                            <a:ext cx="1588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Rectangle 22"/>
                        <wps:cNvSpPr>
                          <a:spLocks noChangeArrowheads="1"/>
                        </wps:cNvSpPr>
                        <wps:spPr bwMode="auto">
                          <a:xfrm>
                            <a:off x="4184037" y="709926"/>
                            <a:ext cx="1555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23"/>
                        <wps:cNvSpPr>
                          <a:spLocks noChangeArrowheads="1"/>
                        </wps:cNvSpPr>
                        <wps:spPr bwMode="auto">
                          <a:xfrm>
                            <a:off x="4184037" y="709926"/>
                            <a:ext cx="1555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Rectangle 24"/>
                        <wps:cNvSpPr>
                          <a:spLocks noChangeArrowheads="1"/>
                        </wps:cNvSpPr>
                        <wps:spPr bwMode="auto">
                          <a:xfrm>
                            <a:off x="4498339" y="709926"/>
                            <a:ext cx="1594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25"/>
                        <wps:cNvSpPr>
                          <a:spLocks noChangeArrowheads="1"/>
                        </wps:cNvSpPr>
                        <wps:spPr bwMode="auto">
                          <a:xfrm>
                            <a:off x="4498339" y="709926"/>
                            <a:ext cx="1594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Rectangle 26"/>
                        <wps:cNvSpPr>
                          <a:spLocks noChangeArrowheads="1"/>
                        </wps:cNvSpPr>
                        <wps:spPr bwMode="auto">
                          <a:xfrm>
                            <a:off x="4657741" y="709926"/>
                            <a:ext cx="1587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27"/>
                        <wps:cNvSpPr>
                          <a:spLocks noChangeArrowheads="1"/>
                        </wps:cNvSpPr>
                        <wps:spPr bwMode="auto">
                          <a:xfrm>
                            <a:off x="4657741" y="709926"/>
                            <a:ext cx="1587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Rectangle 28"/>
                        <wps:cNvSpPr>
                          <a:spLocks noChangeArrowheads="1"/>
                        </wps:cNvSpPr>
                        <wps:spPr bwMode="auto">
                          <a:xfrm>
                            <a:off x="1203311" y="709926"/>
                            <a:ext cx="1556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29"/>
                        <wps:cNvSpPr>
                          <a:spLocks noChangeArrowheads="1"/>
                        </wps:cNvSpPr>
                        <wps:spPr bwMode="auto">
                          <a:xfrm>
                            <a:off x="1203311" y="709926"/>
                            <a:ext cx="1556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Rectangle 30"/>
                        <wps:cNvSpPr>
                          <a:spLocks noChangeArrowheads="1"/>
                        </wps:cNvSpPr>
                        <wps:spPr bwMode="auto">
                          <a:xfrm>
                            <a:off x="412104" y="709926"/>
                            <a:ext cx="317503"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31"/>
                        <wps:cNvSpPr>
                          <a:spLocks noChangeArrowheads="1"/>
                        </wps:cNvSpPr>
                        <wps:spPr bwMode="auto">
                          <a:xfrm>
                            <a:off x="412104" y="709926"/>
                            <a:ext cx="317503"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Rectangle 32"/>
                        <wps:cNvSpPr>
                          <a:spLocks noChangeArrowheads="1"/>
                        </wps:cNvSpPr>
                        <wps:spPr bwMode="auto">
                          <a:xfrm>
                            <a:off x="729606" y="709926"/>
                            <a:ext cx="1562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33"/>
                        <wps:cNvSpPr>
                          <a:spLocks noChangeArrowheads="1"/>
                        </wps:cNvSpPr>
                        <wps:spPr bwMode="auto">
                          <a:xfrm>
                            <a:off x="729606" y="709926"/>
                            <a:ext cx="1562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Rectangle 34"/>
                        <wps:cNvSpPr>
                          <a:spLocks noChangeArrowheads="1"/>
                        </wps:cNvSpPr>
                        <wps:spPr bwMode="auto">
                          <a:xfrm>
                            <a:off x="889008" y="709926"/>
                            <a:ext cx="1555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35"/>
                        <wps:cNvSpPr>
                          <a:spLocks noChangeArrowheads="1"/>
                        </wps:cNvSpPr>
                        <wps:spPr bwMode="auto">
                          <a:xfrm>
                            <a:off x="889008" y="709926"/>
                            <a:ext cx="1555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Rectangle 36"/>
                        <wps:cNvSpPr>
                          <a:spLocks noChangeArrowheads="1"/>
                        </wps:cNvSpPr>
                        <wps:spPr bwMode="auto">
                          <a:xfrm>
                            <a:off x="1044509" y="709926"/>
                            <a:ext cx="1556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37"/>
                        <wps:cNvSpPr>
                          <a:spLocks noChangeArrowheads="1"/>
                        </wps:cNvSpPr>
                        <wps:spPr bwMode="auto">
                          <a:xfrm>
                            <a:off x="1044509" y="709926"/>
                            <a:ext cx="1556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Rectangle 38"/>
                        <wps:cNvSpPr>
                          <a:spLocks noChangeArrowheads="1"/>
                        </wps:cNvSpPr>
                        <wps:spPr bwMode="auto">
                          <a:xfrm>
                            <a:off x="1362012" y="709926"/>
                            <a:ext cx="1556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39"/>
                        <wps:cNvSpPr>
                          <a:spLocks noChangeArrowheads="1"/>
                        </wps:cNvSpPr>
                        <wps:spPr bwMode="auto">
                          <a:xfrm>
                            <a:off x="1362012" y="709926"/>
                            <a:ext cx="1556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40"/>
                        <wps:cNvSpPr>
                          <a:spLocks noChangeArrowheads="1"/>
                        </wps:cNvSpPr>
                        <wps:spPr bwMode="auto">
                          <a:xfrm>
                            <a:off x="1520813" y="709926"/>
                            <a:ext cx="155601" cy="622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41"/>
                        <wps:cNvSpPr>
                          <a:spLocks noChangeArrowheads="1"/>
                        </wps:cNvSpPr>
                        <wps:spPr bwMode="auto">
                          <a:xfrm>
                            <a:off x="1520813" y="709926"/>
                            <a:ext cx="155601" cy="62232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Rectangle 46"/>
                        <wps:cNvSpPr>
                          <a:spLocks noChangeArrowheads="1"/>
                        </wps:cNvSpPr>
                        <wps:spPr bwMode="auto">
                          <a:xfrm>
                            <a:off x="4180837" y="336512"/>
                            <a:ext cx="32400" cy="14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F1771" w14:textId="77777777" w:rsidR="00B51DBC" w:rsidRDefault="00B51DBC" w:rsidP="00691F3C">
                              <w:r>
                                <w:rPr>
                                  <w:rFonts w:ascii="Times New Roman" w:hAnsi="Times New Roman"/>
                                  <w:b/>
                                  <w:bCs/>
                                  <w:color w:val="000000"/>
                                </w:rPr>
                                <w:t xml:space="preserve"> </w:t>
                              </w:r>
                            </w:p>
                          </w:txbxContent>
                        </wps:txbx>
                        <wps:bodyPr rot="0" vert="horz" wrap="none" lIns="0" tIns="0" rIns="0" bIns="0" anchor="t" anchorCtr="0" upright="1">
                          <a:spAutoFit/>
                        </wps:bodyPr>
                      </wps:wsp>
                      <wps:wsp>
                        <wps:cNvPr id="118" name="Rectangle 48"/>
                        <wps:cNvSpPr>
                          <a:spLocks noChangeArrowheads="1"/>
                        </wps:cNvSpPr>
                        <wps:spPr bwMode="auto">
                          <a:xfrm>
                            <a:off x="916308" y="60302"/>
                            <a:ext cx="405704" cy="14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BD7E6" w14:textId="77777777" w:rsidR="00B51DBC" w:rsidRDefault="00B51DBC" w:rsidP="00691F3C">
                              <w:r>
                                <w:rPr>
                                  <w:rFonts w:ascii="Times New Roman" w:hAnsi="Times New Roman"/>
                                  <w:b/>
                                  <w:bCs/>
                                  <w:color w:val="000000"/>
                                </w:rPr>
                                <w:t>Block 1</w:t>
                              </w:r>
                            </w:p>
                          </w:txbxContent>
                        </wps:txbx>
                        <wps:bodyPr rot="0" vert="horz" wrap="none" lIns="0" tIns="0" rIns="0" bIns="0" anchor="t" anchorCtr="0" upright="1">
                          <a:spAutoFit/>
                        </wps:bodyPr>
                      </wps:wsp>
                      <wps:wsp>
                        <wps:cNvPr id="119" name="Line 52"/>
                        <wps:cNvCnPr>
                          <a:cxnSpLocks noChangeShapeType="1"/>
                        </wps:cNvCnPr>
                        <wps:spPr bwMode="auto">
                          <a:xfrm flipV="1">
                            <a:off x="408904" y="1389352"/>
                            <a:ext cx="3200" cy="436916"/>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20" name="Line 53"/>
                        <wps:cNvCnPr>
                          <a:cxnSpLocks noChangeShapeType="1"/>
                        </wps:cNvCnPr>
                        <wps:spPr bwMode="auto">
                          <a:xfrm flipV="1">
                            <a:off x="3542631" y="1389352"/>
                            <a:ext cx="3200" cy="41601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21" name="Line 54"/>
                        <wps:cNvCnPr>
                          <a:cxnSpLocks noChangeShapeType="1"/>
                        </wps:cNvCnPr>
                        <wps:spPr bwMode="auto">
                          <a:xfrm>
                            <a:off x="412104" y="1753865"/>
                            <a:ext cx="3133727" cy="2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22" name="Freeform 55"/>
                        <wps:cNvSpPr>
                          <a:spLocks/>
                        </wps:cNvSpPr>
                        <wps:spPr bwMode="auto">
                          <a:xfrm>
                            <a:off x="412104" y="1674462"/>
                            <a:ext cx="97801" cy="158206"/>
                          </a:xfrm>
                          <a:custGeom>
                            <a:avLst/>
                            <a:gdLst>
                              <a:gd name="T0" fmla="*/ 97790 w 154"/>
                              <a:gd name="T1" fmla="*/ 0 h 249"/>
                              <a:gd name="T2" fmla="*/ 0 w 154"/>
                              <a:gd name="T3" fmla="*/ 79375 h 249"/>
                              <a:gd name="T4" fmla="*/ 97790 w 154"/>
                              <a:gd name="T5" fmla="*/ 158115 h 249"/>
                              <a:gd name="T6" fmla="*/ 0 60000 65536"/>
                              <a:gd name="T7" fmla="*/ 0 60000 65536"/>
                              <a:gd name="T8" fmla="*/ 0 60000 65536"/>
                            </a:gdLst>
                            <a:ahLst/>
                            <a:cxnLst>
                              <a:cxn ang="T6">
                                <a:pos x="T0" y="T1"/>
                              </a:cxn>
                              <a:cxn ang="T7">
                                <a:pos x="T2" y="T3"/>
                              </a:cxn>
                              <a:cxn ang="T8">
                                <a:pos x="T4" y="T5"/>
                              </a:cxn>
                            </a:cxnLst>
                            <a:rect l="0" t="0" r="r" b="b"/>
                            <a:pathLst>
                              <a:path w="154" h="249">
                                <a:moveTo>
                                  <a:pt x="154" y="0"/>
                                </a:moveTo>
                                <a:lnTo>
                                  <a:pt x="0" y="125"/>
                                </a:lnTo>
                                <a:lnTo>
                                  <a:pt x="154" y="24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56"/>
                        <wps:cNvSpPr>
                          <a:spLocks/>
                        </wps:cNvSpPr>
                        <wps:spPr bwMode="auto">
                          <a:xfrm>
                            <a:off x="3444830" y="1677662"/>
                            <a:ext cx="101001" cy="158106"/>
                          </a:xfrm>
                          <a:custGeom>
                            <a:avLst/>
                            <a:gdLst>
                              <a:gd name="T0" fmla="*/ 0 w 159"/>
                              <a:gd name="T1" fmla="*/ 158115 h 249"/>
                              <a:gd name="T2" fmla="*/ 100965 w 159"/>
                              <a:gd name="T3" fmla="*/ 76200 h 249"/>
                              <a:gd name="T4" fmla="*/ 0 w 159"/>
                              <a:gd name="T5" fmla="*/ 0 h 249"/>
                              <a:gd name="T6" fmla="*/ 0 60000 65536"/>
                              <a:gd name="T7" fmla="*/ 0 60000 65536"/>
                              <a:gd name="T8" fmla="*/ 0 60000 65536"/>
                            </a:gdLst>
                            <a:ahLst/>
                            <a:cxnLst>
                              <a:cxn ang="T6">
                                <a:pos x="T0" y="T1"/>
                              </a:cxn>
                              <a:cxn ang="T7">
                                <a:pos x="T2" y="T3"/>
                              </a:cxn>
                              <a:cxn ang="T8">
                                <a:pos x="T4" y="T5"/>
                              </a:cxn>
                            </a:cxnLst>
                            <a:rect l="0" t="0" r="r" b="b"/>
                            <a:pathLst>
                              <a:path w="159" h="249">
                                <a:moveTo>
                                  <a:pt x="0" y="249"/>
                                </a:moveTo>
                                <a:lnTo>
                                  <a:pt x="159" y="120"/>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Line 57"/>
                        <wps:cNvCnPr>
                          <a:cxnSpLocks noChangeShapeType="1"/>
                        </wps:cNvCnPr>
                        <wps:spPr bwMode="auto">
                          <a:xfrm>
                            <a:off x="3549031" y="379014"/>
                            <a:ext cx="1310011" cy="32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25" name="Freeform 58"/>
                        <wps:cNvSpPr>
                          <a:spLocks/>
                        </wps:cNvSpPr>
                        <wps:spPr bwMode="auto">
                          <a:xfrm>
                            <a:off x="3549031" y="273010"/>
                            <a:ext cx="115501" cy="215308"/>
                          </a:xfrm>
                          <a:custGeom>
                            <a:avLst/>
                            <a:gdLst>
                              <a:gd name="T0" fmla="*/ 115570 w 182"/>
                              <a:gd name="T1" fmla="*/ 0 h 339"/>
                              <a:gd name="T2" fmla="*/ 0 w 182"/>
                              <a:gd name="T3" fmla="*/ 109220 h 339"/>
                              <a:gd name="T4" fmla="*/ 115570 w 182"/>
                              <a:gd name="T5" fmla="*/ 215265 h 339"/>
                              <a:gd name="T6" fmla="*/ 0 60000 65536"/>
                              <a:gd name="T7" fmla="*/ 0 60000 65536"/>
                              <a:gd name="T8" fmla="*/ 0 60000 65536"/>
                            </a:gdLst>
                            <a:ahLst/>
                            <a:cxnLst>
                              <a:cxn ang="T6">
                                <a:pos x="T0" y="T1"/>
                              </a:cxn>
                              <a:cxn ang="T7">
                                <a:pos x="T2" y="T3"/>
                              </a:cxn>
                              <a:cxn ang="T8">
                                <a:pos x="T4" y="T5"/>
                              </a:cxn>
                            </a:cxnLst>
                            <a:rect l="0" t="0" r="r" b="b"/>
                            <a:pathLst>
                              <a:path w="182" h="339">
                                <a:moveTo>
                                  <a:pt x="182" y="0"/>
                                </a:moveTo>
                                <a:lnTo>
                                  <a:pt x="0" y="172"/>
                                </a:lnTo>
                                <a:lnTo>
                                  <a:pt x="182" y="33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59"/>
                        <wps:cNvSpPr>
                          <a:spLocks/>
                        </wps:cNvSpPr>
                        <wps:spPr bwMode="auto">
                          <a:xfrm>
                            <a:off x="4742842" y="276210"/>
                            <a:ext cx="116201" cy="215208"/>
                          </a:xfrm>
                          <a:custGeom>
                            <a:avLst/>
                            <a:gdLst>
                              <a:gd name="T0" fmla="*/ 0 w 183"/>
                              <a:gd name="T1" fmla="*/ 215265 h 339"/>
                              <a:gd name="T2" fmla="*/ 116205 w 183"/>
                              <a:gd name="T3" fmla="*/ 106045 h 339"/>
                              <a:gd name="T4" fmla="*/ 0 w 183"/>
                              <a:gd name="T5" fmla="*/ 0 h 339"/>
                              <a:gd name="T6" fmla="*/ 0 60000 65536"/>
                              <a:gd name="T7" fmla="*/ 0 60000 65536"/>
                              <a:gd name="T8" fmla="*/ 0 60000 65536"/>
                            </a:gdLst>
                            <a:ahLst/>
                            <a:cxnLst>
                              <a:cxn ang="T6">
                                <a:pos x="T0" y="T1"/>
                              </a:cxn>
                              <a:cxn ang="T7">
                                <a:pos x="T2" y="T3"/>
                              </a:cxn>
                              <a:cxn ang="T8">
                                <a:pos x="T4" y="T5"/>
                              </a:cxn>
                            </a:cxnLst>
                            <a:rect l="0" t="0" r="r" b="b"/>
                            <a:pathLst>
                              <a:path w="183" h="339">
                                <a:moveTo>
                                  <a:pt x="0" y="339"/>
                                </a:moveTo>
                                <a:lnTo>
                                  <a:pt x="183" y="167"/>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Line 60"/>
                        <wps:cNvCnPr>
                          <a:cxnSpLocks noChangeShapeType="1"/>
                        </wps:cNvCnPr>
                        <wps:spPr bwMode="auto">
                          <a:xfrm>
                            <a:off x="366303" y="379014"/>
                            <a:ext cx="1310111" cy="32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28" name="Freeform 61"/>
                        <wps:cNvSpPr>
                          <a:spLocks/>
                        </wps:cNvSpPr>
                        <wps:spPr bwMode="auto">
                          <a:xfrm>
                            <a:off x="366303" y="273010"/>
                            <a:ext cx="119401" cy="215308"/>
                          </a:xfrm>
                          <a:custGeom>
                            <a:avLst/>
                            <a:gdLst>
                              <a:gd name="T0" fmla="*/ 119380 w 188"/>
                              <a:gd name="T1" fmla="*/ 0 h 339"/>
                              <a:gd name="T2" fmla="*/ 0 w 188"/>
                              <a:gd name="T3" fmla="*/ 109220 h 339"/>
                              <a:gd name="T4" fmla="*/ 119380 w 188"/>
                              <a:gd name="T5" fmla="*/ 215265 h 339"/>
                              <a:gd name="T6" fmla="*/ 0 60000 65536"/>
                              <a:gd name="T7" fmla="*/ 0 60000 65536"/>
                              <a:gd name="T8" fmla="*/ 0 60000 65536"/>
                            </a:gdLst>
                            <a:ahLst/>
                            <a:cxnLst>
                              <a:cxn ang="T6">
                                <a:pos x="T0" y="T1"/>
                              </a:cxn>
                              <a:cxn ang="T7">
                                <a:pos x="T2" y="T3"/>
                              </a:cxn>
                              <a:cxn ang="T8">
                                <a:pos x="T4" y="T5"/>
                              </a:cxn>
                            </a:cxnLst>
                            <a:rect l="0" t="0" r="r" b="b"/>
                            <a:pathLst>
                              <a:path w="188" h="339">
                                <a:moveTo>
                                  <a:pt x="188" y="0"/>
                                </a:moveTo>
                                <a:lnTo>
                                  <a:pt x="0" y="172"/>
                                </a:lnTo>
                                <a:lnTo>
                                  <a:pt x="188" y="33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62"/>
                        <wps:cNvSpPr>
                          <a:spLocks/>
                        </wps:cNvSpPr>
                        <wps:spPr bwMode="auto">
                          <a:xfrm>
                            <a:off x="1560814" y="276210"/>
                            <a:ext cx="115601" cy="215208"/>
                          </a:xfrm>
                          <a:custGeom>
                            <a:avLst/>
                            <a:gdLst>
                              <a:gd name="T0" fmla="*/ 0 w 182"/>
                              <a:gd name="T1" fmla="*/ 215265 h 339"/>
                              <a:gd name="T2" fmla="*/ 115570 w 182"/>
                              <a:gd name="T3" fmla="*/ 106045 h 339"/>
                              <a:gd name="T4" fmla="*/ 0 w 182"/>
                              <a:gd name="T5" fmla="*/ 0 h 339"/>
                              <a:gd name="T6" fmla="*/ 0 60000 65536"/>
                              <a:gd name="T7" fmla="*/ 0 60000 65536"/>
                              <a:gd name="T8" fmla="*/ 0 60000 65536"/>
                            </a:gdLst>
                            <a:ahLst/>
                            <a:cxnLst>
                              <a:cxn ang="T6">
                                <a:pos x="T0" y="T1"/>
                              </a:cxn>
                              <a:cxn ang="T7">
                                <a:pos x="T2" y="T3"/>
                              </a:cxn>
                              <a:cxn ang="T8">
                                <a:pos x="T4" y="T5"/>
                              </a:cxn>
                            </a:cxnLst>
                            <a:rect l="0" t="0" r="r" b="b"/>
                            <a:pathLst>
                              <a:path w="182" h="339">
                                <a:moveTo>
                                  <a:pt x="0" y="339"/>
                                </a:moveTo>
                                <a:lnTo>
                                  <a:pt x="182" y="167"/>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Rectangle 63"/>
                        <wps:cNvSpPr>
                          <a:spLocks noChangeArrowheads="1"/>
                        </wps:cNvSpPr>
                        <wps:spPr bwMode="auto">
                          <a:xfrm>
                            <a:off x="3759833" y="873732"/>
                            <a:ext cx="845807" cy="2947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4"/>
                        <wps:cNvSpPr>
                          <a:spLocks noChangeArrowheads="1"/>
                        </wps:cNvSpPr>
                        <wps:spPr bwMode="auto">
                          <a:xfrm>
                            <a:off x="3759833" y="873732"/>
                            <a:ext cx="845807" cy="294711"/>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3836034" y="934035"/>
                            <a:ext cx="631806" cy="14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48456" w14:textId="77777777" w:rsidR="00B51DBC" w:rsidRDefault="00B51DBC" w:rsidP="00691F3C">
                              <w:r>
                                <w:rPr>
                                  <w:rFonts w:ascii="Times New Roman" w:hAnsi="Times New Roman"/>
                                  <w:b/>
                                  <w:bCs/>
                                  <w:color w:val="000000"/>
                                </w:rPr>
                                <w:t>Return (go)</w:t>
                              </w:r>
                            </w:p>
                          </w:txbxContent>
                        </wps:txbx>
                        <wps:bodyPr rot="0" vert="horz" wrap="none" lIns="0" tIns="0" rIns="0" bIns="0" anchor="t" anchorCtr="0" upright="1">
                          <a:spAutoFit/>
                        </wps:bodyPr>
                      </wps:wsp>
                      <wps:wsp>
                        <wps:cNvPr id="133" name="Rectangle 67"/>
                        <wps:cNvSpPr>
                          <a:spLocks noChangeArrowheads="1"/>
                        </wps:cNvSpPr>
                        <wps:spPr bwMode="auto">
                          <a:xfrm>
                            <a:off x="619705" y="868032"/>
                            <a:ext cx="849007" cy="3061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8"/>
                        <wps:cNvSpPr>
                          <a:spLocks noChangeArrowheads="1"/>
                        </wps:cNvSpPr>
                        <wps:spPr bwMode="auto">
                          <a:xfrm>
                            <a:off x="619705" y="868032"/>
                            <a:ext cx="849007" cy="306111"/>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69"/>
                        <wps:cNvSpPr>
                          <a:spLocks noChangeArrowheads="1"/>
                        </wps:cNvSpPr>
                        <wps:spPr bwMode="auto">
                          <a:xfrm>
                            <a:off x="696506" y="934035"/>
                            <a:ext cx="631906" cy="14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4646F" w14:textId="77777777" w:rsidR="00B51DBC" w:rsidRDefault="00B51DBC" w:rsidP="00691F3C">
                              <w:r>
                                <w:rPr>
                                  <w:rFonts w:ascii="Times New Roman" w:hAnsi="Times New Roman"/>
                                  <w:b/>
                                  <w:bCs/>
                                  <w:color w:val="000000"/>
                                </w:rPr>
                                <w:t>Go (return)</w:t>
                              </w:r>
                            </w:p>
                          </w:txbxContent>
                        </wps:txbx>
                        <wps:bodyPr rot="0" vert="horz" wrap="none" lIns="0" tIns="0" rIns="0" bIns="0" anchor="t" anchorCtr="0" upright="1">
                          <a:spAutoFit/>
                        </wps:bodyPr>
                      </wps:wsp>
                      <wps:wsp>
                        <wps:cNvPr id="136" name="Rectangle 71"/>
                        <wps:cNvSpPr>
                          <a:spLocks noChangeArrowheads="1"/>
                        </wps:cNvSpPr>
                        <wps:spPr bwMode="auto">
                          <a:xfrm>
                            <a:off x="1130310" y="1471255"/>
                            <a:ext cx="638806" cy="14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4C8CF" w14:textId="77777777" w:rsidR="00B51DBC" w:rsidRDefault="00B51DBC" w:rsidP="00691F3C">
                              <w:r>
                                <w:rPr>
                                  <w:rFonts w:ascii="Times New Roman" w:hAnsi="Times New Roman"/>
                                  <w:b/>
                                  <w:bCs/>
                                  <w:color w:val="000000"/>
                                </w:rPr>
                                <w:t xml:space="preserve">Block offset </w:t>
                              </w:r>
                            </w:p>
                          </w:txbxContent>
                        </wps:txbx>
                        <wps:bodyPr rot="0" vert="horz" wrap="none" lIns="0" tIns="0" rIns="0" bIns="0" anchor="t" anchorCtr="0" upright="1">
                          <a:spAutoFit/>
                        </wps:bodyPr>
                      </wps:wsp>
                      <wps:wsp>
                        <wps:cNvPr id="137" name="Rectangle 72"/>
                        <wps:cNvSpPr>
                          <a:spLocks noChangeArrowheads="1"/>
                        </wps:cNvSpPr>
                        <wps:spPr bwMode="auto">
                          <a:xfrm>
                            <a:off x="1866216" y="1471255"/>
                            <a:ext cx="72401" cy="14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C0E8B" w14:textId="77777777" w:rsidR="00B51DBC" w:rsidRDefault="00B51DBC" w:rsidP="00691F3C">
                              <w:r>
                                <w:rPr>
                                  <w:rFonts w:ascii="Times New Roman" w:hAnsi="Times New Roman"/>
                                  <w:b/>
                                  <w:bCs/>
                                  <w:color w:val="000000"/>
                                </w:rPr>
                                <w:t>&gt;</w:t>
                              </w:r>
                            </w:p>
                          </w:txbxContent>
                        </wps:txbx>
                        <wps:bodyPr rot="0" vert="horz" wrap="none" lIns="0" tIns="0" rIns="0" bIns="0" anchor="t" anchorCtr="0" upright="1">
                          <a:spAutoFit/>
                        </wps:bodyPr>
                      </wps:wsp>
                      <wps:wsp>
                        <wps:cNvPr id="138" name="Rectangle 74"/>
                        <wps:cNvSpPr>
                          <a:spLocks noChangeArrowheads="1"/>
                        </wps:cNvSpPr>
                        <wps:spPr bwMode="auto">
                          <a:xfrm>
                            <a:off x="1981817" y="1471255"/>
                            <a:ext cx="127601" cy="14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D8234" w14:textId="77777777" w:rsidR="00B51DBC" w:rsidRDefault="00B51DBC" w:rsidP="00691F3C">
                              <w:r>
                                <w:rPr>
                                  <w:rFonts w:ascii="Times New Roman" w:hAnsi="Times New Roman"/>
                                  <w:b/>
                                  <w:bCs/>
                                  <w:color w:val="000000"/>
                                </w:rPr>
                                <w:t>15</w:t>
                              </w:r>
                            </w:p>
                          </w:txbxContent>
                        </wps:txbx>
                        <wps:bodyPr rot="0" vert="horz" wrap="none" lIns="0" tIns="0" rIns="0" bIns="0" anchor="t" anchorCtr="0" upright="1">
                          <a:spAutoFit/>
                        </wps:bodyPr>
                      </wps:wsp>
                      <wps:wsp>
                        <wps:cNvPr id="139" name="Rectangle 76"/>
                        <wps:cNvSpPr>
                          <a:spLocks noChangeArrowheads="1"/>
                        </wps:cNvSpPr>
                        <wps:spPr bwMode="auto">
                          <a:xfrm>
                            <a:off x="2159019" y="1471255"/>
                            <a:ext cx="99001" cy="14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57774" w14:textId="77777777" w:rsidR="00B51DBC" w:rsidRDefault="00B51DBC" w:rsidP="00691F3C">
                              <w:r>
                                <w:rPr>
                                  <w:rFonts w:ascii="Times New Roman" w:hAnsi="Times New Roman"/>
                                  <w:b/>
                                  <w:bCs/>
                                  <w:color w:val="000000"/>
                                </w:rPr>
                                <w:t>G</w:t>
                              </w:r>
                            </w:p>
                          </w:txbxContent>
                        </wps:txbx>
                        <wps:bodyPr rot="0" vert="horz" wrap="none" lIns="0" tIns="0" rIns="0" bIns="0" anchor="t" anchorCtr="0" upright="1">
                          <a:spAutoFit/>
                        </wps:bodyPr>
                      </wps:wsp>
                      <wps:wsp>
                        <wps:cNvPr id="140" name="Rectangle 77"/>
                        <wps:cNvSpPr>
                          <a:spLocks noChangeArrowheads="1"/>
                        </wps:cNvSpPr>
                        <wps:spPr bwMode="auto">
                          <a:xfrm>
                            <a:off x="2268820" y="1471255"/>
                            <a:ext cx="155601" cy="14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D1912" w14:textId="77777777" w:rsidR="00B51DBC" w:rsidRDefault="00B51DBC" w:rsidP="00691F3C">
                              <w:r>
                                <w:rPr>
                                  <w:rFonts w:ascii="Times New Roman" w:hAnsi="Times New Roman"/>
                                  <w:b/>
                                  <w:bCs/>
                                  <w:color w:val="000000"/>
                                </w:rPr>
                                <w:t>Hz</w:t>
                              </w:r>
                            </w:p>
                          </w:txbxContent>
                        </wps:txbx>
                        <wps:bodyPr rot="0" vert="horz" wrap="none" lIns="0" tIns="0" rIns="0" bIns="0" anchor="t" anchorCtr="0" upright="1">
                          <a:spAutoFit/>
                        </wps:bodyPr>
                      </wps:wsp>
                      <wps:wsp>
                        <wps:cNvPr id="141" name="Rectangle 194"/>
                        <wps:cNvSpPr>
                          <a:spLocks noChangeArrowheads="1"/>
                        </wps:cNvSpPr>
                        <wps:spPr bwMode="auto">
                          <a:xfrm>
                            <a:off x="3986535" y="60302"/>
                            <a:ext cx="405704" cy="14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77565" w14:textId="77777777" w:rsidR="00B51DBC" w:rsidRDefault="00B51DBC" w:rsidP="00691F3C">
                              <w:r>
                                <w:rPr>
                                  <w:rFonts w:ascii="Times New Roman" w:hAnsi="Times New Roman"/>
                                  <w:b/>
                                  <w:bCs/>
                                  <w:color w:val="000000"/>
                                </w:rPr>
                                <w:t>Block 2</w:t>
                              </w:r>
                            </w:p>
                          </w:txbxContent>
                        </wps:txbx>
                        <wps:bodyPr rot="0" vert="horz" wrap="none" lIns="0" tIns="0" rIns="0" bIns="0" anchor="t" anchorCtr="0" upright="1">
                          <a:spAutoFit/>
                        </wps:bodyPr>
                      </wps:wsp>
                    </wpc:wpc>
                  </a:graphicData>
                </a:graphic>
              </wp:inline>
            </w:drawing>
          </mc:Choice>
          <mc:Fallback>
            <w:pict>
              <v:group id="Canvas 12" o:spid="_x0000_s1032" editas="canvas" style="width:404.35pt;height:159.25pt;mso-position-horizontal-relative:char;mso-position-vertical-relative:line" coordsize="51352,20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51352;height:20224;visibility:visible;mso-wrap-style:square">
                  <v:fill o:detectmouseclick="t"/>
                  <v:path o:connecttype="none"/>
                </v:shape>
                <v:rect id="Rectangle 13" o:spid="_x0000_s1034" style="position:absolute;width:323;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14:paraId="199211F7" w14:textId="77777777" w:rsidR="00B51DBC" w:rsidRDefault="00B51DBC" w:rsidP="00691F3C">
                        <w:r>
                          <w:rPr>
                            <w:rFonts w:ascii="Times New Roman" w:hAnsi="Times New Roman"/>
                            <w:color w:val="000000"/>
                            <w:szCs w:val="20"/>
                          </w:rPr>
                          <w:t xml:space="preserve"> </w:t>
                        </w:r>
                      </w:p>
                    </w:txbxContent>
                  </v:textbox>
                </v:rect>
                <v:rect id="Rectangle 14" o:spid="_x0000_s1035" style="position:absolute;left:43395;top:7099;width:1588;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inPMQA&#10;AADbAAAADwAAAGRycy9kb3ducmV2LnhtbESPQWvCQBSE70L/w/IK3nRXrUHTbEIRhELroVro9ZF9&#10;JsHs2zS70fTfdwsFj8PMfMNkxWhbcaXeN441LOYKBHHpTMOVhs/TfrYB4QOywdYxafghD0X+MMkw&#10;Ne7GH3Q9hkpECPsUNdQhdKmUvqzJop+7jjh6Z9dbDFH2lTQ93iLctnKpVCItNhwXauxoV1N5OQ5W&#10;AyZP5vtwXr2f3oYEt9Wo9usvpfX0cXx5BhFoDPfwf/vVaNhs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YpzzEAAAA2wAAAA8AAAAAAAAAAAAAAAAAmAIAAGRycy9k&#10;b3ducmV2LnhtbFBLBQYAAAAABAAEAPUAAACJAwAAAAA=&#10;" stroked="f"/>
                <v:rect id="Rectangle 15" o:spid="_x0000_s1036" style="position:absolute;left:43395;top:7099;width:1588;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WLicIA&#10;AADbAAAADwAAAGRycy9kb3ducmV2LnhtbERPy2rCQBTdC/2H4RbciE5UKhodxYZWAkLBB7i9ZK5J&#10;MHMnzYwa/XpnUejycN6LVWsqcaPGlZYVDAcRCOLM6pJzBcfDd38KwnlkjZVlUvAgB6vlW2eBsbZ3&#10;3tFt73MRQtjFqKDwvo6ldFlBBt3A1sSBO9vGoA+wyaVu8B7CTSVHUTSRBksODQXWlBSUXfZXo+Cn&#10;N0k/vnRu09Pmc/S7lclm/EyU6r636zkIT63/F/+5U61gFtaHL+EH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lYuJwgAAANsAAAAPAAAAAAAAAAAAAAAAAJgCAABkcnMvZG93&#10;bnJldi54bWxQSwUGAAAAAAQABAD1AAAAhwMAAAAA&#10;" filled="f" strokeweight=".7pt"/>
                <v:rect id="Rectangle 16" o:spid="_x0000_s1037" style="position:absolute;left:35490;top:7099;width:3143;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c958QA&#10;AADbAAAADwAAAGRycy9kb3ducmV2LnhtbESPQWvCQBSE70L/w/IK3nRXraFGVylCoNB6aFLo9ZF9&#10;JsHs2zS7xvTfdwsFj8PMfMPsDqNtxUC9bxxrWMwVCOLSmYYrDZ9FNnsG4QOywdYxafghD4f9w2SH&#10;qXE3/qAhD5WIEPYpaqhD6FIpfVmTRT93HXH0zq63GKLsK2l6vEW4beVSqURabDgu1NjRsabykl+t&#10;BkyezPfpvHov3q4JbqpRZesvpfX0cXzZggg0hnv4v/1qNGw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3PefEAAAA2wAAAA8AAAAAAAAAAAAAAAAAmAIAAGRycy9k&#10;b3ducmV2LnhtbFBLBQYAAAAABAAEAPUAAACJAwAAAAA=&#10;" stroked="f"/>
                <v:rect id="Rectangle 17" o:spid="_x0000_s1038" style="position:absolute;left:35490;top:7099;width:3143;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uwZcYA&#10;AADbAAAADwAAAGRycy9kb3ducmV2LnhtbESPQWvCQBSE70L/w/IKvUjdGFHa1FXaoBIQCo1Cr4/s&#10;axKafRuzq0Z/fbcgeBxm5htmvuxNI07UudqygvEoAkFcWF1zqWC/Wz+/gHAeWWNjmRRcyMFy8TCY&#10;Y6Ltmb/olPtSBAi7BBVU3reJlK6oyKAb2ZY4eD+2M+iD7EqpOzwHuGlkHEUzabDmsFBhS2lFxW9+&#10;NAo+h7NsutKlzb43H/FhK9PN5Joq9fTYv7+B8NT7e/jWzrSC1xj+v4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uwZcYAAADbAAAADwAAAAAAAAAAAAAAAACYAgAAZHJz&#10;L2Rvd25yZXYueG1sUEsFBgAAAAAEAAQA9QAAAIsDAAAAAA==&#10;" filled="f" strokeweight=".7pt"/>
                <v:rect id="Rectangle 18" o:spid="_x0000_s1039" style="position:absolute;left:38665;top:7099;width:1587;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kGC8MA&#10;AADbAAAADwAAAGRycy9kb3ducmV2LnhtbESPT4vCMBTE7wt+h/AEb2ui7hatRhFBEHb34B/w+mie&#10;bbF5qU3U+u03guBxmJnfMLNFaytxo8aXjjUM+goEceZMybmGw379OQbhA7LByjFpeJCHxbzzMcPU&#10;uDtv6bYLuYgQ9ilqKEKoUyl9VpBF33c1cfROrrEYomxyaRq8R7it5FCpRFosOS4UWNOqoOy8u1oN&#10;mHyZy99p9Lv/uSY4yVu1/j4qrXvddjkFEagN7/CrvTEaJi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kGC8MAAADbAAAADwAAAAAAAAAAAAAAAACYAgAAZHJzL2Rv&#10;d25yZXYueG1sUEsFBgAAAAAEAAQA9QAAAIgDAAAAAA==&#10;" stroked="f"/>
                <v:rect id="Rectangle 19" o:spid="_x0000_s1040" style="position:absolute;left:38665;top:7099;width:1587;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6NisYA&#10;AADbAAAADwAAAGRycy9kb3ducmV2LnhtbESPQWvCQBSE74L/YXlCL6IbbRtqdJU2WAkUCtWC10f2&#10;mQSzb9Psqml/vVsQPA4z8w2zWHWmFmdqXWVZwWQcgSDOra64UPC9ex+9gHAeWWNtmRT8koPVst9b&#10;YKLthb/ovPWFCBB2CSoovW8SKV1ekkE3tg1x8A62NeiDbAupW7wEuKnlNIpiabDisFBiQ2lJ+XF7&#10;Mgo+h3H2vNaFzfabt+nPh0w3j3+pUg+D7nUOwlPn7+FbO9MKZk/w/yX8AL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a6NisYAAADbAAAADwAAAAAAAAAAAAAAAACYAgAAZHJz&#10;L2Rvd25yZXYueG1sUEsFBgAAAAAEAAQA9QAAAIsDAAAAAA==&#10;" filled="f" strokeweight=".7pt"/>
                <v:rect id="Rectangle 20" o:spid="_x0000_s1041" style="position:absolute;left:40252;top:7099;width:1588;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w75MQA&#10;AADbAAAADwAAAGRycy9kb3ducmV2LnhtbESPQWvCQBSE7wX/w/KE3uquVUONbkIRhELbQ7XQ6yP7&#10;TILZtzG7Jum/dwsFj8PMfMNs89E2oqfO1441zGcKBHHhTM2lhu/j/ukFhA/IBhvHpOGXPOTZ5GGL&#10;qXEDf1F/CKWIEPYpaqhCaFMpfVGRRT9zLXH0Tq6zGKLsSmk6HCLcNvJZqURarDkuVNjSrqLifLha&#10;DZgszeXztPg4vl8TXJej2q9+lNaP0/F1AyLQGO7h//ab0bBe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MO+TEAAAA2wAAAA8AAAAAAAAAAAAAAAAAmAIAAGRycy9k&#10;b3ducmV2LnhtbFBLBQYAAAAABAAEAPUAAACJAwAAAAA=&#10;" stroked="f"/>
                <v:rect id="Rectangle 21" o:spid="_x0000_s1042" style="position:absolute;left:40252;top:7099;width:1588;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2ZsYA&#10;AADbAAAADwAAAGRycy9kb3ducmV2LnhtbESPQWvCQBSE70L/w/IKvUjdqBja1FXaoBIQCo1Cr4/s&#10;axKafRuzq0Z/fbcgeBxm5htmvuxNI07UudqygvEoAkFcWF1zqWC/Wz+/gHAeWWNjmRRcyMFy8TCY&#10;Y6Ltmb/olPtSBAi7BBVU3reJlK6oyKAb2ZY4eD+2M+iD7EqpOzwHuGnkJIpiabDmsFBhS2lFxW9+&#10;NAo+h3E2W+nSZt+bj8lhK9PN9Joq9fTYv7+B8NT7e/jWzrSC1xj+v4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C2ZsYAAADbAAAADwAAAAAAAAAAAAAAAACYAgAAZHJz&#10;L2Rvd25yZXYueG1sUEsFBgAAAAAEAAQA9QAAAIsDAAAAAA==&#10;" filled="f" strokeweight=".7pt"/>
                <v:rect id="Rectangle 22" o:spid="_x0000_s1043" style="position:absolute;left:41840;top:7099;width:1555;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rect id="Rectangle 23" o:spid="_x0000_s1044" style="position:absolute;left:41840;top:7099;width:1555;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OHj8IA&#10;AADbAAAADwAAAGRycy9kb3ducmV2LnhtbERPy2rCQBTdC/2H4RbciE5UKhodxYZWAkLBB7i9ZK5J&#10;MHMnzYwa/XpnUejycN6LVWsqcaPGlZYVDAcRCOLM6pJzBcfDd38KwnlkjZVlUvAgB6vlW2eBsbZ3&#10;3tFt73MRQtjFqKDwvo6ldFlBBt3A1sSBO9vGoA+wyaVu8B7CTSVHUTSRBksODQXWlBSUXfZXo+Cn&#10;N0k/vnRu09Pmc/S7lclm/EyU6r636zkIT63/F/+5U61gFsaGL+EH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44ePwgAAANsAAAAPAAAAAAAAAAAAAAAAAJgCAABkcnMvZG93&#10;bnJldi54bWxQSwUGAAAAAAQABAD1AAAAhwMAAAAA&#10;" filled="f" strokeweight=".7pt"/>
                <v:rect id="Rectangle 24" o:spid="_x0000_s1045" style="position:absolute;left:44983;top:7099;width:1594;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Ex4cMA&#10;AADbAAAADwAAAGRycy9kb3ducmV2LnhtbESPT4vCMBTE74LfITxhb5rsH8u2GkUWBGH1YF3w+mie&#10;bdnmpTZR67c3Cwseh5n5DTNf9rYRV+p87VjD60SBIC6cqbnU8HNYjz9B+IBssHFMGu7kYbkYDuaY&#10;GXfjPV3zUIoIYZ+hhiqENpPSFxVZ9BPXEkfv5DqLIcqulKbDW4TbRr4plUiLNceFClv6qqj4zS9W&#10;AyYf5rw7vW8P35cE07JX6+lRaf0y6lczEIH68Az/tzdGQ5rC3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Ex4cMAAADbAAAADwAAAAAAAAAAAAAAAACYAgAAZHJzL2Rv&#10;d25yZXYueG1sUEsFBgAAAAAEAAQA9QAAAIgDAAAAAA==&#10;" stroked="f"/>
                <v:rect id="Rectangle 25" o:spid="_x0000_s1046" style="position:absolute;left:44983;top:7099;width:1594;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Pru8cA&#10;AADcAAAADwAAAGRycy9kb3ducmV2LnhtbESPQWvCQBCF7wX/wzJCL0U3KhVJXaUNVQKFQlXodchO&#10;k9DsbMyuGv31zqHQ2wzvzXvfLNe9a9SZulB7NjAZJ6CIC29rLg0c9pvRAlSIyBYbz2TgSgHWq8HD&#10;ElPrL/xF510slYRwSNFAFWObah2KihyGsW+JRfvxncMoa1dq2+FFwl2jp0ky1w5rloYKW8oqKn53&#10;J2fg82meP7/b0uff27fp8UNn29ktM+Zx2L++gIrUx3/z33VuBT8RfHlGJtC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j67vHAAAA3AAAAA8AAAAAAAAAAAAAAAAAmAIAAGRy&#10;cy9kb3ducmV2LnhtbFBLBQYAAAAABAAEAPUAAACMAwAAAAA=&#10;" filled="f" strokeweight=".7pt"/>
                <v:rect id="Rectangle 26" o:spid="_x0000_s1047" style="position:absolute;left:46577;top:7099;width:1587;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Fq8IA&#10;AADcAAAADwAAAGRycy9kb3ducmV2LnhtbERPS2vCQBC+F/wPywje6q61DTZ1FSkEhNpDVeh1yI5J&#10;aHY2ZjcP/71bKPQ2H99z1tvR1qKn1leONSzmCgRx7kzFhYbzKXtcgfAB2WDtmDTcyMN2M3lYY2rc&#10;wF/UH0MhYgj7FDWUITSplD4vyaKfu4Y4chfXWgwRtoU0LQ4x3NbySalEWqw4NpTY0HtJ+c+xsxow&#10;eTbXz8vycProEnwtRpW9fCutZ9Nx9wYi0Bj+xX/uvYnz1QJ+n4kX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AWrwgAAANwAAAAPAAAAAAAAAAAAAAAAAJgCAABkcnMvZG93&#10;bnJldi54bWxQSwUGAAAAAAQABAD1AAAAhwMAAAAA&#10;" stroked="f"/>
                <v:rect id="Rectangle 27" o:spid="_x0000_s1048" style="position:absolute;left:46577;top:7099;width:1587;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3QV8MA&#10;AADcAAAADwAAAGRycy9kb3ducmV2LnhtbERPTWvCQBC9F/wPywi9FN0YUUrqKhpaCQhCrdDrkB2T&#10;YHY2Zrca/fWuIPQ2j/c5s0VnanGm1lWWFYyGEQji3OqKCwX7n6/BOwjnkTXWlknBlRws5r2XGSba&#10;XvibzjtfiBDCLkEFpfdNIqXLSzLohrYhDtzBtgZ9gG0hdYuXEG5qGUfRVBqsODSU2FBaUn7c/RkF&#10;27dpNvnUhc1+16v4tJHpenxLlXrtd8sPEJ46/y9+ujMd5kcxPJ4JF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3QV8MAAADcAAAADwAAAAAAAAAAAAAAAACYAgAAZHJzL2Rv&#10;d25yZXYueG1sUEsFBgAAAAAEAAQA9QAAAIgDAAAAAA==&#10;" filled="f" strokeweight=".7pt"/>
                <v:rect id="Rectangle 28" o:spid="_x0000_s1049" style="position:absolute;left:12033;top:7099;width:1556;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o+R8IA&#10;AADcAAAADwAAAGRycy9kb3ducmV2LnhtbERPS2vCQBC+F/oflhG8NbtqDW2ajYggCNVDtdDrkJ08&#10;aHY2za4a/71bKPQ2H99z8tVoO3GhwbeONcwSBYK4dKblWsPnafv0AsIHZIOdY9JwIw+r4vEhx8y4&#10;K3/Q5RhqEUPYZ6ihCaHPpPRlQxZ94nriyFVusBgiHGppBrzGcNvJuVKptNhybGiwp01D5ffxbDVg&#10;+mx+DtVif3o/p/haj2q7/FJaTyfj+g1EoDH8i//cOxPnqwX8PhMv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2j5HwgAAANwAAAAPAAAAAAAAAAAAAAAAAJgCAABkcnMvZG93&#10;bnJldi54bWxQSwUGAAAAAAQABAD1AAAAhwMAAAAA&#10;" stroked="f"/>
                <v:rect id="Rectangle 29" o:spid="_x0000_s1050" style="position:absolute;left:12033;top:7099;width:1556;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jtuMQA&#10;AADcAAAADwAAAGRycy9kb3ducmV2LnhtbERP22rCQBB9F/oPyxT6Uuqm3ijRTaihlYAgaAu+Dtlp&#10;EpqdjdmtRr/eFQq+zeFcZ5H2phFH6lxtWcHrMAJBXFhdc6ng++vz5Q2E88gaG8uk4EwO0uRhsMBY&#10;2xNv6bjzpQgh7GJUUHnfxlK6oiKDbmhb4sD92M6gD7Arpe7wFMJNI0dRNJMGaw4NFbaUVVT87v6M&#10;gs3zLJ9+6NLm+9VydFjLbDW+ZEo9PfbvcxCeen8X/7tzHeZHE7g9Ey6Q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Y7bjEAAAA3AAAAA8AAAAAAAAAAAAAAAAAmAIAAGRycy9k&#10;b3ducmV2LnhtbFBLBQYAAAAABAAEAPUAAACJAwAAAAA=&#10;" filled="f" strokeweight=".7pt"/>
                <v:rect id="Rectangle 30" o:spid="_x0000_s1051" style="position:absolute;left:4121;top:7099;width:3175;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rect id="Rectangle 31" o:spid="_x0000_s1052" style="position:absolute;left:4121;top:7099;width:3175;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bWVMQA&#10;AADcAAAADwAAAGRycy9kb3ducmV2LnhtbERP22rCQBB9F/yHZQRfRDe1NEh0FQ1WAgXBC/g6ZMck&#10;mJ1Ns1tN+/XdQsG3OZzrLFadqcWdWldZVvAyiUAQ51ZXXCg4n97HMxDOI2usLZOCb3KwWvZ7C0y0&#10;ffCB7kdfiBDCLkEFpfdNIqXLSzLoJrYhDtzVtgZ9gG0hdYuPEG5qOY2iWBqsODSU2FBaUn47fhkF&#10;+1GcvW11YbPLbjP9/JDp7vUnVWo46NZzEJ46/xT/uzMd5kcx/D0TL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G1lTEAAAA3AAAAA8AAAAAAAAAAAAAAAAAmAIAAGRycy9k&#10;b3ducmV2LnhtbFBLBQYAAAAABAAEAPUAAACJAwAAAAA=&#10;" filled="f" strokeweight=".7pt"/>
                <v:rect id="Rectangle 32" o:spid="_x0000_s1053" style="position:absolute;left:7296;top:7099;width:1562;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4RMIA&#10;AADcAAAADwAAAGRycy9kb3ducmV2LnhtbERPS4vCMBC+L/gfwgje1kTdrVqNIoKwsOvBB3gdmrEt&#10;NpPaRK3/3iws7G0+vufMl62txJ0aXzrWMOgrEMSZMyXnGo6HzfsEhA/IBivHpOFJHpaLztscU+Me&#10;vKP7PuQihrBPUUMRQp1K6bOCLPq+q4kjd3aNxRBhk0vT4COG20oOlUqkxZJjQ4E1rQvKLvub1YDJ&#10;h7luz6Ofw/ctwWneqs3nSWnd67arGYhAbfgX/7m/TJyvxvD7TLx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4ThEwgAAANwAAAAPAAAAAAAAAAAAAAAAAJgCAABkcnMvZG93&#10;bnJldi54bWxQSwUGAAAAAAQABAD1AAAAhwMAAAAA&#10;" stroked="f"/>
                <v:rect id="Rectangle 33" o:spid="_x0000_s1054" style="position:absolute;left:7296;top:7099;width:1562;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XnvccA&#10;AADcAAAADwAAAGRycy9kb3ducmV2LnhtbESPQWvCQBCF7wX/wzJCL0U3KhVJXaUNVQKFQlXodchO&#10;k9DsbMyuGv31zqHQ2wzvzXvfLNe9a9SZulB7NjAZJ6CIC29rLg0c9pvRAlSIyBYbz2TgSgHWq8HD&#10;ElPrL/xF510slYRwSNFAFWObah2KihyGsW+JRfvxncMoa1dq2+FFwl2jp0ky1w5rloYKW8oqKn53&#10;J2fg82meP7/b0uff27fp8UNn29ktM+Zx2L++gIrUx3/z33VuBT8RWnlGJtC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V573HAAAA3AAAAA8AAAAAAAAAAAAAAAAAmAIAAGRy&#10;cy9kb3ducmV2LnhtbFBLBQYAAAAABAAEAPUAAACMAwAAAAA=&#10;" filled="f" strokeweight=".7pt"/>
                <v:rect id="Rectangle 34" o:spid="_x0000_s1055" style="position:absolute;left:8890;top:7099;width:1555;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IJrcMA&#10;AADcAAAADwAAAGRycy9kb3ducmV2LnhtbERPTWvCQBC9F/oflin0VndrNdTUTRBBEKyHaqHXITsm&#10;odnZmF2T+O+7gtDbPN7nLPPRNqKnzteONbxOFAjiwpmaSw3fx83LOwgfkA02jknDlTzk2ePDElPj&#10;Bv6i/hBKEUPYp6ihCqFNpfRFRRb9xLXEkTu5zmKIsCul6XCI4baRU6USabHm2FBhS+uKit/DxWrA&#10;ZGbO+9Pb53F3SXBRjmoz/1FaPz+Nqw8QgcbwL767tybOVwu4PRMv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IJrcMAAADcAAAADwAAAAAAAAAAAAAAAACYAgAAZHJzL2Rv&#10;d25yZXYueG1sUEsFBgAAAAAEAAQA9QAAAIgDAAAAAA==&#10;" stroked="f"/>
                <v:rect id="Rectangle 35" o:spid="_x0000_s1056" style="position:absolute;left:8890;top:7099;width:1555;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p9ZscA&#10;AADcAAAADwAAAGRycy9kb3ducmV2LnhtbESPQWvCQBCF74L/YZlCL6VutCgldRUNVQKCUFvodchO&#10;k9DsbMyumvrrnUPB2wzvzXvfzJe9a9SZulB7NjAeJaCIC29rLg18fW6eX0GFiGyx8UwG/ijAcjEc&#10;zDG1/sIfdD7EUkkIhxQNVDG2qdahqMhhGPmWWLQf3zmMsnalth1eJNw1epIkM+2wZmmosKWsouL3&#10;cHIG9k+zfPpuS59/b9eT405n25drZszjQ796AxWpj3fz/3VuBX8s+PKMTK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6fWbHAAAA3AAAAA8AAAAAAAAAAAAAAAAAmAIAAGRy&#10;cy9kb3ducmV2LnhtbFBLBQYAAAAABAAEAPUAAACMAwAAAAA=&#10;" filled="f" strokeweight=".7pt"/>
                <v:rect id="Rectangle 36" o:spid="_x0000_s1057" style="position:absolute;left:10445;top:7099;width:1556;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TdsMA&#10;AADcAAAADwAAAGRycy9kb3ducmV2LnhtbERPS2vCQBC+C/0PyxS86W60hppmlSIIhdaDseB1yE4e&#10;NDubZldN/323UPA2H99z8u1oO3GlwbeONSRzBYK4dKblWsPnaT97BuEDssHOMWn4IQ/bzcMkx8y4&#10;Gx/pWoRaxBD2GWpoQugzKX3ZkEU/dz1x5Co3WAwRDrU0A95iuO3kQqlUWmw5NjTY066h8qu4WA2Y&#10;PpnvQ7X8OL1fUlzXo9qvzkrr6eP4+gIi0Bju4n/3m4nzkwT+no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2TdsMAAADcAAAADwAAAAAAAAAAAAAAAACYAgAAZHJzL2Rv&#10;d25yZXYueG1sUEsFBgAAAAAEAAQA9QAAAIgDAAAAAA==&#10;" stroked="f"/>
                <v:rect id="Rectangle 37" o:spid="_x0000_s1058" style="position:absolute;left:10445;top:7099;width:1556;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GisQA&#10;AADcAAAADwAAAGRycy9kb3ducmV2LnhtbERPTWvCQBC9C/0PyxS8iG5MUSS6Sg0qgYJQK3gdsmMS&#10;mp2N2VXT/vpuQfA2j/c5i1VnanGj1lWWFYxHEQji3OqKCwXHr+1wBsJ5ZI21ZVLwQw5Wy5feAhNt&#10;7/xJt4MvRAhhl6CC0vsmkdLlJRl0I9sQB+5sW4M+wLaQusV7CDe1jKNoKg1WHBpKbCgtKf8+XI2C&#10;/WCaTTa6sNlpt44vHzLdvf2mSvVfu/c5CE+df4of7kyH+eMY/p8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kRorEAAAA3AAAAA8AAAAAAAAAAAAAAAAAmAIAAGRycy9k&#10;b3ducmV2LnhtbFBLBQYAAAAABAAEAPUAAACJAwAAAAA=&#10;" filled="f" strokeweight=".7pt"/>
                <v:rect id="Rectangle 38" o:spid="_x0000_s1059" style="position:absolute;left:13620;top:7099;width:1556;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OomsMA&#10;AADcAAAADwAAAGRycy9kb3ducmV2LnhtbERPTWvCQBC9F/wPyxS81V1rG2p0lSIEhLYHE6HXITsm&#10;odnZmF1j/PfdQsHbPN7nrLejbcVAvW8ca5jPFAji0pmGKw3HInt6A+EDssHWMWm4kYftZvKwxtS4&#10;Kx9oyEMlYgj7FDXUIXSplL6syaKfuY44cifXWwwR9pU0PV5juG3ls1KJtNhwbKixo11N5U9+sRow&#10;eTHnr9Pis/i4JLisRpW9fiutp4/j+wpEoDHcxf/uvYnz5wv4eyZe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OomsMAAADcAAAADwAAAAAAAAAAAAAAAACYAgAAZHJzL2Rv&#10;d25yZXYueG1sUEsFBgAAAAAEAAQA9QAAAIgDAAAAAA==&#10;" stroked="f"/>
                <v:rect id="Rectangle 39" o:spid="_x0000_s1060" style="position:absolute;left:13620;top:7099;width:1556;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F7ZcUA&#10;AADcAAAADwAAAGRycy9kb3ducmV2LnhtbERP22rCQBB9L/QflhF8Ed1oW5HUTWiDSkAoeAFfh+w0&#10;CWZn0+yqab++WxD6NodznWXam0ZcqXO1ZQXTSQSCuLC65lLB8bAeL0A4j6yxsUwKvslBmjw+LDHW&#10;9sY7uu59KUIIuxgVVN63sZSuqMigm9iWOHCftjPoA+xKqTu8hXDTyFkUzaXBmkNDhS1lFRXn/cUo&#10;+BjN85eVLm1+2rzPvrYy2zz9ZEoNB/3bKwhPvf8X3925DvOnz/D3TLhAJ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QXtlxQAAANwAAAAPAAAAAAAAAAAAAAAAAJgCAABkcnMv&#10;ZG93bnJldi54bWxQSwUGAAAAAAQABAD1AAAAigMAAAAA&#10;" filled="f" strokeweight=".7pt"/>
                <v:rect id="Rectangle 40" o:spid="_x0000_s1061" style="position:absolute;left:15208;top:7099;width:1556;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aVdcEA&#10;AADcAAAADwAAAGRycy9kb3ducmV2LnhtbERPTYvCMBC9C/sfwgjeNNFdi1ajyIIgqIfVBa9DM7bF&#10;ZtJtotZ/vxEEb/N4nzNftrYSN2p86VjDcKBAEGfOlJxr+D2u+xMQPiAbrByThgd5WC4+OnNMjbvz&#10;D90OIRcxhH2KGooQ6lRKnxVk0Q9cTRy5s2sshgibXJoG7zHcVnKkVCItlhwbCqzpu6DscrhaDZh8&#10;mb/9+XN33F4TnOatWo9PSutet13NQARqw1v8cm9MnD8cw/OZe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mlXXBAAAA3AAAAA8AAAAAAAAAAAAAAAAAmAIAAGRycy9kb3du&#10;cmV2LnhtbFBLBQYAAAAABAAEAPUAAACGAwAAAAA=&#10;" stroked="f"/>
                <v:rect id="Rectangle 41" o:spid="_x0000_s1062" style="position:absolute;left:15208;top:7099;width:1556;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9AicQA&#10;AADcAAAADwAAAGRycy9kb3ducmV2LnhtbERP22rCQBB9L/gPywh9KXWj0lBSV9FQJVAQvICvQ3aa&#10;BLOzMbtq9OvdQsG3OZzrTGadqcWFWldZVjAcRCCIc6srLhTsd8v3TxDOI2usLZOCGzmYTXsvE0y0&#10;vfKGLltfiBDCLkEFpfdNIqXLSzLoBrYhDtyvbQ36ANtC6havIdzUchRFsTRYcWgosaG0pPy4PRsF&#10;67c4+/jWhc0Oq8Xo9CPT1fieKvXa7+ZfIDx1/in+d2c6zB/G8PdMuE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fQInEAAAA3AAAAA8AAAAAAAAAAAAAAAAAmAIAAGRycy9k&#10;b3ducmV2LnhtbFBLBQYAAAAABAAEAPUAAACJAwAAAAA=&#10;" filled="f" strokeweight=".7pt"/>
                <v:rect id="Rectangle 46" o:spid="_x0000_s1063" style="position:absolute;left:41808;top:3365;width:32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14:paraId="767F1771" w14:textId="77777777" w:rsidR="00B51DBC" w:rsidRDefault="00B51DBC" w:rsidP="00691F3C">
                        <w:r>
                          <w:rPr>
                            <w:rFonts w:ascii="Times New Roman" w:hAnsi="Times New Roman"/>
                            <w:b/>
                            <w:bCs/>
                            <w:color w:val="000000"/>
                          </w:rPr>
                          <w:t xml:space="preserve"> </w:t>
                        </w:r>
                      </w:p>
                    </w:txbxContent>
                  </v:textbox>
                </v:rect>
                <v:rect id="Rectangle 48" o:spid="_x0000_s1064" style="position:absolute;left:9163;top:603;width:405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14:paraId="69DBD7E6" w14:textId="77777777" w:rsidR="00B51DBC" w:rsidRDefault="00B51DBC" w:rsidP="00691F3C">
                        <w:r>
                          <w:rPr>
                            <w:rFonts w:ascii="Times New Roman" w:hAnsi="Times New Roman"/>
                            <w:b/>
                            <w:bCs/>
                            <w:color w:val="000000"/>
                          </w:rPr>
                          <w:t>Block 1</w:t>
                        </w:r>
                      </w:p>
                    </w:txbxContent>
                  </v:textbox>
                </v:rect>
                <v:line id="Line 52" o:spid="_x0000_s1065" style="position:absolute;flip:y;visibility:visible;mso-wrap-style:square" from="4089,13893" to="4121,18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wOsIAAADcAAAADwAAAGRycy9kb3ducmV2LnhtbERPTYvCMBC9C/sfwix409QFl7UaZXdB&#10;8bZoRfQ2NmNbTCa1iVr/vREWvM3jfc5k1lojrtT4yrGCQT8BQZw7XXGhYJPNe18gfEDWaByTgjt5&#10;mE3fOhNMtbvxiq7rUIgYwj5FBWUIdSqlz0uy6PuuJo7c0TUWQ4RNIXWDtxhujfxIkk9pseLYUGJN&#10;vyXlp/XFKsjMgrZ/80zXP3vcnZf51hyGC6W67+33GESgNrzE/+6ljvMHI3g+Ey+Q0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EwOsIAAADcAAAADwAAAAAAAAAAAAAA&#10;AAChAgAAZHJzL2Rvd25yZXYueG1sUEsFBgAAAAAEAAQA+QAAAJADAAAAAA==&#10;" strokeweight=".7pt"/>
                <v:line id="Line 53" o:spid="_x0000_s1066" style="position:absolute;flip:y;visibility:visible;mso-wrap-style:square" from="35426,13893" to="35458,18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dTGsQAAADcAAAADwAAAGRycy9kb3ducmV2LnhtbESPQWvCQBCF70L/wzIFb7qpYJHoKlpQ&#10;vJUakfY2ZsckuDubZrea/vvOoeBthvfmvW8Wq947daMuNoENvIwzUMRlsA1XBo7FdjQDFROyRReY&#10;DPxShNXyabDA3IY7f9DtkColIRxzNFCn1OZax7Imj3EcWmLRLqHzmGTtKm07vEu4d3qSZa/aY8PS&#10;UGNLbzWV18OPN1C4HZ3et4VtN1/4+b0vT+483RkzfO7Xc1CJ+vQw/1/vreBPBF+ekQn0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p1MaxAAAANwAAAAPAAAAAAAAAAAA&#10;AAAAAKECAABkcnMvZG93bnJldi54bWxQSwUGAAAAAAQABAD5AAAAkgMAAAAA&#10;" strokeweight=".7pt"/>
                <v:line id="Line 54" o:spid="_x0000_s1067" style="position:absolute;visibility:visible;mso-wrap-style:square" from="4121,17538" to="35458,17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hHMEAAADcAAAADwAAAGRycy9kb3ducmV2LnhtbERPzYrCMBC+C75DmAUvoqke1tI1yioI&#10;9bL+PsDQjG3ZZFKbqN233wiCt/n4fme+7KwRd2p97VjBZJyAIC6crrlUcD5tRikIH5A1Gsek4I88&#10;LBf93hwz7R58oPsxlCKGsM9QQRVCk0npi4os+rFriCN3ca3FEGFbSt3iI4ZbI6dJ8ikt1hwbKmxo&#10;XVHxe7xZBcP0cN7lxcpe0p/T9ro3+cyZXKnBR/f9BSJQF97ilzvXcf50As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6+EcwQAAANwAAAAPAAAAAAAAAAAAAAAA&#10;AKECAABkcnMvZG93bnJldi54bWxQSwUGAAAAAAQABAD5AAAAjwMAAAAA&#10;" strokeweight=".7pt"/>
                <v:shape id="Freeform 55" o:spid="_x0000_s1068" style="position:absolute;left:4121;top:16744;width:978;height:1582;visibility:visible;mso-wrap-style:square;v-text-anchor:top" coordsize="154,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4uP8QA&#10;AADcAAAADwAAAGRycy9kb3ducmV2LnhtbERPS0vDQBC+C/6HZQRvdmOgxabdFrVoC2qhj0tvQ3aa&#10;Dc3Mhuzapv/eFQRv8/E9ZzrvuVFn6kLtxcDjIANFUnpbS2Vgv3t7eAIVIorFxgsZuFKA+ez2ZoqF&#10;9RfZ0HkbK5VCJBRowMXYFlqH0hFjGPiWJHFH3zHGBLtK2w4vKZwbnWfZSDPWkhoctvTqqDxtv9nA&#10;8X2xWy/G/PIx/Oz5a8kHd+KhMfd3/fMEVKQ+/ov/3Cub5uc5/D6TLt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uLj/EAAAA3AAAAA8AAAAAAAAAAAAAAAAAmAIAAGRycy9k&#10;b3ducmV2LnhtbFBLBQYAAAAABAAEAPUAAACJAwAAAAA=&#10;" path="m154,l,125,154,249e" filled="f" strokeweight=".7pt">
                  <v:path arrowok="t" o:connecttype="custom" o:connectlocs="62103635,0;0,50432134;62103635,100460810" o:connectangles="0,0,0"/>
                </v:shape>
                <v:shape id="Freeform 56" o:spid="_x0000_s1069" style="position:absolute;left:34448;top:16776;width:1010;height:1581;visibility:visible;mso-wrap-style:square;v-text-anchor:top" coordsize="159,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Trk8QA&#10;AADcAAAADwAAAGRycy9kb3ducmV2LnhtbESPQWvDMAyF74X9B6PBLmF11kLZsrplBApjt6Yt9Chi&#10;LQmL5WCrSfbv58FgN4n39N6n7X52vRopxM6zgadlDoq49rbjxsD5dHh8BhUF2WLvmQx8U4T97m6x&#10;xcL6iY80VtKoFMKxQAOtyFBoHeuWHMalH4iT9umDQ0lraLQNOKVw1+tVnm+0w45TQ4sDlS3VX9XN&#10;GbiePqbrJStj9jJmwZaVSEIy5uF+fnsFJTTLv/nv+t0m/NUafp9JE+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U65PEAAAA3AAAAA8AAAAAAAAAAAAAAAAAmAIAAGRycy9k&#10;b3ducmV2LnhtbFBLBQYAAAAABAAEAPUAAACJAwAAAAA=&#10;" path="m,249l159,120,,e" filled="f" strokeweight=".7pt">
                  <v:path arrowok="t" o:connecttype="custom" o:connectlocs="0,100397310;64135635,48384246;0,0" o:connectangles="0,0,0"/>
                </v:shape>
                <v:line id="Line 57" o:spid="_x0000_s1070" style="position:absolute;visibility:visible;mso-wrap-style:square" from="35490,3790" to="48590,3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xChMMAAADcAAAADwAAAGRycy9kb3ducmV2LnhtbERP22oCMRB9F/oPYQp9kZpVxC7bjVIL&#10;hfXFevuAYTN7oclku0l1/XsjFHybw7lOvhqsEWfqfetYwXSSgCAunW65VnA6fr2mIHxA1mgck4Ir&#10;eVgtn0Y5ZtpdeE/nQ6hFDGGfoYImhC6T0pcNWfQT1xFHrnK9xRBhX0vd4yWGWyNnSbKQFluODQ12&#10;9NlQ+XP4swrG6f70XZRrW6Xb4+Z3Z4o3ZwqlXp6Hj3cQgYbwEP+7Cx3nz+ZwfyZeI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cQoTDAAAA3AAAAA8AAAAAAAAAAAAA&#10;AAAAoQIAAGRycy9kb3ducmV2LnhtbFBLBQYAAAAABAAEAPkAAACRAwAAAAA=&#10;" strokeweight=".7pt"/>
                <v:shape id="Freeform 58" o:spid="_x0000_s1071" style="position:absolute;left:35490;top:2730;width:1155;height:2153;visibility:visible;mso-wrap-style:square;v-text-anchor:top" coordsize="18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AysIA&#10;AADcAAAADwAAAGRycy9kb3ducmV2LnhtbERPTWvCQBC9C/0PyxR6000DKZK6SisVeqnUaO9DdszG&#10;ZGdDdk3Sf+8WCt7m8T5ntZlsKwbqfe1YwfMiAUFcOl1zpeB03M2XIHxA1tg6JgW/5GGzfpitMNdu&#10;5AMNRahEDGGfowITQpdL6UtDFv3CdcSRO7veYoiwr6TucYzhtpVpkrxIizXHBoMdbQ2VTXG1Cn5M&#10;WX+9y2b/XdiuYbn82GaXk1JPj9PbK4hAU7iL/92fOs5PM/h7Jl4g1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LADKwgAAANwAAAAPAAAAAAAAAAAAAAAAAJgCAABkcnMvZG93&#10;bnJldi54bWxQSwUGAAAAAAQABAD1AAAAhwMAAAAA&#10;" path="m182,l,172,182,339e" filled="f" strokeweight=".7pt">
                  <v:path arrowok="t" o:connecttype="custom" o:connectlocs="73343135,0;0,69368554;73343135,136720580" o:connectangles="0,0,0"/>
                </v:shape>
                <v:shape id="Freeform 59" o:spid="_x0000_s1072" style="position:absolute;left:47428;top:2762;width:1162;height:2152;visibility:visible;mso-wrap-style:square;v-text-anchor:top" coordsize="183,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QLcQA&#10;AADcAAAADwAAAGRycy9kb3ducmV2LnhtbESPT4vCMBDF78J+hzAL3my6PYhUUxFhYdnFg1XQ49hM&#10;/2gzKU1W67c3guBthvd+b94sloNpxZV611hW8BXFIIgLqxuuFOx335MZCOeRNbaWScGdHCyzj9EC&#10;U21vvKVr7isRQtilqKD2vkuldEVNBl1kO+KglbY36MPaV1L3eAvhppVJHE+lwYbDhRo7WtdUXPJ/&#10;E2qc/nb27H5PebJJLv4ouSyag1Ljz2E1B+Fp8G/zi/7RgUum8HwmTC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fkC3EAAAA3AAAAA8AAAAAAAAAAAAAAAAAmAIAAGRycy9k&#10;b3ducmV2LnhtbFBLBQYAAAAABAAEAPUAAACJAwAAAAA=&#10;" path="m,339l183,167,,e" filled="f" strokeweight=".7pt">
                  <v:path arrowok="t" o:connecttype="custom" o:connectlocs="0,136657080;73787635,67320744;0,0" o:connectangles="0,0,0"/>
                </v:shape>
                <v:line id="Line 60" o:spid="_x0000_s1073" style="position:absolute;visibility:visible;mso-wrap-style:square" from="3663,3790" to="16764,3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7c88MAAADcAAAADwAAAGRycy9kb3ducmV2LnhtbERPzWrCQBC+F3yHZQpeim6ag4bUVWqh&#10;kF5qE32AITsmobuzaXY16dt3BaG3+fh+Z7ObrBFXGnznWMHzMgFBXDvdcaPgdHxfZCB8QNZoHJOC&#10;X/Kw284eNphrN3JJ1yo0Ioawz1FBG0KfS+nrliz6peuJI3d2g8UQ4dBIPeAYw62RaZKspMWOY0OL&#10;Pb21VH9XF6vgKStPh6Le23P2efz4+TLF2plCqfnj9PoCItAU/sV3d6Hj/HQNt2fiBXL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O3PPDAAAA3AAAAA8AAAAAAAAAAAAA&#10;AAAAoQIAAGRycy9kb3ducmV2LnhtbFBLBQYAAAAABAAEAPkAAACRAwAAAAA=&#10;" strokeweight=".7pt"/>
                <v:shape id="Freeform 61" o:spid="_x0000_s1074" style="position:absolute;left:3663;top:2730;width:1194;height:2153;visibility:visible;mso-wrap-style:square;v-text-anchor:top" coordsize="18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9LjcQA&#10;AADcAAAADwAAAGRycy9kb3ducmV2LnhtbESPQWvCQBCF70L/wzKF3nRTqVaiq4hQKF6KsVB6G7LT&#10;JJidDbtrTP69cyh4m+G9ee+bzW5wreopxMazgddZBoq49LbhysD3+WO6AhUTssXWMxkYKcJu+zTZ&#10;YG79jU/UF6lSEsIxRwN1Sl2udSxrchhnviMW7c8Hh0nWUGkb8CbhrtXzLFtqhw1LQ40dHWoqL8XV&#10;GXg/xsVl/BndIei3RVb89idnv4x5eR72a1CJhvQw/19/WsGfC608IxPo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fS43EAAAA3AAAAA8AAAAAAAAAAAAAAAAAmAIAAGRycy9k&#10;b3ducmV2LnhtbFBLBQYAAAAABAAEAPUAAACJAwAAAAA=&#10;" path="m188,l,172,188,339e" filled="f" strokeweight=".7pt">
                  <v:path arrowok="t" o:connecttype="custom" o:connectlocs="75819635,0;0,69368554;75819635,136720580" o:connectangles="0,0,0"/>
                </v:shape>
                <v:shape id="Freeform 62" o:spid="_x0000_s1075" style="position:absolute;left:15608;top:2762;width:1156;height:2152;visibility:visible;mso-wrap-style:square;v-text-anchor:top" coordsize="18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EKz8EA&#10;AADcAAAADwAAAGRycy9kb3ducmV2LnhtbERPTYvCMBC9C/6HMIK3NVVw0WoUFYW97LJWvQ/N2NQ2&#10;k9JE7f77zcKCt3m8z1muO1uLB7W+dKxgPEpAEOdOl1woOJ8ObzMQPiBrrB2Tgh/ysF71e0tMtXvy&#10;kR5ZKEQMYZ+iAhNCk0rpc0MW/cg1xJG7utZiiLAtpG7xGcNtLSdJ8i4tlhwbDDa0M5RX2d0quJi8&#10;/NzK6us7s03FcrbfTW9npYaDbrMAEagLL/G/+0PH+ZM5/D0TL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hCs/BAAAA3AAAAA8AAAAAAAAAAAAAAAAAmAIAAGRycy9kb3du&#10;cmV2LnhtbFBLBQYAAAAABAAEAPUAAACGAwAAAAA=&#10;" path="m,339l182,167,,e" filled="f" strokeweight=".7pt">
                  <v:path arrowok="t" o:connecttype="custom" o:connectlocs="0,136657080;73406635,67320744;0,0" o:connectangles="0,0,0"/>
                </v:shape>
                <v:rect id="Rectangle 63" o:spid="_x0000_s1076" style="position:absolute;left:37598;top:8737;width:8458;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qjcUA&#10;AADcAAAADwAAAGRycy9kb3ducmV2LnhtbESPQWvCQBCF7wX/wzJCb3XXakONrlIKQsH2oBa8Dtkx&#10;CWZnY3bV9N93DoK3Gd6b975ZrHrfqCt1sQ5sYTwyoIiL4GouLfzu1y/voGJCdtgEJgt/FGG1HDwt&#10;MHfhxlu67lKpJIRjjhaqlNpc61hU5DGOQkss2jF0HpOsXaldhzcJ941+NSbTHmuWhgpb+qyoOO0u&#10;3gJmU3f+OU6+95tLhrOyN+u3g7H2edh/zEEl6tPDfL/+coI/EXx5Rib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ZGqNxQAAANwAAAAPAAAAAAAAAAAAAAAAAJgCAABkcnMv&#10;ZG93bnJldi54bWxQSwUGAAAAAAQABAD1AAAAigMAAAAA&#10;" stroked="f"/>
                <v:rect id="Rectangle 64" o:spid="_x0000_s1077" style="position:absolute;left:37598;top:8737;width:8458;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OEncQA&#10;AADcAAAADwAAAGRycy9kb3ducmV2LnhtbERP22rCQBB9L/Qflin0pehGRZHoKhpUAgXBC/g6ZKdJ&#10;aHY2Zrca/Xq3IPg2h3Od6bw1lbhQ40rLCnrdCARxZnXJuYLjYd0Zg3AeWWNlmRTcyMF89v42xVjb&#10;K+/osve5CCHsYlRQeF/HUrqsIIOua2viwP3YxqAPsMmlbvAawk0l+1E0kgZLDg0F1pQUlP3u/4yC&#10;7dcoHa50btPTZtk/f8tkM7gnSn1+tIsJCE+tf4mf7lSH+YMe/D8TLp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DhJ3EAAAA3AAAAA8AAAAAAAAAAAAAAAAAmAIAAGRycy9k&#10;b3ducmV2LnhtbFBLBQYAAAAABAAEAPUAAACJAwAAAAA=&#10;" filled="f" strokeweight=".7pt"/>
                <v:rect id="Rectangle 65" o:spid="_x0000_s1078" style="position:absolute;left:38360;top:9340;width:631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14:paraId="56B48456" w14:textId="77777777" w:rsidR="00B51DBC" w:rsidRDefault="00B51DBC" w:rsidP="00691F3C">
                        <w:r>
                          <w:rPr>
                            <w:rFonts w:ascii="Times New Roman" w:hAnsi="Times New Roman"/>
                            <w:b/>
                            <w:bCs/>
                            <w:color w:val="000000"/>
                          </w:rPr>
                          <w:t>Return (go)</w:t>
                        </w:r>
                      </w:p>
                    </w:txbxContent>
                  </v:textbox>
                </v:rect>
                <v:rect id="Rectangle 67" o:spid="_x0000_s1079" style="position:absolute;left:6197;top:8680;width:8490;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0+sIA&#10;AADcAAAADwAAAGRycy9kb3ducmV2LnhtbERPTWvCQBC9C/6HZQRvumtTQ03dhCIIQuuhWvA6ZMck&#10;NDsbs6vGf98tFHqbx/ucdTHYVtyo941jDYu5AkFcOtNwpeHruJ29gPAB2WDrmDQ8yEORj0drzIy7&#10;8yfdDqESMYR9hhrqELpMSl/WZNHPXUccubPrLYYI+0qaHu8x3LbySalUWmw4NtTY0aam8vtwtRow&#10;fTaX/Tn5OL5fU1xVg9ouT0rr6WR4ewURaAj/4j/3zsT5SQK/z8QL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vT6wgAAANwAAAAPAAAAAAAAAAAAAAAAAJgCAABkcnMvZG93&#10;bnJldi54bWxQSwUGAAAAAAQABAD1AAAAhwMAAAAA&#10;" stroked="f"/>
                <v:rect id="Rectangle 68" o:spid="_x0000_s1080" style="position:absolute;left:6197;top:8680;width:8490;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QnBcQA&#10;AADcAAAADwAAAGRycy9kb3ducmV2LnhtbERP22rCQBB9F/oPyxT6IrqpWpHUVdqgEhAKXsDXITtN&#10;QrOzaXbV6Ne7guDbHM51pvPWVOJEjSstK3jvRyCIM6tLzhXsd8veBITzyBory6TgQg7ms5fOFGNt&#10;z7yh09bnIoSwi1FB4X0dS+myggy6vq2JA/drG4M+wCaXusFzCDeVHETRWBosOTQUWFNSUPa3PRoF&#10;P91x+rHQuU0Pq+/B/1omq+E1Uerttf36BOGp9U/xw53qMH84gvsz4QI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0JwXEAAAA3AAAAA8AAAAAAAAAAAAAAAAAmAIAAGRycy9k&#10;b3ducmV2LnhtbFBLBQYAAAAABAAEAPUAAACJAwAAAAA=&#10;" filled="f" strokeweight=".7pt"/>
                <v:rect id="Rectangle 69" o:spid="_x0000_s1081" style="position:absolute;left:6965;top:9340;width:631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14:paraId="1AA4646F" w14:textId="77777777" w:rsidR="00B51DBC" w:rsidRDefault="00B51DBC" w:rsidP="00691F3C">
                        <w:r>
                          <w:rPr>
                            <w:rFonts w:ascii="Times New Roman" w:hAnsi="Times New Roman"/>
                            <w:b/>
                            <w:bCs/>
                            <w:color w:val="000000"/>
                          </w:rPr>
                          <w:t>Go (return)</w:t>
                        </w:r>
                      </w:p>
                    </w:txbxContent>
                  </v:textbox>
                </v:rect>
                <v:rect id="Rectangle 71" o:spid="_x0000_s1082" style="position:absolute;left:11303;top:14712;width:638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14:paraId="34E4C8CF" w14:textId="77777777" w:rsidR="00B51DBC" w:rsidRDefault="00B51DBC" w:rsidP="00691F3C">
                        <w:r>
                          <w:rPr>
                            <w:rFonts w:ascii="Times New Roman" w:hAnsi="Times New Roman"/>
                            <w:b/>
                            <w:bCs/>
                            <w:color w:val="000000"/>
                          </w:rPr>
                          <w:t xml:space="preserve">Block offset </w:t>
                        </w:r>
                      </w:p>
                    </w:txbxContent>
                  </v:textbox>
                </v:rect>
                <v:rect id="Rectangle 72" o:spid="_x0000_s1083" style="position:absolute;left:18662;top:14712;width:72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14:paraId="22CC0E8B" w14:textId="77777777" w:rsidR="00B51DBC" w:rsidRDefault="00B51DBC" w:rsidP="00691F3C">
                        <w:r>
                          <w:rPr>
                            <w:rFonts w:ascii="Times New Roman" w:hAnsi="Times New Roman"/>
                            <w:b/>
                            <w:bCs/>
                            <w:color w:val="000000"/>
                          </w:rPr>
                          <w:t>&gt;</w:t>
                        </w:r>
                      </w:p>
                    </w:txbxContent>
                  </v:textbox>
                </v:rect>
                <v:rect id="Rectangle 74" o:spid="_x0000_s1084" style="position:absolute;left:19818;top:14712;width:127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14:paraId="5BBD8234" w14:textId="77777777" w:rsidR="00B51DBC" w:rsidRDefault="00B51DBC" w:rsidP="00691F3C">
                        <w:r>
                          <w:rPr>
                            <w:rFonts w:ascii="Times New Roman" w:hAnsi="Times New Roman"/>
                            <w:b/>
                            <w:bCs/>
                            <w:color w:val="000000"/>
                          </w:rPr>
                          <w:t>15</w:t>
                        </w:r>
                      </w:p>
                    </w:txbxContent>
                  </v:textbox>
                </v:rect>
                <v:rect id="Rectangle 76" o:spid="_x0000_s1085" style="position:absolute;left:21590;top:14712;width:990;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14:paraId="74157774" w14:textId="77777777" w:rsidR="00B51DBC" w:rsidRDefault="00B51DBC" w:rsidP="00691F3C">
                        <w:r>
                          <w:rPr>
                            <w:rFonts w:ascii="Times New Roman" w:hAnsi="Times New Roman"/>
                            <w:b/>
                            <w:bCs/>
                            <w:color w:val="000000"/>
                          </w:rPr>
                          <w:t>G</w:t>
                        </w:r>
                      </w:p>
                    </w:txbxContent>
                  </v:textbox>
                </v:rect>
                <v:rect id="Rectangle 77" o:spid="_x0000_s1086" style="position:absolute;left:22688;top:14712;width:155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14:paraId="3A5D1912" w14:textId="77777777" w:rsidR="00B51DBC" w:rsidRDefault="00B51DBC" w:rsidP="00691F3C">
                        <w:r>
                          <w:rPr>
                            <w:rFonts w:ascii="Times New Roman" w:hAnsi="Times New Roman"/>
                            <w:b/>
                            <w:bCs/>
                            <w:color w:val="000000"/>
                          </w:rPr>
                          <w:t>Hz</w:t>
                        </w:r>
                      </w:p>
                    </w:txbxContent>
                  </v:textbox>
                </v:rect>
                <v:rect id="Rectangle 194" o:spid="_x0000_s1087" style="position:absolute;left:39865;top:603;width:405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14:paraId="71877565" w14:textId="77777777" w:rsidR="00B51DBC" w:rsidRDefault="00B51DBC" w:rsidP="00691F3C">
                        <w:r>
                          <w:rPr>
                            <w:rFonts w:ascii="Times New Roman" w:hAnsi="Times New Roman"/>
                            <w:b/>
                            <w:bCs/>
                            <w:color w:val="000000"/>
                          </w:rPr>
                          <w:t>Block 2</w:t>
                        </w:r>
                      </w:p>
                    </w:txbxContent>
                  </v:textbox>
                </v:rect>
                <w10:anchorlock/>
              </v:group>
            </w:pict>
          </mc:Fallback>
        </mc:AlternateContent>
      </w:r>
    </w:p>
    <w:p w14:paraId="7A3363D8" w14:textId="77777777" w:rsidR="006F09C1" w:rsidRPr="00B53DA4" w:rsidRDefault="00BC5EC7" w:rsidP="00691F3C">
      <w:pPr>
        <w:pStyle w:val="ECCFiguretitle"/>
      </w:pPr>
      <w:bookmarkStart w:id="14" w:name="_Ref501109329"/>
      <w:r w:rsidRPr="00403412">
        <w:t>Paired blocks FDD use examples for symmetric go-return channel size</w:t>
      </w:r>
      <w:bookmarkEnd w:id="14"/>
    </w:p>
    <w:p w14:paraId="208A5320" w14:textId="77777777" w:rsidR="0032515D" w:rsidRDefault="0032515D" w:rsidP="00691F3C">
      <w:pPr>
        <w:pStyle w:val="ECCParagraph"/>
        <w:jc w:val="center"/>
      </w:pPr>
    </w:p>
    <w:p w14:paraId="75A3BDA0" w14:textId="77777777" w:rsidR="006F09C1" w:rsidRPr="004B7AC3" w:rsidRDefault="00854D58" w:rsidP="00691F3C">
      <w:pPr>
        <w:pStyle w:val="ECCParagraph"/>
        <w:jc w:val="center"/>
      </w:pPr>
      <w:r>
        <w:rPr>
          <w:noProof/>
          <w:lang w:val="da-DK" w:eastAsia="da-DK"/>
        </w:rPr>
        <mc:AlternateContent>
          <mc:Choice Requires="wpc">
            <w:drawing>
              <wp:inline distT="0" distB="0" distL="0" distR="0" wp14:anchorId="52F330A0" wp14:editId="569D53D9">
                <wp:extent cx="4518660" cy="1990090"/>
                <wp:effectExtent l="0" t="3175" r="0" b="0"/>
                <wp:docPr id="87" name="Canvas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Rectangle 82"/>
                        <wps:cNvSpPr>
                          <a:spLocks noChangeArrowheads="1"/>
                        </wps:cNvSpPr>
                        <wps:spPr bwMode="auto">
                          <a:xfrm>
                            <a:off x="106001" y="923942"/>
                            <a:ext cx="74901"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83"/>
                        <wps:cNvSpPr>
                          <a:spLocks noChangeArrowheads="1"/>
                        </wps:cNvSpPr>
                        <wps:spPr bwMode="auto">
                          <a:xfrm>
                            <a:off x="106001" y="923942"/>
                            <a:ext cx="74901"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84"/>
                        <wps:cNvSpPr>
                          <a:spLocks noChangeArrowheads="1"/>
                        </wps:cNvSpPr>
                        <wps:spPr bwMode="auto">
                          <a:xfrm>
                            <a:off x="177802" y="923942"/>
                            <a:ext cx="74901"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85"/>
                        <wps:cNvSpPr>
                          <a:spLocks noChangeArrowheads="1"/>
                        </wps:cNvSpPr>
                        <wps:spPr bwMode="auto">
                          <a:xfrm>
                            <a:off x="177802" y="923942"/>
                            <a:ext cx="74901"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86"/>
                        <wps:cNvSpPr>
                          <a:spLocks noChangeArrowheads="1"/>
                        </wps:cNvSpPr>
                        <wps:spPr bwMode="auto">
                          <a:xfrm>
                            <a:off x="394905" y="923942"/>
                            <a:ext cx="221603"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87"/>
                        <wps:cNvSpPr>
                          <a:spLocks noChangeArrowheads="1"/>
                        </wps:cNvSpPr>
                        <wps:spPr bwMode="auto">
                          <a:xfrm>
                            <a:off x="394905" y="923942"/>
                            <a:ext cx="221603"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88"/>
                        <wps:cNvSpPr>
                          <a:spLocks noChangeArrowheads="1"/>
                        </wps:cNvSpPr>
                        <wps:spPr bwMode="auto">
                          <a:xfrm>
                            <a:off x="451406" y="1079549"/>
                            <a:ext cx="155602" cy="146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2BC58" w14:textId="77777777" w:rsidR="00B51DBC" w:rsidRDefault="00B51DBC" w:rsidP="00691F3C">
                              <w:r>
                                <w:rPr>
                                  <w:rFonts w:ascii="Times New Roman" w:hAnsi="Times New Roman"/>
                                  <w:color w:val="000000"/>
                                  <w:szCs w:val="20"/>
                                </w:rPr>
                                <w:t>D1</w:t>
                              </w:r>
                            </w:p>
                          </w:txbxContent>
                        </wps:txbx>
                        <wps:bodyPr rot="0" vert="horz" wrap="none" lIns="0" tIns="0" rIns="0" bIns="0" anchor="t" anchorCtr="0" upright="1">
                          <a:spAutoFit/>
                        </wps:bodyPr>
                      </wps:wsp>
                      <wps:wsp>
                        <wps:cNvPr id="19" name="Line 89"/>
                        <wps:cNvCnPr>
                          <a:cxnSpLocks noChangeShapeType="1"/>
                        </wps:cNvCnPr>
                        <wps:spPr bwMode="auto">
                          <a:xfrm>
                            <a:off x="104701" y="779735"/>
                            <a:ext cx="1157615" cy="7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0" name="Freeform 90"/>
                        <wps:cNvSpPr>
                          <a:spLocks/>
                        </wps:cNvSpPr>
                        <wps:spPr bwMode="auto">
                          <a:xfrm>
                            <a:off x="104701" y="727733"/>
                            <a:ext cx="101001" cy="100305"/>
                          </a:xfrm>
                          <a:custGeom>
                            <a:avLst/>
                            <a:gdLst>
                              <a:gd name="T0" fmla="*/ 100965 w 159"/>
                              <a:gd name="T1" fmla="*/ 0 h 158"/>
                              <a:gd name="T2" fmla="*/ 0 w 159"/>
                              <a:gd name="T3" fmla="*/ 51435 h 158"/>
                              <a:gd name="T4" fmla="*/ 100965 w 159"/>
                              <a:gd name="T5" fmla="*/ 100330 h 158"/>
                              <a:gd name="T6" fmla="*/ 0 60000 65536"/>
                              <a:gd name="T7" fmla="*/ 0 60000 65536"/>
                              <a:gd name="T8" fmla="*/ 0 60000 65536"/>
                            </a:gdLst>
                            <a:ahLst/>
                            <a:cxnLst>
                              <a:cxn ang="T6">
                                <a:pos x="T0" y="T1"/>
                              </a:cxn>
                              <a:cxn ang="T7">
                                <a:pos x="T2" y="T3"/>
                              </a:cxn>
                              <a:cxn ang="T8">
                                <a:pos x="T4" y="T5"/>
                              </a:cxn>
                            </a:cxnLst>
                            <a:rect l="0" t="0" r="r" b="b"/>
                            <a:pathLst>
                              <a:path w="159" h="158">
                                <a:moveTo>
                                  <a:pt x="159" y="0"/>
                                </a:moveTo>
                                <a:lnTo>
                                  <a:pt x="0" y="81"/>
                                </a:lnTo>
                                <a:lnTo>
                                  <a:pt x="159" y="158"/>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91"/>
                        <wps:cNvSpPr>
                          <a:spLocks/>
                        </wps:cNvSpPr>
                        <wps:spPr bwMode="auto">
                          <a:xfrm>
                            <a:off x="1164515" y="730833"/>
                            <a:ext cx="97801" cy="99104"/>
                          </a:xfrm>
                          <a:custGeom>
                            <a:avLst/>
                            <a:gdLst>
                              <a:gd name="T0" fmla="*/ 0 w 154"/>
                              <a:gd name="T1" fmla="*/ 99060 h 156"/>
                              <a:gd name="T2" fmla="*/ 97790 w 154"/>
                              <a:gd name="T3" fmla="*/ 48895 h 156"/>
                              <a:gd name="T4" fmla="*/ 0 w 154"/>
                              <a:gd name="T5" fmla="*/ 0 h 156"/>
                              <a:gd name="T6" fmla="*/ 0 60000 65536"/>
                              <a:gd name="T7" fmla="*/ 0 60000 65536"/>
                              <a:gd name="T8" fmla="*/ 0 60000 65536"/>
                            </a:gdLst>
                            <a:ahLst/>
                            <a:cxnLst>
                              <a:cxn ang="T6">
                                <a:pos x="T0" y="T1"/>
                              </a:cxn>
                              <a:cxn ang="T7">
                                <a:pos x="T2" y="T3"/>
                              </a:cxn>
                              <a:cxn ang="T8">
                                <a:pos x="T4" y="T5"/>
                              </a:cxn>
                            </a:cxnLst>
                            <a:rect l="0" t="0" r="r" b="b"/>
                            <a:pathLst>
                              <a:path w="154" h="156">
                                <a:moveTo>
                                  <a:pt x="0" y="156"/>
                                </a:moveTo>
                                <a:lnTo>
                                  <a:pt x="154" y="77"/>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92"/>
                        <wps:cNvSpPr>
                          <a:spLocks noChangeArrowheads="1"/>
                        </wps:cNvSpPr>
                        <wps:spPr bwMode="auto">
                          <a:xfrm>
                            <a:off x="483806" y="584226"/>
                            <a:ext cx="303604" cy="146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34AE6" w14:textId="77777777" w:rsidR="00B51DBC" w:rsidRDefault="00B51DBC" w:rsidP="00691F3C">
                              <w:r>
                                <w:rPr>
                                  <w:rFonts w:ascii="Times New Roman" w:hAnsi="Times New Roman"/>
                                  <w:color w:val="000000"/>
                                  <w:szCs w:val="20"/>
                                </w:rPr>
                                <w:t>Block</w:t>
                              </w:r>
                            </w:p>
                          </w:txbxContent>
                        </wps:txbx>
                        <wps:bodyPr rot="0" vert="horz" wrap="none" lIns="0" tIns="0" rIns="0" bIns="0" anchor="t" anchorCtr="0" upright="1">
                          <a:spAutoFit/>
                        </wps:bodyPr>
                      </wps:wsp>
                      <wps:wsp>
                        <wps:cNvPr id="23" name="Rectangle 93"/>
                        <wps:cNvSpPr>
                          <a:spLocks noChangeArrowheads="1"/>
                        </wps:cNvSpPr>
                        <wps:spPr bwMode="auto">
                          <a:xfrm>
                            <a:off x="819711" y="584226"/>
                            <a:ext cx="64201" cy="146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47E78" w14:textId="77777777" w:rsidR="00B51DBC" w:rsidRDefault="00B51DBC" w:rsidP="00691F3C">
                              <w:r>
                                <w:rPr>
                                  <w:rFonts w:ascii="Times New Roman" w:hAnsi="Times New Roman"/>
                                  <w:color w:val="000000"/>
                                  <w:szCs w:val="20"/>
                                </w:rPr>
                                <w:t>1</w:t>
                              </w:r>
                            </w:p>
                          </w:txbxContent>
                        </wps:txbx>
                        <wps:bodyPr rot="0" vert="horz" wrap="none" lIns="0" tIns="0" rIns="0" bIns="0" anchor="t" anchorCtr="0" upright="1">
                          <a:spAutoFit/>
                        </wps:bodyPr>
                      </wps:wsp>
                      <wps:wsp>
                        <wps:cNvPr id="24" name="Rectangle 94"/>
                        <wps:cNvSpPr>
                          <a:spLocks noChangeArrowheads="1"/>
                        </wps:cNvSpPr>
                        <wps:spPr bwMode="auto">
                          <a:xfrm>
                            <a:off x="613408" y="923942"/>
                            <a:ext cx="221603"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95"/>
                        <wps:cNvSpPr>
                          <a:spLocks noChangeArrowheads="1"/>
                        </wps:cNvSpPr>
                        <wps:spPr bwMode="auto">
                          <a:xfrm>
                            <a:off x="613408" y="923942"/>
                            <a:ext cx="221603"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96"/>
                        <wps:cNvSpPr>
                          <a:spLocks noChangeArrowheads="1"/>
                        </wps:cNvSpPr>
                        <wps:spPr bwMode="auto">
                          <a:xfrm>
                            <a:off x="669209" y="1079549"/>
                            <a:ext cx="155602" cy="146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D9FB6" w14:textId="77777777" w:rsidR="00B51DBC" w:rsidRDefault="00B51DBC" w:rsidP="00691F3C">
                              <w:r>
                                <w:rPr>
                                  <w:rFonts w:ascii="Times New Roman" w:hAnsi="Times New Roman"/>
                                  <w:color w:val="000000"/>
                                  <w:szCs w:val="20"/>
                                </w:rPr>
                                <w:t>D1</w:t>
                              </w:r>
                            </w:p>
                          </w:txbxContent>
                        </wps:txbx>
                        <wps:bodyPr rot="0" vert="horz" wrap="none" lIns="0" tIns="0" rIns="0" bIns="0" anchor="t" anchorCtr="0" upright="1">
                          <a:spAutoFit/>
                        </wps:bodyPr>
                      </wps:wsp>
                      <wps:wsp>
                        <wps:cNvPr id="27" name="Rectangle 97"/>
                        <wps:cNvSpPr>
                          <a:spLocks noChangeArrowheads="1"/>
                        </wps:cNvSpPr>
                        <wps:spPr bwMode="auto">
                          <a:xfrm>
                            <a:off x="4248156" y="1329060"/>
                            <a:ext cx="155602" cy="146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26FC2" w14:textId="77777777" w:rsidR="00B51DBC" w:rsidRDefault="00B51DBC" w:rsidP="00691F3C">
                              <w:r>
                                <w:rPr>
                                  <w:rFonts w:ascii="Times New Roman" w:hAnsi="Times New Roman"/>
                                  <w:color w:val="000000"/>
                                  <w:szCs w:val="20"/>
                                </w:rPr>
                                <w:t>U1</w:t>
                              </w:r>
                            </w:p>
                          </w:txbxContent>
                        </wps:txbx>
                        <wps:bodyPr rot="0" vert="horz" wrap="none" lIns="0" tIns="0" rIns="0" bIns="0" anchor="t" anchorCtr="0" upright="1">
                          <a:spAutoFit/>
                        </wps:bodyPr>
                      </wps:wsp>
                      <wps:wsp>
                        <wps:cNvPr id="28" name="Line 98"/>
                        <wps:cNvCnPr>
                          <a:cxnSpLocks noChangeShapeType="1"/>
                        </wps:cNvCnPr>
                        <wps:spPr bwMode="auto">
                          <a:xfrm flipH="1" flipV="1">
                            <a:off x="312404" y="1443965"/>
                            <a:ext cx="45701" cy="196309"/>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9" name="Freeform 99"/>
                        <wps:cNvSpPr>
                          <a:spLocks/>
                        </wps:cNvSpPr>
                        <wps:spPr bwMode="auto">
                          <a:xfrm>
                            <a:off x="264704" y="1354461"/>
                            <a:ext cx="95301" cy="106105"/>
                          </a:xfrm>
                          <a:custGeom>
                            <a:avLst/>
                            <a:gdLst>
                              <a:gd name="T0" fmla="*/ 95250 w 150"/>
                              <a:gd name="T1" fmla="*/ 82550 h 167"/>
                              <a:gd name="T2" fmla="*/ 22860 w 150"/>
                              <a:gd name="T3" fmla="*/ 0 h 167"/>
                              <a:gd name="T4" fmla="*/ 0 w 150"/>
                              <a:gd name="T5" fmla="*/ 106045 h 167"/>
                              <a:gd name="T6" fmla="*/ 95250 w 150"/>
                              <a:gd name="T7" fmla="*/ 82550 h 1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0" h="167">
                                <a:moveTo>
                                  <a:pt x="150" y="130"/>
                                </a:moveTo>
                                <a:lnTo>
                                  <a:pt x="36" y="0"/>
                                </a:lnTo>
                                <a:lnTo>
                                  <a:pt x="0" y="167"/>
                                </a:lnTo>
                                <a:lnTo>
                                  <a:pt x="150"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Line 100"/>
                        <wps:cNvCnPr>
                          <a:cxnSpLocks noChangeShapeType="1"/>
                        </wps:cNvCnPr>
                        <wps:spPr bwMode="auto">
                          <a:xfrm>
                            <a:off x="3179442" y="779735"/>
                            <a:ext cx="1190016" cy="7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1" name="Freeform 101"/>
                        <wps:cNvSpPr>
                          <a:spLocks/>
                        </wps:cNvSpPr>
                        <wps:spPr bwMode="auto">
                          <a:xfrm>
                            <a:off x="3179442" y="727733"/>
                            <a:ext cx="99701" cy="100305"/>
                          </a:xfrm>
                          <a:custGeom>
                            <a:avLst/>
                            <a:gdLst>
                              <a:gd name="T0" fmla="*/ 99695 w 157"/>
                              <a:gd name="T1" fmla="*/ 0 h 158"/>
                              <a:gd name="T2" fmla="*/ 0 w 157"/>
                              <a:gd name="T3" fmla="*/ 51435 h 158"/>
                              <a:gd name="T4" fmla="*/ 99695 w 157"/>
                              <a:gd name="T5" fmla="*/ 100330 h 158"/>
                              <a:gd name="T6" fmla="*/ 0 60000 65536"/>
                              <a:gd name="T7" fmla="*/ 0 60000 65536"/>
                              <a:gd name="T8" fmla="*/ 0 60000 65536"/>
                            </a:gdLst>
                            <a:ahLst/>
                            <a:cxnLst>
                              <a:cxn ang="T6">
                                <a:pos x="T0" y="T1"/>
                              </a:cxn>
                              <a:cxn ang="T7">
                                <a:pos x="T2" y="T3"/>
                              </a:cxn>
                              <a:cxn ang="T8">
                                <a:pos x="T4" y="T5"/>
                              </a:cxn>
                            </a:cxnLst>
                            <a:rect l="0" t="0" r="r" b="b"/>
                            <a:pathLst>
                              <a:path w="157" h="158">
                                <a:moveTo>
                                  <a:pt x="157" y="0"/>
                                </a:moveTo>
                                <a:lnTo>
                                  <a:pt x="0" y="81"/>
                                </a:lnTo>
                                <a:lnTo>
                                  <a:pt x="157" y="158"/>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02"/>
                        <wps:cNvSpPr>
                          <a:spLocks/>
                        </wps:cNvSpPr>
                        <wps:spPr bwMode="auto">
                          <a:xfrm>
                            <a:off x="4271657" y="730833"/>
                            <a:ext cx="97801" cy="99104"/>
                          </a:xfrm>
                          <a:custGeom>
                            <a:avLst/>
                            <a:gdLst>
                              <a:gd name="T0" fmla="*/ 0 w 154"/>
                              <a:gd name="T1" fmla="*/ 99060 h 156"/>
                              <a:gd name="T2" fmla="*/ 97790 w 154"/>
                              <a:gd name="T3" fmla="*/ 48895 h 156"/>
                              <a:gd name="T4" fmla="*/ 0 w 154"/>
                              <a:gd name="T5" fmla="*/ 0 h 156"/>
                              <a:gd name="T6" fmla="*/ 0 60000 65536"/>
                              <a:gd name="T7" fmla="*/ 0 60000 65536"/>
                              <a:gd name="T8" fmla="*/ 0 60000 65536"/>
                            </a:gdLst>
                            <a:ahLst/>
                            <a:cxnLst>
                              <a:cxn ang="T6">
                                <a:pos x="T0" y="T1"/>
                              </a:cxn>
                              <a:cxn ang="T7">
                                <a:pos x="T2" y="T3"/>
                              </a:cxn>
                              <a:cxn ang="T8">
                                <a:pos x="T4" y="T5"/>
                              </a:cxn>
                            </a:cxnLst>
                            <a:rect l="0" t="0" r="r" b="b"/>
                            <a:pathLst>
                              <a:path w="154" h="156">
                                <a:moveTo>
                                  <a:pt x="0" y="156"/>
                                </a:moveTo>
                                <a:lnTo>
                                  <a:pt x="154" y="77"/>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103"/>
                        <wps:cNvSpPr>
                          <a:spLocks noChangeArrowheads="1"/>
                        </wps:cNvSpPr>
                        <wps:spPr bwMode="auto">
                          <a:xfrm>
                            <a:off x="3566747" y="595627"/>
                            <a:ext cx="303604" cy="146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95989" w14:textId="77777777" w:rsidR="00B51DBC" w:rsidRDefault="00B51DBC" w:rsidP="00691F3C">
                              <w:r>
                                <w:rPr>
                                  <w:rFonts w:ascii="Times New Roman" w:hAnsi="Times New Roman"/>
                                  <w:color w:val="000000"/>
                                  <w:szCs w:val="20"/>
                                </w:rPr>
                                <w:t>Block</w:t>
                              </w:r>
                            </w:p>
                          </w:txbxContent>
                        </wps:txbx>
                        <wps:bodyPr rot="0" vert="horz" wrap="none" lIns="0" tIns="0" rIns="0" bIns="0" anchor="t" anchorCtr="0" upright="1">
                          <a:spAutoFit/>
                        </wps:bodyPr>
                      </wps:wsp>
                      <wps:wsp>
                        <wps:cNvPr id="34" name="Rectangle 104"/>
                        <wps:cNvSpPr>
                          <a:spLocks noChangeArrowheads="1"/>
                        </wps:cNvSpPr>
                        <wps:spPr bwMode="auto">
                          <a:xfrm>
                            <a:off x="3903352" y="595627"/>
                            <a:ext cx="64101" cy="146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039A7" w14:textId="77777777" w:rsidR="00B51DBC" w:rsidRDefault="00B51DBC" w:rsidP="00691F3C">
                              <w:r>
                                <w:rPr>
                                  <w:rFonts w:ascii="Times New Roman" w:hAnsi="Times New Roman"/>
                                  <w:color w:val="000000"/>
                                  <w:szCs w:val="20"/>
                                </w:rPr>
                                <w:t>2</w:t>
                              </w:r>
                            </w:p>
                          </w:txbxContent>
                        </wps:txbx>
                        <wps:bodyPr rot="0" vert="horz" wrap="none" lIns="0" tIns="0" rIns="0" bIns="0" anchor="t" anchorCtr="0" upright="1">
                          <a:spAutoFit/>
                        </wps:bodyPr>
                      </wps:wsp>
                      <wps:wsp>
                        <wps:cNvPr id="35" name="Rectangle 105"/>
                        <wps:cNvSpPr>
                          <a:spLocks noChangeArrowheads="1"/>
                        </wps:cNvSpPr>
                        <wps:spPr bwMode="auto">
                          <a:xfrm>
                            <a:off x="829911" y="923942"/>
                            <a:ext cx="220303"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106"/>
                        <wps:cNvSpPr>
                          <a:spLocks noChangeArrowheads="1"/>
                        </wps:cNvSpPr>
                        <wps:spPr bwMode="auto">
                          <a:xfrm>
                            <a:off x="829911" y="923942"/>
                            <a:ext cx="220303"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107"/>
                        <wps:cNvSpPr>
                          <a:spLocks noChangeArrowheads="1"/>
                        </wps:cNvSpPr>
                        <wps:spPr bwMode="auto">
                          <a:xfrm>
                            <a:off x="883912" y="1079549"/>
                            <a:ext cx="155502" cy="146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83A61" w14:textId="77777777" w:rsidR="00B51DBC" w:rsidRDefault="00B51DBC" w:rsidP="00691F3C">
                              <w:r>
                                <w:rPr>
                                  <w:rFonts w:ascii="Times New Roman" w:hAnsi="Times New Roman"/>
                                  <w:color w:val="000000"/>
                                  <w:szCs w:val="20"/>
                                </w:rPr>
                                <w:t>D1</w:t>
                              </w:r>
                            </w:p>
                          </w:txbxContent>
                        </wps:txbx>
                        <wps:bodyPr rot="0" vert="horz" wrap="none" lIns="0" tIns="0" rIns="0" bIns="0" anchor="t" anchorCtr="0" upright="1">
                          <a:spAutoFit/>
                        </wps:bodyPr>
                      </wps:wsp>
                      <wps:wsp>
                        <wps:cNvPr id="38" name="Rectangle 108"/>
                        <wps:cNvSpPr>
                          <a:spLocks noChangeArrowheads="1"/>
                        </wps:cNvSpPr>
                        <wps:spPr bwMode="auto">
                          <a:xfrm>
                            <a:off x="1047114" y="923942"/>
                            <a:ext cx="220303"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09"/>
                        <wps:cNvSpPr>
                          <a:spLocks noChangeArrowheads="1"/>
                        </wps:cNvSpPr>
                        <wps:spPr bwMode="auto">
                          <a:xfrm>
                            <a:off x="1047114" y="923942"/>
                            <a:ext cx="220303"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110"/>
                        <wps:cNvSpPr>
                          <a:spLocks noChangeArrowheads="1"/>
                        </wps:cNvSpPr>
                        <wps:spPr bwMode="auto">
                          <a:xfrm>
                            <a:off x="1102315" y="1079549"/>
                            <a:ext cx="155602" cy="146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F3E1B" w14:textId="77777777" w:rsidR="00B51DBC" w:rsidRDefault="00B51DBC" w:rsidP="00691F3C">
                              <w:r>
                                <w:rPr>
                                  <w:rFonts w:ascii="Times New Roman" w:hAnsi="Times New Roman"/>
                                  <w:color w:val="000000"/>
                                  <w:szCs w:val="20"/>
                                </w:rPr>
                                <w:t>D1</w:t>
                              </w:r>
                            </w:p>
                          </w:txbxContent>
                        </wps:txbx>
                        <wps:bodyPr rot="0" vert="horz" wrap="none" lIns="0" tIns="0" rIns="0" bIns="0" anchor="t" anchorCtr="0" upright="1">
                          <a:spAutoFit/>
                        </wps:bodyPr>
                      </wps:wsp>
                      <wps:wsp>
                        <wps:cNvPr id="41" name="Rectangle 111"/>
                        <wps:cNvSpPr>
                          <a:spLocks noChangeArrowheads="1"/>
                        </wps:cNvSpPr>
                        <wps:spPr bwMode="auto">
                          <a:xfrm>
                            <a:off x="251403" y="923942"/>
                            <a:ext cx="74901"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112"/>
                        <wps:cNvSpPr>
                          <a:spLocks noChangeArrowheads="1"/>
                        </wps:cNvSpPr>
                        <wps:spPr bwMode="auto">
                          <a:xfrm>
                            <a:off x="251403" y="923942"/>
                            <a:ext cx="74901"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113"/>
                        <wps:cNvSpPr>
                          <a:spLocks noChangeArrowheads="1"/>
                        </wps:cNvSpPr>
                        <wps:spPr bwMode="auto">
                          <a:xfrm>
                            <a:off x="323204" y="923942"/>
                            <a:ext cx="74901"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114"/>
                        <wps:cNvSpPr>
                          <a:spLocks noChangeArrowheads="1"/>
                        </wps:cNvSpPr>
                        <wps:spPr bwMode="auto">
                          <a:xfrm>
                            <a:off x="323204" y="923942"/>
                            <a:ext cx="74901"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115"/>
                        <wps:cNvSpPr>
                          <a:spLocks noChangeArrowheads="1"/>
                        </wps:cNvSpPr>
                        <wps:spPr bwMode="auto">
                          <a:xfrm>
                            <a:off x="3216243" y="923942"/>
                            <a:ext cx="220403"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116"/>
                        <wps:cNvSpPr>
                          <a:spLocks noChangeArrowheads="1"/>
                        </wps:cNvSpPr>
                        <wps:spPr bwMode="auto">
                          <a:xfrm>
                            <a:off x="3216243" y="923942"/>
                            <a:ext cx="220403"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117"/>
                        <wps:cNvSpPr>
                          <a:spLocks noChangeArrowheads="1"/>
                        </wps:cNvSpPr>
                        <wps:spPr bwMode="auto">
                          <a:xfrm>
                            <a:off x="3270843" y="1079549"/>
                            <a:ext cx="155602" cy="146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29D8F" w14:textId="77777777" w:rsidR="00B51DBC" w:rsidRDefault="00B51DBC" w:rsidP="00691F3C">
                              <w:r>
                                <w:rPr>
                                  <w:rFonts w:ascii="Times New Roman" w:hAnsi="Times New Roman"/>
                                  <w:color w:val="000000"/>
                                  <w:szCs w:val="20"/>
                                </w:rPr>
                                <w:t>D1</w:t>
                              </w:r>
                            </w:p>
                          </w:txbxContent>
                        </wps:txbx>
                        <wps:bodyPr rot="0" vert="horz" wrap="none" lIns="0" tIns="0" rIns="0" bIns="0" anchor="t" anchorCtr="0" upright="1">
                          <a:spAutoFit/>
                        </wps:bodyPr>
                      </wps:wsp>
                      <wps:wsp>
                        <wps:cNvPr id="48" name="Rectangle 118"/>
                        <wps:cNvSpPr>
                          <a:spLocks noChangeArrowheads="1"/>
                        </wps:cNvSpPr>
                        <wps:spPr bwMode="auto">
                          <a:xfrm>
                            <a:off x="3433446" y="923942"/>
                            <a:ext cx="219703"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19"/>
                        <wps:cNvSpPr>
                          <a:spLocks noChangeArrowheads="1"/>
                        </wps:cNvSpPr>
                        <wps:spPr bwMode="auto">
                          <a:xfrm>
                            <a:off x="3433446" y="923942"/>
                            <a:ext cx="219703"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120"/>
                        <wps:cNvSpPr>
                          <a:spLocks noChangeArrowheads="1"/>
                        </wps:cNvSpPr>
                        <wps:spPr bwMode="auto">
                          <a:xfrm>
                            <a:off x="3487446" y="1079549"/>
                            <a:ext cx="155502" cy="146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718C6" w14:textId="77777777" w:rsidR="00B51DBC" w:rsidRDefault="00B51DBC" w:rsidP="00691F3C">
                              <w:r>
                                <w:rPr>
                                  <w:rFonts w:ascii="Times New Roman" w:hAnsi="Times New Roman"/>
                                  <w:color w:val="000000"/>
                                  <w:szCs w:val="20"/>
                                </w:rPr>
                                <w:t>D1</w:t>
                              </w:r>
                            </w:p>
                          </w:txbxContent>
                        </wps:txbx>
                        <wps:bodyPr rot="0" vert="horz" wrap="none" lIns="0" tIns="0" rIns="0" bIns="0" anchor="t" anchorCtr="0" upright="1">
                          <a:spAutoFit/>
                        </wps:bodyPr>
                      </wps:wsp>
                      <wps:wsp>
                        <wps:cNvPr id="51" name="Rectangle 121"/>
                        <wps:cNvSpPr>
                          <a:spLocks noChangeArrowheads="1"/>
                        </wps:cNvSpPr>
                        <wps:spPr bwMode="auto">
                          <a:xfrm>
                            <a:off x="3649948" y="923942"/>
                            <a:ext cx="218503"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22"/>
                        <wps:cNvSpPr>
                          <a:spLocks noChangeArrowheads="1"/>
                        </wps:cNvSpPr>
                        <wps:spPr bwMode="auto">
                          <a:xfrm>
                            <a:off x="3649948" y="923942"/>
                            <a:ext cx="218503"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123"/>
                        <wps:cNvSpPr>
                          <a:spLocks noChangeArrowheads="1"/>
                        </wps:cNvSpPr>
                        <wps:spPr bwMode="auto">
                          <a:xfrm>
                            <a:off x="3703949" y="1079549"/>
                            <a:ext cx="155602" cy="146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AEC45" w14:textId="77777777" w:rsidR="00B51DBC" w:rsidRDefault="00B51DBC" w:rsidP="00691F3C">
                              <w:r>
                                <w:rPr>
                                  <w:rFonts w:ascii="Times New Roman" w:hAnsi="Times New Roman"/>
                                  <w:color w:val="000000"/>
                                  <w:szCs w:val="20"/>
                                </w:rPr>
                                <w:t>D1</w:t>
                              </w:r>
                            </w:p>
                          </w:txbxContent>
                        </wps:txbx>
                        <wps:bodyPr rot="0" vert="horz" wrap="none" lIns="0" tIns="0" rIns="0" bIns="0" anchor="t" anchorCtr="0" upright="1">
                          <a:spAutoFit/>
                        </wps:bodyPr>
                      </wps:wsp>
                      <wps:wsp>
                        <wps:cNvPr id="54" name="Rectangle 124"/>
                        <wps:cNvSpPr>
                          <a:spLocks noChangeArrowheads="1"/>
                        </wps:cNvSpPr>
                        <wps:spPr bwMode="auto">
                          <a:xfrm>
                            <a:off x="3867151" y="923942"/>
                            <a:ext cx="219703"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125"/>
                        <wps:cNvSpPr>
                          <a:spLocks noChangeArrowheads="1"/>
                        </wps:cNvSpPr>
                        <wps:spPr bwMode="auto">
                          <a:xfrm>
                            <a:off x="3867151" y="923942"/>
                            <a:ext cx="219703"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126"/>
                        <wps:cNvSpPr>
                          <a:spLocks noChangeArrowheads="1"/>
                        </wps:cNvSpPr>
                        <wps:spPr bwMode="auto">
                          <a:xfrm>
                            <a:off x="3921752" y="1079549"/>
                            <a:ext cx="155602" cy="146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46DF1" w14:textId="77777777" w:rsidR="00B51DBC" w:rsidRDefault="00B51DBC" w:rsidP="00691F3C">
                              <w:r>
                                <w:rPr>
                                  <w:rFonts w:ascii="Times New Roman" w:hAnsi="Times New Roman"/>
                                  <w:color w:val="000000"/>
                                  <w:szCs w:val="20"/>
                                </w:rPr>
                                <w:t>D1</w:t>
                              </w:r>
                            </w:p>
                          </w:txbxContent>
                        </wps:txbx>
                        <wps:bodyPr rot="0" vert="horz" wrap="none" lIns="0" tIns="0" rIns="0" bIns="0" anchor="t" anchorCtr="0" upright="1">
                          <a:spAutoFit/>
                        </wps:bodyPr>
                      </wps:wsp>
                      <wps:wsp>
                        <wps:cNvPr id="57" name="Rectangle 127"/>
                        <wps:cNvSpPr>
                          <a:spLocks noChangeArrowheads="1"/>
                        </wps:cNvSpPr>
                        <wps:spPr bwMode="auto">
                          <a:xfrm>
                            <a:off x="4084354" y="923942"/>
                            <a:ext cx="74301"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128"/>
                        <wps:cNvSpPr>
                          <a:spLocks noChangeArrowheads="1"/>
                        </wps:cNvSpPr>
                        <wps:spPr bwMode="auto">
                          <a:xfrm>
                            <a:off x="4084354" y="923942"/>
                            <a:ext cx="74301"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129"/>
                        <wps:cNvSpPr>
                          <a:spLocks noChangeArrowheads="1"/>
                        </wps:cNvSpPr>
                        <wps:spPr bwMode="auto">
                          <a:xfrm>
                            <a:off x="4154155" y="923942"/>
                            <a:ext cx="76901"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30"/>
                        <wps:cNvSpPr>
                          <a:spLocks noChangeArrowheads="1"/>
                        </wps:cNvSpPr>
                        <wps:spPr bwMode="auto">
                          <a:xfrm>
                            <a:off x="4154155" y="923942"/>
                            <a:ext cx="76901"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131"/>
                        <wps:cNvSpPr>
                          <a:spLocks noChangeArrowheads="1"/>
                        </wps:cNvSpPr>
                        <wps:spPr bwMode="auto">
                          <a:xfrm>
                            <a:off x="4227856" y="923942"/>
                            <a:ext cx="74901"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132"/>
                        <wps:cNvSpPr>
                          <a:spLocks noChangeArrowheads="1"/>
                        </wps:cNvSpPr>
                        <wps:spPr bwMode="auto">
                          <a:xfrm>
                            <a:off x="4227856" y="923942"/>
                            <a:ext cx="74901"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133"/>
                        <wps:cNvSpPr>
                          <a:spLocks noChangeArrowheads="1"/>
                        </wps:cNvSpPr>
                        <wps:spPr bwMode="auto">
                          <a:xfrm>
                            <a:off x="4299557" y="923942"/>
                            <a:ext cx="76201"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134"/>
                        <wps:cNvSpPr>
                          <a:spLocks noChangeArrowheads="1"/>
                        </wps:cNvSpPr>
                        <wps:spPr bwMode="auto">
                          <a:xfrm>
                            <a:off x="4299557" y="923942"/>
                            <a:ext cx="76201"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135"/>
                        <wps:cNvSpPr>
                          <a:spLocks/>
                        </wps:cNvSpPr>
                        <wps:spPr bwMode="auto">
                          <a:xfrm>
                            <a:off x="3215043" y="1317660"/>
                            <a:ext cx="867412" cy="144807"/>
                          </a:xfrm>
                          <a:custGeom>
                            <a:avLst/>
                            <a:gdLst>
                              <a:gd name="T0" fmla="*/ 0 w 1366"/>
                              <a:gd name="T1" fmla="*/ 0 h 228"/>
                              <a:gd name="T2" fmla="*/ 635 w 1366"/>
                              <a:gd name="T3" fmla="*/ 16510 h 228"/>
                              <a:gd name="T4" fmla="*/ 5715 w 1366"/>
                              <a:gd name="T5" fmla="*/ 29845 h 228"/>
                              <a:gd name="T6" fmla="*/ 12065 w 1366"/>
                              <a:gd name="T7" fmla="*/ 41910 h 228"/>
                              <a:gd name="T8" fmla="*/ 20955 w 1366"/>
                              <a:gd name="T9" fmla="*/ 52705 h 228"/>
                              <a:gd name="T10" fmla="*/ 31750 w 1366"/>
                              <a:gd name="T11" fmla="*/ 61595 h 228"/>
                              <a:gd name="T12" fmla="*/ 45085 w 1366"/>
                              <a:gd name="T13" fmla="*/ 67945 h 228"/>
                              <a:gd name="T14" fmla="*/ 59055 w 1366"/>
                              <a:gd name="T15" fmla="*/ 71755 h 228"/>
                              <a:gd name="T16" fmla="*/ 73025 w 1366"/>
                              <a:gd name="T17" fmla="*/ 73660 h 228"/>
                              <a:gd name="T18" fmla="*/ 362585 w 1366"/>
                              <a:gd name="T19" fmla="*/ 73660 h 228"/>
                              <a:gd name="T20" fmla="*/ 377825 w 1366"/>
                              <a:gd name="T21" fmla="*/ 74930 h 228"/>
                              <a:gd name="T22" fmla="*/ 389890 w 1366"/>
                              <a:gd name="T23" fmla="*/ 79375 h 228"/>
                              <a:gd name="T24" fmla="*/ 402590 w 1366"/>
                              <a:gd name="T25" fmla="*/ 85725 h 228"/>
                              <a:gd name="T26" fmla="*/ 412750 w 1366"/>
                              <a:gd name="T27" fmla="*/ 94615 h 228"/>
                              <a:gd name="T28" fmla="*/ 422910 w 1366"/>
                              <a:gd name="T29" fmla="*/ 105410 h 228"/>
                              <a:gd name="T30" fmla="*/ 427990 w 1366"/>
                              <a:gd name="T31" fmla="*/ 117475 h 228"/>
                              <a:gd name="T32" fmla="*/ 433070 w 1366"/>
                              <a:gd name="T33" fmla="*/ 131445 h 228"/>
                              <a:gd name="T34" fmla="*/ 434340 w 1366"/>
                              <a:gd name="T35" fmla="*/ 144780 h 228"/>
                              <a:gd name="T36" fmla="*/ 436245 w 1366"/>
                              <a:gd name="T37" fmla="*/ 131445 h 228"/>
                              <a:gd name="T38" fmla="*/ 440690 w 1366"/>
                              <a:gd name="T39" fmla="*/ 117475 h 228"/>
                              <a:gd name="T40" fmla="*/ 446405 w 1366"/>
                              <a:gd name="T41" fmla="*/ 105410 h 228"/>
                              <a:gd name="T42" fmla="*/ 455930 w 1366"/>
                              <a:gd name="T43" fmla="*/ 94615 h 228"/>
                              <a:gd name="T44" fmla="*/ 466090 w 1366"/>
                              <a:gd name="T45" fmla="*/ 85725 h 228"/>
                              <a:gd name="T46" fmla="*/ 480060 w 1366"/>
                              <a:gd name="T47" fmla="*/ 79375 h 228"/>
                              <a:gd name="T48" fmla="*/ 494030 w 1366"/>
                              <a:gd name="T49" fmla="*/ 74930 h 228"/>
                              <a:gd name="T50" fmla="*/ 506095 w 1366"/>
                              <a:gd name="T51" fmla="*/ 73660 h 228"/>
                              <a:gd name="T52" fmla="*/ 795655 w 1366"/>
                              <a:gd name="T53" fmla="*/ 73660 h 228"/>
                              <a:gd name="T54" fmla="*/ 810895 w 1366"/>
                              <a:gd name="T55" fmla="*/ 71755 h 228"/>
                              <a:gd name="T56" fmla="*/ 823595 w 1366"/>
                              <a:gd name="T57" fmla="*/ 67945 h 228"/>
                              <a:gd name="T58" fmla="*/ 835660 w 1366"/>
                              <a:gd name="T59" fmla="*/ 61595 h 228"/>
                              <a:gd name="T60" fmla="*/ 845820 w 1366"/>
                              <a:gd name="T61" fmla="*/ 52705 h 228"/>
                              <a:gd name="T62" fmla="*/ 855980 w 1366"/>
                              <a:gd name="T63" fmla="*/ 41910 h 228"/>
                              <a:gd name="T64" fmla="*/ 861695 w 1366"/>
                              <a:gd name="T65" fmla="*/ 29845 h 228"/>
                              <a:gd name="T66" fmla="*/ 866140 w 1366"/>
                              <a:gd name="T67" fmla="*/ 16510 h 228"/>
                              <a:gd name="T68" fmla="*/ 867410 w 1366"/>
                              <a:gd name="T69" fmla="*/ 0 h 228"/>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366" h="228">
                                <a:moveTo>
                                  <a:pt x="0" y="0"/>
                                </a:moveTo>
                                <a:lnTo>
                                  <a:pt x="1" y="26"/>
                                </a:lnTo>
                                <a:lnTo>
                                  <a:pt x="9" y="47"/>
                                </a:lnTo>
                                <a:lnTo>
                                  <a:pt x="19" y="66"/>
                                </a:lnTo>
                                <a:lnTo>
                                  <a:pt x="33" y="83"/>
                                </a:lnTo>
                                <a:lnTo>
                                  <a:pt x="50" y="97"/>
                                </a:lnTo>
                                <a:lnTo>
                                  <a:pt x="71" y="107"/>
                                </a:lnTo>
                                <a:lnTo>
                                  <a:pt x="93" y="113"/>
                                </a:lnTo>
                                <a:lnTo>
                                  <a:pt x="115" y="116"/>
                                </a:lnTo>
                                <a:lnTo>
                                  <a:pt x="571" y="116"/>
                                </a:lnTo>
                                <a:lnTo>
                                  <a:pt x="595" y="118"/>
                                </a:lnTo>
                                <a:lnTo>
                                  <a:pt x="614" y="125"/>
                                </a:lnTo>
                                <a:lnTo>
                                  <a:pt x="634" y="135"/>
                                </a:lnTo>
                                <a:lnTo>
                                  <a:pt x="650" y="149"/>
                                </a:lnTo>
                                <a:lnTo>
                                  <a:pt x="666" y="166"/>
                                </a:lnTo>
                                <a:lnTo>
                                  <a:pt x="674" y="185"/>
                                </a:lnTo>
                                <a:lnTo>
                                  <a:pt x="682" y="207"/>
                                </a:lnTo>
                                <a:lnTo>
                                  <a:pt x="684" y="228"/>
                                </a:lnTo>
                                <a:lnTo>
                                  <a:pt x="687" y="207"/>
                                </a:lnTo>
                                <a:lnTo>
                                  <a:pt x="694" y="185"/>
                                </a:lnTo>
                                <a:lnTo>
                                  <a:pt x="703" y="166"/>
                                </a:lnTo>
                                <a:lnTo>
                                  <a:pt x="718" y="149"/>
                                </a:lnTo>
                                <a:lnTo>
                                  <a:pt x="734" y="135"/>
                                </a:lnTo>
                                <a:lnTo>
                                  <a:pt x="756" y="125"/>
                                </a:lnTo>
                                <a:lnTo>
                                  <a:pt x="778" y="118"/>
                                </a:lnTo>
                                <a:lnTo>
                                  <a:pt x="797" y="116"/>
                                </a:lnTo>
                                <a:lnTo>
                                  <a:pt x="1253" y="116"/>
                                </a:lnTo>
                                <a:lnTo>
                                  <a:pt x="1277" y="113"/>
                                </a:lnTo>
                                <a:lnTo>
                                  <a:pt x="1297" y="107"/>
                                </a:lnTo>
                                <a:lnTo>
                                  <a:pt x="1316" y="97"/>
                                </a:lnTo>
                                <a:lnTo>
                                  <a:pt x="1332" y="83"/>
                                </a:lnTo>
                                <a:lnTo>
                                  <a:pt x="1348" y="66"/>
                                </a:lnTo>
                                <a:lnTo>
                                  <a:pt x="1357" y="47"/>
                                </a:lnTo>
                                <a:lnTo>
                                  <a:pt x="1364" y="26"/>
                                </a:lnTo>
                                <a:lnTo>
                                  <a:pt x="136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Line 136"/>
                        <wps:cNvCnPr>
                          <a:cxnSpLocks noChangeShapeType="1"/>
                        </wps:cNvCnPr>
                        <wps:spPr bwMode="auto">
                          <a:xfrm flipH="1">
                            <a:off x="3540147" y="1498668"/>
                            <a:ext cx="108601" cy="141606"/>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67" name="Line 137"/>
                        <wps:cNvCnPr>
                          <a:cxnSpLocks noChangeShapeType="1"/>
                        </wps:cNvCnPr>
                        <wps:spPr bwMode="auto">
                          <a:xfrm flipH="1">
                            <a:off x="358105" y="1640274"/>
                            <a:ext cx="3182042" cy="31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68" name="Rectangle 138"/>
                        <wps:cNvSpPr>
                          <a:spLocks noChangeArrowheads="1"/>
                        </wps:cNvSpPr>
                        <wps:spPr bwMode="auto">
                          <a:xfrm>
                            <a:off x="1094115" y="1732978"/>
                            <a:ext cx="229803" cy="146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AD26A" w14:textId="77777777" w:rsidR="00B51DBC" w:rsidRDefault="00B51DBC" w:rsidP="00691F3C">
                              <w:r>
                                <w:rPr>
                                  <w:rFonts w:ascii="Times New Roman" w:hAnsi="Times New Roman"/>
                                  <w:color w:val="000000"/>
                                  <w:szCs w:val="20"/>
                                </w:rPr>
                                <w:t>Go (</w:t>
                              </w:r>
                            </w:p>
                          </w:txbxContent>
                        </wps:txbx>
                        <wps:bodyPr rot="0" vert="horz" wrap="none" lIns="0" tIns="0" rIns="0" bIns="0" anchor="t" anchorCtr="0" upright="1">
                          <a:spAutoFit/>
                        </wps:bodyPr>
                      </wps:wsp>
                      <wps:wsp>
                        <wps:cNvPr id="69" name="Rectangle 139"/>
                        <wps:cNvSpPr>
                          <a:spLocks noChangeArrowheads="1"/>
                        </wps:cNvSpPr>
                        <wps:spPr bwMode="auto">
                          <a:xfrm>
                            <a:off x="1324618" y="1732978"/>
                            <a:ext cx="303504" cy="146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1C20A" w14:textId="77777777" w:rsidR="00B51DBC" w:rsidRDefault="00B51DBC" w:rsidP="00691F3C">
                              <w:proofErr w:type="gramStart"/>
                              <w:r>
                                <w:rPr>
                                  <w:rFonts w:ascii="Times New Roman" w:hAnsi="Times New Roman"/>
                                  <w:color w:val="000000"/>
                                  <w:szCs w:val="20"/>
                                </w:rPr>
                                <w:t>return</w:t>
                              </w:r>
                              <w:proofErr w:type="gramEnd"/>
                            </w:p>
                          </w:txbxContent>
                        </wps:txbx>
                        <wps:bodyPr rot="0" vert="horz" wrap="none" lIns="0" tIns="0" rIns="0" bIns="0" anchor="t" anchorCtr="0" upright="1">
                          <a:spAutoFit/>
                        </wps:bodyPr>
                      </wps:wsp>
                      <wps:wsp>
                        <wps:cNvPr id="70" name="Rectangle 140"/>
                        <wps:cNvSpPr>
                          <a:spLocks noChangeArrowheads="1"/>
                        </wps:cNvSpPr>
                        <wps:spPr bwMode="auto">
                          <a:xfrm>
                            <a:off x="1627522" y="1732978"/>
                            <a:ext cx="229803" cy="146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FF8D6" w14:textId="77777777" w:rsidR="00B51DBC" w:rsidRDefault="00B51DBC" w:rsidP="00691F3C">
                              <w:r>
                                <w:rPr>
                                  <w:rFonts w:ascii="Times New Roman" w:hAnsi="Times New Roman"/>
                                  <w:color w:val="000000"/>
                                  <w:szCs w:val="20"/>
                                </w:rPr>
                                <w:t xml:space="preserve">) D1 </w:t>
                              </w:r>
                            </w:p>
                          </w:txbxContent>
                        </wps:txbx>
                        <wps:bodyPr rot="0" vert="horz" wrap="none" lIns="0" tIns="0" rIns="0" bIns="0" anchor="t" anchorCtr="0" upright="1">
                          <a:spAutoFit/>
                        </wps:bodyPr>
                      </wps:wsp>
                      <wps:wsp>
                        <wps:cNvPr id="71" name="Rectangle 141"/>
                        <wps:cNvSpPr>
                          <a:spLocks noChangeArrowheads="1"/>
                        </wps:cNvSpPr>
                        <wps:spPr bwMode="auto">
                          <a:xfrm>
                            <a:off x="1892925" y="1732978"/>
                            <a:ext cx="522007" cy="146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1336F" w14:textId="77777777" w:rsidR="00B51DBC" w:rsidRDefault="00B51DBC" w:rsidP="00691F3C">
                              <w:proofErr w:type="gramStart"/>
                              <w:r>
                                <w:rPr>
                                  <w:rFonts w:ascii="Times New Roman" w:hAnsi="Times New Roman"/>
                                  <w:color w:val="000000"/>
                                  <w:szCs w:val="20"/>
                                </w:rPr>
                                <w:t>associated</w:t>
                              </w:r>
                              <w:proofErr w:type="gramEnd"/>
                            </w:p>
                          </w:txbxContent>
                        </wps:txbx>
                        <wps:bodyPr rot="0" vert="horz" wrap="none" lIns="0" tIns="0" rIns="0" bIns="0" anchor="t" anchorCtr="0" upright="1">
                          <a:spAutoFit/>
                        </wps:bodyPr>
                      </wps:wsp>
                      <wps:wsp>
                        <wps:cNvPr id="72" name="Rectangle 142"/>
                        <wps:cNvSpPr>
                          <a:spLocks noChangeArrowheads="1"/>
                        </wps:cNvSpPr>
                        <wps:spPr bwMode="auto">
                          <a:xfrm>
                            <a:off x="2449133" y="1732978"/>
                            <a:ext cx="1033814" cy="146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FE207" w14:textId="77777777" w:rsidR="00B51DBC" w:rsidRDefault="00B51DBC" w:rsidP="00691F3C">
                              <w:proofErr w:type="gramStart"/>
                              <w:r>
                                <w:rPr>
                                  <w:rFonts w:ascii="Times New Roman" w:hAnsi="Times New Roman"/>
                                  <w:color w:val="000000"/>
                                  <w:szCs w:val="20"/>
                                </w:rPr>
                                <w:t>with</w:t>
                              </w:r>
                              <w:proofErr w:type="gramEnd"/>
                              <w:r>
                                <w:rPr>
                                  <w:rFonts w:ascii="Times New Roman" w:hAnsi="Times New Roman"/>
                                  <w:color w:val="000000"/>
                                  <w:szCs w:val="20"/>
                                </w:rPr>
                                <w:t xml:space="preserve"> Return (go) U1</w:t>
                              </w:r>
                            </w:p>
                          </w:txbxContent>
                        </wps:txbx>
                        <wps:bodyPr rot="0" vert="horz" wrap="none" lIns="0" tIns="0" rIns="0" bIns="0" anchor="t" anchorCtr="0" upright="1">
                          <a:spAutoFit/>
                        </wps:bodyPr>
                      </wps:wsp>
                      <wps:wsp>
                        <wps:cNvPr id="73" name="Line 143"/>
                        <wps:cNvCnPr>
                          <a:cxnSpLocks noChangeShapeType="1"/>
                        </wps:cNvCnPr>
                        <wps:spPr bwMode="auto">
                          <a:xfrm flipV="1">
                            <a:off x="4116055" y="1480867"/>
                            <a:ext cx="52101" cy="196209"/>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4" name="Freeform 144"/>
                        <wps:cNvSpPr>
                          <a:spLocks/>
                        </wps:cNvSpPr>
                        <wps:spPr bwMode="auto">
                          <a:xfrm>
                            <a:off x="4120555" y="1390663"/>
                            <a:ext cx="96501" cy="106705"/>
                          </a:xfrm>
                          <a:custGeom>
                            <a:avLst/>
                            <a:gdLst>
                              <a:gd name="T0" fmla="*/ 96520 w 152"/>
                              <a:gd name="T1" fmla="*/ 106680 h 168"/>
                              <a:gd name="T2" fmla="*/ 70485 w 152"/>
                              <a:gd name="T3" fmla="*/ 0 h 168"/>
                              <a:gd name="T4" fmla="*/ 0 w 152"/>
                              <a:gd name="T5" fmla="*/ 83185 h 168"/>
                              <a:gd name="T6" fmla="*/ 96520 w 152"/>
                              <a:gd name="T7" fmla="*/ 106680 h 16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2" h="168">
                                <a:moveTo>
                                  <a:pt x="152" y="168"/>
                                </a:moveTo>
                                <a:lnTo>
                                  <a:pt x="111" y="0"/>
                                </a:lnTo>
                                <a:lnTo>
                                  <a:pt x="0" y="131"/>
                                </a:lnTo>
                                <a:lnTo>
                                  <a:pt x="152"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45"/>
                        <wps:cNvSpPr>
                          <a:spLocks/>
                        </wps:cNvSpPr>
                        <wps:spPr bwMode="auto">
                          <a:xfrm>
                            <a:off x="394905" y="1354461"/>
                            <a:ext cx="867412" cy="142906"/>
                          </a:xfrm>
                          <a:custGeom>
                            <a:avLst/>
                            <a:gdLst>
                              <a:gd name="T0" fmla="*/ 867410 w 1366"/>
                              <a:gd name="T1" fmla="*/ 0 h 225"/>
                              <a:gd name="T2" fmla="*/ 867410 w 1366"/>
                              <a:gd name="T3" fmla="*/ 13970 h 225"/>
                              <a:gd name="T4" fmla="*/ 862965 w 1366"/>
                              <a:gd name="T5" fmla="*/ 27940 h 225"/>
                              <a:gd name="T6" fmla="*/ 854710 w 1366"/>
                              <a:gd name="T7" fmla="*/ 39370 h 225"/>
                              <a:gd name="T8" fmla="*/ 847725 w 1366"/>
                              <a:gd name="T9" fmla="*/ 49530 h 225"/>
                              <a:gd name="T10" fmla="*/ 836295 w 1366"/>
                              <a:gd name="T11" fmla="*/ 59690 h 225"/>
                              <a:gd name="T12" fmla="*/ 824865 w 1366"/>
                              <a:gd name="T13" fmla="*/ 64135 h 225"/>
                              <a:gd name="T14" fmla="*/ 809625 w 1366"/>
                              <a:gd name="T15" fmla="*/ 67945 h 225"/>
                              <a:gd name="T16" fmla="*/ 794385 w 1366"/>
                              <a:gd name="T17" fmla="*/ 69850 h 225"/>
                              <a:gd name="T18" fmla="*/ 504825 w 1366"/>
                              <a:gd name="T19" fmla="*/ 69850 h 225"/>
                              <a:gd name="T20" fmla="*/ 491490 w 1366"/>
                              <a:gd name="T21" fmla="*/ 71120 h 225"/>
                              <a:gd name="T22" fmla="*/ 478155 w 1366"/>
                              <a:gd name="T23" fmla="*/ 76200 h 225"/>
                              <a:gd name="T24" fmla="*/ 466090 w 1366"/>
                              <a:gd name="T25" fmla="*/ 82550 h 225"/>
                              <a:gd name="T26" fmla="*/ 454660 w 1366"/>
                              <a:gd name="T27" fmla="*/ 91440 h 225"/>
                              <a:gd name="T28" fmla="*/ 446405 w 1366"/>
                              <a:gd name="T29" fmla="*/ 102235 h 225"/>
                              <a:gd name="T30" fmla="*/ 440055 w 1366"/>
                              <a:gd name="T31" fmla="*/ 115570 h 225"/>
                              <a:gd name="T32" fmla="*/ 434975 w 1366"/>
                              <a:gd name="T33" fmla="*/ 129540 h 225"/>
                              <a:gd name="T34" fmla="*/ 433070 w 1366"/>
                              <a:gd name="T35" fmla="*/ 142875 h 225"/>
                              <a:gd name="T36" fmla="*/ 431800 w 1366"/>
                              <a:gd name="T37" fmla="*/ 129540 h 225"/>
                              <a:gd name="T38" fmla="*/ 427990 w 1366"/>
                              <a:gd name="T39" fmla="*/ 115570 h 225"/>
                              <a:gd name="T40" fmla="*/ 421640 w 1366"/>
                              <a:gd name="T41" fmla="*/ 102235 h 225"/>
                              <a:gd name="T42" fmla="*/ 412115 w 1366"/>
                              <a:gd name="T43" fmla="*/ 91440 h 225"/>
                              <a:gd name="T44" fmla="*/ 401320 w 1366"/>
                              <a:gd name="T45" fmla="*/ 82550 h 225"/>
                              <a:gd name="T46" fmla="*/ 389255 w 1366"/>
                              <a:gd name="T47" fmla="*/ 76200 h 225"/>
                              <a:gd name="T48" fmla="*/ 375285 w 1366"/>
                              <a:gd name="T49" fmla="*/ 71120 h 225"/>
                              <a:gd name="T50" fmla="*/ 360045 w 1366"/>
                              <a:gd name="T51" fmla="*/ 69850 h 225"/>
                              <a:gd name="T52" fmla="*/ 71755 w 1366"/>
                              <a:gd name="T53" fmla="*/ 69850 h 225"/>
                              <a:gd name="T54" fmla="*/ 58420 w 1366"/>
                              <a:gd name="T55" fmla="*/ 67945 h 225"/>
                              <a:gd name="T56" fmla="*/ 43815 w 1366"/>
                              <a:gd name="T57" fmla="*/ 64135 h 225"/>
                              <a:gd name="T58" fmla="*/ 30480 w 1366"/>
                              <a:gd name="T59" fmla="*/ 59690 h 225"/>
                              <a:gd name="T60" fmla="*/ 21590 w 1366"/>
                              <a:gd name="T61" fmla="*/ 49530 h 225"/>
                              <a:gd name="T62" fmla="*/ 12065 w 1366"/>
                              <a:gd name="T63" fmla="*/ 39370 h 225"/>
                              <a:gd name="T64" fmla="*/ 5715 w 1366"/>
                              <a:gd name="T65" fmla="*/ 27940 h 225"/>
                              <a:gd name="T66" fmla="*/ 1270 w 1366"/>
                              <a:gd name="T67" fmla="*/ 13970 h 225"/>
                              <a:gd name="T68" fmla="*/ 0 w 1366"/>
                              <a:gd name="T69" fmla="*/ 0 h 225"/>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366" h="225">
                                <a:moveTo>
                                  <a:pt x="1366" y="0"/>
                                </a:moveTo>
                                <a:lnTo>
                                  <a:pt x="1366" y="22"/>
                                </a:lnTo>
                                <a:lnTo>
                                  <a:pt x="1359" y="44"/>
                                </a:lnTo>
                                <a:lnTo>
                                  <a:pt x="1346" y="62"/>
                                </a:lnTo>
                                <a:lnTo>
                                  <a:pt x="1335" y="78"/>
                                </a:lnTo>
                                <a:lnTo>
                                  <a:pt x="1317" y="94"/>
                                </a:lnTo>
                                <a:lnTo>
                                  <a:pt x="1299" y="101"/>
                                </a:lnTo>
                                <a:lnTo>
                                  <a:pt x="1275" y="107"/>
                                </a:lnTo>
                                <a:lnTo>
                                  <a:pt x="1251" y="110"/>
                                </a:lnTo>
                                <a:lnTo>
                                  <a:pt x="795" y="110"/>
                                </a:lnTo>
                                <a:lnTo>
                                  <a:pt x="774" y="112"/>
                                </a:lnTo>
                                <a:lnTo>
                                  <a:pt x="753" y="120"/>
                                </a:lnTo>
                                <a:lnTo>
                                  <a:pt x="734" y="130"/>
                                </a:lnTo>
                                <a:lnTo>
                                  <a:pt x="716" y="144"/>
                                </a:lnTo>
                                <a:lnTo>
                                  <a:pt x="703" y="161"/>
                                </a:lnTo>
                                <a:lnTo>
                                  <a:pt x="693" y="182"/>
                                </a:lnTo>
                                <a:lnTo>
                                  <a:pt x="685" y="204"/>
                                </a:lnTo>
                                <a:lnTo>
                                  <a:pt x="682" y="225"/>
                                </a:lnTo>
                                <a:lnTo>
                                  <a:pt x="680" y="204"/>
                                </a:lnTo>
                                <a:lnTo>
                                  <a:pt x="674" y="182"/>
                                </a:lnTo>
                                <a:lnTo>
                                  <a:pt x="664" y="161"/>
                                </a:lnTo>
                                <a:lnTo>
                                  <a:pt x="649" y="144"/>
                                </a:lnTo>
                                <a:lnTo>
                                  <a:pt x="632" y="130"/>
                                </a:lnTo>
                                <a:lnTo>
                                  <a:pt x="613" y="120"/>
                                </a:lnTo>
                                <a:lnTo>
                                  <a:pt x="591" y="112"/>
                                </a:lnTo>
                                <a:lnTo>
                                  <a:pt x="567" y="110"/>
                                </a:lnTo>
                                <a:lnTo>
                                  <a:pt x="113" y="110"/>
                                </a:lnTo>
                                <a:lnTo>
                                  <a:pt x="92" y="107"/>
                                </a:lnTo>
                                <a:lnTo>
                                  <a:pt x="69" y="101"/>
                                </a:lnTo>
                                <a:lnTo>
                                  <a:pt x="48" y="94"/>
                                </a:lnTo>
                                <a:lnTo>
                                  <a:pt x="34" y="78"/>
                                </a:lnTo>
                                <a:lnTo>
                                  <a:pt x="19" y="62"/>
                                </a:lnTo>
                                <a:lnTo>
                                  <a:pt x="9" y="44"/>
                                </a:lnTo>
                                <a:lnTo>
                                  <a:pt x="2" y="22"/>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Line 146"/>
                        <wps:cNvCnPr>
                          <a:cxnSpLocks noChangeShapeType="1"/>
                        </wps:cNvCnPr>
                        <wps:spPr bwMode="auto">
                          <a:xfrm>
                            <a:off x="828611" y="1533569"/>
                            <a:ext cx="108601" cy="143506"/>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7" name="Line 147"/>
                        <wps:cNvCnPr>
                          <a:cxnSpLocks noChangeShapeType="1"/>
                        </wps:cNvCnPr>
                        <wps:spPr bwMode="auto">
                          <a:xfrm>
                            <a:off x="937212" y="1677076"/>
                            <a:ext cx="3178842" cy="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8" name="Rectangle 148"/>
                        <wps:cNvSpPr>
                          <a:spLocks noChangeArrowheads="1"/>
                        </wps:cNvSpPr>
                        <wps:spPr bwMode="auto">
                          <a:xfrm>
                            <a:off x="90101" y="1365262"/>
                            <a:ext cx="155602" cy="146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0F551" w14:textId="77777777" w:rsidR="00B51DBC" w:rsidRDefault="00B51DBC" w:rsidP="00691F3C">
                              <w:r>
                                <w:rPr>
                                  <w:rFonts w:ascii="Times New Roman" w:hAnsi="Times New Roman"/>
                                  <w:color w:val="000000"/>
                                  <w:szCs w:val="20"/>
                                </w:rPr>
                                <w:t>U1</w:t>
                              </w:r>
                            </w:p>
                          </w:txbxContent>
                        </wps:txbx>
                        <wps:bodyPr rot="0" vert="horz" wrap="none" lIns="0" tIns="0" rIns="0" bIns="0" anchor="t" anchorCtr="0" upright="1">
                          <a:spAutoFit/>
                        </wps:bodyPr>
                      </wps:wsp>
                      <wps:wsp>
                        <wps:cNvPr id="79" name="Line 149"/>
                        <wps:cNvCnPr>
                          <a:cxnSpLocks noChangeShapeType="1"/>
                        </wps:cNvCnPr>
                        <wps:spPr bwMode="auto">
                          <a:xfrm flipV="1">
                            <a:off x="97101" y="269812"/>
                            <a:ext cx="3200" cy="43692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0" name="Line 150"/>
                        <wps:cNvCnPr>
                          <a:cxnSpLocks noChangeShapeType="1"/>
                        </wps:cNvCnPr>
                        <wps:spPr bwMode="auto">
                          <a:xfrm flipV="1">
                            <a:off x="3230843" y="269812"/>
                            <a:ext cx="3200" cy="416019"/>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1" name="Line 151"/>
                        <wps:cNvCnPr>
                          <a:cxnSpLocks noChangeShapeType="1"/>
                        </wps:cNvCnPr>
                        <wps:spPr bwMode="auto">
                          <a:xfrm>
                            <a:off x="100301" y="418419"/>
                            <a:ext cx="3133742" cy="2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2" name="Rectangle 152"/>
                        <wps:cNvSpPr>
                          <a:spLocks noChangeArrowheads="1"/>
                        </wps:cNvSpPr>
                        <wps:spPr bwMode="auto">
                          <a:xfrm>
                            <a:off x="850911" y="135806"/>
                            <a:ext cx="638808" cy="146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1DF5" w14:textId="77777777" w:rsidR="00B51DBC" w:rsidRDefault="00B51DBC" w:rsidP="00691F3C">
                              <w:r>
                                <w:rPr>
                                  <w:rFonts w:ascii="Times New Roman" w:hAnsi="Times New Roman"/>
                                  <w:b/>
                                  <w:bCs/>
                                  <w:color w:val="000000"/>
                                </w:rPr>
                                <w:t xml:space="preserve">Block offset </w:t>
                              </w:r>
                            </w:p>
                          </w:txbxContent>
                        </wps:txbx>
                        <wps:bodyPr rot="0" vert="horz" wrap="none" lIns="0" tIns="0" rIns="0" bIns="0" anchor="t" anchorCtr="0" upright="1">
                          <a:spAutoFit/>
                        </wps:bodyPr>
                      </wps:wsp>
                      <wps:wsp>
                        <wps:cNvPr id="83" name="Rectangle 153"/>
                        <wps:cNvSpPr>
                          <a:spLocks noChangeArrowheads="1"/>
                        </wps:cNvSpPr>
                        <wps:spPr bwMode="auto">
                          <a:xfrm>
                            <a:off x="1586821" y="135806"/>
                            <a:ext cx="72401" cy="146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AD52E" w14:textId="77777777" w:rsidR="00B51DBC" w:rsidRDefault="00B51DBC" w:rsidP="00691F3C">
                              <w:r>
                                <w:rPr>
                                  <w:rFonts w:ascii="Times New Roman" w:hAnsi="Times New Roman"/>
                                  <w:b/>
                                  <w:bCs/>
                                  <w:color w:val="000000"/>
                                </w:rPr>
                                <w:t>&gt;</w:t>
                              </w:r>
                            </w:p>
                          </w:txbxContent>
                        </wps:txbx>
                        <wps:bodyPr rot="0" vert="horz" wrap="none" lIns="0" tIns="0" rIns="0" bIns="0" anchor="t" anchorCtr="0" upright="1">
                          <a:spAutoFit/>
                        </wps:bodyPr>
                      </wps:wsp>
                      <wps:wsp>
                        <wps:cNvPr id="84" name="Rectangle 154"/>
                        <wps:cNvSpPr>
                          <a:spLocks noChangeArrowheads="1"/>
                        </wps:cNvSpPr>
                        <wps:spPr bwMode="auto">
                          <a:xfrm>
                            <a:off x="1702423" y="135806"/>
                            <a:ext cx="127602" cy="146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ABAAF" w14:textId="77777777" w:rsidR="00B51DBC" w:rsidRDefault="00B51DBC" w:rsidP="00691F3C">
                              <w:r>
                                <w:rPr>
                                  <w:rFonts w:ascii="Times New Roman" w:hAnsi="Times New Roman"/>
                                  <w:b/>
                                  <w:bCs/>
                                  <w:color w:val="000000"/>
                                </w:rPr>
                                <w:t>15</w:t>
                              </w:r>
                            </w:p>
                          </w:txbxContent>
                        </wps:txbx>
                        <wps:bodyPr rot="0" vert="horz" wrap="none" lIns="0" tIns="0" rIns="0" bIns="0" anchor="t" anchorCtr="0" upright="1">
                          <a:spAutoFit/>
                        </wps:bodyPr>
                      </wps:wsp>
                      <wps:wsp>
                        <wps:cNvPr id="85" name="Rectangle 155"/>
                        <wps:cNvSpPr>
                          <a:spLocks noChangeArrowheads="1"/>
                        </wps:cNvSpPr>
                        <wps:spPr bwMode="auto">
                          <a:xfrm>
                            <a:off x="1879625" y="135806"/>
                            <a:ext cx="99001" cy="146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A1602" w14:textId="77777777" w:rsidR="00B51DBC" w:rsidRDefault="00B51DBC" w:rsidP="00691F3C">
                              <w:r>
                                <w:rPr>
                                  <w:rFonts w:ascii="Times New Roman" w:hAnsi="Times New Roman"/>
                                  <w:b/>
                                  <w:bCs/>
                                  <w:color w:val="000000"/>
                                </w:rPr>
                                <w:t>G</w:t>
                              </w:r>
                            </w:p>
                          </w:txbxContent>
                        </wps:txbx>
                        <wps:bodyPr rot="0" vert="horz" wrap="none" lIns="0" tIns="0" rIns="0" bIns="0" anchor="t" anchorCtr="0" upright="1">
                          <a:spAutoFit/>
                        </wps:bodyPr>
                      </wps:wsp>
                      <wps:wsp>
                        <wps:cNvPr id="86" name="Rectangle 156"/>
                        <wps:cNvSpPr>
                          <a:spLocks noChangeArrowheads="1"/>
                        </wps:cNvSpPr>
                        <wps:spPr bwMode="auto">
                          <a:xfrm>
                            <a:off x="1989426" y="135806"/>
                            <a:ext cx="155602" cy="146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457CF" w14:textId="77777777" w:rsidR="00B51DBC" w:rsidRDefault="00B51DBC" w:rsidP="00691F3C">
                              <w:r>
                                <w:rPr>
                                  <w:rFonts w:ascii="Times New Roman" w:hAnsi="Times New Roman"/>
                                  <w:b/>
                                  <w:bCs/>
                                  <w:color w:val="000000"/>
                                </w:rPr>
                                <w:t>Hz</w:t>
                              </w:r>
                            </w:p>
                          </w:txbxContent>
                        </wps:txbx>
                        <wps:bodyPr rot="0" vert="horz" wrap="none" lIns="0" tIns="0" rIns="0" bIns="0" anchor="t" anchorCtr="0" upright="1">
                          <a:spAutoFit/>
                        </wps:bodyPr>
                      </wps:wsp>
                    </wpc:wpc>
                  </a:graphicData>
                </a:graphic>
              </wp:inline>
            </w:drawing>
          </mc:Choice>
          <mc:Fallback>
            <w:pict>
              <v:group id="Canvas 81" o:spid="_x0000_s1088" editas="canvas" style="width:355.8pt;height:156.7pt;mso-position-horizontal-relative:char;mso-position-vertical-relative:line" coordsize="45186,1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">
                <v:shape id="_x0000_s1089" type="#_x0000_t75" style="position:absolute;width:45186;height:19900;visibility:visible;mso-wrap-style:square">
                  <v:fill o:detectmouseclick="t"/>
                  <v:path o:connecttype="none"/>
                </v:shape>
                <v:rect id="Rectangle 82" o:spid="_x0000_s1090" style="position:absolute;left:1060;top:9239;width:74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rect id="Rectangle 83" o:spid="_x0000_s1091" style="position:absolute;left:1060;top:9239;width:74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zSa8QA&#10;AADaAAAADwAAAGRycy9kb3ducmV2LnhtbESPQWvCQBSE74L/YXmCF6mbKpUaXUVDlYAgaAteH9ln&#10;Esy+TbNbTfvrXaHgcZiZb5j5sjWVuFLjSssKXocRCOLM6pJzBV+fm5d3EM4ja6wsk4JfcrBcdDtz&#10;jLW98YGuR5+LAGEXo4LC+zqW0mUFGXRDWxMH72wbgz7IJpe6wVuAm0qOomgiDZYcFgqsKSkouxx/&#10;jIL9YJK+fejcpqftevS9k8l2/Jco1e+1qxkIT61/hv/bqVYwhceVc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c0mvEAAAA2gAAAA8AAAAAAAAAAAAAAAAAmAIAAGRycy9k&#10;b3ducmV2LnhtbFBLBQYAAAAABAAEAPUAAACJAwAAAAA=&#10;" filled="f" strokeweight=".7pt"/>
                <v:rect id="Rectangle 84" o:spid="_x0000_s1092" style="position:absolute;left:1778;top:9239;width:74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rect id="Rectangle 85" o:spid="_x0000_s1093" style="position:absolute;left:1778;top:9239;width:74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QWpMMA&#10;AADbAAAADwAAAGRycy9kb3ducmV2LnhtbERP22rCQBB9L/gPywh9KbpRUSRmIxpaCRQKXsDXITsm&#10;wexsmt1q2q/vFoS+zeFcJ1n3phE36lxtWcFkHIEgLqyuuVRwOr6NliCcR9bYWCYF3+RgnQ6eEoy1&#10;vfOebgdfihDCLkYFlfdtLKUrKjLoxrYlDtzFdgZ9gF0pdYf3EG4aOY2ihTRYc2iosKWsouJ6+DIK&#10;Pl4W+fxVlzY/77bTz3eZ7WY/mVLPw36zAuGp9//ihzvXYf4M/n4JB8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5QWpMMAAADbAAAADwAAAAAAAAAAAAAAAACYAgAAZHJzL2Rv&#10;d25yZXYueG1sUEsFBgAAAAAEAAQA9QAAAIgDAAAAAA==&#10;" filled="f" strokeweight=".7pt"/>
                <v:rect id="Rectangle 86" o:spid="_x0000_s1094" style="position:absolute;left:3949;top:9239;width:2216;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rect id="Rectangle 87" o:spid="_x0000_s1095" style="position:absolute;left:3949;top:9239;width:2216;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ErS8QA&#10;AADbAAAADwAAAGRycy9kb3ducmV2LnhtbERPTWvCQBC9F/oflin0UnSjokjqJtRQJVAQjILXITtN&#10;QrOzaXaraX+9KxS8zeN9ziodTCvO1LvGsoLJOAJBXFrdcKXgeNiMliCcR9bYWiYFv+QgTR4fVhhr&#10;e+E9nQtfiRDCLkYFtfddLKUrazLoxrYjDtyn7Q36APtK6h4vIdy0chpFC2mw4dBQY0dZTeVX8WMU&#10;7F4W+fxdVzY/bdfT7w+ZbWd/mVLPT8PbKwhPg7+L/925DvPncPslHCCT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xK0vEAAAA2wAAAA8AAAAAAAAAAAAAAAAAmAIAAGRycy9k&#10;b3ducmV2LnhtbFBLBQYAAAAABAAEAPUAAACJAwAAAAA=&#10;" filled="f" strokeweight=".7pt"/>
                <v:rect id="Rectangle 88" o:spid="_x0000_s1096" style="position:absolute;left:4514;top:10795;width:155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0E32BC58" w14:textId="77777777" w:rsidR="00B51DBC" w:rsidRDefault="00B51DBC" w:rsidP="00691F3C">
                        <w:r>
                          <w:rPr>
                            <w:rFonts w:ascii="Times New Roman" w:hAnsi="Times New Roman"/>
                            <w:color w:val="000000"/>
                            <w:szCs w:val="20"/>
                          </w:rPr>
                          <w:t>D1</w:t>
                        </w:r>
                      </w:p>
                    </w:txbxContent>
                  </v:textbox>
                </v:rect>
                <v:line id="Line 89" o:spid="_x0000_s1097" style="position:absolute;visibility:visible;mso-wrap-style:square" from="1047,7797" to="12623,7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z6DsIAAADbAAAADwAAAGRycy9kb3ducmV2LnhtbERPyW7CMBC9I/UfrKnUCyoOPUAaYlCp&#10;VClcoCwfMIoni7DHaexC+vcYCam3eXrr5KvBGnGh3reOFUwnCQji0umWawWn49drCsIHZI3GMSn4&#10;Iw+r5dMox0y7K+/pcgi1iCHsM1TQhNBlUvqyIYt+4jriyFWutxgi7Gupe7zGcGvkW5LMpMWWY0OD&#10;HX02VJ4Pv1bBON2fdkW5tlW6PW5+vk0xd6ZQ6uV5+FiACDSEf/HDXeg4/x3uv8QD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Wz6DsIAAADbAAAADwAAAAAAAAAAAAAA&#10;AAChAgAAZHJzL2Rvd25yZXYueG1sUEsFBgAAAAAEAAQA+QAAAJADAAAAAA==&#10;" strokeweight=".7pt"/>
                <v:shape id="Freeform 90" o:spid="_x0000_s1098" style="position:absolute;left:1047;top:7277;width:1010;height:1003;visibility:visible;mso-wrap-style:square;v-text-anchor:top" coordsize="159,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SSWb8A&#10;AADbAAAADwAAAGRycy9kb3ducmV2LnhtbERPTWsCMRC9F/ofwhR6q9mKFt0apahFr9VSPA6baXYx&#10;mSxJ3N3215uD4PHxvherwVnRUYiNZwWvowIEceV1w0bB9/HzZQYiJmSN1jMp+KMIq+XjwwJL7Xv+&#10;ou6QjMghHEtUUKfUllLGqiaHceRb4sz9+uAwZRiM1AH7HO6sHBfFm3TYcG6osaV1TdX5cHEKJrzr&#10;zA9u7Mlc/tO0N+dg51ulnp+Gj3cQiYZ0F9/ce61gnNfnL/kHyOU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BJJZvwAAANsAAAAPAAAAAAAAAAAAAAAAAJgCAABkcnMvZG93bnJl&#10;di54bWxQSwUGAAAAAAQABAD1AAAAhAMAAAAA&#10;" path="m159,l,81r159,77e" filled="f" strokeweight=".7pt">
                  <v:path arrowok="t" o:connecttype="custom" o:connectlocs="64135635,0;0,32653087;64135635,63693675" o:connectangles="0,0,0"/>
                </v:shape>
                <v:shape id="Freeform 91" o:spid="_x0000_s1099" style="position:absolute;left:11645;top:7308;width:978;height:991;visibility:visible;mso-wrap-style:square;v-text-anchor:top" coordsize="154,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OY0sIA&#10;AADbAAAADwAAAGRycy9kb3ducmV2LnhtbESPS4vCMBSF94L/IVxhNqJpXYjWRhEZwcUsfG3cXZrb&#10;BzY3pcnU9t9PBgSXh/P4OOmuN7XoqHWVZQXxPAJBnFldcaHgfjvOViCcR9ZYWyYFAznYbcejFBNt&#10;X3yh7uoLEUbYJaig9L5JpHRZSQbd3DbEwctta9AH2RZSt/gK46aWiyhaSoMVB0KJDR1Kyp7XXxMg&#10;wy2fPn727n6Ww/c6q+PuWcVKfU36/QaEp95/wu/2SStYxPD/JfwA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5jSwgAAANsAAAAPAAAAAAAAAAAAAAAAAJgCAABkcnMvZG93&#10;bnJldi54bWxQSwUGAAAAAAQABAD1AAAAhwMAAAAA&#10;" path="m,156l154,77,,e" filled="f" strokeweight=".7pt">
                  <v:path arrowok="t" o:connecttype="custom" o:connectlocs="0,62931040;62103635,31062116;0,0" o:connectangles="0,0,0"/>
                </v:shape>
                <v:rect id="Rectangle 92" o:spid="_x0000_s1100" style="position:absolute;left:4838;top:5842;width:303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14:paraId="28634AE6" w14:textId="77777777" w:rsidR="00B51DBC" w:rsidRDefault="00B51DBC" w:rsidP="00691F3C">
                        <w:r>
                          <w:rPr>
                            <w:rFonts w:ascii="Times New Roman" w:hAnsi="Times New Roman"/>
                            <w:color w:val="000000"/>
                            <w:szCs w:val="20"/>
                          </w:rPr>
                          <w:t>Block</w:t>
                        </w:r>
                      </w:p>
                    </w:txbxContent>
                  </v:textbox>
                </v:rect>
                <v:rect id="Rectangle 93" o:spid="_x0000_s1101" style="position:absolute;left:8197;top:5842;width:64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14:paraId="3AA47E78" w14:textId="77777777" w:rsidR="00B51DBC" w:rsidRDefault="00B51DBC" w:rsidP="00691F3C">
                        <w:r>
                          <w:rPr>
                            <w:rFonts w:ascii="Times New Roman" w:hAnsi="Times New Roman"/>
                            <w:color w:val="000000"/>
                            <w:szCs w:val="20"/>
                          </w:rPr>
                          <w:t>1</w:t>
                        </w:r>
                      </w:p>
                    </w:txbxContent>
                  </v:textbox>
                </v:rect>
                <v:rect id="Rectangle 94" o:spid="_x0000_s1102" style="position:absolute;left:6134;top:9239;width:2216;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9XmMUA&#10;AADbAAAADwAAAGRycy9kb3ducmV2LnhtbESPzWrDMBCE74W8g9hAbo1UNzWNE8WUQiCQ9pAf6HWx&#10;NraptXItxXbevioUchxm5htmnY+2ET11vnas4WmuQBAXztRcajifto+vIHxANtg4Jg038pBvJg9r&#10;zIwb+ED9MZQiQthnqKEKoc2k9EVFFv3ctcTRu7jOYoiyK6XpcIhw28hEqVRarDkuVNjSe0XF9/Fq&#10;NWC6MD+fl+eP0/6a4rIc1fblS2k9m45vKxCBxnAP/7d3RkOy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1eYxQAAANsAAAAPAAAAAAAAAAAAAAAAAJgCAABkcnMv&#10;ZG93bnJldi54bWxQSwUGAAAAAAQABAD1AAAAigMAAAAA&#10;" stroked="f"/>
                <v:rect id="Rectangle 95" o:spid="_x0000_s1103" style="position:absolute;left:6134;top:9239;width:2216;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3h9sYA&#10;AADbAAAADwAAAGRycy9kb3ducmV2LnhtbESP3WrCQBSE7wu+w3KE3pS6aUQpaTZig0qgUPAHvD1k&#10;T5Ng9mzMbjXt07tCoZfDzHzDpIvBtOJCvWssK3iZRCCIS6sbrhQc9uvnVxDOI2tsLZOCH3KwyEYP&#10;KSbaXnlLl52vRICwS1BB7X2XSOnKmgy6ie2Ig/dle4M+yL6SusdrgJtWxlE0lwYbDgs1dpTXVJ52&#10;30bB59O8mK10ZYvj5j0+f8h8M/3NlXocD8s3EJ4G/x/+axdaQTyD+5fwA2R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3h9sYAAADbAAAADwAAAAAAAAAAAAAAAACYAgAAZHJz&#10;L2Rvd25yZXYueG1sUEsFBgAAAAAEAAQA9QAAAIsDAAAAAA==&#10;" filled="f" strokeweight=".7pt"/>
                <v:rect id="Rectangle 96" o:spid="_x0000_s1104" style="position:absolute;left:6692;top:10795;width:155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049D9FB6" w14:textId="77777777" w:rsidR="00B51DBC" w:rsidRDefault="00B51DBC" w:rsidP="00691F3C">
                        <w:r>
                          <w:rPr>
                            <w:rFonts w:ascii="Times New Roman" w:hAnsi="Times New Roman"/>
                            <w:color w:val="000000"/>
                            <w:szCs w:val="20"/>
                          </w:rPr>
                          <w:t>D1</w:t>
                        </w:r>
                      </w:p>
                    </w:txbxContent>
                  </v:textbox>
                </v:rect>
                <v:rect id="Rectangle 97" o:spid="_x0000_s1105" style="position:absolute;left:42481;top:13290;width:155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05D26FC2" w14:textId="77777777" w:rsidR="00B51DBC" w:rsidRDefault="00B51DBC" w:rsidP="00691F3C">
                        <w:r>
                          <w:rPr>
                            <w:rFonts w:ascii="Times New Roman" w:hAnsi="Times New Roman"/>
                            <w:color w:val="000000"/>
                            <w:szCs w:val="20"/>
                          </w:rPr>
                          <w:t>U1</w:t>
                        </w:r>
                      </w:p>
                    </w:txbxContent>
                  </v:textbox>
                </v:rect>
                <v:line id="Line 98" o:spid="_x0000_s1106" style="position:absolute;flip:x y;visibility:visible;mso-wrap-style:square" from="3124,14439" to="3581,16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vb8MAAAADbAAAADwAAAGRycy9kb3ducmV2LnhtbERPTYvCMBC9L/gfwgheRFN7KGs1igiC&#10;sIi7KngdkrEtNpOSZLX+e3NY2OPjfS/XvW3Fg3xoHCuYTTMQxNqZhisFl/Nu8gkiRGSDrWNS8KIA&#10;69XgY4mlcU/+occpViKFcChRQR1jV0oZdE0Ww9R1xIm7OW8xJugraTw+U7htZZ5lhbTYcGqosaNt&#10;Tfp++rUK/GV+6I77b331X9uiuB/GPtdjpUbDfrMAEamP/+I/994oyNPY9CX9ALl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5b2/DAAAAA2wAAAA8AAAAAAAAAAAAAAAAA&#10;oQIAAGRycy9kb3ducmV2LnhtbFBLBQYAAAAABAAEAPkAAACOAwAAAAA=&#10;" strokeweight=".7pt"/>
                <v:shape id="Freeform 99" o:spid="_x0000_s1107" style="position:absolute;left:2647;top:13544;width:953;height:1061;visibility:visible;mso-wrap-style:square;v-text-anchor:top" coordsize="150,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ZdC8QA&#10;AADbAAAADwAAAGRycy9kb3ducmV2LnhtbESPzWrDMBCE74G+g9hAbokcB0rrRg7GtMHQ9BC3D7BY&#10;6x9irYylJnaevioUehxm5htmf5hML640us6ygu0mAkFcWd1xo+Dr8239BMJ5ZI29ZVIwk4ND+rDY&#10;Y6Ltjc90LX0jAoRdggpa74dESle1ZNBt7EAcvNqOBn2QYyP1iLcAN72Mo+hRGuw4LLQ4UN5SdSm/&#10;jYKIZb47fWTH0+v7fI9N7bYFVkqtllP2AsLT5P/Df+1CK4if4fdL+A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mXQvEAAAA2wAAAA8AAAAAAAAAAAAAAAAAmAIAAGRycy9k&#10;b3ducmV2LnhtbFBLBQYAAAAABAAEAPUAAACJAwAAAAA=&#10;" path="m150,130l36,,,167,150,130xe" fillcolor="black" stroked="f">
                  <v:path arrowok="t" o:connecttype="custom" o:connectlocs="60516135,52448909;14523872,0;0,67376675;60516135,52448909" o:connectangles="0,0,0,0"/>
                </v:shape>
                <v:line id="Line 100" o:spid="_x0000_s1108" style="position:absolute;visibility:visible;mso-wrap-style:square" from="31794,7797" to="43694,7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P88AAAADbAAAADwAAAGRycy9kb3ducmV2LnhtbERPy4rCMBTdC/5DuMJsRNOZAS3VKI4w&#10;0Nn4/oBLc22LyU1tonb+3iwEl4fzni87a8SdWl87VvA5TkAQF07XXCo4HX9HKQgfkDUax6Tgnzws&#10;F/3eHDPtHryn+yGUIoawz1BBFUKTSemLiiz6sWuII3d2rcUQYVtK3eIjhlsjv5JkIi3WHBsqbGhd&#10;UXE53KyCYbo/bfPix57TzfHvujP51JlcqY9Bt5qBCNSFt/jlzrWC77g+fok/QC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PjD/PAAAAA2wAAAA8AAAAAAAAAAAAAAAAA&#10;oQIAAGRycy9kb3ducmV2LnhtbFBLBQYAAAAABAAEAPkAAACOAwAAAAA=&#10;" strokeweight=".7pt"/>
                <v:shape id="Freeform 101" o:spid="_x0000_s1109" style="position:absolute;left:31794;top:7277;width:997;height:1003;visibility:visible;mso-wrap-style:square;v-text-anchor:top" coordsize="157,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j6iMMA&#10;AADbAAAADwAAAGRycy9kb3ducmV2LnhtbESPQWvCQBSE7wX/w/IEb3VjpUWiq4RgQUQKasDrI/tM&#10;gtm3Mbsm8d+7hUKPw8x8w6w2g6lFR62rLCuYTSMQxLnVFRcKsvP3+wKE88gaa8uk4EkONuvR2wpj&#10;bXs+UnfyhQgQdjEqKL1vYildXpJBN7UNcfCutjXog2wLqVvsA9zU8iOKvqTBisNCiQ2lJeW308Mo&#10;6Dl5HA/pPT387JPs8+K3SXfJlJqMh2QJwtPg/8N/7Z1WMJ/B75fwA+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j6iMMAAADbAAAADwAAAAAAAAAAAAAAAACYAgAAZHJzL2Rv&#10;d25yZXYueG1sUEsFBgAAAAAEAAQA9QAAAIgDAAAAAA==&#10;" path="m157,l,81r157,77e" filled="f" strokeweight=".7pt">
                  <v:path arrowok="t" o:connecttype="custom" o:connectlocs="63310135,0;0,32653087;63310135,63693675" o:connectangles="0,0,0"/>
                </v:shape>
                <v:shape id="Freeform 102" o:spid="_x0000_s1110" style="position:absolute;left:42716;top:7308;width:978;height:991;visibility:visible;mso-wrap-style:square;v-text-anchor:top" coordsize="154,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iQeMQA&#10;AADbAAAADwAAAGRycy9kb3ducmV2LnhtbESPy2rDMBBF94X8g5hANiWR7UJonMghhAa66CKvTXeD&#10;NbGNrZGxVD/+vioUsrzcx+Hu9qNpRE+dqywriFcRCOLc6ooLBffbafkOwnlkjY1lUjCRg302e9lh&#10;qu3AF+qvvhBhhF2KCkrv21RKl5dk0K1sSxy8h+0M+iC7QuoOhzBuGplE0VoarDgQSmzpWFJeX39M&#10;gEy3x+v318Hdz3L62ORN3NdVrNRiPh62IDyN/hn+b39qBW8J/H0JP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IkHjEAAAA2wAAAA8AAAAAAAAAAAAAAAAAmAIAAGRycy9k&#10;b3ducmV2LnhtbFBLBQYAAAAABAAEAPUAAACJAwAAAAA=&#10;" path="m,156l154,77,,e" filled="f" strokeweight=".7pt">
                  <v:path arrowok="t" o:connecttype="custom" o:connectlocs="0,62931040;62103635,31062116;0,0" o:connectangles="0,0,0"/>
                </v:shape>
                <v:rect id="Rectangle 103" o:spid="_x0000_s1111" style="position:absolute;left:35667;top:5956;width:303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14:paraId="6BD95989" w14:textId="77777777" w:rsidR="00B51DBC" w:rsidRDefault="00B51DBC" w:rsidP="00691F3C">
                        <w:r>
                          <w:rPr>
                            <w:rFonts w:ascii="Times New Roman" w:hAnsi="Times New Roman"/>
                            <w:color w:val="000000"/>
                            <w:szCs w:val="20"/>
                          </w:rPr>
                          <w:t>Block</w:t>
                        </w:r>
                      </w:p>
                    </w:txbxContent>
                  </v:textbox>
                </v:rect>
                <v:rect id="Rectangle 104" o:spid="_x0000_s1112" style="position:absolute;left:39033;top:5956;width:64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14:paraId="780039A7" w14:textId="77777777" w:rsidR="00B51DBC" w:rsidRDefault="00B51DBC" w:rsidP="00691F3C">
                        <w:r>
                          <w:rPr>
                            <w:rFonts w:ascii="Times New Roman" w:hAnsi="Times New Roman"/>
                            <w:color w:val="000000"/>
                            <w:szCs w:val="20"/>
                          </w:rPr>
                          <w:t>2</w:t>
                        </w:r>
                      </w:p>
                    </w:txbxContent>
                  </v:textbox>
                </v:rect>
                <v:rect id="Rectangle 105" o:spid="_x0000_s1113" style="position:absolute;left:8299;top:9239;width:2203;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pk3sIA&#10;AADbAAAADwAAAGRycy9kb3ducmV2LnhtbESPQYvCMBSE78L+h/AW9qaJqxatRpEFYUE9rC54fTTP&#10;tti81CZq/fdGEDwOM/MNM1u0thJXanzpWEO/p0AQZ86UnGv436+6YxA+IBusHJOGO3lYzD86M0yN&#10;u/EfXXchFxHCPkUNRQh1KqXPCrLoe64mjt7RNRZDlE0uTYO3CLeV/FYqkRZLjgsF1vRTUHbaXawG&#10;TIbmvD0ONvv1JcFJ3qrV6KC0/vpsl1MQgdrwDr/av0bDYAT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mTewgAAANsAAAAPAAAAAAAAAAAAAAAAAJgCAABkcnMvZG93&#10;bnJldi54bWxQSwUGAAAAAAQABAD1AAAAhwMAAAAA&#10;" stroked="f"/>
                <v:rect id="Rectangle 106" o:spid="_x0000_s1114" style="position:absolute;left:8299;top:9239;width:2203;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bpXMYA&#10;AADbAAAADwAAAGRycy9kb3ducmV2LnhtbESP3WrCQBSE7wu+w3KE3pS6UTGUNBvR0EpAKPgD3h6y&#10;p0kwezbNbjXt03cFoZfDzHzDpMvBtOJCvWssK5hOIhDEpdUNVwqOh/fnFxDOI2tsLZOCH3KwzEYP&#10;KSbaXnlHl72vRICwS1BB7X2XSOnKmgy6ie2Ig/dpe4M+yL6SusdrgJtWzqIolgYbDgs1dpTXVJ73&#10;30bBx1NcLN50ZYvTZj372sp8M//NlXocD6tXEJ4G/x++twutYB7D7Uv4AT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bpXMYAAADbAAAADwAAAAAAAAAAAAAAAACYAgAAZHJz&#10;L2Rvd25yZXYueG1sUEsFBgAAAAAEAAQA9QAAAIsDAAAAAA==&#10;" filled="f" strokeweight=".7pt"/>
                <v:rect id="Rectangle 107" o:spid="_x0000_s1115" style="position:absolute;left:8839;top:10795;width:1555;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14:paraId="07A83A61" w14:textId="77777777" w:rsidR="00B51DBC" w:rsidRDefault="00B51DBC" w:rsidP="00691F3C">
                        <w:r>
                          <w:rPr>
                            <w:rFonts w:ascii="Times New Roman" w:hAnsi="Times New Roman"/>
                            <w:color w:val="000000"/>
                            <w:szCs w:val="20"/>
                          </w:rPr>
                          <w:t>D1</w:t>
                        </w:r>
                      </w:p>
                    </w:txbxContent>
                  </v:textbox>
                </v:rect>
                <v:rect id="Rectangle 108" o:spid="_x0000_s1116" style="position:absolute;left:10471;top:9239;width:2203;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LQMEA&#10;AADbAAAADwAAAGRycy9kb3ducmV2LnhtbERPz2vCMBS+C/4P4Qm72USdZeuMIoPCYPNgO9j10Tzb&#10;sualNrF2//1yGOz48f3eHSbbiZEG3zrWsEoUCOLKmZZrDZ9lvnwC4QOywc4xafghD4f9fLbDzLg7&#10;n2ksQi1iCPsMNTQh9JmUvmrIok9cTxy5ixsshgiHWpoB7zHcdnKtVCotthwbGuzptaHqu7hZDZg+&#10;muvpsvko328pPteTyrdfSuuHxXR8ARFoCv/iP/eb0bCJY+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ry0DBAAAA2wAAAA8AAAAAAAAAAAAAAAAAmAIAAGRycy9kb3du&#10;cmV2LnhtbFBLBQYAAAAABAAEAPUAAACGAwAAAAA=&#10;" stroked="f"/>
                <v:rect id="Rectangle 109" o:spid="_x0000_s1117" style="position:absolute;left:10471;top:9239;width:2203;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l9LsYA&#10;AADbAAAADwAAAGRycy9kb3ducmV2LnhtbESP3WrCQBSE7wt9h+UUvCm6qVLRNBupQSUgFPyB3h6y&#10;p0lo9mzMrpr26V2h0MthZr5hkkVvGnGhztWWFbyMIhDEhdU1lwqOh/VwBsJ5ZI2NZVLwQw4W6eND&#10;grG2V97RZe9LESDsYlRQed/GUrqiIoNuZFvi4H3ZzqAPsiul7vAa4KaR4yiaSoM1h4UKW8oqKr73&#10;Z6Pg43mav650afPPzXJ82spsM/nNlBo89e9vIDz1/j/81861gskc7l/CD5D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l9LsYAAADbAAAADwAAAAAAAAAAAAAAAACYAgAAZHJz&#10;L2Rvd25yZXYueG1sUEsFBgAAAAAEAAQA9QAAAIsDAAAAAA==&#10;" filled="f" strokeweight=".7pt"/>
                <v:rect id="Rectangle 110" o:spid="_x0000_s1118" style="position:absolute;left:11023;top:10795;width:155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14:paraId="79FF3E1B" w14:textId="77777777" w:rsidR="00B51DBC" w:rsidRDefault="00B51DBC" w:rsidP="00691F3C">
                        <w:r>
                          <w:rPr>
                            <w:rFonts w:ascii="Times New Roman" w:hAnsi="Times New Roman"/>
                            <w:color w:val="000000"/>
                            <w:szCs w:val="20"/>
                          </w:rPr>
                          <w:t>D1</w:t>
                        </w:r>
                      </w:p>
                    </w:txbxContent>
                  </v:textbox>
                </v:rect>
                <v:rect id="Rectangle 111" o:spid="_x0000_s1119" style="position:absolute;left:2514;top:9239;width:74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RoMMA&#10;AADbAAAADwAAAGRycy9kb3ducmV2LnhtbESPW4vCMBSE3xf8D+EIvq2Jly1ajSKCIKz74AV8PTTH&#10;ttic1CZq99+bhQUfh5n5hpkvW1uJBzW+dKxh0FcgiDNnSs41nI6bzwkIH5ANVo5Jwy95WC46H3NM&#10;jXvynh6HkIsIYZ+ihiKEOpXSZwVZ9H1XE0fv4hqLIcoml6bBZ4TbSg6VSqTFkuNCgTWtC8quh7vV&#10;gMnY3H4uo93x+57gNG/V5uustO5129UMRKA2vMP/7a3RMB7A35f4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cRoMMAAADbAAAADwAAAAAAAAAAAAAAAACYAgAAZHJzL2Rv&#10;d25yZXYueG1sUEsFBgAAAAAEAAQA9QAAAIgDAAAAAA==&#10;" stroked="f"/>
                <v:rect id="Rectangle 112" o:spid="_x0000_s1120" style="position:absolute;left:2514;top:9239;width:74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ucIsYA&#10;AADbAAAADwAAAGRycy9kb3ducmV2LnhtbESPQWvCQBSE74L/YXlCL6VuTDVIdBUbWgkIglbw+si+&#10;JqHZt2l2q2l/fVcoeBxm5htmue5NIy7Uudqygsk4AkFcWF1zqeD0/vY0B+E8ssbGMin4IQfr1XCw&#10;xFTbKx/ocvSlCBB2KSqovG9TKV1RkUE3ti1x8D5sZ9AH2ZVSd3gNcNPIOIoSabDmsFBhS1lFxefx&#10;2yjYPyb57FWXNj9vX+Kvncy2z7+ZUg+jfrMA4an39/B/O9cKpjHcvoQf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ucIsYAAADbAAAADwAAAAAAAAAAAAAAAACYAgAAZHJz&#10;L2Rvd25yZXYueG1sUEsFBgAAAAAEAAQA9QAAAIsDAAAAAA==&#10;" filled="f" strokeweight=".7pt"/>
                <v:rect id="Rectangle 113" o:spid="_x0000_s1121" style="position:absolute;left:3232;top:9239;width:74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qTMUA&#10;AADbAAAADwAAAGRycy9kb3ducmV2LnhtbESPzWrDMBCE74W8g9hAbo3UODWNE8WUgCHQ9pAf6HWx&#10;NraptXItOXHfvioUchxm5htmk4+2FVfqfeNYw9NcgSAunWm40nA+FY8vIHxANtg6Jg0/5CHfTh42&#10;mBl34wNdj6ESEcI+Qw11CF0mpS9rsujnriOO3sX1FkOUfSVNj7cIt61cKJVKiw3HhRo72tVUfh0H&#10;qwHTpfn+uCTvp7chxVU1quL5U2k9m46vaxCBxnAP/7f3RsMygb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SpMxQAAANsAAAAPAAAAAAAAAAAAAAAAAJgCAABkcnMv&#10;ZG93bnJldi54bWxQSwUGAAAAAAQABAD1AAAAigMAAAAA&#10;" stroked="f"/>
                <v:rect id="Rectangle 114" o:spid="_x0000_s1122" style="position:absolute;left:3232;top:9239;width:74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6hzcYA&#10;AADbAAAADwAAAGRycy9kb3ducmV2LnhtbESP3WrCQBSE7wu+w3IEb4puqlYkuoqGKgGh4A94e8ge&#10;k2D2bJrdavTpu4VCL4eZ+YaZL1tTiRs1rrSs4G0QgSDOrC45V3A6bvpTEM4ja6wsk4IHOVguOi9z&#10;jLW9855uB5+LAGEXo4LC+zqW0mUFGXQDWxMH72Ibgz7IJpe6wXuAm0oOo2giDZYcFgqsKSkoux6+&#10;jYLP10n6/qFzm5636+HXTibb0TNRqtdtVzMQnlr/H/5rp1rBeAy/X8IP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86hzcYAAADbAAAADwAAAAAAAAAAAAAAAACYAgAAZHJz&#10;L2Rvd25yZXYueG1sUEsFBgAAAAAEAAQA9QAAAIsDAAAAAA==&#10;" filled="f" strokeweight=".7pt"/>
                <v:rect id="Rectangle 115" o:spid="_x0000_s1123" style="position:absolute;left:32162;top:9239;width:2204;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Xo8UA&#10;AADbAAAADwAAAGRycy9kb3ducmV2LnhtbESPzWrDMBCE74W8g9hAbo3UxjGNEyWUgiHQ9pAf6HWx&#10;NraptXItxXbevioUchxm5htmsxttI3rqfO1Yw9NcgSAunKm51HA+5Y8vIHxANtg4Jg038rDbTh42&#10;mBk38IH6YyhFhLDPUEMVQptJ6YuKLPq5a4mjd3GdxRBlV0rT4RDhtpHPSqXSYs1xocKW3ioqvo9X&#10;qwHTxPx8XhYfp/driqtyVPnyS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BejxQAAANsAAAAPAAAAAAAAAAAAAAAAAJgCAABkcnMv&#10;ZG93bnJldi54bWxQSwUGAAAAAAQABAD1AAAAigMAAAAA&#10;" stroked="f"/>
                <v:rect id="Rectangle 116" o:spid="_x0000_s1124" style="position:absolute;left:32162;top:9239;width:2204;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CaIcUA&#10;AADbAAAADwAAAGRycy9kb3ducmV2LnhtbESPQWvCQBSE7wX/w/KEXqRuajVIdJUaWgkIglbw+sg+&#10;k2D2bcxuNe2v7wpCj8PMfMPMl52pxZVaV1lW8DqMQBDnVldcKDh8fb5MQTiPrLG2TAp+yMFy0Xua&#10;Y6LtjXd03ftCBAi7BBWU3jeJlC4vyaAb2oY4eCfbGvRBtoXULd4C3NRyFEWxNFhxWCixobSk/Lz/&#10;Ngq2gzibfOjCZsf1anTZyHT99psq9dzv3mcgPHX+P/xoZ1rBOIb7l/A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JohxQAAANsAAAAPAAAAAAAAAAAAAAAAAJgCAABkcnMv&#10;ZG93bnJldi54bWxQSwUGAAAAAAQABAD1AAAAigMAAAAA&#10;" filled="f" strokeweight=".7pt"/>
                <v:rect id="Rectangle 117" o:spid="_x0000_s1125" style="position:absolute;left:32708;top:10795;width:155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14:paraId="75B29D8F" w14:textId="77777777" w:rsidR="00B51DBC" w:rsidRDefault="00B51DBC" w:rsidP="00691F3C">
                        <w:r>
                          <w:rPr>
                            <w:rFonts w:ascii="Times New Roman" w:hAnsi="Times New Roman"/>
                            <w:color w:val="000000"/>
                            <w:szCs w:val="20"/>
                          </w:rPr>
                          <w:t>D1</w:t>
                        </w:r>
                      </w:p>
                    </w:txbxContent>
                  </v:textbox>
                </v:rect>
                <v:rect id="Rectangle 118" o:spid="_x0000_s1126" style="position:absolute;left:34334;top:9239;width:2197;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24PcEA&#10;AADbAAAADwAAAGRycy9kb3ducmV2LnhtbERPz2vCMBS+D/wfwht4W5Ntrmg1yhgIgttBK3h9NM+2&#10;2LzUJrb1v18Ogx0/vt+rzWgb0VPna8caXhMFgrhwpuZSwynfvsxB+IBssHFMGh7kYbOePK0wM27g&#10;A/XHUIoYwj5DDVUIbSalLyqy6BPXEkfu4jqLIcKulKbDIYbbRr4plUqLNceGClv6qqi4Hu9WA6Yz&#10;c/u5vH/n+3uKi3JU24+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tuD3BAAAA2wAAAA8AAAAAAAAAAAAAAAAAmAIAAGRycy9kb3du&#10;cmV2LnhtbFBLBQYAAAAABAAEAPUAAACGAwAAAAA=&#10;" stroked="f"/>
                <v:rect id="Rectangle 119" o:spid="_x0000_s1127" style="position:absolute;left:34334;top:9239;width:2197;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8OU8YA&#10;AADbAAAADwAAAGRycy9kb3ducmV2LnhtbESPQWvCQBSE74L/YXlCL6IbbRtqdJU2WAkUCtWC10f2&#10;mQSzb9Psqml/vVsQPA4z8w2zWHWmFmdqXWVZwWQcgSDOra64UPC9ex+9gHAeWWNtmRT8koPVst9b&#10;YKLthb/ovPWFCBB2CSoovW8SKV1ekkE3tg1x8A62NeiDbAupW7wEuKnlNIpiabDisFBiQ2lJ+XF7&#10;Mgo+h3H2vNaFzfabt+nPh0w3j3+pUg+D7nUOwlPn7+FbO9MKnmbw/yX8AL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8OU8YAAADbAAAADwAAAAAAAAAAAAAAAACYAgAAZHJz&#10;L2Rvd25yZXYueG1sUEsFBgAAAAAEAAQA9QAAAIsDAAAAAA==&#10;" filled="f" strokeweight=".7pt"/>
                <v:rect id="Rectangle 120" o:spid="_x0000_s1128" style="position:absolute;left:34874;top:10795;width:1555;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14:paraId="7B5718C6" w14:textId="77777777" w:rsidR="00B51DBC" w:rsidRDefault="00B51DBC" w:rsidP="00691F3C">
                        <w:r>
                          <w:rPr>
                            <w:rFonts w:ascii="Times New Roman" w:hAnsi="Times New Roman"/>
                            <w:color w:val="000000"/>
                            <w:szCs w:val="20"/>
                          </w:rPr>
                          <w:t>D1</w:t>
                        </w:r>
                      </w:p>
                    </w:txbxContent>
                  </v:textbox>
                </v:rect>
                <v:rect id="Rectangle 121" o:spid="_x0000_s1129" style="position:absolute;left:36499;top:9239;width:2185;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6HfcUA&#10;AADbAAAADwAAAGRycy9kb3ducmV2LnhtbESPzWrDMBCE74W8g9hCb42UJjGNE9mUQKDQ9pAf6HWx&#10;NraptXIsxXbfPioUchxm5htmk4+2ET11vnasYTZVIIgLZ2ouNZyOu+dXED4gG2wck4Zf8pBnk4cN&#10;psYNvKf+EEoRIexT1FCF0KZS+qIii37qWuLonV1nMUTZldJ0OES4beSLUom0WHNcqLClbUXFz+Fq&#10;NWCyMJev8/zz+HFNcFWOarf8Vlo/PY5vaxCBxnAP/7ffjYblDP6+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od9xQAAANsAAAAPAAAAAAAAAAAAAAAAAJgCAABkcnMv&#10;ZG93bnJldi54bWxQSwUGAAAAAAQABAD1AAAAigMAAAAA&#10;" stroked="f"/>
                <v:rect id="Rectangle 122" o:spid="_x0000_s1130" style="position:absolute;left:36499;top:9239;width:2185;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IK/8YA&#10;AADbAAAADwAAAGRycy9kb3ducmV2LnhtbESP3WrCQBSE7wu+w3KE3pS6aUQpaTZig0qgUPAHvD1k&#10;T5Ng9mzMbjXt07tCoZfDzHzDpIvBtOJCvWssK3iZRCCIS6sbrhQc9uvnVxDOI2tsLZOCH3KwyEYP&#10;KSbaXnlLl52vRICwS1BB7X2XSOnKmgy6ie2Ig/dle4M+yL6SusdrgJtWxlE0lwYbDgs1dpTXVJ52&#10;30bB59O8mK10ZYvj5j0+f8h8M/3NlXocD8s3EJ4G/x/+axdawSyG+5fwA2R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IK/8YAAADbAAAADwAAAAAAAAAAAAAAAACYAgAAZHJz&#10;L2Rvd25yZXYueG1sUEsFBgAAAAAEAAQA9QAAAIsDAAAAAA==&#10;" filled="f" strokeweight=".7pt"/>
                <v:rect id="Rectangle 123" o:spid="_x0000_s1131" style="position:absolute;left:37039;top:10795;width:155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14:paraId="59FAEC45" w14:textId="77777777" w:rsidR="00B51DBC" w:rsidRDefault="00B51DBC" w:rsidP="00691F3C">
                        <w:r>
                          <w:rPr>
                            <w:rFonts w:ascii="Times New Roman" w:hAnsi="Times New Roman"/>
                            <w:color w:val="000000"/>
                            <w:szCs w:val="20"/>
                          </w:rPr>
                          <w:t>D1</w:t>
                        </w:r>
                      </w:p>
                    </w:txbxContent>
                  </v:textbox>
                </v:rect>
                <v:rect id="Rectangle 124" o:spid="_x0000_s1132" style="position:absolute;left:38671;top:9239;width:2197;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kk5cUA&#10;AADbAAAADwAAAGRycy9kb3ducmV2LnhtbESPzWrDMBCE74W8g9hAbo3UxjGNEyWUgiHQ9pAf6HWx&#10;NraptXItxXbevioUchxm5htmsxttI3rqfO1Yw9NcgSAunKm51HA+5Y8vIHxANtg4Jg038rDbTh42&#10;mBk38IH6YyhFhLDPUEMVQptJ6YuKLPq5a4mjd3GdxRBlV0rT4RDhtpHPSqXSYs1xocKW3ioqvo9X&#10;qwHTxPx8XhYfp/driqtyVPnyS2k9m46vaxCBxnAP/7f3RsMygb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STlxQAAANsAAAAPAAAAAAAAAAAAAAAAAJgCAABkcnMv&#10;ZG93bnJldi54bWxQSwUGAAAAAAQABAD1AAAAigMAAAAA&#10;" stroked="f"/>
                <v:rect id="Rectangle 125" o:spid="_x0000_s1133" style="position:absolute;left:38671;top:9239;width:2197;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Si8YA&#10;AADbAAAADwAAAGRycy9kb3ducmV2LnhtbESP3WrCQBSE7wXfYTlCb6RuaomUNBuxoZWAUPAHvD1k&#10;T5Ng9mya3Wrap3cFoZfDzHzDpMvBtOJMvWssK3iaRSCIS6sbrhQc9h+PLyCcR9bYWiYFv+RgmY1H&#10;KSbaXnhL552vRICwS1BB7X2XSOnKmgy6me2Ig/dle4M+yL6SusdLgJtWzqNoIQ02HBZq7CivqTzt&#10;foyCz+miiN91ZYvj+m3+vZH5+vkvV+phMqxeQXga/H/43i60gjiG25fwA2R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uSi8YAAADbAAAADwAAAAAAAAAAAAAAAACYAgAAZHJz&#10;L2Rvd25yZXYueG1sUEsFBgAAAAAEAAQA9QAAAIsDAAAAAA==&#10;" filled="f" strokeweight=".7pt"/>
                <v:rect id="Rectangle 126" o:spid="_x0000_s1134" style="position:absolute;left:39217;top:10795;width:155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14:paraId="5E546DF1" w14:textId="77777777" w:rsidR="00B51DBC" w:rsidRDefault="00B51DBC" w:rsidP="00691F3C">
                        <w:r>
                          <w:rPr>
                            <w:rFonts w:ascii="Times New Roman" w:hAnsi="Times New Roman"/>
                            <w:color w:val="000000"/>
                            <w:szCs w:val="20"/>
                          </w:rPr>
                          <w:t>D1</w:t>
                        </w:r>
                      </w:p>
                    </w:txbxContent>
                  </v:textbox>
                </v:rect>
                <v:rect id="Rectangle 127" o:spid="_x0000_s1135" style="position:absolute;left:40843;top:9239;width:743;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u6ksMA&#10;AADbAAAADwAAAGRycy9kb3ducmV2LnhtbESPT4vCMBTE7wt+h/AEb2viv6rVKCIIwq4HdWGvj+bZ&#10;FpuX2kSt336zsLDHYWZ+wyzXra3EgxpfOtYw6CsQxJkzJecavs679xkIH5ANVo5Jw4s8rFedtyWm&#10;xj35SI9TyEWEsE9RQxFCnUrps4Is+r6riaN3cY3FEGWTS9PgM8JtJYdKJdJiyXGhwJq2BWXX091q&#10;wGRsbofL6PP8cU9wnrdqN/lWWve67WYBIlAb/sN/7b3RMJnC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u6ksMAAADbAAAADwAAAAAAAAAAAAAAAACYAgAAZHJzL2Rv&#10;d25yZXYueG1sUEsFBgAAAAAEAAQA9QAAAIgDAAAAAA==&#10;" stroked="f"/>
                <v:rect id="Rectangle 128" o:spid="_x0000_s1136" style="position:absolute;left:40843;top:9239;width:743;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o9FcMA&#10;AADbAAAADwAAAGRycy9kb3ducmV2LnhtbERPTWvCQBC9C/6HZQq9SN00opTUVWzQEBCE2kKvQ3aa&#10;hGZnY3abpP317kHw+Hjf6+1oGtFT52rLCp7nEQjiwuqaSwWfH4enFxDOI2tsLJOCP3Kw3Uwna0y0&#10;Hfid+rMvRQhhl6CCyvs2kdIVFRl0c9sSB+7bdgZ9gF0pdYdDCDeNjKNoJQ3WHBoqbCmtqPg5/xoF&#10;p9kqX+51afOv7C2+HGWaLf5TpR4fxt0rCE+jv4tv7lwrWIax4Uv4AX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o9FcMAAADbAAAADwAAAAAAAAAAAAAAAACYAgAAZHJzL2Rv&#10;d25yZXYueG1sUEsFBgAAAAAEAAQA9QAAAIgDAAAAAA==&#10;" filled="f" strokeweight=".7pt"/>
                <v:rect id="Rectangle 129" o:spid="_x0000_s1137" style="position:absolute;left:41541;top:9239;width:76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iLe8QA&#10;AADbAAAADwAAAGRycy9kb3ducmV2LnhtbESPQWvCQBSE7wX/w/KE3uquVUONbkIRhELbQ7XQ6yP7&#10;TILZtzG7Jum/dwsFj8PMfMNs89E2oqfO1441zGcKBHHhTM2lhu/j/ukFhA/IBhvHpOGXPOTZ5GGL&#10;qXEDf1F/CKWIEPYpaqhCaFMpfVGRRT9zLXH0Tq6zGKLsSmk6HCLcNvJZqURarDkuVNjSrqLifLha&#10;DZgszeXztPg4vl8TXJej2q9+lNaP0/F1AyLQGO7h//ab0bB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4i3vEAAAA2wAAAA8AAAAAAAAAAAAAAAAAmAIAAGRycy9k&#10;b3ducmV2LnhtbFBLBQYAAAAABAAEAPUAAACJAwAAAAA=&#10;" stroked="f"/>
                <v:rect id="Rectangle 130" o:spid="_x0000_s1138" style="position:absolute;left:41541;top:9239;width:76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D7rsMA&#10;AADbAAAADwAAAGRycy9kb3ducmV2LnhtbERPTWvCQBC9C/6HZYReRDdVGkp0EzS0EigIWsHrkJ0m&#10;odnZNLvV2F/fPQgeH+97nQ2mFRfqXWNZwfM8AkFcWt1wpeD0+T57BeE8ssbWMim4kYMsHY/WmGh7&#10;5QNdjr4SIYRdggpq77tESlfWZNDNbUccuC/bG/QB9pXUPV5DuGnlIopiabDh0FBjR3lN5ffx1yjY&#10;T+Pi5U1XtjjvtoufD5nvln+5Uk+TYbMC4WnwD/HdXWgFcVgfvoQfI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D7rsMAAADbAAAADwAAAAAAAAAAAAAAAACYAgAAZHJzL2Rv&#10;d25yZXYueG1sUEsFBgAAAAAEAAQA9QAAAIgDAAAAAA==&#10;" filled="f" strokeweight=".7pt"/>
                <v:rect id="Rectangle 131" o:spid="_x0000_s1139" style="position:absolute;left:42278;top:9239;width:74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NwMQA&#10;AADbAAAADwAAAGRycy9kb3ducmV2LnhtbESPT2vCQBTE7wW/w/IEb3XX2gabuooUAkLtoSr0+sg+&#10;k9Ds25jd/PHbu4VCj8PM/IZZb0dbi55aXznWsJgrEMS5MxUXGs6n7HEFwgdkg7Vj0nAjD9vN5GGN&#10;qXEDf1F/DIWIEPYpaihDaFIpfV6SRT93DXH0Lq61GKJsC2laHCLc1vJJqURarDgulNjQe0n5z7Gz&#10;GjB5NtfPy/Jw+ugSfC1Glb18K61n03H3BiLQGP7Df+290ZAs4PdL/AF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iTcDEAAAA2wAAAA8AAAAAAAAAAAAAAAAAmAIAAGRycy9k&#10;b3ducmV2LnhtbFBLBQYAAAAABAAEAPUAAACJAwAAAAA=&#10;" stroked="f"/>
                <v:rect id="Rectangle 132" o:spid="_x0000_s1140" style="position:absolute;left:42278;top:9239;width:74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7AQsUA&#10;AADbAAAADwAAAGRycy9kb3ducmV2LnhtbESPQWvCQBSE70L/w/IKXkQ3pjSU6CptUAkUBK3g9ZF9&#10;TUKzb2N21dRf7xYKHoeZ+YaZL3vTiAt1rrasYDqJQBAXVtdcKjh8rcdvIJxH1thYJgW/5GC5eBrM&#10;MdX2yju67H0pAoRdigoq79tUSldUZNBNbEscvG/bGfRBdqXUHV4D3DQyjqJEGqw5LFTYUlZR8bM/&#10;GwXbUZK/rnRp8+PmIz59ymzzcsuUGj737zMQnnr/CP+3c60gieHvS/gB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3sBCxQAAANsAAAAPAAAAAAAAAAAAAAAAAJgCAABkcnMv&#10;ZG93bnJldi54bWxQSwUGAAAAAAQABAD1AAAAigMAAAAA&#10;" filled="f" strokeweight=".7pt"/>
                <v:rect id="Rectangle 133" o:spid="_x0000_s1141" style="position:absolute;left:42995;top:9239;width:762;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2LMQA&#10;AADbAAAADwAAAGRycy9kb3ducmV2LnhtbESPQWvCQBSE70L/w/IEb7pr04Y2dQ1FCAi1B7XQ6yP7&#10;TEKzb9PsRuO/dwsFj8PMfMOs8tG24ky9bxxrWC4UCOLSmYYrDV/HYv4Cwgdkg61j0nAlD/n6YbLC&#10;zLgL7+l8CJWIEPYZaqhD6DIpfVmTRb9wHXH0Tq63GKLsK2l6vES4beWjUqm02HBcqLGjTU3lz2Gw&#10;GjB9Mr+fp2R3/BhSfK1GVTx/K61n0/H9DUSgMdzD/+2t0ZAm8Pc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8dizEAAAA2wAAAA8AAAAAAAAAAAAAAAAAmAIAAGRycy9k&#10;b3ducmV2LnhtbFBLBQYAAAAABAAEAPUAAACJAwAAAAA=&#10;" stroked="f"/>
                <v:rect id="Rectangle 134" o:spid="_x0000_s1142" style="position:absolute;left:42995;top:9239;width:762;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v9rcUA&#10;AADbAAAADwAAAGRycy9kb3ducmV2LnhtbESPQWvCQBSE7wX/w/KEXqRuajVIdJUaWgkIglbw+sg+&#10;k2D2bcxuNe2v7wpCj8PMfMPMl52pxZVaV1lW8DqMQBDnVldcKDh8fb5MQTiPrLG2TAp+yMFy0Xua&#10;Y6LtjXd03ftCBAi7BBWU3jeJlC4vyaAb2oY4eCfbGvRBtoXULd4C3NRyFEWxNFhxWCixobSk/Lz/&#10;Ngq2gzibfOjCZsf1anTZyHT99psq9dzv3mcgPHX+P/xoZ1pBPIb7l/A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e/2txQAAANsAAAAPAAAAAAAAAAAAAAAAAJgCAABkcnMv&#10;ZG93bnJldi54bWxQSwUGAAAAAAQABAD1AAAAigMAAAAA&#10;" filled="f" strokeweight=".7pt"/>
                <v:shape id="Freeform 135" o:spid="_x0000_s1143" style="position:absolute;left:32150;top:13176;width:8674;height:1448;visibility:visible;mso-wrap-style:square;v-text-anchor:top" coordsize="1366,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kA8QA&#10;AADbAAAADwAAAGRycy9kb3ducmV2LnhtbESPT2sCMRTE70K/Q3iF3jTbgouuZpe2IAo9+efQ42vy&#10;3CzdvCybqFs/fSMIHoeZ+Q2zrAbXijP1ofGs4HWSgSDW3jRcKzjsV+MZiBCRDbaeScEfBajKp9ES&#10;C+MvvKXzLtYiQTgUqMDG2BVSBm3JYZj4jjh5R987jEn2tTQ9XhLctfIty3LpsOG0YLGjT0v6d3dy&#10;Cvad+c43+lrb4eO6bput/vqZa6Venof3BYhIQ3yE7+2NUZBP4fYl/QBZ/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R5APEAAAA2wAAAA8AAAAAAAAAAAAAAAAAmAIAAGRycy9k&#10;b3ducmV2LnhtbFBLBQYAAAAABAAEAPUAAACJAwAAAAA=&#10;" path="m,l1,26,9,47,19,66,33,83,50,97r21,10l93,113r22,3l571,116r24,2l614,125r20,10l650,149r16,17l674,185r8,22l684,228r3,-21l694,185r9,-19l718,149r16,-14l756,125r22,-7l797,116r456,l1277,113r20,-6l1316,97r16,-14l1348,66r9,-19l1364,26,1366,e" filled="f" strokeweight=".7pt">
                  <v:path arrowok="t" o:connecttype="custom" o:connectlocs="0,0;403226,10485805;3629033,18955109;7661293,26617813;13306456,33473916;20161296,39120119;28629041,43153121;37500011,45572922;46370982,46782823;230242006,46782823;239919428,47589423;247580721,50412525;255645239,54445527;262096854,60091729;268548469,66947833;271774277,74610537;275000084,83483141;275806536,91952445;277016214,83483141;279838795,74610537;283467829,66947833;289516218,60091729;295967832,54445527;304838803,50412525;313709773,47589423;321371066,46782823;505242090,46782823;514919512,45572922;522984031,43153121;530645324,39120119;537096938,33473916;543548553,26617813;547177587,18955109;550000168,10485805;550806620,0" o:connectangles="0,0,0,0,0,0,0,0,0,0,0,0,0,0,0,0,0,0,0,0,0,0,0,0,0,0,0,0,0,0,0,0,0,0,0"/>
                </v:shape>
                <v:line id="Line 136" o:spid="_x0000_s1144" style="position:absolute;flip:x;visibility:visible;mso-wrap-style:square" from="35401,14986" to="36487,16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ZqxMQAAADbAAAADwAAAGRycy9kb3ducmV2LnhtbESPQWvCQBSE70L/w/IKvemmQoNEN6Et&#10;KN6KRkJ7e2Zfk9DdtzG71fjvuwXB4zAz3zCrYrRGnGnwnWMFz7MEBHHtdMeNgkO5ni5A+ICs0Tgm&#10;BVfyUOQPkxVm2l14R+d9aESEsM9QQRtCn0np65Ys+pnriaP37QaLIcqhkXrAS4RbI+dJkkqLHceF&#10;Fnt6b6n+2f9aBaXZUPWxLnX/9oWfp21dmePLRqmnx/F1CSLQGO7hW3urFaQp/H+JP0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NmrExAAAANsAAAAPAAAAAAAAAAAA&#10;AAAAAKECAABkcnMvZG93bnJldi54bWxQSwUGAAAAAAQABAD5AAAAkgMAAAAA&#10;" strokeweight=".7pt"/>
                <v:line id="Line 137" o:spid="_x0000_s1145" style="position:absolute;flip:x;visibility:visible;mso-wrap-style:square" from="3581,16402" to="35401,16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rPX8MAAADbAAAADwAAAGRycy9kb3ducmV2LnhtbESPQWvCQBSE74X+h+UVvNWNBbVEV1FB&#10;8SaaEtrbM/uahO6+TbOrxn/vCoLHYWa+YabzzhpxptbXjhUM+gkI4sLpmksFX9n6/ROED8gajWNS&#10;cCUP89nryxRT7S68p/MhlCJC2KeooAqhSaX0RUUWfd81xNH7da3FEGVbSt3iJcKtkR9JMpIWa44L&#10;FTa0qqj4O5ysgsxsKN+tM90sf/D7f1vk5jjcKNV76xYTEIG68Aw/2lutYDSG+5f4A+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6z1/DAAAA2wAAAA8AAAAAAAAAAAAA&#10;AAAAoQIAAGRycy9kb3ducmV2LnhtbFBLBQYAAAAABAAEAPkAAACRAwAAAAA=&#10;" strokeweight=".7pt"/>
                <v:rect id="Rectangle 138" o:spid="_x0000_s1146" style="position:absolute;left:10941;top:17329;width:229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14:paraId="7C1AD26A" w14:textId="77777777" w:rsidR="00B51DBC" w:rsidRDefault="00B51DBC" w:rsidP="00691F3C">
                        <w:r>
                          <w:rPr>
                            <w:rFonts w:ascii="Times New Roman" w:hAnsi="Times New Roman"/>
                            <w:color w:val="000000"/>
                            <w:szCs w:val="20"/>
                          </w:rPr>
                          <w:t>Go (</w:t>
                        </w:r>
                      </w:p>
                    </w:txbxContent>
                  </v:textbox>
                </v:rect>
                <v:rect id="Rectangle 139" o:spid="_x0000_s1147" style="position:absolute;left:13246;top:17329;width:3035;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14:paraId="2911C20A" w14:textId="77777777" w:rsidR="00B51DBC" w:rsidRDefault="00B51DBC" w:rsidP="00691F3C">
                        <w:r>
                          <w:rPr>
                            <w:rFonts w:ascii="Times New Roman" w:hAnsi="Times New Roman"/>
                            <w:color w:val="000000"/>
                            <w:szCs w:val="20"/>
                          </w:rPr>
                          <w:t>return</w:t>
                        </w:r>
                      </w:p>
                    </w:txbxContent>
                  </v:textbox>
                </v:rect>
                <v:rect id="Rectangle 140" o:spid="_x0000_s1148" style="position:absolute;left:16275;top:17329;width:229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14:paraId="244FF8D6" w14:textId="77777777" w:rsidR="00B51DBC" w:rsidRDefault="00B51DBC" w:rsidP="00691F3C">
                        <w:r>
                          <w:rPr>
                            <w:rFonts w:ascii="Times New Roman" w:hAnsi="Times New Roman"/>
                            <w:color w:val="000000"/>
                            <w:szCs w:val="20"/>
                          </w:rPr>
                          <w:t xml:space="preserve">) D1 </w:t>
                        </w:r>
                      </w:p>
                    </w:txbxContent>
                  </v:textbox>
                </v:rect>
                <v:rect id="Rectangle 141" o:spid="_x0000_s1149" style="position:absolute;left:18929;top:17329;width:5220;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14:paraId="3841336F" w14:textId="77777777" w:rsidR="00B51DBC" w:rsidRDefault="00B51DBC" w:rsidP="00691F3C">
                        <w:r>
                          <w:rPr>
                            <w:rFonts w:ascii="Times New Roman" w:hAnsi="Times New Roman"/>
                            <w:color w:val="000000"/>
                            <w:szCs w:val="20"/>
                          </w:rPr>
                          <w:t>associated</w:t>
                        </w:r>
                      </w:p>
                    </w:txbxContent>
                  </v:textbox>
                </v:rect>
                <v:rect id="Rectangle 142" o:spid="_x0000_s1150" style="position:absolute;left:24491;top:17329;width:1033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14:paraId="2ECFE207" w14:textId="77777777" w:rsidR="00B51DBC" w:rsidRDefault="00B51DBC" w:rsidP="00691F3C">
                        <w:r>
                          <w:rPr>
                            <w:rFonts w:ascii="Times New Roman" w:hAnsi="Times New Roman"/>
                            <w:color w:val="000000"/>
                            <w:szCs w:val="20"/>
                          </w:rPr>
                          <w:t>with Return (go) U1</w:t>
                        </w:r>
                      </w:p>
                    </w:txbxContent>
                  </v:textbox>
                </v:rect>
                <v:line id="Line 143" o:spid="_x0000_s1151" style="position:absolute;flip:y;visibility:visible;mso-wrap-style:square" from="41160,14808" to="41681,16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hfgcQAAADbAAAADwAAAGRycy9kb3ducmV2LnhtbESPQWvCQBSE74X+h+UJvdWNlrYSXUMt&#10;RLyVGhG9PbPPJLj7Ns1uNf33riD0OMzMN8ws660RZ+p841jBaJiAIC6dbrhSsCny5wkIH5A1Gsek&#10;4I88ZPPHhxmm2l34m87rUIkIYZ+igjqENpXSlzVZ9EPXEkfv6DqLIcqukrrDS4RbI8dJ8iYtNhwX&#10;amzps6bytP61CgqzpO1XXuh2scfdz6rcmsPrUqmnQf8xBRGoD//he3ulFby/wO1L/AF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mF+BxAAAANsAAAAPAAAAAAAAAAAA&#10;AAAAAKECAABkcnMvZG93bnJldi54bWxQSwUGAAAAAAQABAD5AAAAkgMAAAAA&#10;" strokeweight=".7pt"/>
                <v:shape id="Freeform 144" o:spid="_x0000_s1152" style="position:absolute;left:41205;top:13906;width:965;height:1067;visibility:visible;mso-wrap-style:square;v-text-anchor:top" coordsize="152,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lyn8UA&#10;AADbAAAADwAAAGRycy9kb3ducmV2LnhtbESPQWsCMRSE7wX/Q3hCbzWrtnZdjSJWwUNB1PbQ22Pz&#10;3F3cvKxJquu/N0Khx2FmvmGm89bU4kLOV5YV9HsJCOLc6ooLBV+H9UsKwgdkjbVlUnAjD/NZ52mK&#10;mbZX3tFlHwoRIewzVFCG0GRS+rwkg75nG+LoHa0zGKJ0hdQOrxFuajlIkpE0WHFcKLGhZUn5af9r&#10;FODb+fbxvcLx53D0szqctqnTg1Sp5267mIAI1Ib/8F97oxW8v8LjS/wB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XKfxQAAANsAAAAPAAAAAAAAAAAAAAAAAJgCAABkcnMv&#10;ZG93bnJldi54bWxQSwUGAAAAAAQABAD1AAAAigMAAAAA&#10;" path="m152,168l111,,,131r152,37xe" fillcolor="black" stroked="f">
                  <v:path arrowok="t" o:connecttype="custom" o:connectlocs="61278135,67757675;44749164,0;0,52834854;61278135,67757675" o:connectangles="0,0,0,0"/>
                </v:shape>
                <v:shape id="Freeform 145" o:spid="_x0000_s1153" style="position:absolute;left:3949;top:13544;width:8674;height:1429;visibility:visible;mso-wrap-style:square;v-text-anchor:top" coordsize="1366,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gy08QA&#10;AADbAAAADwAAAGRycy9kb3ducmV2LnhtbESPzWrDMBCE74G+g9hCbonckB/jWjbFUCjtKUkPPS7W&#10;1jK2VsZSHKdPXwUKPQ6z881OXs62FxONvnWs4GmdgCCunW65UfB5fl2lIHxA1tg7JgU38lAWD4sc&#10;M+2ufKTpFBoRIewzVGBCGDIpfW3Iol+7gTh63260GKIcG6lHvEa47eUmSfbSYsuxweBAlaG6O11s&#10;fOOnPqTTvhu2H1/b9NhVc+jejVLLx/nlGUSgOfwf/6XftILDDu5bIgB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IMtPEAAAA2wAAAA8AAAAAAAAAAAAAAAAAmAIAAGRycy9k&#10;b3ducmV2LnhtbFBLBQYAAAAABAAEAPUAAACJAwAAAAA=&#10;" path="m1366,r,22l1359,44r-13,18l1335,78r-18,16l1299,101r-24,6l1251,110r-456,l774,112r-21,8l734,130r-18,14l703,161r-10,21l685,204r-3,21l680,204r-6,-22l664,161,649,144,632,130,613,120r-22,-8l567,110r-454,l92,107,69,101,48,94,34,78,19,62,9,44,2,22,,e" filled="f" strokeweight=".7pt">
                  <v:path arrowok="t" o:connecttype="custom" o:connectlocs="550806620,0;550806620,8872875;547984038,17745750;542742101,25005374;538306616,31458374;531048549,37911374;523790483,40734561;514113060,43154436;504435638,44364374;320564614,44364374;312096870,45170999;303629125,48397499;295967832,52430624;288709766,58076998;283467829,64933311;279435569,73402873;276209762,82275748;275000084,90745310;274193632,82275748;271774277,73402873;267742017,64933311;261693628,58076998;254838788,52430624;247177495,48397499;238306524,45170999;228629102,44364374;45564530,44364374;37096786,43154436;27822589,40734561;19354845,37911374;13709682,31458374;7661293,25005374;3629033,17745750;806452,8872875;0,0" o:connectangles="0,0,0,0,0,0,0,0,0,0,0,0,0,0,0,0,0,0,0,0,0,0,0,0,0,0,0,0,0,0,0,0,0,0,0"/>
                </v:shape>
                <v:line id="Line 146" o:spid="_x0000_s1154" style="position:absolute;visibility:visible;mso-wrap-style:square" from="8286,15335" to="9372,16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yL3MMAAADbAAAADwAAAGRycy9kb3ducmV2LnhtbESP3YrCMBSE74V9h3AEb0RT90JLNYq7&#10;INQb/x/g0BzbYnLSbbLaffuNIHg5zMw3zGLVWSPu1PrasYLJOAFBXDhdc6ngct6MUhA+IGs0jknB&#10;H3lYLT96C8y0e/CR7qdQighhn6GCKoQmk9IXFVn0Y9cQR+/qWoshyraUusVHhFsjP5NkKi3WHBcq&#10;bOi7ouJ2+rUKhunxss+LL3tNd+ftz8HkM2dypQb9bj0HEagL7/CrnWsFsyk8v8Qf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si9zDAAAA2wAAAA8AAAAAAAAAAAAA&#10;AAAAoQIAAGRycy9kb3ducmV2LnhtbFBLBQYAAAAABAAEAPkAAACRAwAAAAA=&#10;" strokeweight=".7pt"/>
                <v:line id="Line 147" o:spid="_x0000_s1155" style="position:absolute;visibility:visible;mso-wrap-style:square" from="9372,16770" to="41160,16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AuR8QAAADbAAAADwAAAGRycy9kb3ducmV2LnhtbESPQWvCQBSE70L/w/IKvYhu7MGE6Cqt&#10;UEgvatQf8Mg+k9Ddt2l2q+m/dwXB4zAz3zDL9WCNuFDvW8cKZtMEBHHldMu1gtPxa5KB8AFZo3FM&#10;Cv7Jw3r1Mlpirt2VS7ocQi0ihH2OCpoQulxKXzVk0U9dRxy9s+sthij7WuoerxFujXxPkrm02HJc&#10;aLCjTUPVz+HPKhhn5WlXVJ/2nG2P3797U6TOFEq9vQ4fCxCBhvAMP9qFVpCmcP8Sf4B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YC5HxAAAANsAAAAPAAAAAAAAAAAA&#10;AAAAAKECAABkcnMvZG93bnJldi54bWxQSwUGAAAAAAQABAD5AAAAkgMAAAAA&#10;" strokeweight=".7pt"/>
                <v:rect id="Rectangle 148" o:spid="_x0000_s1156" style="position:absolute;left:901;top:13652;width:155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14:paraId="56A0F551" w14:textId="77777777" w:rsidR="00B51DBC" w:rsidRDefault="00B51DBC" w:rsidP="00691F3C">
                        <w:r>
                          <w:rPr>
                            <w:rFonts w:ascii="Times New Roman" w:hAnsi="Times New Roman"/>
                            <w:color w:val="000000"/>
                            <w:szCs w:val="20"/>
                          </w:rPr>
                          <w:t>U1</w:t>
                        </w:r>
                      </w:p>
                    </w:txbxContent>
                  </v:textbox>
                </v:rect>
                <v:line id="Line 149" o:spid="_x0000_s1157" style="position:absolute;flip:y;visibility:visible;mso-wrap-style:square" from="971,2698" to="1003,7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Boa8QAAADbAAAADwAAAGRycy9kb3ducmV2LnhtbESPT2vCQBTE74V+h+UJvdWNQv8YXUMt&#10;RLyVGhG9PbPPJLj7Ns1uNf32riD0OMzMb5hZ1lsjztT5xrGC0TABQVw63XClYFPkz+8gfEDWaByT&#10;gj/ykM0fH2aYanfhbzqvQyUihH2KCuoQ2lRKX9Zk0Q9dSxy9o+sshii7SuoOLxFujRwnyau02HBc&#10;qLGlz5rK0/rXKijMkrZfeaHbxR53P6tyaw4vS6WeBv3HFESgPvyH7+2VVvA2gduX+AP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cGhrxAAAANsAAAAPAAAAAAAAAAAA&#10;AAAAAKECAABkcnMvZG93bnJldi54bWxQSwUGAAAAAAQABAD5AAAAkgMAAAAA&#10;" strokeweight=".7pt"/>
                <v:line id="Line 150" o:spid="_x0000_s1158" style="position:absolute;flip:y;visibility:visible;mso-wrap-style:square" from="32308,2698" to="32340,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x0b8AAADbAAAADwAAAGRycy9kb3ducmV2LnhtbERPTYvCMBC9C/6HMII3TV1QpGsUFRRv&#10;ohXR22wz25ZNJt0mav335iB4fLzv2aK1Rtyp8ZVjBaNhAoI4d7riQsEp2wymIHxA1mgck4IneVjM&#10;u50Zpto9+ED3YyhEDGGfooIyhDqV0uclWfRDVxNH7tc1FkOETSF1g48Ybo38SpKJtFhxbCixpnVJ&#10;+d/xZhVkZkvn/SbT9eqKl/9dfjY/461S/V67/AYRqA0f8du90wqmcX38En+An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Z+x0b8AAADbAAAADwAAAAAAAAAAAAAAAACh&#10;AgAAZHJzL2Rvd25yZXYueG1sUEsFBgAAAAAEAAQA+QAAAI0DAAAAAA==&#10;" strokeweight=".7pt"/>
                <v:line id="Line 151" o:spid="_x0000_s1159" style="position:absolute;visibility:visible;mso-wrap-style:square" from="1003,4184" to="32340,4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Bjj8MAAADbAAAADwAAAGRycy9kb3ducmV2LnhtbESP3YrCMBSE74V9h3AWvBFN3Qst1Siu&#10;INQb/x/g0BzbYnLSbbLaffuNIHg5zMw3zHzZWSPu1PrasYLxKAFBXDhdc6ngct4MUxA+IGs0jknB&#10;H3lYLj56c8y0e/CR7qdQighhn6GCKoQmk9IXFVn0I9cQR+/qWoshyraUusVHhFsjv5JkIi3WHBcq&#10;bGhdUXE7/VoFg/R42efFt72mu/P252DyqTO5Uv3PbjUDEagL7/CrnWsF6RieX+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8QY4/DAAAA2wAAAA8AAAAAAAAAAAAA&#10;AAAAoQIAAGRycy9kb3ducmV2LnhtbFBLBQYAAAAABAAEAPkAAACRAwAAAAA=&#10;" strokeweight=".7pt"/>
                <v:rect id="Rectangle 152" o:spid="_x0000_s1160" style="position:absolute;left:8509;top:1358;width:638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14:paraId="50A91DF5" w14:textId="77777777" w:rsidR="00B51DBC" w:rsidRDefault="00B51DBC" w:rsidP="00691F3C">
                        <w:r>
                          <w:rPr>
                            <w:rFonts w:ascii="Times New Roman" w:hAnsi="Times New Roman"/>
                            <w:b/>
                            <w:bCs/>
                            <w:color w:val="000000"/>
                          </w:rPr>
                          <w:t xml:space="preserve">Block offset </w:t>
                        </w:r>
                      </w:p>
                    </w:txbxContent>
                  </v:textbox>
                </v:rect>
                <v:rect id="Rectangle 153" o:spid="_x0000_s1161" style="position:absolute;left:15868;top:1358;width:72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14:paraId="285AD52E" w14:textId="77777777" w:rsidR="00B51DBC" w:rsidRDefault="00B51DBC" w:rsidP="00691F3C">
                        <w:r>
                          <w:rPr>
                            <w:rFonts w:ascii="Times New Roman" w:hAnsi="Times New Roman"/>
                            <w:b/>
                            <w:bCs/>
                            <w:color w:val="000000"/>
                          </w:rPr>
                          <w:t>&gt;</w:t>
                        </w:r>
                      </w:p>
                    </w:txbxContent>
                  </v:textbox>
                </v:rect>
                <v:rect id="Rectangle 154" o:spid="_x0000_s1162" style="position:absolute;left:17024;top:1358;width:127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14:paraId="051ABAAF" w14:textId="77777777" w:rsidR="00B51DBC" w:rsidRDefault="00B51DBC" w:rsidP="00691F3C">
                        <w:r>
                          <w:rPr>
                            <w:rFonts w:ascii="Times New Roman" w:hAnsi="Times New Roman"/>
                            <w:b/>
                            <w:bCs/>
                            <w:color w:val="000000"/>
                          </w:rPr>
                          <w:t>15</w:t>
                        </w:r>
                      </w:p>
                    </w:txbxContent>
                  </v:textbox>
                </v:rect>
                <v:rect id="Rectangle 155" o:spid="_x0000_s1163" style="position:absolute;left:18796;top:1358;width:990;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14:paraId="416A1602" w14:textId="77777777" w:rsidR="00B51DBC" w:rsidRDefault="00B51DBC" w:rsidP="00691F3C">
                        <w:r>
                          <w:rPr>
                            <w:rFonts w:ascii="Times New Roman" w:hAnsi="Times New Roman"/>
                            <w:b/>
                            <w:bCs/>
                            <w:color w:val="000000"/>
                          </w:rPr>
                          <w:t>G</w:t>
                        </w:r>
                      </w:p>
                    </w:txbxContent>
                  </v:textbox>
                </v:rect>
                <v:rect id="Rectangle 156" o:spid="_x0000_s1164" style="position:absolute;left:19894;top:1358;width:155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14:paraId="7BD457CF" w14:textId="77777777" w:rsidR="00B51DBC" w:rsidRDefault="00B51DBC" w:rsidP="00691F3C">
                        <w:r>
                          <w:rPr>
                            <w:rFonts w:ascii="Times New Roman" w:hAnsi="Times New Roman"/>
                            <w:b/>
                            <w:bCs/>
                            <w:color w:val="000000"/>
                          </w:rPr>
                          <w:t>Hz</w:t>
                        </w:r>
                      </w:p>
                    </w:txbxContent>
                  </v:textbox>
                </v:rect>
                <w10:anchorlock/>
              </v:group>
            </w:pict>
          </mc:Fallback>
        </mc:AlternateContent>
      </w:r>
    </w:p>
    <w:p w14:paraId="25AE9C83" w14:textId="77777777" w:rsidR="006F09C1" w:rsidRDefault="00BC5EC7" w:rsidP="00691F3C">
      <w:pPr>
        <w:pStyle w:val="ECCFiguretitle"/>
      </w:pPr>
      <w:bookmarkStart w:id="15" w:name="_Ref501109358"/>
      <w:r w:rsidRPr="00403412">
        <w:t>Paired blocks FDD use examples for asymmetric go-return channel size</w:t>
      </w:r>
      <w:bookmarkEnd w:id="15"/>
    </w:p>
    <w:p w14:paraId="36B70AF5" w14:textId="77777777" w:rsidR="00581D48" w:rsidRPr="00581D48" w:rsidRDefault="00581D48" w:rsidP="00581D48">
      <w:pPr>
        <w:pStyle w:val="ECCParagraph"/>
      </w:pPr>
    </w:p>
    <w:p w14:paraId="272C29C7" w14:textId="77777777" w:rsidR="006F09C1" w:rsidRPr="00581D48" w:rsidRDefault="006F09C1" w:rsidP="00581D48">
      <w:pPr>
        <w:pStyle w:val="ECCParagraph"/>
        <w:sectPr w:rsidR="006F09C1" w:rsidRPr="00581D48" w:rsidSect="00691F3C">
          <w:headerReference w:type="even" r:id="rId23"/>
          <w:headerReference w:type="default" r:id="rId24"/>
          <w:headerReference w:type="first" r:id="rId25"/>
          <w:pgSz w:w="11907" w:h="16840" w:code="9"/>
          <w:pgMar w:top="1440" w:right="1134" w:bottom="1440" w:left="1134" w:header="709" w:footer="709" w:gutter="0"/>
          <w:cols w:space="708"/>
          <w:docGrid w:linePitch="360"/>
        </w:sectPr>
      </w:pPr>
    </w:p>
    <w:p w14:paraId="644B89CA" w14:textId="77777777" w:rsidR="006F09C1" w:rsidRPr="004B7AC3" w:rsidRDefault="006F09C1" w:rsidP="005A0F57">
      <w:pPr>
        <w:pStyle w:val="ECCAnnex-heading1"/>
        <w:ind w:left="0"/>
      </w:pPr>
      <w:bookmarkStart w:id="16" w:name="_Ref501110245"/>
      <w:r w:rsidRPr="004B7AC3">
        <w:lastRenderedPageBreak/>
        <w:t xml:space="preserve">EXAMPLE </w:t>
      </w:r>
      <w:r>
        <w:t xml:space="preserve">of </w:t>
      </w:r>
      <w:r w:rsidRPr="004B7AC3">
        <w:t xml:space="preserve">channel arrangement </w:t>
      </w:r>
      <w:r>
        <w:t xml:space="preserve">for FDD </w:t>
      </w:r>
      <w:r w:rsidRPr="004B7AC3">
        <w:t>USE IN THE 130</w:t>
      </w:r>
      <w:r w:rsidR="00815AE9">
        <w:t>-</w:t>
      </w:r>
      <w:r w:rsidRPr="004B7AC3">
        <w:t>174.</w:t>
      </w:r>
      <w:r>
        <w:t>8</w:t>
      </w:r>
      <w:r w:rsidRPr="004B7AC3">
        <w:t xml:space="preserve"> GHZ RF BAND</w:t>
      </w:r>
      <w:bookmarkEnd w:id="16"/>
    </w:p>
    <w:p w14:paraId="40F1E3B3" w14:textId="77777777" w:rsidR="006F09C1" w:rsidRDefault="006F09C1" w:rsidP="00691F3C">
      <w:pPr>
        <w:pStyle w:val="ECCParagraph"/>
      </w:pPr>
      <w:r>
        <w:t xml:space="preserve">The example given in </w:t>
      </w:r>
      <w:r w:rsidR="00DE639B">
        <w:fldChar w:fldCharType="begin"/>
      </w:r>
      <w:r w:rsidR="00DE639B">
        <w:instrText xml:space="preserve"> REF _Ref501109406 \r \h </w:instrText>
      </w:r>
      <w:r w:rsidR="00DE639B">
        <w:fldChar w:fldCharType="separate"/>
      </w:r>
      <w:r w:rsidR="00FF09F7">
        <w:t>Figure 7:</w:t>
      </w:r>
      <w:r w:rsidR="00DE639B">
        <w:fldChar w:fldCharType="end"/>
      </w:r>
      <w:r>
        <w:t xml:space="preserve"> maintains</w:t>
      </w:r>
      <w:r w:rsidRPr="004B7AC3">
        <w:t xml:space="preserve"> </w:t>
      </w:r>
      <w:r>
        <w:t xml:space="preserve">the </w:t>
      </w:r>
      <w:r w:rsidRPr="004B7AC3">
        <w:t xml:space="preserve">recommended </w:t>
      </w:r>
      <w:r w:rsidR="00DE639B">
        <w:t>d</w:t>
      </w:r>
      <w:r w:rsidRPr="004B7AC3">
        <w:t>uplex spacing &gt; 15 GHz</w:t>
      </w:r>
      <w:r>
        <w:t>.</w:t>
      </w:r>
    </w:p>
    <w:p w14:paraId="1AB91149" w14:textId="77777777" w:rsidR="006F09C1" w:rsidRDefault="006F09C1" w:rsidP="00691F3C">
      <w:pPr>
        <w:pStyle w:val="ECCParagraph"/>
      </w:pPr>
      <w:r>
        <w:t>Due to the odd coupling of the four sub-bands available, large portions have to remain unpaired; in this example the higher sub-band d is kept fully unpaired. However, different solutions could be envisaged.</w:t>
      </w:r>
    </w:p>
    <w:p w14:paraId="48D8ED65" w14:textId="77777777" w:rsidR="006F09C1" w:rsidRPr="004B7AC3" w:rsidRDefault="006F09C1" w:rsidP="00691F3C">
      <w:pPr>
        <w:pStyle w:val="ECCParagraph"/>
      </w:pPr>
      <w:r>
        <w:t>Unpaired channels could still be aggregated into unpaired blocks for TDD, FD or fFDD use.</w:t>
      </w:r>
    </w:p>
    <w:p w14:paraId="4518074B" w14:textId="77777777" w:rsidR="006F09C1" w:rsidRPr="004B7AC3" w:rsidRDefault="006F09C1" w:rsidP="00C74BE6">
      <w:pPr>
        <w:pStyle w:val="ECCParagraph"/>
      </w:pPr>
      <w:r w:rsidRPr="00E916C5">
        <w:t xml:space="preserve"> </w:t>
      </w:r>
      <w:r w:rsidRPr="00B347FB">
        <w:t xml:space="preserve"> </w:t>
      </w:r>
      <w:r w:rsidRPr="005C379F">
        <w:rPr>
          <w:noProof/>
          <w:bdr w:val="single" w:sz="4" w:space="0" w:color="auto"/>
          <w:lang w:val="da-DK" w:eastAsia="da-DK"/>
        </w:rPr>
        <w:drawing>
          <wp:inline distT="0" distB="0" distL="0" distR="0" wp14:anchorId="6CA690FC" wp14:editId="4D14F5A1">
            <wp:extent cx="6120765" cy="270508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srcRect/>
                    <a:stretch>
                      <a:fillRect/>
                    </a:stretch>
                  </pic:blipFill>
                  <pic:spPr bwMode="auto">
                    <a:xfrm>
                      <a:off x="0" y="0"/>
                      <a:ext cx="6120765" cy="2705089"/>
                    </a:xfrm>
                    <a:prstGeom prst="rect">
                      <a:avLst/>
                    </a:prstGeom>
                    <a:noFill/>
                    <a:ln w="9525">
                      <a:noFill/>
                      <a:miter lim="800000"/>
                      <a:headEnd/>
                      <a:tailEnd/>
                    </a:ln>
                  </pic:spPr>
                </pic:pic>
              </a:graphicData>
            </a:graphic>
          </wp:inline>
        </w:drawing>
      </w:r>
    </w:p>
    <w:p w14:paraId="45DCACA6" w14:textId="56348CD4" w:rsidR="006F09C1" w:rsidRDefault="00BC5EC7" w:rsidP="00691F3C">
      <w:pPr>
        <w:pStyle w:val="ECCFiguretitle"/>
        <w:rPr>
          <w:szCs w:val="22"/>
        </w:rPr>
      </w:pPr>
      <w:bookmarkStart w:id="17" w:name="_Ref501109406"/>
      <w:r w:rsidRPr="00403412">
        <w:rPr>
          <w:szCs w:val="22"/>
        </w:rPr>
        <w:t>Example showing use of channels as FDD in the 130</w:t>
      </w:r>
      <w:r w:rsidR="00815AE9">
        <w:rPr>
          <w:szCs w:val="22"/>
        </w:rPr>
        <w:t>-</w:t>
      </w:r>
      <w:r w:rsidRPr="00403412">
        <w:rPr>
          <w:szCs w:val="22"/>
        </w:rPr>
        <w:t>174.</w:t>
      </w:r>
      <w:r w:rsidR="006F09C1">
        <w:rPr>
          <w:szCs w:val="22"/>
        </w:rPr>
        <w:t>8</w:t>
      </w:r>
      <w:r w:rsidRPr="00403412">
        <w:rPr>
          <w:szCs w:val="22"/>
        </w:rPr>
        <w:t xml:space="preserve"> GHz band</w:t>
      </w:r>
      <w:bookmarkEnd w:id="17"/>
    </w:p>
    <w:p w14:paraId="34EBDAC3" w14:textId="77777777" w:rsidR="00CE5173" w:rsidRPr="00CE5173" w:rsidRDefault="00CE5173" w:rsidP="00CE5173">
      <w:pPr>
        <w:pStyle w:val="ECCParagraph"/>
      </w:pPr>
    </w:p>
    <w:p w14:paraId="0347C2A0" w14:textId="77777777" w:rsidR="007739F4" w:rsidRDefault="007739F4" w:rsidP="005A0F57">
      <w:pPr>
        <w:pStyle w:val="ECCAnnex-heading1"/>
        <w:ind w:left="0"/>
      </w:pPr>
      <w:bookmarkStart w:id="18" w:name="_Ref410887822"/>
      <w:bookmarkStart w:id="19" w:name="_Toc280099660"/>
      <w:r w:rsidRPr="008F6902">
        <w:lastRenderedPageBreak/>
        <w:t>EXAMPLE OF TECHNICAL BACKGROUND FOR IMPLEMENTING A SELF-COORDINATION APPROACH for pp fs</w:t>
      </w:r>
      <w:bookmarkEnd w:id="18"/>
    </w:p>
    <w:p w14:paraId="73021BAF" w14:textId="77777777" w:rsidR="007739F4" w:rsidRPr="008F6902" w:rsidRDefault="007739F4" w:rsidP="007739F4">
      <w:pPr>
        <w:pStyle w:val="ECCParagraph"/>
      </w:pPr>
      <w:r w:rsidRPr="008F6902">
        <w:t>To assist the planning of PP fixed links, self-coordination approach, similar to the “light licensing”, described in ECC Report 80</w:t>
      </w:r>
      <w:r w:rsidR="0008601C">
        <w:t xml:space="preserve"> </w:t>
      </w:r>
      <w:r w:rsidR="0008601C">
        <w:fldChar w:fldCharType="begin"/>
      </w:r>
      <w:r w:rsidR="0008601C">
        <w:instrText xml:space="preserve"> REF _Ref500943050 \r \h </w:instrText>
      </w:r>
      <w:r w:rsidR="0008601C">
        <w:fldChar w:fldCharType="separate"/>
      </w:r>
      <w:r w:rsidR="00FF09F7">
        <w:t>[3]</w:t>
      </w:r>
      <w:r w:rsidR="0008601C">
        <w:fldChar w:fldCharType="end"/>
      </w:r>
      <w:r w:rsidRPr="008F6902">
        <w:t>, can be considered. Such regimes do not mean “licence exempt” use, but rather using a simplified set of conventional licensing mechanisms and attributes within the scope decided by administration. This planning is delegated to the licensee.</w:t>
      </w:r>
    </w:p>
    <w:p w14:paraId="32ED052F" w14:textId="77777777" w:rsidR="007739F4" w:rsidRPr="008F6902" w:rsidRDefault="007739F4" w:rsidP="007739F4">
      <w:pPr>
        <w:pStyle w:val="ECCParagraph"/>
      </w:pPr>
      <w:r w:rsidRPr="008F6902">
        <w:t>Administrations intervene for protecting a limited number of sensitive sites while giving greater flexibility elsewhere than it could be allowed without the geographical limitation.</w:t>
      </w:r>
    </w:p>
    <w:p w14:paraId="49ECA92D" w14:textId="77777777" w:rsidR="007739F4" w:rsidRPr="004E6D7F" w:rsidRDefault="007739F4" w:rsidP="00D00E76">
      <w:pPr>
        <w:pStyle w:val="ECCParagraph"/>
        <w:spacing w:after="60"/>
      </w:pPr>
      <w:r w:rsidRPr="008F6902">
        <w:t xml:space="preserve">This process requires to record for instance the following set of simple criteria for each authorised link and makes the data available publicly to assist in the identification of operational parameters and to conduct </w:t>
      </w:r>
      <w:r w:rsidRPr="004E6D7F">
        <w:t>interference analyses:</w:t>
      </w:r>
    </w:p>
    <w:p w14:paraId="1722F9AB" w14:textId="77777777" w:rsidR="007739F4" w:rsidRPr="008F6902" w:rsidRDefault="007739F4" w:rsidP="00867854">
      <w:pPr>
        <w:pStyle w:val="ECCBulletsLv1"/>
      </w:pPr>
      <w:r w:rsidRPr="008F6902">
        <w:t>Date of application (In order to assign priority);</w:t>
      </w:r>
    </w:p>
    <w:p w14:paraId="33D0D230" w14:textId="77777777" w:rsidR="007739F4" w:rsidRPr="008F6902" w:rsidRDefault="007739F4" w:rsidP="00867854">
      <w:pPr>
        <w:pStyle w:val="ECCBulletsLv1"/>
      </w:pPr>
      <w:r w:rsidRPr="008F6902">
        <w:t>Transmit, receive centre frequencies and occupied bandwidth;</w:t>
      </w:r>
    </w:p>
    <w:p w14:paraId="6D1C56B3" w14:textId="77777777" w:rsidR="007739F4" w:rsidRPr="008F6902" w:rsidRDefault="007739F4" w:rsidP="00867854">
      <w:pPr>
        <w:pStyle w:val="ECCBulletsLv1"/>
      </w:pPr>
      <w:r w:rsidRPr="008F6902">
        <w:t>Equipment type, specifying relevant transmitter/receiver parameters;</w:t>
      </w:r>
    </w:p>
    <w:p w14:paraId="7336F401" w14:textId="77777777" w:rsidR="007739F4" w:rsidRPr="008F6902" w:rsidRDefault="007739F4" w:rsidP="00867854">
      <w:pPr>
        <w:pStyle w:val="ECCBulletsLv1"/>
      </w:pPr>
      <w:r w:rsidRPr="008F6902">
        <w:t>Link location (geographic coordinates, height/direction of antenna, etc</w:t>
      </w:r>
      <w:r w:rsidR="00DE639B">
        <w:t>.</w:t>
      </w:r>
      <w:r w:rsidRPr="008F6902">
        <w:t>);</w:t>
      </w:r>
    </w:p>
    <w:p w14:paraId="1E3BC89F" w14:textId="77777777" w:rsidR="0032515D" w:rsidRPr="008F6902" w:rsidRDefault="007739F4" w:rsidP="00867854">
      <w:pPr>
        <w:pStyle w:val="ECCBulletsLv1"/>
      </w:pPr>
      <w:r w:rsidRPr="008F6902">
        <w:t>The antenna gain and radiation pattern.</w:t>
      </w:r>
    </w:p>
    <w:p w14:paraId="050B82B3" w14:textId="77777777" w:rsidR="00847025" w:rsidRDefault="00847025" w:rsidP="00847025">
      <w:pPr>
        <w:pStyle w:val="ECCParagraph"/>
        <w:spacing w:after="60"/>
      </w:pPr>
    </w:p>
    <w:p w14:paraId="7B5EC46E" w14:textId="677B6CD8" w:rsidR="007739F4" w:rsidRPr="008F6902" w:rsidRDefault="007739F4" w:rsidP="007739F4">
      <w:pPr>
        <w:pStyle w:val="ECCParagraph"/>
      </w:pPr>
      <w:r w:rsidRPr="008F6902">
        <w:t xml:space="preserve">Subject to the conditions set by the administration, it is left to the operator to conduct any compatibility studies or coordinate as necessary to ensure that harmful interference is not caused to existing links registered in </w:t>
      </w:r>
      <w:r w:rsidR="00A30595">
        <w:t>a national</w:t>
      </w:r>
      <w:r w:rsidR="00A30595" w:rsidRPr="008F6902">
        <w:t xml:space="preserve"> </w:t>
      </w:r>
      <w:r w:rsidRPr="008F6902">
        <w:t>database, keeping that analysis available for any dispute resolution. For example, an operator wishing to install a new link could calculate the interference that the new link will create to the existing links in the database. Then it will be possible to determine whether this new link interfere</w:t>
      </w:r>
      <w:r w:rsidR="00DE639B">
        <w:t>s</w:t>
      </w:r>
      <w:r w:rsidRPr="008F6902">
        <w:t xml:space="preserve"> with existing links. If so, the new link could be </w:t>
      </w:r>
      <w:proofErr w:type="spellStart"/>
      <w:r w:rsidRPr="008F6902">
        <w:t>replanned</w:t>
      </w:r>
      <w:proofErr w:type="spellEnd"/>
      <w:r w:rsidRPr="008F6902">
        <w:t xml:space="preserve"> to meet the interference requirements of existing links in the database. Otherwise, the new link may be also co-ordinated with existing operators, who might suffer from the interference.</w:t>
      </w:r>
    </w:p>
    <w:p w14:paraId="7DA2BD0C" w14:textId="77777777" w:rsidR="007739F4" w:rsidRPr="008F6902" w:rsidRDefault="007739F4" w:rsidP="007739F4">
      <w:pPr>
        <w:pStyle w:val="ECCParagraph"/>
      </w:pPr>
      <w:r w:rsidRPr="008F6902">
        <w:t xml:space="preserve">To assist with the resolution of disputes, licenses are issued with a “date of priority”: interference complaints between licensees may therefore be resolved on the basis of these dates of priority (as with international assignments). Consideration of a maximum time frame between the link registration and its effective operational start is a matter for </w:t>
      </w:r>
      <w:r w:rsidR="00DE639B">
        <w:t>a</w:t>
      </w:r>
      <w:r w:rsidRPr="008F6902">
        <w:t>dministrations at national level.</w:t>
      </w:r>
    </w:p>
    <w:p w14:paraId="673B76C2" w14:textId="77777777" w:rsidR="006F09C1" w:rsidRDefault="006F09C1" w:rsidP="005A0F57">
      <w:pPr>
        <w:pStyle w:val="ECCAnnex-heading1"/>
        <w:ind w:left="0"/>
      </w:pPr>
      <w:bookmarkStart w:id="20" w:name="_Ref501110347"/>
      <w:r w:rsidRPr="00E911AA">
        <w:lastRenderedPageBreak/>
        <w:t>Unwanted emission mask for FS systems for the protection of EESS (passive)</w:t>
      </w:r>
      <w:r>
        <w:t xml:space="preserve"> operating in adjacent bands where RR footnote 5.340 applies</w:t>
      </w:r>
      <w:bookmarkEnd w:id="20"/>
    </w:p>
    <w:p w14:paraId="6F47E4FD" w14:textId="77777777" w:rsidR="006F79F9" w:rsidRPr="000A7FCB" w:rsidRDefault="006F79F9" w:rsidP="006F79F9">
      <w:pPr>
        <w:pStyle w:val="ECCParagraph"/>
        <w:rPr>
          <w:rStyle w:val="CommentReference"/>
          <w:sz w:val="20"/>
          <w:szCs w:val="24"/>
        </w:rPr>
      </w:pPr>
      <w:r w:rsidRPr="006F79F9">
        <w:rPr>
          <w:rStyle w:val="CommentReference"/>
          <w:sz w:val="20"/>
          <w:szCs w:val="24"/>
        </w:rPr>
        <w:t>FS transmitters operating in bands adjacent to bands 148</w:t>
      </w:r>
      <w:r>
        <w:rPr>
          <w:rStyle w:val="CommentReference"/>
          <w:sz w:val="20"/>
          <w:szCs w:val="24"/>
        </w:rPr>
        <w:t>.</w:t>
      </w:r>
      <w:r w:rsidRPr="006F79F9">
        <w:rPr>
          <w:rStyle w:val="CommentReference"/>
          <w:sz w:val="20"/>
          <w:szCs w:val="24"/>
        </w:rPr>
        <w:t>5</w:t>
      </w:r>
      <w:r w:rsidR="00815AE9">
        <w:rPr>
          <w:rStyle w:val="CommentReference"/>
          <w:sz w:val="20"/>
          <w:szCs w:val="24"/>
        </w:rPr>
        <w:t>-</w:t>
      </w:r>
      <w:r w:rsidRPr="006F79F9">
        <w:rPr>
          <w:rStyle w:val="CommentReference"/>
          <w:sz w:val="20"/>
          <w:szCs w:val="24"/>
        </w:rPr>
        <w:t>151</w:t>
      </w:r>
      <w:r>
        <w:rPr>
          <w:rStyle w:val="CommentReference"/>
          <w:sz w:val="20"/>
          <w:szCs w:val="24"/>
        </w:rPr>
        <w:t>.</w:t>
      </w:r>
      <w:r w:rsidRPr="006F79F9">
        <w:rPr>
          <w:rStyle w:val="CommentReference"/>
          <w:sz w:val="20"/>
          <w:szCs w:val="24"/>
        </w:rPr>
        <w:t>5 GHz and 164</w:t>
      </w:r>
      <w:r w:rsidR="00815AE9">
        <w:rPr>
          <w:rStyle w:val="CommentReference"/>
          <w:sz w:val="20"/>
          <w:szCs w:val="24"/>
        </w:rPr>
        <w:t>-</w:t>
      </w:r>
      <w:r w:rsidRPr="006F79F9">
        <w:rPr>
          <w:rStyle w:val="CommentReference"/>
          <w:sz w:val="20"/>
          <w:szCs w:val="24"/>
        </w:rPr>
        <w:t xml:space="preserve">167 GHz, where footnote </w:t>
      </w:r>
      <w:r w:rsidRPr="00D00E76">
        <w:rPr>
          <w:rStyle w:val="CommentReference"/>
          <w:b/>
          <w:sz w:val="20"/>
          <w:szCs w:val="24"/>
        </w:rPr>
        <w:t>5.340</w:t>
      </w:r>
      <w:r w:rsidRPr="006F79F9">
        <w:rPr>
          <w:rStyle w:val="CommentReference"/>
          <w:sz w:val="20"/>
          <w:szCs w:val="24"/>
        </w:rPr>
        <w:t xml:space="preserve"> </w:t>
      </w:r>
      <w:r>
        <w:rPr>
          <w:rStyle w:val="CommentReference"/>
          <w:sz w:val="20"/>
          <w:szCs w:val="24"/>
        </w:rPr>
        <w:t xml:space="preserve">RR </w:t>
      </w:r>
      <w:r w:rsidRPr="006F79F9">
        <w:rPr>
          <w:rStyle w:val="CommentReference"/>
          <w:sz w:val="20"/>
          <w:szCs w:val="24"/>
        </w:rPr>
        <w:t xml:space="preserve">applies, should limit the unwanted emissions at the antenna port, falling into those bands according the following formulas, where </w:t>
      </w:r>
      <w:r w:rsidRPr="00D00E76">
        <w:rPr>
          <w:rStyle w:val="CommentReference"/>
          <w:i/>
          <w:sz w:val="20"/>
          <w:szCs w:val="24"/>
        </w:rPr>
        <w:t>f</w:t>
      </w:r>
      <w:r w:rsidRPr="006F79F9">
        <w:rPr>
          <w:rStyle w:val="CommentReference"/>
          <w:sz w:val="20"/>
          <w:szCs w:val="24"/>
        </w:rPr>
        <w:t xml:space="preserve"> is the centre frequency of the 100 MHz reference bandwidth expressed in GHz.</w:t>
      </w:r>
    </w:p>
    <w:p w14:paraId="3428A90F" w14:textId="77777777" w:rsidR="006F79F9" w:rsidRDefault="006F79F9" w:rsidP="005A0F57">
      <w:pPr>
        <w:pStyle w:val="ECCBulletsLv1"/>
        <w:spacing w:after="40" w:line="240" w:lineRule="auto"/>
        <w:rPr>
          <w:rStyle w:val="CommentReference"/>
          <w:sz w:val="20"/>
          <w:szCs w:val="24"/>
          <w:lang w:val="en-US"/>
        </w:rPr>
      </w:pPr>
      <w:r>
        <w:rPr>
          <w:rStyle w:val="CommentReference"/>
          <w:sz w:val="20"/>
          <w:szCs w:val="24"/>
        </w:rPr>
        <w:t xml:space="preserve">Emission in band </w:t>
      </w:r>
      <w:r w:rsidRPr="005561F8">
        <w:rPr>
          <w:rStyle w:val="CommentReference"/>
          <w:sz w:val="20"/>
          <w:szCs w:val="22"/>
        </w:rPr>
        <w:t>148</w:t>
      </w:r>
      <w:r>
        <w:rPr>
          <w:rStyle w:val="CommentReference"/>
          <w:sz w:val="20"/>
          <w:szCs w:val="22"/>
        </w:rPr>
        <w:t>.</w:t>
      </w:r>
      <w:r w:rsidRPr="005561F8">
        <w:rPr>
          <w:rStyle w:val="CommentReference"/>
          <w:sz w:val="20"/>
          <w:szCs w:val="22"/>
        </w:rPr>
        <w:t>5</w:t>
      </w:r>
      <w:r w:rsidR="00815AE9">
        <w:rPr>
          <w:rStyle w:val="CommentReference"/>
          <w:sz w:val="20"/>
          <w:szCs w:val="22"/>
        </w:rPr>
        <w:t>-</w:t>
      </w:r>
      <w:r w:rsidRPr="005561F8">
        <w:rPr>
          <w:rStyle w:val="CommentReference"/>
          <w:sz w:val="20"/>
          <w:szCs w:val="22"/>
        </w:rPr>
        <w:t>151</w:t>
      </w:r>
      <w:r>
        <w:rPr>
          <w:rStyle w:val="CommentReference"/>
          <w:sz w:val="20"/>
          <w:szCs w:val="22"/>
        </w:rPr>
        <w:t>.</w:t>
      </w:r>
      <w:r w:rsidRPr="005561F8">
        <w:rPr>
          <w:rStyle w:val="CommentReference"/>
          <w:sz w:val="20"/>
          <w:szCs w:val="22"/>
        </w:rPr>
        <w:t>5 GHz</w:t>
      </w:r>
      <w:r>
        <w:rPr>
          <w:rStyle w:val="CommentReference"/>
          <w:sz w:val="20"/>
          <w:szCs w:val="22"/>
        </w:rPr>
        <w:t xml:space="preserve"> from FS transmitters operating in </w:t>
      </w:r>
      <w:r w:rsidRPr="0064690A">
        <w:rPr>
          <w:rStyle w:val="CommentReference"/>
          <w:sz w:val="20"/>
          <w:szCs w:val="22"/>
        </w:rPr>
        <w:t>141</w:t>
      </w:r>
      <w:r w:rsidR="00815AE9">
        <w:rPr>
          <w:rStyle w:val="CommentReference"/>
          <w:sz w:val="20"/>
          <w:szCs w:val="22"/>
        </w:rPr>
        <w:t>-</w:t>
      </w:r>
      <w:r w:rsidRPr="0064690A">
        <w:rPr>
          <w:rStyle w:val="CommentReference"/>
          <w:sz w:val="20"/>
          <w:szCs w:val="22"/>
        </w:rPr>
        <w:t>148.5 GHz</w:t>
      </w:r>
      <w:r>
        <w:rPr>
          <w:rStyle w:val="CommentReference"/>
          <w:sz w:val="20"/>
          <w:szCs w:val="24"/>
        </w:rPr>
        <w:t>:</w:t>
      </w:r>
    </w:p>
    <w:p w14:paraId="16EA74B3" w14:textId="77777777" w:rsidR="006F79F9" w:rsidRPr="000A7FCB" w:rsidRDefault="006F79F9" w:rsidP="00D00E76">
      <w:pPr>
        <w:pStyle w:val="ECCParagraph"/>
        <w:tabs>
          <w:tab w:val="left" w:pos="4253"/>
        </w:tabs>
        <w:spacing w:after="40"/>
        <w:ind w:left="340"/>
        <w:rPr>
          <w:rStyle w:val="CommentReference"/>
          <w:sz w:val="20"/>
          <w:szCs w:val="24"/>
        </w:rPr>
      </w:pPr>
      <w:r w:rsidRPr="007D029B">
        <w:rPr>
          <w:rStyle w:val="CommentReference"/>
          <w:sz w:val="20"/>
          <w:szCs w:val="24"/>
        </w:rPr>
        <w:t>−41 − 14(f</w:t>
      </w:r>
      <w:r w:rsidR="00815AE9">
        <w:rPr>
          <w:rStyle w:val="CommentReference"/>
          <w:sz w:val="20"/>
          <w:szCs w:val="24"/>
        </w:rPr>
        <w:t>-</w:t>
      </w:r>
      <w:r>
        <w:rPr>
          <w:rStyle w:val="CommentReference"/>
          <w:sz w:val="20"/>
          <w:szCs w:val="24"/>
        </w:rPr>
        <w:t>148.5</w:t>
      </w:r>
      <w:r w:rsidRPr="007D029B">
        <w:rPr>
          <w:rStyle w:val="CommentReference"/>
          <w:sz w:val="20"/>
          <w:szCs w:val="24"/>
        </w:rPr>
        <w:t xml:space="preserve">) dBW/100 MHz </w:t>
      </w:r>
      <w:r>
        <w:rPr>
          <w:rStyle w:val="CommentReference"/>
          <w:sz w:val="20"/>
          <w:szCs w:val="24"/>
        </w:rPr>
        <w:tab/>
      </w:r>
      <w:r w:rsidRPr="000A7FCB">
        <w:rPr>
          <w:rStyle w:val="CommentReference"/>
          <w:sz w:val="20"/>
          <w:szCs w:val="24"/>
        </w:rPr>
        <w:t>for 148.55 ≤ f ≤ 149.5 GHz</w:t>
      </w:r>
    </w:p>
    <w:p w14:paraId="3B8BBF1C" w14:textId="77777777" w:rsidR="006F79F9" w:rsidRDefault="006F79F9" w:rsidP="00D00E76">
      <w:pPr>
        <w:pStyle w:val="ECCParagraph"/>
        <w:tabs>
          <w:tab w:val="left" w:pos="4253"/>
        </w:tabs>
        <w:spacing w:after="40"/>
        <w:ind w:left="340"/>
        <w:rPr>
          <w:rStyle w:val="CommentReference"/>
          <w:sz w:val="20"/>
          <w:szCs w:val="24"/>
        </w:rPr>
      </w:pPr>
      <w:r w:rsidRPr="000A7FCB">
        <w:rPr>
          <w:rStyle w:val="CommentReference"/>
          <w:sz w:val="20"/>
          <w:szCs w:val="24"/>
        </w:rPr>
        <w:t xml:space="preserve">−55 dBW/100 MHz </w:t>
      </w:r>
      <w:r w:rsidRPr="000A7FCB">
        <w:rPr>
          <w:rStyle w:val="CommentReference"/>
          <w:sz w:val="20"/>
          <w:szCs w:val="24"/>
        </w:rPr>
        <w:tab/>
        <w:t>for 149.5 ≤ f ≤ 151.45 GHz</w:t>
      </w:r>
    </w:p>
    <w:p w14:paraId="7B2F64F8" w14:textId="77777777" w:rsidR="006F79F9" w:rsidRDefault="006F79F9" w:rsidP="005A0F57">
      <w:pPr>
        <w:pStyle w:val="ECCBulletsLv1"/>
        <w:spacing w:after="40" w:line="240" w:lineRule="auto"/>
        <w:rPr>
          <w:rStyle w:val="CommentReference"/>
          <w:sz w:val="20"/>
          <w:szCs w:val="24"/>
        </w:rPr>
      </w:pPr>
      <w:r>
        <w:rPr>
          <w:rStyle w:val="CommentReference"/>
          <w:sz w:val="20"/>
          <w:szCs w:val="24"/>
        </w:rPr>
        <w:t xml:space="preserve">Emission in band </w:t>
      </w:r>
      <w:r w:rsidRPr="005561F8">
        <w:rPr>
          <w:rStyle w:val="CommentReference"/>
          <w:sz w:val="20"/>
          <w:szCs w:val="22"/>
        </w:rPr>
        <w:t>148</w:t>
      </w:r>
      <w:r>
        <w:rPr>
          <w:rStyle w:val="CommentReference"/>
          <w:sz w:val="20"/>
          <w:szCs w:val="22"/>
        </w:rPr>
        <w:t>.</w:t>
      </w:r>
      <w:r w:rsidRPr="005561F8">
        <w:rPr>
          <w:rStyle w:val="CommentReference"/>
          <w:sz w:val="20"/>
          <w:szCs w:val="22"/>
        </w:rPr>
        <w:t>5</w:t>
      </w:r>
      <w:r w:rsidR="00815AE9">
        <w:rPr>
          <w:rStyle w:val="CommentReference"/>
          <w:sz w:val="20"/>
          <w:szCs w:val="22"/>
        </w:rPr>
        <w:t>-</w:t>
      </w:r>
      <w:r w:rsidRPr="005561F8">
        <w:rPr>
          <w:rStyle w:val="CommentReference"/>
          <w:sz w:val="20"/>
          <w:szCs w:val="22"/>
        </w:rPr>
        <w:t>151</w:t>
      </w:r>
      <w:r>
        <w:rPr>
          <w:rStyle w:val="CommentReference"/>
          <w:sz w:val="20"/>
          <w:szCs w:val="22"/>
        </w:rPr>
        <w:t>.</w:t>
      </w:r>
      <w:r w:rsidRPr="005561F8">
        <w:rPr>
          <w:rStyle w:val="CommentReference"/>
          <w:sz w:val="20"/>
          <w:szCs w:val="22"/>
        </w:rPr>
        <w:t>5 GHz</w:t>
      </w:r>
      <w:r>
        <w:rPr>
          <w:rStyle w:val="CommentReference"/>
          <w:sz w:val="20"/>
          <w:szCs w:val="22"/>
        </w:rPr>
        <w:t xml:space="preserve"> from FS transmitters operating in </w:t>
      </w:r>
      <w:r w:rsidRPr="0064690A">
        <w:rPr>
          <w:rStyle w:val="CommentReference"/>
          <w:sz w:val="20"/>
          <w:szCs w:val="22"/>
        </w:rPr>
        <w:t>151.5</w:t>
      </w:r>
      <w:r w:rsidR="00815AE9">
        <w:rPr>
          <w:rStyle w:val="CommentReference"/>
          <w:sz w:val="20"/>
          <w:szCs w:val="22"/>
        </w:rPr>
        <w:t>-</w:t>
      </w:r>
      <w:r w:rsidRPr="0064690A">
        <w:rPr>
          <w:rStyle w:val="CommentReference"/>
          <w:sz w:val="20"/>
          <w:szCs w:val="22"/>
        </w:rPr>
        <w:t>164 GHz</w:t>
      </w:r>
      <w:r>
        <w:rPr>
          <w:rStyle w:val="CommentReference"/>
          <w:sz w:val="20"/>
          <w:szCs w:val="24"/>
        </w:rPr>
        <w:t>:</w:t>
      </w:r>
    </w:p>
    <w:p w14:paraId="64416917" w14:textId="77777777" w:rsidR="006F79F9" w:rsidRDefault="006F79F9" w:rsidP="00D00E76">
      <w:pPr>
        <w:pStyle w:val="ECCParagraph"/>
        <w:tabs>
          <w:tab w:val="left" w:pos="4253"/>
        </w:tabs>
        <w:spacing w:after="40"/>
        <w:ind w:left="340"/>
        <w:rPr>
          <w:rStyle w:val="CommentReference"/>
          <w:sz w:val="20"/>
          <w:szCs w:val="24"/>
        </w:rPr>
      </w:pPr>
      <w:r w:rsidRPr="007D029B">
        <w:rPr>
          <w:rStyle w:val="CommentReference"/>
          <w:sz w:val="20"/>
          <w:szCs w:val="24"/>
        </w:rPr>
        <w:t xml:space="preserve">−55 dBW/100 MHz </w:t>
      </w:r>
      <w:r>
        <w:rPr>
          <w:rStyle w:val="CommentReference"/>
          <w:sz w:val="20"/>
          <w:szCs w:val="24"/>
        </w:rPr>
        <w:tab/>
      </w:r>
      <w:r w:rsidRPr="007D029B">
        <w:rPr>
          <w:rStyle w:val="CommentReference"/>
          <w:sz w:val="20"/>
          <w:szCs w:val="24"/>
        </w:rPr>
        <w:t xml:space="preserve">for </w:t>
      </w:r>
      <w:r>
        <w:rPr>
          <w:rStyle w:val="CommentReference"/>
          <w:sz w:val="20"/>
          <w:szCs w:val="24"/>
        </w:rPr>
        <w:t>148.55</w:t>
      </w:r>
      <w:r w:rsidRPr="007D029B">
        <w:rPr>
          <w:rStyle w:val="CommentReference"/>
          <w:sz w:val="20"/>
          <w:szCs w:val="24"/>
        </w:rPr>
        <w:t xml:space="preserve"> ≤ f ≤ </w:t>
      </w:r>
      <w:r>
        <w:rPr>
          <w:rStyle w:val="CommentReference"/>
          <w:sz w:val="20"/>
          <w:szCs w:val="24"/>
        </w:rPr>
        <w:t>150.</w:t>
      </w:r>
      <w:r w:rsidRPr="007D029B">
        <w:rPr>
          <w:rStyle w:val="CommentReference"/>
          <w:sz w:val="20"/>
          <w:szCs w:val="24"/>
        </w:rPr>
        <w:t>5 GHz</w:t>
      </w:r>
    </w:p>
    <w:p w14:paraId="3C697FE2" w14:textId="77777777" w:rsidR="006F79F9" w:rsidRPr="007D029B" w:rsidRDefault="006F79F9" w:rsidP="00D00E76">
      <w:pPr>
        <w:pStyle w:val="ECCParagraph"/>
        <w:tabs>
          <w:tab w:val="left" w:pos="4253"/>
        </w:tabs>
        <w:spacing w:after="40"/>
        <w:ind w:left="340"/>
        <w:rPr>
          <w:rStyle w:val="CommentReference"/>
          <w:sz w:val="20"/>
          <w:szCs w:val="24"/>
        </w:rPr>
      </w:pPr>
      <w:r>
        <w:rPr>
          <w:rStyle w:val="CommentReference"/>
          <w:sz w:val="20"/>
          <w:szCs w:val="24"/>
        </w:rPr>
        <w:t xml:space="preserve">−41 − 14(151.5 </w:t>
      </w:r>
      <w:r w:rsidR="00815AE9">
        <w:rPr>
          <w:rStyle w:val="CommentReference"/>
          <w:sz w:val="20"/>
          <w:szCs w:val="24"/>
        </w:rPr>
        <w:t>-</w:t>
      </w:r>
      <w:r>
        <w:rPr>
          <w:rStyle w:val="CommentReference"/>
          <w:sz w:val="20"/>
          <w:szCs w:val="24"/>
        </w:rPr>
        <w:t>f</w:t>
      </w:r>
      <w:r w:rsidRPr="007D029B">
        <w:rPr>
          <w:rStyle w:val="CommentReference"/>
          <w:sz w:val="20"/>
          <w:szCs w:val="24"/>
        </w:rPr>
        <w:t xml:space="preserve">) dBW/100 MHz </w:t>
      </w:r>
      <w:r>
        <w:rPr>
          <w:rStyle w:val="CommentReference"/>
          <w:sz w:val="20"/>
          <w:szCs w:val="24"/>
        </w:rPr>
        <w:tab/>
      </w:r>
      <w:r w:rsidRPr="007D029B">
        <w:rPr>
          <w:rStyle w:val="CommentReference"/>
          <w:sz w:val="20"/>
          <w:szCs w:val="24"/>
        </w:rPr>
        <w:t xml:space="preserve">for </w:t>
      </w:r>
      <w:r>
        <w:rPr>
          <w:rStyle w:val="CommentReference"/>
          <w:sz w:val="20"/>
          <w:szCs w:val="24"/>
        </w:rPr>
        <w:t>150</w:t>
      </w:r>
      <w:r w:rsidRPr="007D029B">
        <w:rPr>
          <w:rStyle w:val="CommentReference"/>
          <w:sz w:val="20"/>
          <w:szCs w:val="24"/>
        </w:rPr>
        <w:t>.</w:t>
      </w:r>
      <w:r>
        <w:rPr>
          <w:rStyle w:val="CommentReference"/>
          <w:sz w:val="20"/>
          <w:szCs w:val="24"/>
        </w:rPr>
        <w:t>5</w:t>
      </w:r>
      <w:r w:rsidRPr="007D029B">
        <w:rPr>
          <w:rStyle w:val="CommentReference"/>
          <w:sz w:val="20"/>
          <w:szCs w:val="24"/>
        </w:rPr>
        <w:t xml:space="preserve"> ≤ f ≤ </w:t>
      </w:r>
      <w:r>
        <w:rPr>
          <w:rStyle w:val="CommentReference"/>
          <w:sz w:val="20"/>
          <w:szCs w:val="24"/>
        </w:rPr>
        <w:t>151.45</w:t>
      </w:r>
      <w:r w:rsidRPr="007D029B">
        <w:rPr>
          <w:rStyle w:val="CommentReference"/>
          <w:sz w:val="20"/>
          <w:szCs w:val="24"/>
        </w:rPr>
        <w:t xml:space="preserve"> GHz</w:t>
      </w:r>
    </w:p>
    <w:p w14:paraId="365BC37D" w14:textId="77777777" w:rsidR="006F79F9" w:rsidRDefault="006F79F9" w:rsidP="005A0F57">
      <w:pPr>
        <w:pStyle w:val="ECCBulletsLv1"/>
        <w:spacing w:after="40" w:line="240" w:lineRule="auto"/>
        <w:rPr>
          <w:rStyle w:val="CommentReference"/>
          <w:sz w:val="20"/>
          <w:szCs w:val="24"/>
        </w:rPr>
      </w:pPr>
      <w:r>
        <w:rPr>
          <w:rStyle w:val="CommentReference"/>
          <w:sz w:val="20"/>
          <w:szCs w:val="24"/>
        </w:rPr>
        <w:t xml:space="preserve">Emission in band </w:t>
      </w:r>
      <w:r w:rsidRPr="005561F8">
        <w:rPr>
          <w:rStyle w:val="CommentReference"/>
          <w:sz w:val="20"/>
          <w:szCs w:val="24"/>
        </w:rPr>
        <w:t>164</w:t>
      </w:r>
      <w:r w:rsidR="00815AE9">
        <w:rPr>
          <w:rStyle w:val="CommentReference"/>
          <w:sz w:val="20"/>
          <w:szCs w:val="24"/>
        </w:rPr>
        <w:t>-</w:t>
      </w:r>
      <w:r w:rsidRPr="005561F8">
        <w:rPr>
          <w:rStyle w:val="CommentReference"/>
          <w:sz w:val="20"/>
          <w:szCs w:val="24"/>
        </w:rPr>
        <w:t>167 </w:t>
      </w:r>
      <w:r w:rsidRPr="005561F8">
        <w:rPr>
          <w:rStyle w:val="CommentReference"/>
          <w:sz w:val="20"/>
          <w:szCs w:val="22"/>
        </w:rPr>
        <w:t>GHz</w:t>
      </w:r>
      <w:r>
        <w:rPr>
          <w:rStyle w:val="CommentReference"/>
          <w:sz w:val="20"/>
          <w:szCs w:val="22"/>
        </w:rPr>
        <w:t xml:space="preserve"> from FS transmitters operating in </w:t>
      </w:r>
      <w:r w:rsidRPr="00403412">
        <w:t>151.5</w:t>
      </w:r>
      <w:r w:rsidR="00815AE9">
        <w:t>-</w:t>
      </w:r>
      <w:r w:rsidRPr="00403412">
        <w:t>164 GHz</w:t>
      </w:r>
      <w:r>
        <w:rPr>
          <w:rStyle w:val="CommentReference"/>
          <w:sz w:val="20"/>
          <w:szCs w:val="24"/>
        </w:rPr>
        <w:t>:</w:t>
      </w:r>
    </w:p>
    <w:p w14:paraId="796769B3" w14:textId="77777777" w:rsidR="006F79F9" w:rsidRPr="007D029B" w:rsidRDefault="006F79F9" w:rsidP="00D00E76">
      <w:pPr>
        <w:pStyle w:val="ECCParagraph"/>
        <w:tabs>
          <w:tab w:val="left" w:pos="4253"/>
        </w:tabs>
        <w:spacing w:after="40"/>
        <w:ind w:left="340"/>
        <w:rPr>
          <w:rStyle w:val="CommentReference"/>
          <w:sz w:val="20"/>
          <w:szCs w:val="24"/>
        </w:rPr>
      </w:pPr>
      <w:r w:rsidRPr="007D029B">
        <w:rPr>
          <w:rStyle w:val="CommentReference"/>
          <w:sz w:val="20"/>
          <w:szCs w:val="24"/>
        </w:rPr>
        <w:t>−41 − 14(f</w:t>
      </w:r>
      <w:r w:rsidR="00815AE9">
        <w:rPr>
          <w:rStyle w:val="CommentReference"/>
          <w:sz w:val="20"/>
          <w:szCs w:val="24"/>
        </w:rPr>
        <w:t>-</w:t>
      </w:r>
      <w:r>
        <w:rPr>
          <w:rStyle w:val="CommentReference"/>
          <w:sz w:val="20"/>
          <w:szCs w:val="24"/>
        </w:rPr>
        <w:t>164</w:t>
      </w:r>
      <w:r w:rsidRPr="007D029B">
        <w:rPr>
          <w:rStyle w:val="CommentReference"/>
          <w:sz w:val="20"/>
          <w:szCs w:val="24"/>
        </w:rPr>
        <w:t xml:space="preserve">) dBW/100 MHz </w:t>
      </w:r>
      <w:r>
        <w:rPr>
          <w:rStyle w:val="CommentReference"/>
          <w:sz w:val="20"/>
          <w:szCs w:val="24"/>
        </w:rPr>
        <w:tab/>
      </w:r>
      <w:r w:rsidRPr="007D029B">
        <w:rPr>
          <w:rStyle w:val="CommentReference"/>
          <w:sz w:val="20"/>
          <w:szCs w:val="24"/>
        </w:rPr>
        <w:t xml:space="preserve">for </w:t>
      </w:r>
      <w:r>
        <w:rPr>
          <w:rStyle w:val="CommentReference"/>
          <w:sz w:val="20"/>
          <w:szCs w:val="24"/>
        </w:rPr>
        <w:t>164</w:t>
      </w:r>
      <w:r w:rsidRPr="007D029B">
        <w:rPr>
          <w:rStyle w:val="CommentReference"/>
          <w:sz w:val="20"/>
          <w:szCs w:val="24"/>
        </w:rPr>
        <w:t>.</w:t>
      </w:r>
      <w:r>
        <w:rPr>
          <w:rStyle w:val="CommentReference"/>
          <w:sz w:val="20"/>
          <w:szCs w:val="24"/>
        </w:rPr>
        <w:t>0</w:t>
      </w:r>
      <w:r w:rsidRPr="007D029B">
        <w:rPr>
          <w:rStyle w:val="CommentReference"/>
          <w:sz w:val="20"/>
          <w:szCs w:val="24"/>
        </w:rPr>
        <w:t xml:space="preserve">5 ≤ f ≤ </w:t>
      </w:r>
      <w:r>
        <w:rPr>
          <w:rStyle w:val="CommentReference"/>
          <w:sz w:val="20"/>
          <w:szCs w:val="24"/>
        </w:rPr>
        <w:t>165</w:t>
      </w:r>
      <w:r w:rsidRPr="007D029B">
        <w:rPr>
          <w:rStyle w:val="CommentReference"/>
          <w:sz w:val="20"/>
          <w:szCs w:val="24"/>
        </w:rPr>
        <w:t xml:space="preserve"> GHz</w:t>
      </w:r>
    </w:p>
    <w:p w14:paraId="0F4EE952" w14:textId="77777777" w:rsidR="006F79F9" w:rsidRDefault="006F79F9" w:rsidP="00D00E76">
      <w:pPr>
        <w:pStyle w:val="ECCParagraph"/>
        <w:tabs>
          <w:tab w:val="left" w:pos="4253"/>
        </w:tabs>
        <w:spacing w:after="40"/>
        <w:ind w:left="340"/>
        <w:rPr>
          <w:rStyle w:val="CommentReference"/>
          <w:sz w:val="20"/>
          <w:szCs w:val="24"/>
        </w:rPr>
      </w:pPr>
      <w:r w:rsidRPr="007D029B">
        <w:rPr>
          <w:rStyle w:val="CommentReference"/>
          <w:sz w:val="20"/>
          <w:szCs w:val="24"/>
        </w:rPr>
        <w:t xml:space="preserve">−55 dBW/100 MHz </w:t>
      </w:r>
      <w:r>
        <w:rPr>
          <w:rStyle w:val="CommentReference"/>
          <w:sz w:val="20"/>
          <w:szCs w:val="24"/>
        </w:rPr>
        <w:tab/>
      </w:r>
      <w:r w:rsidRPr="007D029B">
        <w:rPr>
          <w:rStyle w:val="CommentReference"/>
          <w:sz w:val="20"/>
          <w:szCs w:val="24"/>
        </w:rPr>
        <w:t xml:space="preserve">for </w:t>
      </w:r>
      <w:r>
        <w:rPr>
          <w:rStyle w:val="CommentReference"/>
          <w:sz w:val="20"/>
          <w:szCs w:val="24"/>
        </w:rPr>
        <w:t>165</w:t>
      </w:r>
      <w:r w:rsidRPr="007D029B">
        <w:rPr>
          <w:rStyle w:val="CommentReference"/>
          <w:sz w:val="20"/>
          <w:szCs w:val="24"/>
        </w:rPr>
        <w:t xml:space="preserve"> ≤ f ≤ </w:t>
      </w:r>
      <w:r>
        <w:rPr>
          <w:rStyle w:val="CommentReference"/>
          <w:sz w:val="20"/>
          <w:szCs w:val="24"/>
        </w:rPr>
        <w:t>166.9</w:t>
      </w:r>
      <w:r w:rsidRPr="007D029B">
        <w:rPr>
          <w:rStyle w:val="CommentReference"/>
          <w:sz w:val="20"/>
          <w:szCs w:val="24"/>
        </w:rPr>
        <w:t>5 GHz</w:t>
      </w:r>
    </w:p>
    <w:p w14:paraId="6159BAD7" w14:textId="77777777" w:rsidR="006F79F9" w:rsidRDefault="006F79F9" w:rsidP="005A0F57">
      <w:pPr>
        <w:pStyle w:val="ECCBulletsLv1"/>
        <w:spacing w:after="40" w:line="240" w:lineRule="auto"/>
        <w:rPr>
          <w:rStyle w:val="CommentReference"/>
          <w:sz w:val="20"/>
          <w:szCs w:val="24"/>
        </w:rPr>
      </w:pPr>
      <w:r>
        <w:rPr>
          <w:rStyle w:val="CommentReference"/>
          <w:sz w:val="20"/>
          <w:szCs w:val="24"/>
        </w:rPr>
        <w:t xml:space="preserve">Emission in band </w:t>
      </w:r>
      <w:r w:rsidRPr="005561F8">
        <w:rPr>
          <w:rStyle w:val="CommentReference"/>
          <w:sz w:val="20"/>
          <w:szCs w:val="24"/>
        </w:rPr>
        <w:t>164</w:t>
      </w:r>
      <w:r w:rsidR="00815AE9">
        <w:rPr>
          <w:rStyle w:val="CommentReference"/>
          <w:sz w:val="20"/>
          <w:szCs w:val="24"/>
        </w:rPr>
        <w:t>-</w:t>
      </w:r>
      <w:r w:rsidRPr="005561F8">
        <w:rPr>
          <w:rStyle w:val="CommentReference"/>
          <w:sz w:val="20"/>
          <w:szCs w:val="24"/>
        </w:rPr>
        <w:t>167 </w:t>
      </w:r>
      <w:r w:rsidRPr="005561F8">
        <w:rPr>
          <w:rStyle w:val="CommentReference"/>
          <w:sz w:val="20"/>
          <w:szCs w:val="22"/>
        </w:rPr>
        <w:t>GHz</w:t>
      </w:r>
      <w:r>
        <w:rPr>
          <w:rStyle w:val="CommentReference"/>
          <w:sz w:val="20"/>
          <w:szCs w:val="22"/>
        </w:rPr>
        <w:t xml:space="preserve"> from FS transmitters operating in </w:t>
      </w:r>
      <w:r w:rsidRPr="00403412">
        <w:t>167</w:t>
      </w:r>
      <w:r w:rsidR="00815AE9">
        <w:t>-</w:t>
      </w:r>
      <w:r w:rsidRPr="00403412">
        <w:t>174.8 GHz</w:t>
      </w:r>
      <w:r>
        <w:rPr>
          <w:rStyle w:val="CommentReference"/>
          <w:sz w:val="20"/>
          <w:szCs w:val="24"/>
        </w:rPr>
        <w:t>:</w:t>
      </w:r>
    </w:p>
    <w:p w14:paraId="4A61B1F5" w14:textId="77777777" w:rsidR="006F79F9" w:rsidRDefault="006F79F9" w:rsidP="00D00E76">
      <w:pPr>
        <w:pStyle w:val="ECCParagraph"/>
        <w:tabs>
          <w:tab w:val="left" w:pos="4253"/>
        </w:tabs>
        <w:spacing w:after="40"/>
        <w:ind w:left="340"/>
        <w:rPr>
          <w:rStyle w:val="CommentReference"/>
          <w:rFonts w:eastAsia="Calibri"/>
          <w:sz w:val="20"/>
          <w:szCs w:val="24"/>
        </w:rPr>
      </w:pPr>
      <w:r w:rsidRPr="007D029B">
        <w:rPr>
          <w:rStyle w:val="CommentReference"/>
          <w:sz w:val="20"/>
          <w:szCs w:val="24"/>
        </w:rPr>
        <w:t xml:space="preserve">−55 dBW/100 MHz </w:t>
      </w:r>
      <w:r>
        <w:rPr>
          <w:rStyle w:val="CommentReference"/>
          <w:sz w:val="20"/>
          <w:szCs w:val="24"/>
        </w:rPr>
        <w:tab/>
      </w:r>
      <w:r w:rsidRPr="007D029B">
        <w:rPr>
          <w:rStyle w:val="CommentReference"/>
          <w:sz w:val="20"/>
          <w:szCs w:val="24"/>
        </w:rPr>
        <w:t xml:space="preserve">for </w:t>
      </w:r>
      <w:r>
        <w:rPr>
          <w:rStyle w:val="CommentReference"/>
          <w:sz w:val="20"/>
          <w:szCs w:val="24"/>
        </w:rPr>
        <w:t>164.05</w:t>
      </w:r>
      <w:r w:rsidRPr="007D029B">
        <w:rPr>
          <w:rStyle w:val="CommentReference"/>
          <w:sz w:val="20"/>
          <w:szCs w:val="24"/>
        </w:rPr>
        <w:t xml:space="preserve"> ≤ f ≤ </w:t>
      </w:r>
      <w:r>
        <w:rPr>
          <w:rStyle w:val="CommentReference"/>
          <w:sz w:val="20"/>
          <w:szCs w:val="24"/>
        </w:rPr>
        <w:t>166</w:t>
      </w:r>
      <w:r w:rsidRPr="007D029B">
        <w:rPr>
          <w:rStyle w:val="CommentReference"/>
          <w:sz w:val="20"/>
          <w:szCs w:val="24"/>
        </w:rPr>
        <w:t xml:space="preserve"> GHz</w:t>
      </w:r>
    </w:p>
    <w:p w14:paraId="20F4D467" w14:textId="77777777" w:rsidR="006F79F9" w:rsidRPr="007D029B" w:rsidRDefault="006F79F9" w:rsidP="00D00E76">
      <w:pPr>
        <w:pStyle w:val="ECCParagraph"/>
        <w:tabs>
          <w:tab w:val="left" w:pos="4253"/>
        </w:tabs>
        <w:spacing w:after="40"/>
        <w:ind w:left="340"/>
        <w:rPr>
          <w:rStyle w:val="CommentReference"/>
          <w:sz w:val="20"/>
          <w:szCs w:val="24"/>
        </w:rPr>
      </w:pPr>
      <w:r w:rsidRPr="000A7FCB">
        <w:rPr>
          <w:rStyle w:val="CommentReference"/>
          <w:sz w:val="20"/>
          <w:szCs w:val="24"/>
        </w:rPr>
        <w:t xml:space="preserve">−41 − 14(167 − f) dBW/100 MHz </w:t>
      </w:r>
      <w:r w:rsidRPr="000A7FCB">
        <w:rPr>
          <w:rStyle w:val="CommentReference"/>
          <w:sz w:val="20"/>
          <w:szCs w:val="24"/>
        </w:rPr>
        <w:tab/>
        <w:t>for 166 ≤ f ≤ 166.95 GHz</w:t>
      </w:r>
    </w:p>
    <w:p w14:paraId="6B85496F" w14:textId="77777777" w:rsidR="00A1743C" w:rsidRDefault="00A1743C" w:rsidP="00D00E76">
      <w:pPr>
        <w:pStyle w:val="ECCParagraph"/>
        <w:spacing w:after="60"/>
        <w:rPr>
          <w:rStyle w:val="CommentReference"/>
          <w:sz w:val="20"/>
          <w:szCs w:val="24"/>
        </w:rPr>
      </w:pPr>
    </w:p>
    <w:p w14:paraId="735F153E" w14:textId="77777777" w:rsidR="006F79F9" w:rsidRDefault="006F79F9" w:rsidP="006F79F9">
      <w:pPr>
        <w:pStyle w:val="ECCParagraph"/>
      </w:pPr>
      <w:r>
        <w:rPr>
          <w:rStyle w:val="CommentReference"/>
          <w:sz w:val="20"/>
          <w:szCs w:val="24"/>
        </w:rPr>
        <w:t>Graphically, the above formulas can be represented by the following figures, where</w:t>
      </w:r>
      <w:r w:rsidRPr="000A58CD">
        <w:t xml:space="preserve"> </w:t>
      </w:r>
      <w:r>
        <w:t>the lower and the higher 100 MHz reference bandwidth slots are intended to be centred at 50 MHz inside the EESS band edges.</w:t>
      </w:r>
    </w:p>
    <w:p w14:paraId="21BED759" w14:textId="77777777" w:rsidR="006F79F9" w:rsidRDefault="006F79F9" w:rsidP="000A7FCB">
      <w:pPr>
        <w:pStyle w:val="ECCFigure"/>
      </w:pPr>
      <w:r w:rsidRPr="000A7FCB">
        <w:rPr>
          <w:noProof/>
          <w:lang w:val="da-DK" w:eastAsia="da-DK"/>
        </w:rPr>
        <w:drawing>
          <wp:inline distT="0" distB="0" distL="0" distR="0" wp14:anchorId="381FF27D" wp14:editId="3CA66673">
            <wp:extent cx="2961019" cy="179114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2961019" cy="1791141"/>
                    </a:xfrm>
                    <a:prstGeom prst="rect">
                      <a:avLst/>
                    </a:prstGeom>
                    <a:noFill/>
                    <a:ln w="9525">
                      <a:noFill/>
                      <a:miter lim="800000"/>
                      <a:headEnd/>
                      <a:tailEnd/>
                    </a:ln>
                  </pic:spPr>
                </pic:pic>
              </a:graphicData>
            </a:graphic>
          </wp:inline>
        </w:drawing>
      </w:r>
      <w:r w:rsidRPr="000A7FCB">
        <w:rPr>
          <w:noProof/>
          <w:lang w:val="da-DK" w:eastAsia="da-DK"/>
        </w:rPr>
        <w:drawing>
          <wp:inline distT="0" distB="0" distL="0" distR="0" wp14:anchorId="56B516BA" wp14:editId="7C35CC50">
            <wp:extent cx="2961019" cy="1791141"/>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srcRect/>
                    <a:stretch>
                      <a:fillRect/>
                    </a:stretch>
                  </pic:blipFill>
                  <pic:spPr bwMode="auto">
                    <a:xfrm>
                      <a:off x="0" y="0"/>
                      <a:ext cx="2961019" cy="1791141"/>
                    </a:xfrm>
                    <a:prstGeom prst="rect">
                      <a:avLst/>
                    </a:prstGeom>
                    <a:noFill/>
                    <a:ln w="9525">
                      <a:noFill/>
                      <a:miter lim="800000"/>
                      <a:headEnd/>
                      <a:tailEnd/>
                    </a:ln>
                  </pic:spPr>
                </pic:pic>
              </a:graphicData>
            </a:graphic>
          </wp:inline>
        </w:drawing>
      </w:r>
    </w:p>
    <w:p w14:paraId="3158337F" w14:textId="77777777" w:rsidR="006F79F9" w:rsidRPr="00815AE9" w:rsidRDefault="006F79F9" w:rsidP="00815AE9">
      <w:pPr>
        <w:pStyle w:val="ECCFiguretitle"/>
      </w:pPr>
      <w:r w:rsidRPr="00815AE9">
        <w:rPr>
          <w:rStyle w:val="CommentReference"/>
          <w:sz w:val="20"/>
          <w:szCs w:val="24"/>
        </w:rPr>
        <w:t xml:space="preserve">Unwanted emissions in 148.5 </w:t>
      </w:r>
      <w:r w:rsidRPr="00815AE9">
        <w:rPr>
          <w:rStyle w:val="CommentReference"/>
          <w:sz w:val="20"/>
          <w:szCs w:val="24"/>
        </w:rPr>
        <w:sym w:font="Symbol" w:char="F02D"/>
      </w:r>
      <w:r w:rsidRPr="00815AE9">
        <w:rPr>
          <w:rStyle w:val="CommentReference"/>
          <w:sz w:val="20"/>
          <w:szCs w:val="24"/>
        </w:rPr>
        <w:t xml:space="preserve"> 151.5 band:</w:t>
      </w:r>
      <w:r w:rsidRPr="00815AE9">
        <w:rPr>
          <w:rStyle w:val="CommentReference"/>
          <w:sz w:val="20"/>
          <w:szCs w:val="24"/>
        </w:rPr>
        <w:br/>
        <w:t>from FS operating in 141</w:t>
      </w:r>
      <w:r w:rsidR="00815AE9" w:rsidRPr="00815AE9">
        <w:rPr>
          <w:rStyle w:val="CommentReference"/>
          <w:sz w:val="20"/>
          <w:szCs w:val="24"/>
        </w:rPr>
        <w:t>-</w:t>
      </w:r>
      <w:r w:rsidRPr="00815AE9">
        <w:rPr>
          <w:rStyle w:val="CommentReference"/>
          <w:sz w:val="20"/>
          <w:szCs w:val="24"/>
        </w:rPr>
        <w:t>148.5 GHz</w:t>
      </w:r>
      <w:r w:rsidRPr="00815AE9">
        <w:rPr>
          <w:rStyle w:val="CommentReference"/>
          <w:sz w:val="20"/>
          <w:szCs w:val="24"/>
        </w:rPr>
        <w:tab/>
      </w:r>
      <w:r w:rsidRPr="00815AE9">
        <w:rPr>
          <w:rStyle w:val="CommentReference"/>
          <w:sz w:val="20"/>
          <w:szCs w:val="24"/>
        </w:rPr>
        <w:tab/>
      </w:r>
      <w:r w:rsidRPr="00815AE9">
        <w:rPr>
          <w:rStyle w:val="CommentReference"/>
          <w:sz w:val="20"/>
          <w:szCs w:val="24"/>
        </w:rPr>
        <w:tab/>
        <w:t>from FS operating in 151.5</w:t>
      </w:r>
      <w:r w:rsidR="00815AE9" w:rsidRPr="00815AE9">
        <w:rPr>
          <w:rStyle w:val="CommentReference"/>
          <w:sz w:val="20"/>
          <w:szCs w:val="24"/>
        </w:rPr>
        <w:t>-</w:t>
      </w:r>
      <w:r w:rsidRPr="00815AE9">
        <w:rPr>
          <w:rStyle w:val="CommentReference"/>
          <w:sz w:val="20"/>
          <w:szCs w:val="24"/>
        </w:rPr>
        <w:t>164 GHz</w:t>
      </w:r>
    </w:p>
    <w:p w14:paraId="1FBC5187" w14:textId="77777777" w:rsidR="006F79F9" w:rsidRDefault="006F79F9" w:rsidP="006F79F9">
      <w:pPr>
        <w:pStyle w:val="ECCFigure"/>
      </w:pPr>
      <w:r w:rsidRPr="000A7FCB">
        <w:rPr>
          <w:noProof/>
          <w:lang w:val="da-DK" w:eastAsia="da-DK"/>
        </w:rPr>
        <w:drawing>
          <wp:inline distT="0" distB="0" distL="0" distR="0" wp14:anchorId="36EC04BC" wp14:editId="177E7AE3">
            <wp:extent cx="2961019" cy="1791141"/>
            <wp:effectExtent l="1905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srcRect/>
                    <a:stretch>
                      <a:fillRect/>
                    </a:stretch>
                  </pic:blipFill>
                  <pic:spPr bwMode="auto">
                    <a:xfrm>
                      <a:off x="0" y="0"/>
                      <a:ext cx="2961019" cy="1791141"/>
                    </a:xfrm>
                    <a:prstGeom prst="rect">
                      <a:avLst/>
                    </a:prstGeom>
                    <a:noFill/>
                    <a:ln w="9525">
                      <a:noFill/>
                      <a:miter lim="800000"/>
                      <a:headEnd/>
                      <a:tailEnd/>
                    </a:ln>
                  </pic:spPr>
                </pic:pic>
              </a:graphicData>
            </a:graphic>
          </wp:inline>
        </w:drawing>
      </w:r>
      <w:r w:rsidRPr="003C4BF1">
        <w:t xml:space="preserve"> </w:t>
      </w:r>
      <w:r w:rsidRPr="000A7FCB">
        <w:rPr>
          <w:noProof/>
          <w:lang w:val="da-DK" w:eastAsia="da-DK"/>
        </w:rPr>
        <w:drawing>
          <wp:inline distT="0" distB="0" distL="0" distR="0" wp14:anchorId="6A3D2117" wp14:editId="462B6C43">
            <wp:extent cx="2961019" cy="1791141"/>
            <wp:effectExtent l="19050" t="0" r="0" b="0"/>
            <wp:docPr id="1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srcRect/>
                    <a:stretch>
                      <a:fillRect/>
                    </a:stretch>
                  </pic:blipFill>
                  <pic:spPr bwMode="auto">
                    <a:xfrm>
                      <a:off x="0" y="0"/>
                      <a:ext cx="2961019" cy="1791141"/>
                    </a:xfrm>
                    <a:prstGeom prst="rect">
                      <a:avLst/>
                    </a:prstGeom>
                    <a:noFill/>
                    <a:ln w="9525">
                      <a:noFill/>
                      <a:miter lim="800000"/>
                      <a:headEnd/>
                      <a:tailEnd/>
                    </a:ln>
                  </pic:spPr>
                </pic:pic>
              </a:graphicData>
            </a:graphic>
          </wp:inline>
        </w:drawing>
      </w:r>
    </w:p>
    <w:p w14:paraId="169058F9" w14:textId="77777777" w:rsidR="006F09C1" w:rsidRPr="00A42B51" w:rsidRDefault="006F79F9" w:rsidP="00691F3C">
      <w:pPr>
        <w:pStyle w:val="ECCFiguretitle"/>
      </w:pPr>
      <w:r w:rsidRPr="005A0F57">
        <w:rPr>
          <w:rStyle w:val="CommentReference"/>
          <w:sz w:val="20"/>
          <w:szCs w:val="24"/>
        </w:rPr>
        <w:t xml:space="preserve">Unwanted emissions in 164 </w:t>
      </w:r>
      <w:r w:rsidRPr="00815AE9">
        <w:rPr>
          <w:rStyle w:val="CommentReference"/>
          <w:sz w:val="20"/>
          <w:szCs w:val="24"/>
        </w:rPr>
        <w:sym w:font="Symbol" w:char="F02D"/>
      </w:r>
      <w:r w:rsidRPr="005A0F57">
        <w:rPr>
          <w:rStyle w:val="CommentReference"/>
          <w:sz w:val="20"/>
          <w:szCs w:val="24"/>
        </w:rPr>
        <w:t xml:space="preserve"> 167 band</w:t>
      </w:r>
      <w:r w:rsidRPr="005A0F57">
        <w:rPr>
          <w:rStyle w:val="CommentReference"/>
          <w:sz w:val="20"/>
          <w:szCs w:val="24"/>
        </w:rPr>
        <w:br/>
        <w:t>from FS operating in 151.5</w:t>
      </w:r>
      <w:r w:rsidR="00815AE9" w:rsidRPr="005A0F57">
        <w:rPr>
          <w:rStyle w:val="CommentReference"/>
          <w:sz w:val="20"/>
          <w:szCs w:val="24"/>
        </w:rPr>
        <w:t>-</w:t>
      </w:r>
      <w:r w:rsidRPr="005A0F57">
        <w:rPr>
          <w:rStyle w:val="CommentReference"/>
          <w:sz w:val="20"/>
          <w:szCs w:val="24"/>
        </w:rPr>
        <w:t>164 GHz</w:t>
      </w:r>
      <w:r w:rsidRPr="005A0F57">
        <w:rPr>
          <w:rStyle w:val="CommentReference"/>
          <w:sz w:val="20"/>
          <w:szCs w:val="24"/>
        </w:rPr>
        <w:tab/>
      </w:r>
      <w:r w:rsidRPr="005A0F57">
        <w:rPr>
          <w:rStyle w:val="CommentReference"/>
          <w:sz w:val="20"/>
          <w:szCs w:val="24"/>
        </w:rPr>
        <w:tab/>
        <w:t>from FS operating in 167</w:t>
      </w:r>
      <w:r w:rsidR="00815AE9" w:rsidRPr="005A0F57">
        <w:rPr>
          <w:rStyle w:val="CommentReference"/>
          <w:sz w:val="20"/>
          <w:szCs w:val="24"/>
        </w:rPr>
        <w:t>-</w:t>
      </w:r>
      <w:r w:rsidRPr="005A0F57">
        <w:rPr>
          <w:rStyle w:val="CommentReference"/>
          <w:sz w:val="20"/>
          <w:szCs w:val="24"/>
        </w:rPr>
        <w:t>174.8 GHz</w:t>
      </w:r>
    </w:p>
    <w:p w14:paraId="3AB21363" w14:textId="77777777" w:rsidR="006F09C1" w:rsidRPr="004B7AC3" w:rsidRDefault="006F09C1" w:rsidP="005A0F57">
      <w:pPr>
        <w:pStyle w:val="ECCAnnex-heading1"/>
        <w:ind w:left="0"/>
      </w:pPr>
      <w:r w:rsidRPr="004B7AC3">
        <w:lastRenderedPageBreak/>
        <w:t>List of reference</w:t>
      </w:r>
      <w:bookmarkEnd w:id="19"/>
    </w:p>
    <w:p w14:paraId="5C9E8904" w14:textId="77777777" w:rsidR="006F09C1" w:rsidRPr="004B7AC3" w:rsidRDefault="006F09C1" w:rsidP="00C74BE6">
      <w:pPr>
        <w:pStyle w:val="ECCParagraph"/>
      </w:pPr>
      <w:r w:rsidRPr="004B7AC3">
        <w:t xml:space="preserve">This </w:t>
      </w:r>
      <w:r w:rsidR="00581D48">
        <w:t>A</w:t>
      </w:r>
      <w:r w:rsidRPr="004B7AC3">
        <w:t>nnex contains the list of relevant reference documents.</w:t>
      </w:r>
    </w:p>
    <w:p w14:paraId="48FB464E" w14:textId="77777777" w:rsidR="006F09C1" w:rsidRPr="00B51DBC" w:rsidRDefault="006F09C1" w:rsidP="00C74BE6">
      <w:pPr>
        <w:pStyle w:val="reference"/>
        <w:rPr>
          <w:lang w:val="en-GB"/>
        </w:rPr>
      </w:pPr>
      <w:bookmarkStart w:id="21" w:name="_Ref501109819"/>
      <w:r w:rsidRPr="00B51DBC">
        <w:rPr>
          <w:lang w:val="en-GB"/>
        </w:rPr>
        <w:t>ITU-R Recommendation P.838</w:t>
      </w:r>
      <w:r w:rsidR="00B51DBC" w:rsidRPr="00B51DBC">
        <w:rPr>
          <w:lang w:val="en-GB"/>
        </w:rPr>
        <w:t>-3</w:t>
      </w:r>
      <w:bookmarkEnd w:id="21"/>
      <w:r w:rsidR="00B51DBC" w:rsidRPr="00B51DBC">
        <w:t xml:space="preserve"> </w:t>
      </w:r>
      <w:r w:rsidR="00B51DBC" w:rsidRPr="00B51DBC">
        <w:rPr>
          <w:rStyle w:val="Strong"/>
          <w:b w:val="0"/>
        </w:rPr>
        <w:t xml:space="preserve">Specific attenuation model for rain for use in prediction methods, </w:t>
      </w:r>
      <w:r w:rsidR="00B51DBC">
        <w:rPr>
          <w:rStyle w:val="Strong"/>
          <w:b w:val="0"/>
        </w:rPr>
        <w:t>March 2005</w:t>
      </w:r>
    </w:p>
    <w:p w14:paraId="6AC4EEBB" w14:textId="77777777" w:rsidR="006F09C1" w:rsidRPr="00403412" w:rsidRDefault="006F09C1" w:rsidP="00124DD1">
      <w:pPr>
        <w:pStyle w:val="reference"/>
        <w:rPr>
          <w:lang w:val="en-GB"/>
        </w:rPr>
      </w:pPr>
      <w:bookmarkStart w:id="22" w:name="_Ref500943116"/>
      <w:r>
        <w:rPr>
          <w:lang w:val="en-GB"/>
        </w:rPr>
        <w:t>ECC/REC(05)07</w:t>
      </w:r>
      <w:r w:rsidR="00124DD1">
        <w:rPr>
          <w:lang w:val="en-GB"/>
        </w:rPr>
        <w:t xml:space="preserve"> </w:t>
      </w:r>
      <w:r w:rsidR="00124DD1" w:rsidRPr="00124DD1">
        <w:rPr>
          <w:lang w:val="en-GB"/>
        </w:rPr>
        <w:t>Radio frequency channel arrangements for Fixed Service Systems operating in the bands 71-76 GHz and 81-86 GHz</w:t>
      </w:r>
      <w:r w:rsidR="00124DD1">
        <w:rPr>
          <w:lang w:val="en-GB"/>
        </w:rPr>
        <w:t>, February 2009</w:t>
      </w:r>
      <w:bookmarkEnd w:id="22"/>
    </w:p>
    <w:p w14:paraId="20077851" w14:textId="77777777" w:rsidR="006F09C1" w:rsidRDefault="006F09C1" w:rsidP="000D213B">
      <w:pPr>
        <w:pStyle w:val="reference"/>
        <w:rPr>
          <w:lang w:val="en-GB"/>
        </w:rPr>
      </w:pPr>
      <w:bookmarkStart w:id="23" w:name="_Ref500943050"/>
      <w:r>
        <w:rPr>
          <w:lang w:val="en-GB"/>
        </w:rPr>
        <w:t>ECC Report 80</w:t>
      </w:r>
      <w:r w:rsidR="000D213B">
        <w:rPr>
          <w:lang w:val="en-GB"/>
        </w:rPr>
        <w:t xml:space="preserve"> </w:t>
      </w:r>
      <w:r w:rsidR="000D213B" w:rsidRPr="000D213B">
        <w:rPr>
          <w:lang w:val="en-GB"/>
        </w:rPr>
        <w:t>Enhancing harmonisation and introducing flexibility in the spectrum regulatory framework</w:t>
      </w:r>
      <w:r w:rsidR="000D213B">
        <w:rPr>
          <w:lang w:val="en-GB"/>
        </w:rPr>
        <w:t>, March 2006</w:t>
      </w:r>
      <w:bookmarkEnd w:id="23"/>
      <w:r w:rsidR="000D213B">
        <w:rPr>
          <w:lang w:val="en-GB"/>
        </w:rPr>
        <w:t xml:space="preserve"> </w:t>
      </w:r>
    </w:p>
    <w:p w14:paraId="599F82FB" w14:textId="77777777" w:rsidR="006F09C1" w:rsidRDefault="006F09C1" w:rsidP="000D213B">
      <w:pPr>
        <w:pStyle w:val="reference"/>
        <w:rPr>
          <w:lang w:val="en-GB"/>
        </w:rPr>
      </w:pPr>
      <w:bookmarkStart w:id="24" w:name="_Ref500943220"/>
      <w:r>
        <w:rPr>
          <w:lang w:val="en-GB"/>
        </w:rPr>
        <w:t>ECC Report 124</w:t>
      </w:r>
      <w:r w:rsidR="000D213B">
        <w:rPr>
          <w:lang w:val="en-GB"/>
        </w:rPr>
        <w:t xml:space="preserve"> </w:t>
      </w:r>
      <w:r w:rsidR="000D213B" w:rsidRPr="000D213B">
        <w:rPr>
          <w:lang w:val="en-GB"/>
        </w:rPr>
        <w:t>Coexistence between Fixed Service operating in 71-76 / 81-86 GHz and the passive services</w:t>
      </w:r>
      <w:r w:rsidR="000D213B">
        <w:rPr>
          <w:lang w:val="en-GB"/>
        </w:rPr>
        <w:t>, September 2008</w:t>
      </w:r>
      <w:bookmarkEnd w:id="24"/>
    </w:p>
    <w:p w14:paraId="5770C2EE" w14:textId="77777777" w:rsidR="006F09C1" w:rsidRDefault="006F09C1" w:rsidP="00124DD1">
      <w:pPr>
        <w:pStyle w:val="reference"/>
        <w:rPr>
          <w:lang w:val="en-GB"/>
        </w:rPr>
      </w:pPr>
      <w:bookmarkStart w:id="25" w:name="_Ref501109888"/>
      <w:r>
        <w:rPr>
          <w:lang w:val="en-GB"/>
        </w:rPr>
        <w:t>ECC/REC(01)05</w:t>
      </w:r>
      <w:r w:rsidR="00124DD1" w:rsidRPr="00124DD1">
        <w:t xml:space="preserve"> </w:t>
      </w:r>
      <w:r w:rsidR="00124DD1" w:rsidRPr="00124DD1">
        <w:rPr>
          <w:lang w:val="en-GB"/>
        </w:rPr>
        <w:t>List of parameters of digital point-to-point fixed radio links used for national planning</w:t>
      </w:r>
      <w:r w:rsidR="00124DD1">
        <w:rPr>
          <w:lang w:val="en-GB"/>
        </w:rPr>
        <w:t xml:space="preserve">,  February 2010 </w:t>
      </w:r>
      <w:bookmarkEnd w:id="25"/>
    </w:p>
    <w:p w14:paraId="1BF305F2" w14:textId="77777777" w:rsidR="006F09C1" w:rsidRDefault="006F09C1" w:rsidP="000D213B">
      <w:pPr>
        <w:pStyle w:val="reference"/>
        <w:rPr>
          <w:lang w:val="en-GB"/>
        </w:rPr>
      </w:pPr>
      <w:bookmarkStart w:id="26" w:name="_Ref500943083"/>
      <w:r>
        <w:rPr>
          <w:lang w:val="en-GB"/>
        </w:rPr>
        <w:t>ECC Report 198</w:t>
      </w:r>
      <w:r w:rsidR="000D213B">
        <w:rPr>
          <w:lang w:val="en-GB"/>
        </w:rPr>
        <w:t xml:space="preserve"> </w:t>
      </w:r>
      <w:r w:rsidR="000D213B" w:rsidRPr="000D213B">
        <w:rPr>
          <w:lang w:val="en-GB"/>
        </w:rPr>
        <w:t>Adaptive modulation and ATPC operations in fixed point-to-point systems - Guideline on coordination procedures</w:t>
      </w:r>
      <w:r w:rsidR="000D213B">
        <w:rPr>
          <w:lang w:val="en-GB"/>
        </w:rPr>
        <w:t>, May 2013</w:t>
      </w:r>
      <w:bookmarkEnd w:id="26"/>
    </w:p>
    <w:p w14:paraId="5537D474" w14:textId="77777777" w:rsidR="006F09C1" w:rsidRDefault="006F09C1" w:rsidP="000D213B">
      <w:pPr>
        <w:pStyle w:val="reference"/>
        <w:rPr>
          <w:lang w:val="en-GB"/>
        </w:rPr>
      </w:pPr>
      <w:bookmarkStart w:id="27" w:name="_Ref500943091"/>
      <w:r>
        <w:rPr>
          <w:lang w:val="en-GB"/>
        </w:rPr>
        <w:t>ECC Report 258</w:t>
      </w:r>
      <w:r w:rsidR="0032515D">
        <w:rPr>
          <w:lang w:val="en-GB"/>
        </w:rPr>
        <w:t xml:space="preserve"> </w:t>
      </w:r>
      <w:r w:rsidR="000D213B" w:rsidRPr="000D213B">
        <w:rPr>
          <w:lang w:val="en-GB"/>
        </w:rPr>
        <w:t>Guidelines on how to plan LoS MIMO for Point-to-Point Fixed Service Links</w:t>
      </w:r>
      <w:r w:rsidR="000D213B">
        <w:rPr>
          <w:lang w:val="en-GB"/>
        </w:rPr>
        <w:t>, January 2017</w:t>
      </w:r>
      <w:bookmarkEnd w:id="27"/>
    </w:p>
    <w:p w14:paraId="59DE412D" w14:textId="77777777" w:rsidR="006F09C1" w:rsidRPr="00AA2C0B" w:rsidRDefault="00CC1D21" w:rsidP="0097082E">
      <w:pPr>
        <w:pStyle w:val="reference"/>
      </w:pPr>
      <w:bookmarkStart w:id="28" w:name="_Ref500943106"/>
      <w:r w:rsidRPr="000A7FCB">
        <w:rPr>
          <w:lang w:val="en-GB"/>
        </w:rPr>
        <w:t>ITU-R Recommendation P.676</w:t>
      </w:r>
      <w:bookmarkEnd w:id="28"/>
      <w:r w:rsidR="0097082E">
        <w:rPr>
          <w:lang w:val="en-GB"/>
        </w:rPr>
        <w:t xml:space="preserve">-11 </w:t>
      </w:r>
      <w:r w:rsidR="0097082E" w:rsidRPr="0097082E">
        <w:rPr>
          <w:lang w:val="en-GB"/>
        </w:rPr>
        <w:t>Attenuation by atmospheric gases</w:t>
      </w:r>
      <w:r w:rsidR="0097082E">
        <w:rPr>
          <w:lang w:val="en-GB"/>
        </w:rPr>
        <w:t>, September 2016</w:t>
      </w:r>
    </w:p>
    <w:p w14:paraId="3E774FC9" w14:textId="77777777" w:rsidR="009E4BF6" w:rsidRPr="00BF6904" w:rsidRDefault="009F5F35" w:rsidP="000D213B">
      <w:pPr>
        <w:pStyle w:val="reference"/>
        <w:rPr>
          <w:lang w:val="en-GB"/>
        </w:rPr>
      </w:pPr>
      <w:bookmarkStart w:id="29" w:name="_Ref500943174"/>
      <w:r w:rsidRPr="000A7FCB">
        <w:rPr>
          <w:lang w:val="en-GB"/>
        </w:rPr>
        <w:t>ECC Report 211</w:t>
      </w:r>
      <w:r w:rsidR="000D213B">
        <w:rPr>
          <w:lang w:val="en-GB"/>
        </w:rPr>
        <w:t xml:space="preserve"> </w:t>
      </w:r>
      <w:r w:rsidR="000D213B" w:rsidRPr="000D213B">
        <w:rPr>
          <w:lang w:val="en-GB"/>
        </w:rPr>
        <w:t>Technical assessment of the possible use of asymmetrical point-to-point links</w:t>
      </w:r>
      <w:r w:rsidR="000D213B">
        <w:rPr>
          <w:lang w:val="en-GB"/>
        </w:rPr>
        <w:t>, February 2014</w:t>
      </w:r>
      <w:bookmarkEnd w:id="29"/>
    </w:p>
    <w:p w14:paraId="023CB634" w14:textId="03452736" w:rsidR="000D0632" w:rsidRDefault="002969BE" w:rsidP="002969BE">
      <w:pPr>
        <w:pStyle w:val="reference"/>
      </w:pPr>
      <w:bookmarkStart w:id="30" w:name="_Ref509572590"/>
      <w:r w:rsidRPr="002969BE">
        <w:t>ERC Report 025</w:t>
      </w:r>
      <w:r>
        <w:t>,</w:t>
      </w:r>
      <w:r w:rsidR="00CE5173">
        <w:t xml:space="preserve"> The European table of frequency allocations and applications in the frequency range 8.3 kHz to 3000 GHz (ECA Table)</w:t>
      </w:r>
    </w:p>
    <w:p w14:paraId="6E2696BF" w14:textId="3EF12C0F" w:rsidR="00BF6904" w:rsidRPr="009E4BF6" w:rsidRDefault="000D0632" w:rsidP="002969BE">
      <w:pPr>
        <w:pStyle w:val="reference"/>
      </w:pPr>
      <w:bookmarkStart w:id="31" w:name="_Ref509843806"/>
      <w:r>
        <w:t>ITU Radio Regulations, Edition of 2016</w:t>
      </w:r>
      <w:bookmarkEnd w:id="30"/>
      <w:bookmarkEnd w:id="31"/>
    </w:p>
    <w:p w14:paraId="5971FD85" w14:textId="77777777" w:rsidR="005D6882" w:rsidRPr="009E4BF6" w:rsidRDefault="005D6882" w:rsidP="005D6882">
      <w:pPr>
        <w:pStyle w:val="NoSpacing"/>
        <w:rPr>
          <w:lang w:val="en-US"/>
        </w:rPr>
      </w:pPr>
    </w:p>
    <w:sectPr w:rsidR="005D6882" w:rsidRPr="009E4BF6" w:rsidSect="00C74BE6">
      <w:pgSz w:w="11907" w:h="16840" w:code="9"/>
      <w:pgMar w:top="1440" w:right="1134" w:bottom="1440"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E283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C4D06" w14:textId="77777777" w:rsidR="004B6B7E" w:rsidRDefault="004B6B7E" w:rsidP="00C74BE6">
      <w:r>
        <w:separator/>
      </w:r>
    </w:p>
  </w:endnote>
  <w:endnote w:type="continuationSeparator" w:id="0">
    <w:p w14:paraId="197640BE" w14:textId="77777777" w:rsidR="004B6B7E" w:rsidRDefault="004B6B7E"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roman"/>
    <w:pitch w:val="variable"/>
    <w:sig w:usb0="00003A87" w:usb1="00000000" w:usb2="00000000" w:usb3="00000000" w:csb0="000000FF" w:csb1="00000000"/>
  </w:font>
  <w:font w:name="Arial Bold">
    <w:charset w:val="00"/>
    <w:family w:val="auto"/>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7436B" w14:textId="7CFEA70C" w:rsidR="00B51DBC" w:rsidRDefault="00B51DBC">
    <w:pPr>
      <w:pStyle w:val="Footer"/>
    </w:pPr>
    <w:r w:rsidRPr="00822AE0">
      <w:rPr>
        <w:sz w:val="18"/>
        <w:szCs w:val="18"/>
        <w:lang w:val="da-DK"/>
      </w:rPr>
      <w:t>Edition</w:t>
    </w:r>
    <w:r w:rsidR="00A34C80">
      <w:rPr>
        <w:sz w:val="18"/>
        <w:szCs w:val="18"/>
        <w:lang w:val="da-DK"/>
      </w:rPr>
      <w:t xml:space="preserve"> 27 April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CE37E" w14:textId="5E23B6C9" w:rsidR="00B51DBC" w:rsidRDefault="00B51DBC">
    <w:pPr>
      <w:pStyle w:val="Footer"/>
    </w:pPr>
    <w:r w:rsidRPr="00822AE0">
      <w:rPr>
        <w:sz w:val="18"/>
        <w:szCs w:val="18"/>
        <w:lang w:val="da-DK"/>
      </w:rPr>
      <w:t>Edition</w:t>
    </w:r>
    <w:r w:rsidR="00A34C80">
      <w:rPr>
        <w:sz w:val="18"/>
        <w:szCs w:val="18"/>
        <w:lang w:val="da-DK"/>
      </w:rPr>
      <w:t xml:space="preserve"> 27 April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87D12" w14:textId="5EC4A8C6" w:rsidR="00B51DBC" w:rsidRPr="00822AE0" w:rsidRDefault="00B51DBC">
    <w:pPr>
      <w:pStyle w:val="Footer"/>
      <w:rPr>
        <w:sz w:val="18"/>
        <w:szCs w:val="18"/>
        <w:lang w:val="da-DK"/>
      </w:rPr>
    </w:pPr>
    <w:r w:rsidRPr="00822AE0">
      <w:rPr>
        <w:sz w:val="18"/>
        <w:szCs w:val="18"/>
        <w:lang w:val="da-DK"/>
      </w:rPr>
      <w:t>Edition</w:t>
    </w:r>
    <w:r w:rsidR="00A34C80">
      <w:rPr>
        <w:sz w:val="18"/>
        <w:szCs w:val="18"/>
        <w:lang w:val="da-DK"/>
      </w:rPr>
      <w:t xml:space="preserve"> 27 April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5E218" w14:textId="77777777" w:rsidR="004B6B7E" w:rsidRDefault="004B6B7E" w:rsidP="00C74BE6">
      <w:r>
        <w:separator/>
      </w:r>
    </w:p>
  </w:footnote>
  <w:footnote w:type="continuationSeparator" w:id="0">
    <w:p w14:paraId="365E53CB" w14:textId="77777777" w:rsidR="004B6B7E" w:rsidRDefault="004B6B7E" w:rsidP="00C74BE6">
      <w:r>
        <w:continuationSeparator/>
      </w:r>
    </w:p>
  </w:footnote>
  <w:footnote w:id="1">
    <w:p w14:paraId="6A23B398" w14:textId="7B637B11" w:rsidR="00B51DBC" w:rsidRPr="000A7FCB" w:rsidRDefault="00B51DBC" w:rsidP="00403412">
      <w:pPr>
        <w:pStyle w:val="ECCFootnote"/>
        <w:rPr>
          <w:rStyle w:val="FootnoteReference"/>
          <w:rFonts w:cs="Arial"/>
          <w:color w:val="auto"/>
          <w:sz w:val="18"/>
          <w:szCs w:val="18"/>
          <w:vertAlign w:val="baseline"/>
          <w:lang w:val="en-GB"/>
        </w:rPr>
      </w:pPr>
      <w:r w:rsidRPr="000A7FCB">
        <w:rPr>
          <w:rStyle w:val="FootnoteReference"/>
          <w:color w:val="auto"/>
          <w:lang w:val="en-GB"/>
        </w:rPr>
        <w:footnoteRef/>
      </w:r>
      <w:r w:rsidRPr="000A7FCB">
        <w:rPr>
          <w:rStyle w:val="FootnoteReference"/>
          <w:rFonts w:cs="Arial"/>
          <w:color w:val="auto"/>
          <w:sz w:val="18"/>
          <w:szCs w:val="18"/>
          <w:lang w:val="en-GB"/>
        </w:rPr>
        <w:t xml:space="preserve"> </w:t>
      </w:r>
      <w:r w:rsidRPr="000A7FCB">
        <w:rPr>
          <w:rStyle w:val="FootnoteReference"/>
          <w:rFonts w:cs="Arial"/>
          <w:color w:val="auto"/>
          <w:sz w:val="18"/>
          <w:szCs w:val="18"/>
          <w:vertAlign w:val="baseline"/>
          <w:lang w:val="en-GB"/>
        </w:rPr>
        <w:tab/>
      </w:r>
      <w:proofErr w:type="gramStart"/>
      <w:r w:rsidRPr="00867854">
        <w:t xml:space="preserve">Multiple Input Multiple Output (MIMO), </w:t>
      </w:r>
      <w:r w:rsidRPr="00CC3278">
        <w:t xml:space="preserve">a </w:t>
      </w:r>
      <w:r w:rsidRPr="00867854">
        <w:t>spatial frequency reuse technique</w:t>
      </w:r>
      <w:r w:rsidRPr="00C27F31">
        <w:t>.</w:t>
      </w:r>
      <w:proofErr w:type="gramEnd"/>
    </w:p>
  </w:footnote>
  <w:footnote w:id="2">
    <w:p w14:paraId="76ADC26E" w14:textId="77777777" w:rsidR="00B51DBC" w:rsidRPr="000A7FCB" w:rsidRDefault="00B51DBC" w:rsidP="00403412">
      <w:pPr>
        <w:pStyle w:val="ECCFootnote"/>
        <w:rPr>
          <w:rStyle w:val="FootnoteReference"/>
          <w:rFonts w:cs="Arial"/>
          <w:color w:val="auto"/>
          <w:sz w:val="18"/>
          <w:szCs w:val="18"/>
          <w:vertAlign w:val="baseline"/>
          <w:lang w:val="en-GB"/>
        </w:rPr>
      </w:pPr>
      <w:r w:rsidRPr="000A7FCB">
        <w:rPr>
          <w:rStyle w:val="FootnoteReference"/>
          <w:color w:val="auto"/>
          <w:lang w:val="en-GB"/>
        </w:rPr>
        <w:footnoteRef/>
      </w:r>
      <w:r w:rsidRPr="000A7FCB">
        <w:rPr>
          <w:rStyle w:val="FootnoteReference"/>
          <w:rFonts w:cs="Arial"/>
          <w:color w:val="auto"/>
          <w:sz w:val="18"/>
          <w:szCs w:val="18"/>
          <w:lang w:val="en-GB"/>
        </w:rPr>
        <w:t xml:space="preserve"> </w:t>
      </w:r>
      <w:r w:rsidRPr="000A7FCB">
        <w:rPr>
          <w:rStyle w:val="FootnoteReference"/>
          <w:rFonts w:cs="Arial"/>
          <w:color w:val="auto"/>
          <w:sz w:val="18"/>
          <w:szCs w:val="18"/>
          <w:lang w:val="en-GB"/>
        </w:rPr>
        <w:tab/>
      </w:r>
      <w:r w:rsidRPr="000A7FCB">
        <w:rPr>
          <w:lang w:val="en-GB"/>
        </w:rPr>
        <w:t>Band and Carrier Aggregation (BCA) system, operation on the same link of two different band equipment; e.g. 18 GHz and 80 GHz link, the first giving high availability to the priority traffic portion and the latter offering larger capacity with less availability (i.e. for best effort traffic).</w:t>
      </w:r>
    </w:p>
  </w:footnote>
  <w:footnote w:id="3">
    <w:p w14:paraId="0308EB9A" w14:textId="34F5CEEA" w:rsidR="00B51DBC" w:rsidRPr="00CC3278" w:rsidRDefault="00B51DBC" w:rsidP="00403412">
      <w:pPr>
        <w:pStyle w:val="ECCFootnote"/>
      </w:pPr>
      <w:r w:rsidRPr="000A7FCB">
        <w:rPr>
          <w:rStyle w:val="FootnoteReference"/>
          <w:color w:val="auto"/>
          <w:lang w:val="en-GB"/>
        </w:rPr>
        <w:footnoteRef/>
      </w:r>
      <w:r w:rsidRPr="000A7FCB">
        <w:rPr>
          <w:rFonts w:cs="Arial"/>
          <w:sz w:val="18"/>
          <w:szCs w:val="18"/>
          <w:lang w:val="en-GB"/>
        </w:rPr>
        <w:t xml:space="preserve"> </w:t>
      </w:r>
      <w:r w:rsidRPr="000A7FCB">
        <w:rPr>
          <w:rFonts w:cs="Arial"/>
          <w:sz w:val="18"/>
          <w:szCs w:val="18"/>
          <w:lang w:val="en-GB"/>
        </w:rPr>
        <w:tab/>
      </w:r>
      <w:r w:rsidRPr="00867854">
        <w:t xml:space="preserve">While in conventional FDD systems TX/RX isolation is obtained through RF duplex filter, </w:t>
      </w:r>
      <w:r>
        <w:t xml:space="preserve">in </w:t>
      </w:r>
      <w:r w:rsidRPr="00867854">
        <w:t>flexible frequency division duplex (fFDD)</w:t>
      </w:r>
      <w:r w:rsidR="00B271ED">
        <w:t xml:space="preserve"> systems</w:t>
      </w:r>
      <w:r w:rsidRPr="00867854">
        <w:t xml:space="preserve"> the isolation could be obtained through separate TX/RX antennas and/or digital cancellation (similar to XPIC technology); this enhance</w:t>
      </w:r>
      <w:r>
        <w:t>s</w:t>
      </w:r>
      <w:r w:rsidRPr="00867854">
        <w:t xml:space="preserve"> the TX/RX isolation capability and permits narrower duplex spacing.</w:t>
      </w:r>
    </w:p>
  </w:footnote>
  <w:footnote w:id="4">
    <w:p w14:paraId="08432D51" w14:textId="77777777" w:rsidR="00B51DBC" w:rsidRPr="00630A10" w:rsidRDefault="00B51DBC" w:rsidP="00691F3C">
      <w:pPr>
        <w:pStyle w:val="ECCFootnote"/>
        <w:rPr>
          <w:lang w:val="en-GB"/>
        </w:rPr>
      </w:pPr>
      <w:r w:rsidRPr="000A7FCB">
        <w:rPr>
          <w:rStyle w:val="FootnoteReference"/>
          <w:color w:val="auto"/>
          <w:lang w:val="en-GB"/>
        </w:rPr>
        <w:footnoteRef/>
      </w:r>
      <w:r w:rsidRPr="000A7FCB">
        <w:rPr>
          <w:lang w:val="en-GB"/>
        </w:rPr>
        <w:t xml:space="preserve"> </w:t>
      </w:r>
      <w:r w:rsidRPr="000A7FCB">
        <w:rPr>
          <w:lang w:val="en-GB"/>
        </w:rPr>
        <w:tab/>
        <w:t>Full Duplex (FD) systems use the same channel for go/return (as TDD systems), but for 100% of the time; they should provide necessary TX/RX isolation through separate TX and RX antennas and digital cancellation, rather than through duplex filter as in conventional FDD systems</w:t>
      </w:r>
      <w:r>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469AF" w14:textId="77777777" w:rsidR="00B51DBC" w:rsidRPr="007C5F95" w:rsidRDefault="00B51DBC" w:rsidP="00730676">
    <w:pPr>
      <w:pStyle w:val="Header"/>
      <w:tabs>
        <w:tab w:val="clear" w:pos="4320"/>
        <w:tab w:val="clear" w:pos="8640"/>
        <w:tab w:val="left" w:pos="3765"/>
      </w:tabs>
      <w:rPr>
        <w:b w:val="0"/>
        <w:lang w:val="da-DK"/>
      </w:rPr>
    </w:pPr>
    <w:r w:rsidRPr="007C5F95">
      <w:rPr>
        <w:b w:val="0"/>
        <w:lang w:val="da-DK"/>
      </w:rPr>
      <w:t>Draft ECC REPORT XXX</w:t>
    </w:r>
    <w:r>
      <w:rPr>
        <w:noProof/>
        <w:szCs w:val="20"/>
        <w:lang w:val="da-DK" w:eastAsia="da-DK"/>
      </w:rPr>
      <w:drawing>
        <wp:anchor distT="0" distB="0" distL="114300" distR="114300" simplePos="0" relativeHeight="251656704" behindDoc="0" locked="0" layoutInCell="1" allowOverlap="1" wp14:anchorId="402131A4" wp14:editId="547A3206">
          <wp:simplePos x="0" y="0"/>
          <wp:positionH relativeFrom="page">
            <wp:posOffset>810260</wp:posOffset>
          </wp:positionH>
          <wp:positionV relativeFrom="page">
            <wp:posOffset>457200</wp:posOffset>
          </wp:positionV>
          <wp:extent cx="889000" cy="889000"/>
          <wp:effectExtent l="25400" t="0" r="0" b="0"/>
          <wp:wrapNone/>
          <wp:docPr id="8"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srcRect/>
                  <a:stretch>
                    <a:fillRect/>
                  </a:stretch>
                </pic:blipFill>
                <pic:spPr bwMode="auto">
                  <a:xfrm>
                    <a:off x="0" y="0"/>
                    <a:ext cx="889000" cy="889000"/>
                  </a:xfrm>
                  <a:prstGeom prst="rect">
                    <a:avLst/>
                  </a:prstGeom>
                  <a:noFill/>
                </pic:spPr>
              </pic:pic>
            </a:graphicData>
          </a:graphic>
        </wp:anchor>
      </w:drawing>
    </w:r>
    <w:r>
      <w:rPr>
        <w:noProof/>
        <w:szCs w:val="20"/>
        <w:lang w:val="da-DK" w:eastAsia="da-DK"/>
      </w:rPr>
      <w:drawing>
        <wp:anchor distT="0" distB="0" distL="114300" distR="114300" simplePos="0" relativeHeight="251657728" behindDoc="0" locked="0" layoutInCell="1" allowOverlap="1" wp14:anchorId="6EDDFB06" wp14:editId="54F41621">
          <wp:simplePos x="0" y="0"/>
          <wp:positionH relativeFrom="page">
            <wp:posOffset>5955030</wp:posOffset>
          </wp:positionH>
          <wp:positionV relativeFrom="page">
            <wp:posOffset>648335</wp:posOffset>
          </wp:positionV>
          <wp:extent cx="1461770" cy="546100"/>
          <wp:effectExtent l="25400" t="0" r="11430" b="0"/>
          <wp:wrapNone/>
          <wp:docPr id="149" name="Picture 149"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srcRect/>
                  <a:stretch>
                    <a:fillRect/>
                  </a:stretch>
                </pic:blipFill>
                <pic:spPr bwMode="auto">
                  <a:xfrm>
                    <a:off x="0" y="0"/>
                    <a:ext cx="1461770" cy="546100"/>
                  </a:xfrm>
                  <a:prstGeom prst="rect">
                    <a:avLst/>
                  </a:prstGeom>
                  <a:noFill/>
                </pic:spPr>
              </pic:pic>
            </a:graphicData>
          </a:graphic>
        </wp:anchor>
      </w:drawing>
    </w:r>
  </w:p>
  <w:p w14:paraId="2D274F6B" w14:textId="77777777" w:rsidR="00B51DBC" w:rsidRPr="007C5F95" w:rsidRDefault="00B51DBC">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sidRPr="00C13412">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D1689" w14:textId="77777777" w:rsidR="00B51DBC" w:rsidRPr="007C5F95" w:rsidRDefault="00B51DBC" w:rsidP="00C74BE6">
    <w:pPr>
      <w:pStyle w:val="Header"/>
      <w:jc w:val="right"/>
      <w:rPr>
        <w:b w:val="0"/>
        <w:lang w:val="da-DK"/>
      </w:rPr>
    </w:pPr>
    <w:r w:rsidRPr="007C5F95">
      <w:rPr>
        <w:b w:val="0"/>
        <w:lang w:val="da-DK"/>
      </w:rPr>
      <w:t>Draft ECC REPORT XXX</w:t>
    </w:r>
  </w:p>
  <w:p w14:paraId="47E653EB" w14:textId="77777777" w:rsidR="00B51DBC" w:rsidRPr="007C5F95" w:rsidRDefault="00B51DBC"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3E018" w14:textId="77777777" w:rsidR="009E5C2D" w:rsidRDefault="009E5C2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758DC" w14:textId="34136824" w:rsidR="00B51DBC" w:rsidRPr="00C27F31" w:rsidRDefault="00B51DBC">
    <w:pPr>
      <w:pStyle w:val="Header"/>
      <w:rPr>
        <w:szCs w:val="16"/>
        <w:lang w:val="en-GB"/>
      </w:rPr>
    </w:pPr>
    <w:r w:rsidRPr="00C27F31">
      <w:rPr>
        <w:lang w:val="en-GB"/>
      </w:rPr>
      <w:t>ECC/REC</w:t>
    </w:r>
    <w:proofErr w:type="gramStart"/>
    <w:r w:rsidRPr="00C27F31">
      <w:rPr>
        <w:lang w:val="en-GB"/>
      </w:rPr>
      <w:t>/</w:t>
    </w:r>
    <w:r w:rsidR="00815AE9" w:rsidRPr="00C27F31">
      <w:rPr>
        <w:lang w:val="en-GB"/>
      </w:rPr>
      <w:t>(</w:t>
    </w:r>
    <w:proofErr w:type="gramEnd"/>
    <w:r w:rsidR="00815AE9">
      <w:rPr>
        <w:lang w:val="en-GB"/>
      </w:rPr>
      <w:t>18</w:t>
    </w:r>
    <w:r w:rsidR="00815AE9" w:rsidRPr="00C27F31">
      <w:rPr>
        <w:lang w:val="en-GB"/>
      </w:rPr>
      <w:t>)</w:t>
    </w:r>
    <w:r w:rsidR="00815AE9">
      <w:rPr>
        <w:lang w:val="en-GB"/>
      </w:rPr>
      <w:t>01</w:t>
    </w:r>
    <w:r w:rsidR="00815AE9" w:rsidRPr="00C27F31">
      <w:rPr>
        <w:lang w:val="en-GB"/>
      </w:rPr>
      <w:t xml:space="preserve"> </w:t>
    </w:r>
    <w:r w:rsidRPr="00C27F31">
      <w:rPr>
        <w:szCs w:val="16"/>
        <w:lang w:val="en-GB"/>
      </w:rPr>
      <w:t xml:space="preserve">Page </w:t>
    </w:r>
    <w:r>
      <w:fldChar w:fldCharType="begin"/>
    </w:r>
    <w:r>
      <w:instrText xml:space="preserve"> PAGE  \* Arabic  \* MERGEFORMAT </w:instrText>
    </w:r>
    <w:r>
      <w:fldChar w:fldCharType="separate"/>
    </w:r>
    <w:r w:rsidR="00BB7B93" w:rsidRPr="00BB7B93">
      <w:rPr>
        <w:noProof/>
        <w:szCs w:val="16"/>
        <w:lang w:val="en-GB"/>
      </w:rPr>
      <w:t>2</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BB572" w14:textId="678F0471" w:rsidR="00B51DBC" w:rsidRPr="00C27F31" w:rsidRDefault="00B51DBC" w:rsidP="00C74BE6">
    <w:pPr>
      <w:pStyle w:val="Header"/>
      <w:jc w:val="right"/>
      <w:rPr>
        <w:szCs w:val="16"/>
        <w:lang w:val="en-GB"/>
      </w:rPr>
    </w:pPr>
    <w:r w:rsidRPr="00C27F31">
      <w:rPr>
        <w:lang w:val="en-GB"/>
      </w:rPr>
      <w:t>ECC/REC</w:t>
    </w:r>
    <w:proofErr w:type="gramStart"/>
    <w:r w:rsidRPr="00C27F31">
      <w:rPr>
        <w:lang w:val="en-GB"/>
      </w:rPr>
      <w:t>/(</w:t>
    </w:r>
    <w:proofErr w:type="gramEnd"/>
    <w:r w:rsidR="00815AE9">
      <w:rPr>
        <w:lang w:val="en-GB"/>
      </w:rPr>
      <w:t>18</w:t>
    </w:r>
    <w:r w:rsidRPr="00C27F31">
      <w:rPr>
        <w:lang w:val="en-GB"/>
      </w:rPr>
      <w:t>)</w:t>
    </w:r>
    <w:r w:rsidR="00815AE9">
      <w:rPr>
        <w:lang w:val="en-GB"/>
      </w:rPr>
      <w:t>01</w:t>
    </w:r>
    <w:r w:rsidRPr="00C27F31">
      <w:rPr>
        <w:lang w:val="en-GB"/>
      </w:rPr>
      <w:t xml:space="preserve"> </w:t>
    </w:r>
    <w:r w:rsidRPr="00C27F31">
      <w:rPr>
        <w:szCs w:val="16"/>
        <w:lang w:val="en-GB"/>
      </w:rPr>
      <w:t xml:space="preserve">Page </w:t>
    </w:r>
    <w:r>
      <w:fldChar w:fldCharType="begin"/>
    </w:r>
    <w:r>
      <w:instrText xml:space="preserve"> PAGE  \* Arabic  \* MERGEFORMAT </w:instrText>
    </w:r>
    <w:r>
      <w:fldChar w:fldCharType="separate"/>
    </w:r>
    <w:r w:rsidR="00BB7B93" w:rsidRPr="00BB7B93">
      <w:rPr>
        <w:noProof/>
        <w:szCs w:val="16"/>
        <w:lang w:val="en-GB"/>
      </w:rPr>
      <w:t>11</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B2F74" w14:textId="77777777" w:rsidR="00B51DBC" w:rsidRPr="001223D0" w:rsidRDefault="00B51DBC" w:rsidP="00C74BE6">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07D2C40"/>
    <w:multiLevelType w:val="hybridMultilevel"/>
    <w:tmpl w:val="79AC5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5A503A7"/>
    <w:multiLevelType w:val="hybridMultilevel"/>
    <w:tmpl w:val="D708DB70"/>
    <w:lvl w:ilvl="0" w:tplc="6B9A54E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8">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2F4188"/>
    <w:multiLevelType w:val="multilevel"/>
    <w:tmpl w:val="BF1AD4A4"/>
    <w:lvl w:ilvl="0">
      <w:start w:val="1"/>
      <w:numFmt w:val="decimal"/>
      <w:pStyle w:val="ECCAnnex-heading1"/>
      <w:suff w:val="space"/>
      <w:lvlText w:val="ANNEX %1:"/>
      <w:lvlJc w:val="left"/>
      <w:pPr>
        <w:ind w:left="1419"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9304A5D"/>
    <w:multiLevelType w:val="hybridMultilevel"/>
    <w:tmpl w:val="CB7AAB18"/>
    <w:lvl w:ilvl="0" w:tplc="5A3633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7">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9">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0">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42F206B6"/>
    <w:multiLevelType w:val="hybridMultilevel"/>
    <w:tmpl w:val="3D3464AC"/>
    <w:lvl w:ilvl="0" w:tplc="AFDE5D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2">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nsid w:val="6D791C58"/>
    <w:multiLevelType w:val="hybridMultilevel"/>
    <w:tmpl w:val="00B2EF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07767BF"/>
    <w:multiLevelType w:val="multilevel"/>
    <w:tmpl w:val="8236BA2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nsid w:val="70E55A50"/>
    <w:multiLevelType w:val="hybridMultilevel"/>
    <w:tmpl w:val="F2A0A436"/>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nsid w:val="75CD0B76"/>
    <w:multiLevelType w:val="hybridMultilevel"/>
    <w:tmpl w:val="BA0ACA6E"/>
    <w:lvl w:ilvl="0" w:tplc="78E6828E">
      <w:start w:val="1"/>
      <w:numFmt w:val="decimal"/>
      <w:lvlText w:val="%1."/>
      <w:lvlJc w:val="left"/>
      <w:pPr>
        <w:ind w:left="720" w:hanging="360"/>
      </w:pPr>
      <w:rPr>
        <w:rFonts w:ascii="Arial" w:hAnsi="Arial" w:hint="default"/>
        <w:b/>
        <w:i w:val="0"/>
        <w:sz w:val="24"/>
        <w:szCs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7ADF7E8C"/>
    <w:multiLevelType w:val="hybridMultilevel"/>
    <w:tmpl w:val="4BA0B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nsid w:val="7F2633A8"/>
    <w:multiLevelType w:val="hybridMultilevel"/>
    <w:tmpl w:val="FA08C6AA"/>
    <w:lvl w:ilvl="0" w:tplc="DE340C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51"/>
  </w:num>
  <w:num w:numId="4">
    <w:abstractNumId w:val="30"/>
  </w:num>
  <w:num w:numId="5">
    <w:abstractNumId w:val="31"/>
  </w:num>
  <w:num w:numId="6">
    <w:abstractNumId w:val="28"/>
  </w:num>
  <w:num w:numId="7">
    <w:abstractNumId w:val="9"/>
  </w:num>
  <w:num w:numId="8">
    <w:abstractNumId w:val="44"/>
  </w:num>
  <w:num w:numId="9">
    <w:abstractNumId w:val="29"/>
  </w:num>
  <w:num w:numId="10">
    <w:abstractNumId w:val="20"/>
  </w:num>
  <w:num w:numId="11">
    <w:abstractNumId w:val="33"/>
  </w:num>
  <w:num w:numId="12">
    <w:abstractNumId w:val="14"/>
  </w:num>
  <w:num w:numId="13">
    <w:abstractNumId w:val="3"/>
  </w:num>
  <w:num w:numId="14">
    <w:abstractNumId w:val="37"/>
  </w:num>
  <w:num w:numId="15">
    <w:abstractNumId w:val="38"/>
  </w:num>
  <w:num w:numId="16">
    <w:abstractNumId w:val="25"/>
  </w:num>
  <w:num w:numId="17">
    <w:abstractNumId w:val="10"/>
  </w:num>
  <w:num w:numId="18">
    <w:abstractNumId w:val="24"/>
  </w:num>
  <w:num w:numId="19">
    <w:abstractNumId w:val="35"/>
  </w:num>
  <w:num w:numId="20">
    <w:abstractNumId w:val="23"/>
  </w:num>
  <w:num w:numId="21">
    <w:abstractNumId w:val="40"/>
  </w:num>
  <w:num w:numId="22">
    <w:abstractNumId w:val="48"/>
  </w:num>
  <w:num w:numId="23">
    <w:abstractNumId w:val="26"/>
  </w:num>
  <w:num w:numId="24">
    <w:abstractNumId w:val="21"/>
  </w:num>
  <w:num w:numId="25">
    <w:abstractNumId w:val="13"/>
  </w:num>
  <w:num w:numId="26">
    <w:abstractNumId w:val="15"/>
  </w:num>
  <w:num w:numId="27">
    <w:abstractNumId w:val="0"/>
  </w:num>
  <w:num w:numId="28">
    <w:abstractNumId w:val="39"/>
  </w:num>
  <w:num w:numId="29">
    <w:abstractNumId w:val="42"/>
  </w:num>
  <w:num w:numId="30">
    <w:abstractNumId w:val="6"/>
  </w:num>
  <w:num w:numId="31">
    <w:abstractNumId w:val="12"/>
  </w:num>
  <w:num w:numId="32">
    <w:abstractNumId w:val="47"/>
  </w:num>
  <w:num w:numId="33">
    <w:abstractNumId w:val="41"/>
  </w:num>
  <w:num w:numId="34">
    <w:abstractNumId w:val="36"/>
  </w:num>
  <w:num w:numId="35">
    <w:abstractNumId w:val="16"/>
  </w:num>
  <w:num w:numId="36">
    <w:abstractNumId w:val="18"/>
  </w:num>
  <w:num w:numId="37">
    <w:abstractNumId w:val="7"/>
  </w:num>
  <w:num w:numId="38">
    <w:abstractNumId w:val="17"/>
  </w:num>
  <w:num w:numId="39">
    <w:abstractNumId w:val="4"/>
  </w:num>
  <w:num w:numId="40">
    <w:abstractNumId w:val="32"/>
  </w:num>
  <w:num w:numId="41">
    <w:abstractNumId w:val="34"/>
  </w:num>
  <w:num w:numId="42">
    <w:abstractNumId w:val="19"/>
  </w:num>
  <w:num w:numId="43">
    <w:abstractNumId w:val="45"/>
  </w:num>
  <w:num w:numId="44">
    <w:abstractNumId w:val="5"/>
  </w:num>
  <w:num w:numId="45">
    <w:abstractNumId w:val="2"/>
  </w:num>
  <w:num w:numId="46">
    <w:abstractNumId w:val="27"/>
  </w:num>
  <w:num w:numId="47">
    <w:abstractNumId w:val="49"/>
  </w:num>
  <w:num w:numId="48">
    <w:abstractNumId w:val="11"/>
  </w:num>
  <w:num w:numId="49">
    <w:abstractNumId w:val="52"/>
  </w:num>
  <w:num w:numId="50">
    <w:abstractNumId w:val="43"/>
  </w:num>
  <w:num w:numId="51">
    <w:abstractNumId w:val="50"/>
  </w:num>
  <w:num w:numId="52">
    <w:abstractNumId w:val="1"/>
  </w:num>
  <w:num w:numId="53">
    <w:abstractNumId w:val="28"/>
  </w:num>
  <w:num w:numId="54">
    <w:abstractNumId w:val="46"/>
  </w:num>
  <w:num w:numId="55">
    <w:abstractNumId w:val="9"/>
  </w:num>
  <w:num w:numId="56">
    <w:abstractNumId w:val="30"/>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der Zein (NEC) ">
    <w15:presenceInfo w15:providerId="None" w15:userId="Nader Zein (NEC)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ocumentProtection w:edit="trackedChanges" w:enforcement="0"/>
  <w:defaultTabStop w:val="720"/>
  <w:hyphenationZone w:val="425"/>
  <w:evenAndOddHeaders/>
  <w:characterSpacingControl w:val="doNotCompress"/>
  <w:hdrShapeDefaults>
    <o:shapedefaults v:ext="edit" spidmax="12289">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3MjQ0NzS2MDK0MDJT0lEKTi0uzszPAykwNKoFAPhu1PotAAAA"/>
  </w:docVars>
  <w:rsids>
    <w:rsidRoot w:val="00BC6E20"/>
    <w:rsid w:val="00016028"/>
    <w:rsid w:val="00020B93"/>
    <w:rsid w:val="00030BF5"/>
    <w:rsid w:val="000709E5"/>
    <w:rsid w:val="00074F6E"/>
    <w:rsid w:val="0008601C"/>
    <w:rsid w:val="000A2301"/>
    <w:rsid w:val="000A50AA"/>
    <w:rsid w:val="000A7FCB"/>
    <w:rsid w:val="000B0437"/>
    <w:rsid w:val="000B69CC"/>
    <w:rsid w:val="000C4389"/>
    <w:rsid w:val="000C78F0"/>
    <w:rsid w:val="000D0632"/>
    <w:rsid w:val="000D213B"/>
    <w:rsid w:val="000E550B"/>
    <w:rsid w:val="000E7470"/>
    <w:rsid w:val="000F66DB"/>
    <w:rsid w:val="000F7554"/>
    <w:rsid w:val="00107013"/>
    <w:rsid w:val="001132BA"/>
    <w:rsid w:val="00115BA3"/>
    <w:rsid w:val="00117EA9"/>
    <w:rsid w:val="00124DD1"/>
    <w:rsid w:val="001410FC"/>
    <w:rsid w:val="00141E33"/>
    <w:rsid w:val="00144597"/>
    <w:rsid w:val="0014657E"/>
    <w:rsid w:val="00151D5C"/>
    <w:rsid w:val="001B2FC2"/>
    <w:rsid w:val="001C4324"/>
    <w:rsid w:val="001F0A5F"/>
    <w:rsid w:val="001F186A"/>
    <w:rsid w:val="00201CF6"/>
    <w:rsid w:val="002033B2"/>
    <w:rsid w:val="00203E66"/>
    <w:rsid w:val="00206EBD"/>
    <w:rsid w:val="00225821"/>
    <w:rsid w:val="00226C45"/>
    <w:rsid w:val="002337C7"/>
    <w:rsid w:val="0023644D"/>
    <w:rsid w:val="00240B7F"/>
    <w:rsid w:val="00252B1A"/>
    <w:rsid w:val="00257DD8"/>
    <w:rsid w:val="00257DFC"/>
    <w:rsid w:val="00277ACA"/>
    <w:rsid w:val="00280255"/>
    <w:rsid w:val="00295F20"/>
    <w:rsid w:val="002969BE"/>
    <w:rsid w:val="002B47D1"/>
    <w:rsid w:val="002D5E37"/>
    <w:rsid w:val="002E306F"/>
    <w:rsid w:val="002E58E5"/>
    <w:rsid w:val="002E779E"/>
    <w:rsid w:val="003077DD"/>
    <w:rsid w:val="00310F39"/>
    <w:rsid w:val="00322E5A"/>
    <w:rsid w:val="00322EEA"/>
    <w:rsid w:val="0032515D"/>
    <w:rsid w:val="003255D1"/>
    <w:rsid w:val="003424DF"/>
    <w:rsid w:val="00347F42"/>
    <w:rsid w:val="00357EEC"/>
    <w:rsid w:val="003625AB"/>
    <w:rsid w:val="00375718"/>
    <w:rsid w:val="003A4497"/>
    <w:rsid w:val="003A522B"/>
    <w:rsid w:val="003B31C3"/>
    <w:rsid w:val="003B4056"/>
    <w:rsid w:val="003D64C9"/>
    <w:rsid w:val="003D75D1"/>
    <w:rsid w:val="00401113"/>
    <w:rsid w:val="004033C3"/>
    <w:rsid w:val="00403412"/>
    <w:rsid w:val="004062A4"/>
    <w:rsid w:val="00410879"/>
    <w:rsid w:val="00413616"/>
    <w:rsid w:val="00431D77"/>
    <w:rsid w:val="00440443"/>
    <w:rsid w:val="00443A57"/>
    <w:rsid w:val="0045078C"/>
    <w:rsid w:val="00464F30"/>
    <w:rsid w:val="00467DA5"/>
    <w:rsid w:val="00471D11"/>
    <w:rsid w:val="0048073A"/>
    <w:rsid w:val="004A04E1"/>
    <w:rsid w:val="004A51BB"/>
    <w:rsid w:val="004A69D0"/>
    <w:rsid w:val="004B1C4E"/>
    <w:rsid w:val="004B6B7E"/>
    <w:rsid w:val="004D3A72"/>
    <w:rsid w:val="004E5280"/>
    <w:rsid w:val="004E6AD3"/>
    <w:rsid w:val="004E6D7F"/>
    <w:rsid w:val="004F7359"/>
    <w:rsid w:val="004F7859"/>
    <w:rsid w:val="00504EA6"/>
    <w:rsid w:val="00525A2C"/>
    <w:rsid w:val="005263E4"/>
    <w:rsid w:val="005411D5"/>
    <w:rsid w:val="005537AE"/>
    <w:rsid w:val="0055625C"/>
    <w:rsid w:val="00572E1A"/>
    <w:rsid w:val="00574CEE"/>
    <w:rsid w:val="00581D48"/>
    <w:rsid w:val="005A0F57"/>
    <w:rsid w:val="005A6B9D"/>
    <w:rsid w:val="005A7456"/>
    <w:rsid w:val="005D6882"/>
    <w:rsid w:val="005E1BF6"/>
    <w:rsid w:val="005F44CA"/>
    <w:rsid w:val="005F6082"/>
    <w:rsid w:val="006008D5"/>
    <w:rsid w:val="00601DC0"/>
    <w:rsid w:val="00610595"/>
    <w:rsid w:val="00624650"/>
    <w:rsid w:val="00630A10"/>
    <w:rsid w:val="00634748"/>
    <w:rsid w:val="0064444A"/>
    <w:rsid w:val="006504CB"/>
    <w:rsid w:val="00656243"/>
    <w:rsid w:val="006640DC"/>
    <w:rsid w:val="006718AB"/>
    <w:rsid w:val="00672C85"/>
    <w:rsid w:val="00673DC7"/>
    <w:rsid w:val="00691F3C"/>
    <w:rsid w:val="006A413C"/>
    <w:rsid w:val="006A7B9F"/>
    <w:rsid w:val="006B6BF2"/>
    <w:rsid w:val="006C5EA9"/>
    <w:rsid w:val="006D06F3"/>
    <w:rsid w:val="006E13FB"/>
    <w:rsid w:val="006F07E2"/>
    <w:rsid w:val="006F09C1"/>
    <w:rsid w:val="006F4862"/>
    <w:rsid w:val="006F79F9"/>
    <w:rsid w:val="00702B84"/>
    <w:rsid w:val="00716ABD"/>
    <w:rsid w:val="00721B1D"/>
    <w:rsid w:val="00730676"/>
    <w:rsid w:val="00734F50"/>
    <w:rsid w:val="00756E26"/>
    <w:rsid w:val="007739F4"/>
    <w:rsid w:val="007809FB"/>
    <w:rsid w:val="007A1BCE"/>
    <w:rsid w:val="007A4ABF"/>
    <w:rsid w:val="007A609F"/>
    <w:rsid w:val="007B6B28"/>
    <w:rsid w:val="007C6089"/>
    <w:rsid w:val="007E338F"/>
    <w:rsid w:val="007E668F"/>
    <w:rsid w:val="007F2E66"/>
    <w:rsid w:val="00806521"/>
    <w:rsid w:val="00815AE9"/>
    <w:rsid w:val="008201B0"/>
    <w:rsid w:val="00822AE0"/>
    <w:rsid w:val="00835A7D"/>
    <w:rsid w:val="00835C5B"/>
    <w:rsid w:val="00847025"/>
    <w:rsid w:val="00847BDB"/>
    <w:rsid w:val="00854D58"/>
    <w:rsid w:val="00855A22"/>
    <w:rsid w:val="00856088"/>
    <w:rsid w:val="00867854"/>
    <w:rsid w:val="00871DC9"/>
    <w:rsid w:val="008766DB"/>
    <w:rsid w:val="00897781"/>
    <w:rsid w:val="008F4DD1"/>
    <w:rsid w:val="008F52F7"/>
    <w:rsid w:val="00905038"/>
    <w:rsid w:val="00907AE1"/>
    <w:rsid w:val="00920A5F"/>
    <w:rsid w:val="009259CC"/>
    <w:rsid w:val="00937FA5"/>
    <w:rsid w:val="00967FE5"/>
    <w:rsid w:val="0097082E"/>
    <w:rsid w:val="0097252A"/>
    <w:rsid w:val="009754D8"/>
    <w:rsid w:val="00984DE0"/>
    <w:rsid w:val="009979FD"/>
    <w:rsid w:val="009A1CE2"/>
    <w:rsid w:val="009A5730"/>
    <w:rsid w:val="009C3103"/>
    <w:rsid w:val="009D2746"/>
    <w:rsid w:val="009E4BF6"/>
    <w:rsid w:val="009E5C2D"/>
    <w:rsid w:val="009E62B3"/>
    <w:rsid w:val="009F39AE"/>
    <w:rsid w:val="009F5F35"/>
    <w:rsid w:val="00A10834"/>
    <w:rsid w:val="00A119E3"/>
    <w:rsid w:val="00A1743C"/>
    <w:rsid w:val="00A2604A"/>
    <w:rsid w:val="00A27C17"/>
    <w:rsid w:val="00A30595"/>
    <w:rsid w:val="00A33C64"/>
    <w:rsid w:val="00A34C80"/>
    <w:rsid w:val="00A34FCA"/>
    <w:rsid w:val="00A35BDA"/>
    <w:rsid w:val="00A51A60"/>
    <w:rsid w:val="00A64081"/>
    <w:rsid w:val="00A8675C"/>
    <w:rsid w:val="00A95654"/>
    <w:rsid w:val="00AA2C0B"/>
    <w:rsid w:val="00AD1EC4"/>
    <w:rsid w:val="00AE1DFC"/>
    <w:rsid w:val="00AF78B3"/>
    <w:rsid w:val="00B00CD5"/>
    <w:rsid w:val="00B139AC"/>
    <w:rsid w:val="00B20869"/>
    <w:rsid w:val="00B271ED"/>
    <w:rsid w:val="00B378AD"/>
    <w:rsid w:val="00B51DBC"/>
    <w:rsid w:val="00B51DF3"/>
    <w:rsid w:val="00B62279"/>
    <w:rsid w:val="00B666D1"/>
    <w:rsid w:val="00B671E0"/>
    <w:rsid w:val="00B72487"/>
    <w:rsid w:val="00B75043"/>
    <w:rsid w:val="00B766F3"/>
    <w:rsid w:val="00B81ABE"/>
    <w:rsid w:val="00B82136"/>
    <w:rsid w:val="00B839FF"/>
    <w:rsid w:val="00B94CAB"/>
    <w:rsid w:val="00B95B23"/>
    <w:rsid w:val="00BB635F"/>
    <w:rsid w:val="00BB7B93"/>
    <w:rsid w:val="00BC5EC7"/>
    <w:rsid w:val="00BC6E20"/>
    <w:rsid w:val="00BF6904"/>
    <w:rsid w:val="00C10684"/>
    <w:rsid w:val="00C13412"/>
    <w:rsid w:val="00C264CF"/>
    <w:rsid w:val="00C26913"/>
    <w:rsid w:val="00C27F31"/>
    <w:rsid w:val="00C4070F"/>
    <w:rsid w:val="00C430ED"/>
    <w:rsid w:val="00C52C9C"/>
    <w:rsid w:val="00C57563"/>
    <w:rsid w:val="00C60BCE"/>
    <w:rsid w:val="00C65DA0"/>
    <w:rsid w:val="00C661E0"/>
    <w:rsid w:val="00C74BE6"/>
    <w:rsid w:val="00C7684F"/>
    <w:rsid w:val="00C82CCF"/>
    <w:rsid w:val="00C919AB"/>
    <w:rsid w:val="00CB0D00"/>
    <w:rsid w:val="00CC025C"/>
    <w:rsid w:val="00CC1D21"/>
    <w:rsid w:val="00CC3278"/>
    <w:rsid w:val="00CE5173"/>
    <w:rsid w:val="00CF11BA"/>
    <w:rsid w:val="00CF482A"/>
    <w:rsid w:val="00CF52EB"/>
    <w:rsid w:val="00D00E76"/>
    <w:rsid w:val="00D25DC1"/>
    <w:rsid w:val="00D333F1"/>
    <w:rsid w:val="00D37EE3"/>
    <w:rsid w:val="00D40972"/>
    <w:rsid w:val="00D53B9F"/>
    <w:rsid w:val="00D56A33"/>
    <w:rsid w:val="00D56F0A"/>
    <w:rsid w:val="00D64ADC"/>
    <w:rsid w:val="00D75107"/>
    <w:rsid w:val="00D7580F"/>
    <w:rsid w:val="00D80C06"/>
    <w:rsid w:val="00D85920"/>
    <w:rsid w:val="00D87FF5"/>
    <w:rsid w:val="00D923A7"/>
    <w:rsid w:val="00D97CCD"/>
    <w:rsid w:val="00DA079C"/>
    <w:rsid w:val="00DA1423"/>
    <w:rsid w:val="00DA331E"/>
    <w:rsid w:val="00DA3BBB"/>
    <w:rsid w:val="00DD5371"/>
    <w:rsid w:val="00DD6306"/>
    <w:rsid w:val="00DE5334"/>
    <w:rsid w:val="00DE639B"/>
    <w:rsid w:val="00DF0292"/>
    <w:rsid w:val="00E131CD"/>
    <w:rsid w:val="00E13C43"/>
    <w:rsid w:val="00E1672D"/>
    <w:rsid w:val="00E25F37"/>
    <w:rsid w:val="00E47FC6"/>
    <w:rsid w:val="00E542FE"/>
    <w:rsid w:val="00E5456F"/>
    <w:rsid w:val="00E56946"/>
    <w:rsid w:val="00E742EE"/>
    <w:rsid w:val="00E9786A"/>
    <w:rsid w:val="00EA2A3E"/>
    <w:rsid w:val="00EA78A7"/>
    <w:rsid w:val="00EB5BFB"/>
    <w:rsid w:val="00EE3A87"/>
    <w:rsid w:val="00EF32BA"/>
    <w:rsid w:val="00F214A8"/>
    <w:rsid w:val="00F32E82"/>
    <w:rsid w:val="00F41B05"/>
    <w:rsid w:val="00F63D71"/>
    <w:rsid w:val="00F659C7"/>
    <w:rsid w:val="00F66E31"/>
    <w:rsid w:val="00F92B21"/>
    <w:rsid w:val="00FA3A00"/>
    <w:rsid w:val="00FD1923"/>
    <w:rsid w:val="00FD3FA4"/>
    <w:rsid w:val="00FE4462"/>
    <w:rsid w:val="00FF09F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2289">
      <o:colormru v:ext="edit" colors="#7b6c58,#887e6e,#d2232a,#57433e,#b0a696"/>
    </o:shapedefaults>
    <o:shapelayout v:ext="edit">
      <o:idmap v:ext="edit" data="1"/>
    </o:shapelayout>
  </w:shapeDefaults>
  <w:decimalSymbol w:val=","/>
  <w:listSeparator w:val=";"/>
  <w14:docId w14:val="4F5E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295F20"/>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ind w:left="851"/>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customStyle="1" w:styleId="Kopfzeile1">
    <w:name w:val="Kopfzeile1"/>
    <w:basedOn w:val="Header"/>
    <w:rsid w:val="005D6882"/>
    <w:pPr>
      <w:tabs>
        <w:tab w:val="clear" w:pos="4320"/>
        <w:tab w:val="clear" w:pos="8640"/>
        <w:tab w:val="center" w:pos="4536"/>
        <w:tab w:val="right" w:pos="9072"/>
      </w:tabs>
    </w:pPr>
    <w:rPr>
      <w:sz w:val="22"/>
      <w:szCs w:val="20"/>
      <w:lang w:val="nb-NO" w:eastAsia="de-DE"/>
    </w:rPr>
  </w:style>
  <w:style w:type="character" w:styleId="PageNumber">
    <w:name w:val="page number"/>
    <w:basedOn w:val="DefaultParagraphFont"/>
    <w:rsid w:val="005D6882"/>
  </w:style>
  <w:style w:type="paragraph" w:customStyle="1" w:styleId="Header1">
    <w:name w:val="Header1"/>
    <w:basedOn w:val="Header"/>
    <w:link w:val="HeaderZchnZchn"/>
    <w:rsid w:val="005D6882"/>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rsid w:val="005D6882"/>
    <w:rPr>
      <w:rFonts w:ascii="Arial" w:hAnsi="Arial"/>
      <w:b/>
      <w:sz w:val="22"/>
      <w:lang w:val="nb-NO" w:eastAsia="de-DE"/>
    </w:rPr>
  </w:style>
  <w:style w:type="paragraph" w:styleId="NoSpacing">
    <w:name w:val="No Spacing"/>
    <w:uiPriority w:val="1"/>
    <w:qFormat/>
    <w:rsid w:val="005D6882"/>
    <w:pPr>
      <w:jc w:val="both"/>
    </w:pPr>
    <w:rPr>
      <w:rFonts w:ascii="Arial" w:hAnsi="Arial"/>
      <w:sz w:val="22"/>
      <w:lang w:val="nb-NO" w:eastAsia="de-DE"/>
    </w:rPr>
  </w:style>
  <w:style w:type="paragraph" w:styleId="Caption">
    <w:name w:val="caption"/>
    <w:basedOn w:val="Normal"/>
    <w:next w:val="Normal"/>
    <w:link w:val="CaptionChar"/>
    <w:uiPriority w:val="35"/>
    <w:unhideWhenUsed/>
    <w:qFormat/>
    <w:rsid w:val="005D6882"/>
    <w:pPr>
      <w:spacing w:before="240" w:after="240"/>
      <w:jc w:val="center"/>
    </w:pPr>
    <w:rPr>
      <w:b/>
      <w:bCs/>
      <w:color w:val="D2232A"/>
      <w:szCs w:val="20"/>
    </w:rPr>
  </w:style>
  <w:style w:type="paragraph" w:customStyle="1" w:styleId="ECCFigure">
    <w:name w:val="ECC Figure"/>
    <w:basedOn w:val="Caption"/>
    <w:link w:val="ECCFigureCar"/>
    <w:qFormat/>
    <w:rsid w:val="005D6882"/>
  </w:style>
  <w:style w:type="character" w:customStyle="1" w:styleId="CaptionChar">
    <w:name w:val="Caption Char"/>
    <w:basedOn w:val="DefaultParagraphFont"/>
    <w:link w:val="Caption"/>
    <w:rsid w:val="005D6882"/>
    <w:rPr>
      <w:rFonts w:ascii="Arial" w:hAnsi="Arial"/>
      <w:b/>
      <w:bCs/>
      <w:color w:val="D2232A"/>
      <w:lang w:val="en-US"/>
    </w:rPr>
  </w:style>
  <w:style w:type="character" w:customStyle="1" w:styleId="ECCFigureCar">
    <w:name w:val="ECC Figure Car"/>
    <w:basedOn w:val="CaptionChar"/>
    <w:link w:val="ECCFigure"/>
    <w:rsid w:val="005D6882"/>
    <w:rPr>
      <w:rFonts w:ascii="Arial" w:hAnsi="Arial"/>
      <w:b/>
      <w:bCs/>
      <w:color w:val="D2232A"/>
      <w:lang w:val="en-US"/>
    </w:rPr>
  </w:style>
  <w:style w:type="paragraph" w:styleId="NormalWeb">
    <w:name w:val="Normal (Web)"/>
    <w:basedOn w:val="Normal"/>
    <w:uiPriority w:val="99"/>
    <w:unhideWhenUsed/>
    <w:rsid w:val="005D6882"/>
    <w:pPr>
      <w:spacing w:before="100" w:beforeAutospacing="1" w:after="100" w:afterAutospacing="1"/>
    </w:pPr>
    <w:rPr>
      <w:rFonts w:ascii="Times New Roman" w:eastAsiaTheme="minorEastAsia" w:hAnsi="Times New Roman"/>
      <w:sz w:val="24"/>
      <w:lang w:val="fr-FR" w:eastAsia="fr-FR"/>
    </w:rPr>
  </w:style>
  <w:style w:type="character" w:styleId="CommentReference">
    <w:name w:val="annotation reference"/>
    <w:basedOn w:val="DefaultParagraphFont"/>
    <w:semiHidden/>
    <w:unhideWhenUsed/>
    <w:rsid w:val="00734F50"/>
    <w:rPr>
      <w:sz w:val="16"/>
      <w:szCs w:val="16"/>
    </w:rPr>
  </w:style>
  <w:style w:type="paragraph" w:styleId="CommentText">
    <w:name w:val="annotation text"/>
    <w:basedOn w:val="Normal"/>
    <w:link w:val="CommentTextChar"/>
    <w:uiPriority w:val="99"/>
    <w:semiHidden/>
    <w:unhideWhenUsed/>
    <w:rsid w:val="00734F50"/>
    <w:rPr>
      <w:szCs w:val="20"/>
    </w:rPr>
  </w:style>
  <w:style w:type="character" w:customStyle="1" w:styleId="CommentTextChar">
    <w:name w:val="Comment Text Char"/>
    <w:basedOn w:val="DefaultParagraphFont"/>
    <w:link w:val="CommentText"/>
    <w:uiPriority w:val="99"/>
    <w:semiHidden/>
    <w:rsid w:val="00734F50"/>
    <w:rPr>
      <w:rFonts w:ascii="Arial" w:hAnsi="Arial"/>
      <w:lang w:val="en-US"/>
    </w:rPr>
  </w:style>
  <w:style w:type="paragraph" w:styleId="CommentSubject">
    <w:name w:val="annotation subject"/>
    <w:basedOn w:val="CommentText"/>
    <w:next w:val="CommentText"/>
    <w:link w:val="CommentSubjectChar"/>
    <w:uiPriority w:val="99"/>
    <w:semiHidden/>
    <w:unhideWhenUsed/>
    <w:rsid w:val="00734F50"/>
    <w:rPr>
      <w:b/>
      <w:bCs/>
    </w:rPr>
  </w:style>
  <w:style w:type="character" w:customStyle="1" w:styleId="CommentSubjectChar">
    <w:name w:val="Comment Subject Char"/>
    <w:basedOn w:val="CommentTextChar"/>
    <w:link w:val="CommentSubject"/>
    <w:uiPriority w:val="99"/>
    <w:semiHidden/>
    <w:rsid w:val="00734F50"/>
    <w:rPr>
      <w:rFonts w:ascii="Arial" w:hAnsi="Arial"/>
      <w:b/>
      <w:bCs/>
      <w:lang w:val="en-US"/>
    </w:rPr>
  </w:style>
  <w:style w:type="paragraph" w:styleId="Revision">
    <w:name w:val="Revision"/>
    <w:hidden/>
    <w:uiPriority w:val="99"/>
    <w:semiHidden/>
    <w:rsid w:val="00734F50"/>
    <w:rPr>
      <w:rFonts w:ascii="Arial" w:hAnsi="Arial"/>
      <w:szCs w:val="24"/>
      <w:lang w:val="en-US"/>
    </w:rPr>
  </w:style>
  <w:style w:type="paragraph" w:customStyle="1" w:styleId="Default">
    <w:name w:val="Default"/>
    <w:rsid w:val="00734F50"/>
    <w:pPr>
      <w:autoSpaceDE w:val="0"/>
      <w:autoSpaceDN w:val="0"/>
      <w:adjustRightInd w:val="0"/>
    </w:pPr>
    <w:rPr>
      <w:color w:val="000000"/>
      <w:sz w:val="24"/>
      <w:szCs w:val="24"/>
      <w:lang w:val="fr-FR"/>
    </w:rPr>
  </w:style>
  <w:style w:type="paragraph" w:customStyle="1" w:styleId="ECCLetterHead">
    <w:name w:val="ECC Letter Head"/>
    <w:basedOn w:val="Normal"/>
    <w:link w:val="ECCLetterHeadZchn"/>
    <w:qFormat/>
    <w:rsid w:val="00E5456F"/>
    <w:pPr>
      <w:tabs>
        <w:tab w:val="right" w:pos="4750"/>
      </w:tabs>
      <w:spacing w:before="120" w:after="60"/>
      <w:jc w:val="both"/>
    </w:pPr>
    <w:rPr>
      <w:rFonts w:eastAsia="Calibri"/>
      <w:b/>
      <w:sz w:val="22"/>
      <w:szCs w:val="20"/>
      <w:lang w:val="en-GB"/>
    </w:rPr>
  </w:style>
  <w:style w:type="character" w:customStyle="1" w:styleId="ECCLetterHeadZchn">
    <w:name w:val="ECC Letter Head Zchn"/>
    <w:basedOn w:val="DefaultParagraphFont"/>
    <w:link w:val="ECCLetterHead"/>
    <w:rsid w:val="00E5456F"/>
    <w:rPr>
      <w:rFonts w:ascii="Arial" w:eastAsia="Calibri" w:hAnsi="Arial"/>
      <w:b/>
      <w:sz w:val="22"/>
    </w:rPr>
  </w:style>
  <w:style w:type="paragraph" w:customStyle="1" w:styleId="ECCTabletext">
    <w:name w:val="ECC Table text"/>
    <w:basedOn w:val="Normal"/>
    <w:qFormat/>
    <w:rsid w:val="00E5456F"/>
    <w:pPr>
      <w:spacing w:before="60" w:after="60"/>
      <w:jc w:val="both"/>
    </w:pPr>
    <w:rPr>
      <w:rFonts w:eastAsia="Calibri"/>
      <w:szCs w:val="22"/>
      <w:lang w:val="en-GB"/>
    </w:rPr>
  </w:style>
  <w:style w:type="paragraph" w:styleId="ListParagraph">
    <w:name w:val="List Paragraph"/>
    <w:basedOn w:val="Normal"/>
    <w:uiPriority w:val="34"/>
    <w:qFormat/>
    <w:rsid w:val="006F09C1"/>
    <w:pPr>
      <w:ind w:left="720"/>
    </w:pPr>
    <w:rPr>
      <w:rFonts w:ascii="Times New Roman" w:hAnsi="Times New Roman"/>
      <w:szCs w:val="20"/>
      <w:lang w:val="en-GB" w:eastAsia="de-DE"/>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semiHidden/>
    <w:rsid w:val="006F09C1"/>
    <w:rPr>
      <w:rFonts w:ascii="Arial" w:hAnsi="Arial"/>
      <w:lang w:val="en-US"/>
    </w:rPr>
  </w:style>
  <w:style w:type="paragraph" w:customStyle="1" w:styleId="ECCBulletsLv1">
    <w:name w:val="ECC Bullets Lv1"/>
    <w:basedOn w:val="Normal"/>
    <w:rsid w:val="00730676"/>
    <w:pPr>
      <w:numPr>
        <w:numId w:val="52"/>
      </w:numPr>
      <w:tabs>
        <w:tab w:val="left" w:pos="340"/>
      </w:tabs>
      <w:spacing w:before="60" w:line="288" w:lineRule="auto"/>
      <w:ind w:left="340" w:hanging="340"/>
      <w:contextualSpacing/>
      <w:jc w:val="both"/>
    </w:pPr>
    <w:rPr>
      <w:rFonts w:eastAsia="Calibri"/>
      <w:szCs w:val="22"/>
      <w:lang w:val="en-GB"/>
    </w:rPr>
  </w:style>
  <w:style w:type="paragraph" w:customStyle="1" w:styleId="ECCBulletsLv2">
    <w:name w:val="ECC Bullets Lv2"/>
    <w:basedOn w:val="ECCBulletsLv1"/>
    <w:rsid w:val="00730676"/>
    <w:pPr>
      <w:tabs>
        <w:tab w:val="clear" w:pos="340"/>
        <w:tab w:val="left" w:pos="680"/>
      </w:tabs>
      <w:ind w:left="680"/>
    </w:pPr>
  </w:style>
  <w:style w:type="character" w:styleId="Strong">
    <w:name w:val="Strong"/>
    <w:basedOn w:val="DefaultParagraphFont"/>
    <w:uiPriority w:val="22"/>
    <w:qFormat/>
    <w:rsid w:val="00B51D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295F20"/>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ind w:left="851"/>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customStyle="1" w:styleId="Kopfzeile1">
    <w:name w:val="Kopfzeile1"/>
    <w:basedOn w:val="Header"/>
    <w:rsid w:val="005D6882"/>
    <w:pPr>
      <w:tabs>
        <w:tab w:val="clear" w:pos="4320"/>
        <w:tab w:val="clear" w:pos="8640"/>
        <w:tab w:val="center" w:pos="4536"/>
        <w:tab w:val="right" w:pos="9072"/>
      </w:tabs>
    </w:pPr>
    <w:rPr>
      <w:sz w:val="22"/>
      <w:szCs w:val="20"/>
      <w:lang w:val="nb-NO" w:eastAsia="de-DE"/>
    </w:rPr>
  </w:style>
  <w:style w:type="character" w:styleId="PageNumber">
    <w:name w:val="page number"/>
    <w:basedOn w:val="DefaultParagraphFont"/>
    <w:rsid w:val="005D6882"/>
  </w:style>
  <w:style w:type="paragraph" w:customStyle="1" w:styleId="Header1">
    <w:name w:val="Header1"/>
    <w:basedOn w:val="Header"/>
    <w:link w:val="HeaderZchnZchn"/>
    <w:rsid w:val="005D6882"/>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rsid w:val="005D6882"/>
    <w:rPr>
      <w:rFonts w:ascii="Arial" w:hAnsi="Arial"/>
      <w:b/>
      <w:sz w:val="22"/>
      <w:lang w:val="nb-NO" w:eastAsia="de-DE"/>
    </w:rPr>
  </w:style>
  <w:style w:type="paragraph" w:styleId="NoSpacing">
    <w:name w:val="No Spacing"/>
    <w:uiPriority w:val="1"/>
    <w:qFormat/>
    <w:rsid w:val="005D6882"/>
    <w:pPr>
      <w:jc w:val="both"/>
    </w:pPr>
    <w:rPr>
      <w:rFonts w:ascii="Arial" w:hAnsi="Arial"/>
      <w:sz w:val="22"/>
      <w:lang w:val="nb-NO" w:eastAsia="de-DE"/>
    </w:rPr>
  </w:style>
  <w:style w:type="paragraph" w:styleId="Caption">
    <w:name w:val="caption"/>
    <w:basedOn w:val="Normal"/>
    <w:next w:val="Normal"/>
    <w:link w:val="CaptionChar"/>
    <w:uiPriority w:val="35"/>
    <w:unhideWhenUsed/>
    <w:qFormat/>
    <w:rsid w:val="005D6882"/>
    <w:pPr>
      <w:spacing w:before="240" w:after="240"/>
      <w:jc w:val="center"/>
    </w:pPr>
    <w:rPr>
      <w:b/>
      <w:bCs/>
      <w:color w:val="D2232A"/>
      <w:szCs w:val="20"/>
    </w:rPr>
  </w:style>
  <w:style w:type="paragraph" w:customStyle="1" w:styleId="ECCFigure">
    <w:name w:val="ECC Figure"/>
    <w:basedOn w:val="Caption"/>
    <w:link w:val="ECCFigureCar"/>
    <w:qFormat/>
    <w:rsid w:val="005D6882"/>
  </w:style>
  <w:style w:type="character" w:customStyle="1" w:styleId="CaptionChar">
    <w:name w:val="Caption Char"/>
    <w:basedOn w:val="DefaultParagraphFont"/>
    <w:link w:val="Caption"/>
    <w:rsid w:val="005D6882"/>
    <w:rPr>
      <w:rFonts w:ascii="Arial" w:hAnsi="Arial"/>
      <w:b/>
      <w:bCs/>
      <w:color w:val="D2232A"/>
      <w:lang w:val="en-US"/>
    </w:rPr>
  </w:style>
  <w:style w:type="character" w:customStyle="1" w:styleId="ECCFigureCar">
    <w:name w:val="ECC Figure Car"/>
    <w:basedOn w:val="CaptionChar"/>
    <w:link w:val="ECCFigure"/>
    <w:rsid w:val="005D6882"/>
    <w:rPr>
      <w:rFonts w:ascii="Arial" w:hAnsi="Arial"/>
      <w:b/>
      <w:bCs/>
      <w:color w:val="D2232A"/>
      <w:lang w:val="en-US"/>
    </w:rPr>
  </w:style>
  <w:style w:type="paragraph" w:styleId="NormalWeb">
    <w:name w:val="Normal (Web)"/>
    <w:basedOn w:val="Normal"/>
    <w:uiPriority w:val="99"/>
    <w:unhideWhenUsed/>
    <w:rsid w:val="005D6882"/>
    <w:pPr>
      <w:spacing w:before="100" w:beforeAutospacing="1" w:after="100" w:afterAutospacing="1"/>
    </w:pPr>
    <w:rPr>
      <w:rFonts w:ascii="Times New Roman" w:eastAsiaTheme="minorEastAsia" w:hAnsi="Times New Roman"/>
      <w:sz w:val="24"/>
      <w:lang w:val="fr-FR" w:eastAsia="fr-FR"/>
    </w:rPr>
  </w:style>
  <w:style w:type="character" w:styleId="CommentReference">
    <w:name w:val="annotation reference"/>
    <w:basedOn w:val="DefaultParagraphFont"/>
    <w:semiHidden/>
    <w:unhideWhenUsed/>
    <w:rsid w:val="00734F50"/>
    <w:rPr>
      <w:sz w:val="16"/>
      <w:szCs w:val="16"/>
    </w:rPr>
  </w:style>
  <w:style w:type="paragraph" w:styleId="CommentText">
    <w:name w:val="annotation text"/>
    <w:basedOn w:val="Normal"/>
    <w:link w:val="CommentTextChar"/>
    <w:uiPriority w:val="99"/>
    <w:semiHidden/>
    <w:unhideWhenUsed/>
    <w:rsid w:val="00734F50"/>
    <w:rPr>
      <w:szCs w:val="20"/>
    </w:rPr>
  </w:style>
  <w:style w:type="character" w:customStyle="1" w:styleId="CommentTextChar">
    <w:name w:val="Comment Text Char"/>
    <w:basedOn w:val="DefaultParagraphFont"/>
    <w:link w:val="CommentText"/>
    <w:uiPriority w:val="99"/>
    <w:semiHidden/>
    <w:rsid w:val="00734F50"/>
    <w:rPr>
      <w:rFonts w:ascii="Arial" w:hAnsi="Arial"/>
      <w:lang w:val="en-US"/>
    </w:rPr>
  </w:style>
  <w:style w:type="paragraph" w:styleId="CommentSubject">
    <w:name w:val="annotation subject"/>
    <w:basedOn w:val="CommentText"/>
    <w:next w:val="CommentText"/>
    <w:link w:val="CommentSubjectChar"/>
    <w:uiPriority w:val="99"/>
    <w:semiHidden/>
    <w:unhideWhenUsed/>
    <w:rsid w:val="00734F50"/>
    <w:rPr>
      <w:b/>
      <w:bCs/>
    </w:rPr>
  </w:style>
  <w:style w:type="character" w:customStyle="1" w:styleId="CommentSubjectChar">
    <w:name w:val="Comment Subject Char"/>
    <w:basedOn w:val="CommentTextChar"/>
    <w:link w:val="CommentSubject"/>
    <w:uiPriority w:val="99"/>
    <w:semiHidden/>
    <w:rsid w:val="00734F50"/>
    <w:rPr>
      <w:rFonts w:ascii="Arial" w:hAnsi="Arial"/>
      <w:b/>
      <w:bCs/>
      <w:lang w:val="en-US"/>
    </w:rPr>
  </w:style>
  <w:style w:type="paragraph" w:styleId="Revision">
    <w:name w:val="Revision"/>
    <w:hidden/>
    <w:uiPriority w:val="99"/>
    <w:semiHidden/>
    <w:rsid w:val="00734F50"/>
    <w:rPr>
      <w:rFonts w:ascii="Arial" w:hAnsi="Arial"/>
      <w:szCs w:val="24"/>
      <w:lang w:val="en-US"/>
    </w:rPr>
  </w:style>
  <w:style w:type="paragraph" w:customStyle="1" w:styleId="Default">
    <w:name w:val="Default"/>
    <w:rsid w:val="00734F50"/>
    <w:pPr>
      <w:autoSpaceDE w:val="0"/>
      <w:autoSpaceDN w:val="0"/>
      <w:adjustRightInd w:val="0"/>
    </w:pPr>
    <w:rPr>
      <w:color w:val="000000"/>
      <w:sz w:val="24"/>
      <w:szCs w:val="24"/>
      <w:lang w:val="fr-FR"/>
    </w:rPr>
  </w:style>
  <w:style w:type="paragraph" w:customStyle="1" w:styleId="ECCLetterHead">
    <w:name w:val="ECC Letter Head"/>
    <w:basedOn w:val="Normal"/>
    <w:link w:val="ECCLetterHeadZchn"/>
    <w:qFormat/>
    <w:rsid w:val="00E5456F"/>
    <w:pPr>
      <w:tabs>
        <w:tab w:val="right" w:pos="4750"/>
      </w:tabs>
      <w:spacing w:before="120" w:after="60"/>
      <w:jc w:val="both"/>
    </w:pPr>
    <w:rPr>
      <w:rFonts w:eastAsia="Calibri"/>
      <w:b/>
      <w:sz w:val="22"/>
      <w:szCs w:val="20"/>
      <w:lang w:val="en-GB"/>
    </w:rPr>
  </w:style>
  <w:style w:type="character" w:customStyle="1" w:styleId="ECCLetterHeadZchn">
    <w:name w:val="ECC Letter Head Zchn"/>
    <w:basedOn w:val="DefaultParagraphFont"/>
    <w:link w:val="ECCLetterHead"/>
    <w:rsid w:val="00E5456F"/>
    <w:rPr>
      <w:rFonts w:ascii="Arial" w:eastAsia="Calibri" w:hAnsi="Arial"/>
      <w:b/>
      <w:sz w:val="22"/>
    </w:rPr>
  </w:style>
  <w:style w:type="paragraph" w:customStyle="1" w:styleId="ECCTabletext">
    <w:name w:val="ECC Table text"/>
    <w:basedOn w:val="Normal"/>
    <w:qFormat/>
    <w:rsid w:val="00E5456F"/>
    <w:pPr>
      <w:spacing w:before="60" w:after="60"/>
      <w:jc w:val="both"/>
    </w:pPr>
    <w:rPr>
      <w:rFonts w:eastAsia="Calibri"/>
      <w:szCs w:val="22"/>
      <w:lang w:val="en-GB"/>
    </w:rPr>
  </w:style>
  <w:style w:type="paragraph" w:styleId="ListParagraph">
    <w:name w:val="List Paragraph"/>
    <w:basedOn w:val="Normal"/>
    <w:uiPriority w:val="34"/>
    <w:qFormat/>
    <w:rsid w:val="006F09C1"/>
    <w:pPr>
      <w:ind w:left="720"/>
    </w:pPr>
    <w:rPr>
      <w:rFonts w:ascii="Times New Roman" w:hAnsi="Times New Roman"/>
      <w:szCs w:val="20"/>
      <w:lang w:val="en-GB" w:eastAsia="de-DE"/>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semiHidden/>
    <w:rsid w:val="006F09C1"/>
    <w:rPr>
      <w:rFonts w:ascii="Arial" w:hAnsi="Arial"/>
      <w:lang w:val="en-US"/>
    </w:rPr>
  </w:style>
  <w:style w:type="paragraph" w:customStyle="1" w:styleId="ECCBulletsLv1">
    <w:name w:val="ECC Bullets Lv1"/>
    <w:basedOn w:val="Normal"/>
    <w:rsid w:val="00730676"/>
    <w:pPr>
      <w:numPr>
        <w:numId w:val="52"/>
      </w:numPr>
      <w:tabs>
        <w:tab w:val="left" w:pos="340"/>
      </w:tabs>
      <w:spacing w:before="60" w:line="288" w:lineRule="auto"/>
      <w:ind w:left="340" w:hanging="340"/>
      <w:contextualSpacing/>
      <w:jc w:val="both"/>
    </w:pPr>
    <w:rPr>
      <w:rFonts w:eastAsia="Calibri"/>
      <w:szCs w:val="22"/>
      <w:lang w:val="en-GB"/>
    </w:rPr>
  </w:style>
  <w:style w:type="paragraph" w:customStyle="1" w:styleId="ECCBulletsLv2">
    <w:name w:val="ECC Bullets Lv2"/>
    <w:basedOn w:val="ECCBulletsLv1"/>
    <w:rsid w:val="00730676"/>
    <w:pPr>
      <w:tabs>
        <w:tab w:val="clear" w:pos="340"/>
        <w:tab w:val="left" w:pos="680"/>
      </w:tabs>
      <w:ind w:left="680"/>
    </w:pPr>
  </w:style>
  <w:style w:type="character" w:styleId="Strong">
    <w:name w:val="Strong"/>
    <w:basedOn w:val="DefaultParagraphFont"/>
    <w:uiPriority w:val="22"/>
    <w:qFormat/>
    <w:rsid w:val="00B51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ecodocdb.dk" TargetMode="External"/><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image" Target="media/image5.e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file:///C:\Users\Bente\ADM_LOCAL\Local%20Settings\spoelstrahtmharmdef.htm" TargetMode="External"/><Relationship Id="rId25" Type="http://schemas.openxmlformats.org/officeDocument/2006/relationships/header" Target="header6.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emf"/><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image" Target="media/image9.emf"/><Relationship Id="rId10" Type="http://schemas.openxmlformats.org/officeDocument/2006/relationships/image" Target="media/image2.emf"/><Relationship Id="rId19" Type="http://schemas.openxmlformats.org/officeDocument/2006/relationships/image" Target="media/image3.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image" Target="media/image6.emf"/><Relationship Id="rId27" Type="http://schemas.openxmlformats.org/officeDocument/2006/relationships/image" Target="media/image8.emf"/><Relationship Id="rId30" Type="http://schemas.openxmlformats.org/officeDocument/2006/relationships/image" Target="media/image11.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garde\AppData\Local\Temp\Standard%20format%20-ECC%20Recommendation_June_2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C7433-E79C-479D-A89C-47BA6874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-ECC Recommendation_June_212</Template>
  <TotalTime>0</TotalTime>
  <Pages>12</Pages>
  <Words>3293</Words>
  <Characters>17686</Characters>
  <Application>Microsoft Office Word</Application>
  <DocSecurity>0</DocSecurity>
  <Lines>315</Lines>
  <Paragraphs>148</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20831</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Giuseppe Roveda</dc:creator>
  <dc:description>This template is used as guidance to draft ECC Reports.</dc:description>
  <cp:lastModifiedBy>ECO</cp:lastModifiedBy>
  <cp:revision>4</cp:revision>
  <cp:lastPrinted>2018-01-26T11:30:00Z</cp:lastPrinted>
  <dcterms:created xsi:type="dcterms:W3CDTF">2019-01-28T12:40:00Z</dcterms:created>
  <dcterms:modified xsi:type="dcterms:W3CDTF">2019-01-28T12:43:00Z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1481275029</vt:lpwstr>
  </property>
</Properties>
</file>