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DC07A" w14:textId="45A80F15" w:rsidR="00227431" w:rsidRPr="0003764D" w:rsidRDefault="00227431" w:rsidP="00227431">
      <w:pPr>
        <w:tabs>
          <w:tab w:val="left" w:pos="3500"/>
        </w:tabs>
        <w:rPr>
          <w:lang w:val="en-GB"/>
        </w:rPr>
      </w:pPr>
      <w:r w:rsidRPr="0003764D">
        <w:rPr>
          <w:lang w:val="en-GB"/>
        </w:rPr>
        <w:tab/>
      </w:r>
    </w:p>
    <w:p w14:paraId="6BEDB127" w14:textId="595B993A" w:rsidR="00227431" w:rsidRPr="0003764D" w:rsidRDefault="00227431" w:rsidP="00227431">
      <w:pPr>
        <w:spacing w:after="0"/>
        <w:rPr>
          <w:lang w:val="en-GB"/>
        </w:rPr>
      </w:pPr>
    </w:p>
    <w:p w14:paraId="18B22526" w14:textId="77777777" w:rsidR="00F47D22" w:rsidRPr="0003764D" w:rsidRDefault="00F47D22" w:rsidP="00227431">
      <w:pPr>
        <w:spacing w:after="0"/>
        <w:rPr>
          <w:lang w:val="en-GB"/>
        </w:rPr>
      </w:pPr>
    </w:p>
    <w:p w14:paraId="0547DF93" w14:textId="77777777" w:rsidR="00227431" w:rsidRPr="0003764D" w:rsidRDefault="0003764D" w:rsidP="00F47D22">
      <w:pPr>
        <w:spacing w:after="0"/>
        <w:rPr>
          <w:b/>
          <w:lang w:val="en-GB"/>
        </w:rPr>
      </w:pPr>
      <w:r w:rsidRPr="0003764D">
        <w:rPr>
          <w:b/>
          <w:noProof/>
          <w:szCs w:val="20"/>
          <w:lang w:val="en-GB" w:eastAsia="en-GB"/>
        </w:rPr>
        <mc:AlternateContent>
          <mc:Choice Requires="wpg">
            <w:drawing>
              <wp:anchor distT="0" distB="0" distL="114300" distR="114300" simplePos="0" relativeHeight="251657728" behindDoc="0" locked="0" layoutInCell="1" allowOverlap="1" wp14:anchorId="309EEB49" wp14:editId="5BB515A7">
                <wp:simplePos x="0" y="0"/>
                <wp:positionH relativeFrom="column">
                  <wp:posOffset>-730885</wp:posOffset>
                </wp:positionH>
                <wp:positionV relativeFrom="paragraph">
                  <wp:posOffset>137795</wp:posOffset>
                </wp:positionV>
                <wp:extent cx="7581900" cy="8490585"/>
                <wp:effectExtent l="0" t="1905" r="127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8490585"/>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D8B0F" w14:textId="77777777" w:rsidR="00DE3179" w:rsidRPr="006C45D0" w:rsidRDefault="00DE3179" w:rsidP="006C6439">
                              <w:pPr>
                                <w:jc w:val="left"/>
                                <w:rPr>
                                  <w:rFonts w:ascii="Arial" w:hAnsi="Arial" w:cs="Arial"/>
                                  <w:color w:val="57433E"/>
                                  <w:sz w:val="68"/>
                                </w:rPr>
                              </w:pPr>
                              <w:r w:rsidRPr="006C45D0">
                                <w:rPr>
                                  <w:rFonts w:ascii="Arial" w:hAnsi="Arial" w:cs="Arial"/>
                                  <w:color w:val="FFFFFF"/>
                                  <w:sz w:val="68"/>
                                </w:rPr>
                                <w:t xml:space="preserve">ECC </w:t>
                              </w:r>
                              <w:proofErr w:type="spellStart"/>
                              <w:r w:rsidRPr="006C45D0">
                                <w:rPr>
                                  <w:rFonts w:ascii="Arial" w:hAnsi="Arial" w:cs="Arial"/>
                                  <w:color w:val="FFFFFF"/>
                                  <w:sz w:val="68"/>
                                </w:rPr>
                                <w:t>Decision</w:t>
                              </w:r>
                              <w:proofErr w:type="spellEnd"/>
                              <w:r w:rsidRPr="006C45D0">
                                <w:rPr>
                                  <w:rFonts w:ascii="Arial" w:hAnsi="Arial" w:cs="Arial"/>
                                  <w:color w:val="FFFFFF"/>
                                  <w:sz w:val="68"/>
                                </w:rPr>
                                <w:t xml:space="preserve"> </w:t>
                              </w:r>
                              <w:r w:rsidRPr="006C45D0">
                                <w:rPr>
                                  <w:rFonts w:ascii="Arial" w:hAnsi="Arial" w:cs="Arial"/>
                                  <w:color w:val="887E6E"/>
                                  <w:sz w:val="68"/>
                                </w:rPr>
                                <w:t>(</w:t>
                              </w:r>
                              <w:r>
                                <w:rPr>
                                  <w:rFonts w:ascii="Arial" w:hAnsi="Arial" w:cs="Arial"/>
                                  <w:color w:val="887E6E"/>
                                  <w:sz w:val="68"/>
                                </w:rPr>
                                <w:t>12</w:t>
                              </w:r>
                              <w:r w:rsidRPr="006C45D0">
                                <w:rPr>
                                  <w:rFonts w:ascii="Arial" w:hAnsi="Arial" w:cs="Arial"/>
                                  <w:color w:val="887E6E"/>
                                  <w:sz w:val="68"/>
                                </w:rPr>
                                <w:t>)</w:t>
                              </w:r>
                              <w:r>
                                <w:rPr>
                                  <w:rFonts w:ascii="Arial" w:hAnsi="Arial" w:cs="Arial"/>
                                  <w:color w:val="887E6E"/>
                                  <w:sz w:val="68"/>
                                </w:rPr>
                                <w:t>03</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9EEB49" id="Group 2" o:spid="_x0000_s1026" style="position:absolute;left:0;text-align:left;margin-left:-57.55pt;margin-top:10.85pt;width:597pt;height:668.55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">
                <v:rect id="Rectangle 3"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" fillcolor="#d2232a" stroked="f">
                  <v:textbox inset="80mm,15mm,2mm">
                    <w:txbxContent>
                      <w:p w14:paraId="769D8B0F" w14:textId="77777777" w:rsidR="00DE3179" w:rsidRPr="006C45D0" w:rsidRDefault="00DE3179" w:rsidP="006C6439">
                        <w:pPr>
                          <w:jc w:val="left"/>
                          <w:rPr>
                            <w:rFonts w:ascii="Arial" w:hAnsi="Arial" w:cs="Arial"/>
                            <w:color w:val="57433E"/>
                            <w:sz w:val="68"/>
                          </w:rPr>
                        </w:pPr>
                        <w:r w:rsidRPr="006C45D0">
                          <w:rPr>
                            <w:rFonts w:ascii="Arial" w:hAnsi="Arial" w:cs="Arial"/>
                            <w:color w:val="FFFFFF"/>
                            <w:sz w:val="68"/>
                          </w:rPr>
                          <w:t xml:space="preserve">ECC </w:t>
                        </w:r>
                        <w:proofErr w:type="spellStart"/>
                        <w:r w:rsidRPr="006C45D0">
                          <w:rPr>
                            <w:rFonts w:ascii="Arial" w:hAnsi="Arial" w:cs="Arial"/>
                            <w:color w:val="FFFFFF"/>
                            <w:sz w:val="68"/>
                          </w:rPr>
                          <w:t>Decision</w:t>
                        </w:r>
                        <w:proofErr w:type="spellEnd"/>
                        <w:r w:rsidRPr="006C45D0">
                          <w:rPr>
                            <w:rFonts w:ascii="Arial" w:hAnsi="Arial" w:cs="Arial"/>
                            <w:color w:val="FFFFFF"/>
                            <w:sz w:val="68"/>
                          </w:rPr>
                          <w:t xml:space="preserve"> </w:t>
                        </w:r>
                        <w:r w:rsidRPr="006C45D0">
                          <w:rPr>
                            <w:rFonts w:ascii="Arial" w:hAnsi="Arial" w:cs="Arial"/>
                            <w:color w:val="887E6E"/>
                            <w:sz w:val="68"/>
                          </w:rPr>
                          <w:t>(</w:t>
                        </w:r>
                        <w:r>
                          <w:rPr>
                            <w:rFonts w:ascii="Arial" w:hAnsi="Arial" w:cs="Arial"/>
                            <w:color w:val="887E6E"/>
                            <w:sz w:val="68"/>
                          </w:rPr>
                          <w:t>12</w:t>
                        </w:r>
                        <w:r w:rsidRPr="006C45D0">
                          <w:rPr>
                            <w:rFonts w:ascii="Arial" w:hAnsi="Arial" w:cs="Arial"/>
                            <w:color w:val="887E6E"/>
                            <w:sz w:val="68"/>
                          </w:rPr>
                          <w:t>)</w:t>
                        </w:r>
                        <w:r>
                          <w:rPr>
                            <w:rFonts w:ascii="Arial" w:hAnsi="Arial" w:cs="Arial"/>
                            <w:color w:val="887E6E"/>
                            <w:sz w:val="68"/>
                          </w:rPr>
                          <w:t>03</w:t>
                        </w:r>
                      </w:p>
                    </w:txbxContent>
                  </v:textbox>
                </v:shape>
                <v:group id="Group 5"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" stroked="f">
                    <o:lock v:ext="edit" aspectratio="t"/>
                    <v:textbox inset=",15mm,2mm"/>
                  </v:rect>
                  <v:rect id="Rectangle 7"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" fillcolor="#57433e" stroked="f">
                    <o:lock v:ext="edit" aspectratio="t"/>
                    <v:textbox inset=",15mm,2mm"/>
                  </v:rect>
                </v:group>
              </v:group>
            </w:pict>
          </mc:Fallback>
        </mc:AlternateContent>
      </w:r>
    </w:p>
    <w:p w14:paraId="3158C9CB" w14:textId="77777777" w:rsidR="00227431" w:rsidRPr="0003764D" w:rsidRDefault="00227431" w:rsidP="00227431">
      <w:pPr>
        <w:spacing w:after="0"/>
        <w:jc w:val="center"/>
        <w:rPr>
          <w:b/>
          <w:lang w:val="en-GB"/>
        </w:rPr>
      </w:pPr>
    </w:p>
    <w:p w14:paraId="36423DD9" w14:textId="77777777" w:rsidR="00227431" w:rsidRPr="0003764D" w:rsidRDefault="00227431" w:rsidP="00227431">
      <w:pPr>
        <w:spacing w:after="0"/>
        <w:jc w:val="center"/>
        <w:rPr>
          <w:b/>
          <w:lang w:val="en-GB"/>
        </w:rPr>
      </w:pPr>
    </w:p>
    <w:p w14:paraId="264B8427" w14:textId="77777777" w:rsidR="00227431" w:rsidRPr="0003764D" w:rsidRDefault="00227431" w:rsidP="00227431">
      <w:pPr>
        <w:spacing w:after="0"/>
        <w:jc w:val="center"/>
        <w:rPr>
          <w:b/>
          <w:lang w:val="en-GB"/>
        </w:rPr>
      </w:pPr>
    </w:p>
    <w:p w14:paraId="3A19893C" w14:textId="77777777" w:rsidR="00227431" w:rsidRPr="0003764D" w:rsidRDefault="00227431" w:rsidP="00227431">
      <w:pPr>
        <w:spacing w:after="0"/>
        <w:jc w:val="center"/>
        <w:rPr>
          <w:b/>
          <w:lang w:val="en-GB"/>
        </w:rPr>
      </w:pPr>
    </w:p>
    <w:p w14:paraId="00B29E10" w14:textId="77777777" w:rsidR="00227431" w:rsidRPr="0003764D" w:rsidRDefault="00227431" w:rsidP="00227431">
      <w:pPr>
        <w:spacing w:after="0"/>
        <w:jc w:val="center"/>
        <w:rPr>
          <w:b/>
          <w:lang w:val="en-GB"/>
        </w:rPr>
      </w:pPr>
    </w:p>
    <w:p w14:paraId="5F66886E" w14:textId="77777777" w:rsidR="00227431" w:rsidRPr="0003764D" w:rsidRDefault="00227431" w:rsidP="00227431">
      <w:pPr>
        <w:spacing w:after="0"/>
        <w:jc w:val="center"/>
        <w:rPr>
          <w:b/>
          <w:lang w:val="en-GB"/>
        </w:rPr>
      </w:pPr>
    </w:p>
    <w:p w14:paraId="7B8CBBC6" w14:textId="77777777" w:rsidR="00227431" w:rsidRPr="0003764D" w:rsidRDefault="00227431" w:rsidP="00227431">
      <w:pPr>
        <w:spacing w:after="0"/>
        <w:jc w:val="center"/>
        <w:rPr>
          <w:b/>
          <w:lang w:val="en-GB"/>
        </w:rPr>
      </w:pPr>
    </w:p>
    <w:p w14:paraId="610CA219" w14:textId="77777777" w:rsidR="00227431" w:rsidRPr="0003764D" w:rsidRDefault="00227431" w:rsidP="00227431">
      <w:pPr>
        <w:spacing w:after="0"/>
        <w:jc w:val="center"/>
        <w:rPr>
          <w:b/>
          <w:lang w:val="en-GB"/>
        </w:rPr>
      </w:pPr>
    </w:p>
    <w:p w14:paraId="3CB38CFF" w14:textId="77777777" w:rsidR="00227431" w:rsidRPr="0003764D" w:rsidRDefault="00227431" w:rsidP="00227431">
      <w:pPr>
        <w:spacing w:after="0"/>
        <w:jc w:val="center"/>
        <w:rPr>
          <w:b/>
          <w:lang w:val="en-GB"/>
        </w:rPr>
      </w:pPr>
    </w:p>
    <w:p w14:paraId="4F34EC66" w14:textId="77777777" w:rsidR="00227431" w:rsidRPr="0003764D" w:rsidRDefault="00227431" w:rsidP="00227431">
      <w:pPr>
        <w:spacing w:after="0"/>
        <w:jc w:val="center"/>
        <w:rPr>
          <w:b/>
          <w:lang w:val="en-GB"/>
        </w:rPr>
      </w:pPr>
    </w:p>
    <w:p w14:paraId="3C5DF61F" w14:textId="77777777" w:rsidR="00227431" w:rsidRPr="0003764D" w:rsidRDefault="00227431" w:rsidP="00227431">
      <w:pPr>
        <w:rPr>
          <w:b/>
          <w:lang w:val="en-GB"/>
        </w:rPr>
      </w:pPr>
    </w:p>
    <w:p w14:paraId="7BB7E0C5" w14:textId="77777777" w:rsidR="00227431" w:rsidRPr="0003764D" w:rsidRDefault="00227431" w:rsidP="00227431">
      <w:pPr>
        <w:jc w:val="center"/>
        <w:rPr>
          <w:b/>
          <w:lang w:val="en-GB"/>
        </w:rPr>
      </w:pPr>
    </w:p>
    <w:p w14:paraId="5836D9C7" w14:textId="601C25C5" w:rsidR="0019696C" w:rsidRPr="0003764D" w:rsidRDefault="00C24AE2" w:rsidP="005B1B84">
      <w:pPr>
        <w:pStyle w:val="Reporttitledescription"/>
        <w:rPr>
          <w:lang w:val="en-GB"/>
        </w:rPr>
      </w:pPr>
      <w:r>
        <w:fldChar w:fldCharType="begin">
          <w:ffData>
            <w:name w:val="Text7"/>
            <w:enabled/>
            <w:calcOnExit w:val="0"/>
            <w:textInput>
              <w:default w:val="The harmonised conditions for UWB applications onboard aircraft"/>
            </w:textInput>
          </w:ffData>
        </w:fldChar>
      </w:r>
      <w:bookmarkStart w:id="0" w:name="Text7"/>
      <w:r>
        <w:instrText xml:space="preserve"> FORMTEXT </w:instrText>
      </w:r>
      <w:r>
        <w:fldChar w:fldCharType="separate"/>
      </w:r>
      <w:r>
        <w:rPr>
          <w:noProof/>
        </w:rPr>
        <w:t>The harmonised conditions for UWB applications onboard aircraft</w:t>
      </w:r>
      <w:r>
        <w:fldChar w:fldCharType="end"/>
      </w:r>
      <w:bookmarkEnd w:id="0"/>
      <w:r w:rsidR="0003764D" w:rsidRPr="0003764D">
        <w:rPr>
          <w:rStyle w:val="FootnoteReference"/>
          <w:lang w:val="en-GB"/>
        </w:rPr>
        <w:footnoteReference w:id="1"/>
      </w:r>
    </w:p>
    <w:p w14:paraId="31B903BA" w14:textId="70E0DE7B" w:rsidR="00C24AE2" w:rsidRPr="00C24AE2" w:rsidRDefault="00C24AE2" w:rsidP="00C24AE2">
      <w:pPr>
        <w:pStyle w:val="Reporttitledescription"/>
        <w:rPr>
          <w:b/>
          <w:color w:val="auto"/>
          <w:sz w:val="18"/>
          <w:szCs w:val="18"/>
        </w:rPr>
      </w:pPr>
      <w:r w:rsidRPr="00C24AE2">
        <w:rPr>
          <w:sz w:val="18"/>
          <w:szCs w:val="18"/>
        </w:rPr>
        <w:fldChar w:fldCharType="begin">
          <w:ffData>
            <w:name w:val="Text8"/>
            <w:enabled/>
            <w:calcOnExit w:val="0"/>
            <w:textInput>
              <w:default w:val="approved 02 November 2012"/>
            </w:textInput>
          </w:ffData>
        </w:fldChar>
      </w:r>
      <w:bookmarkStart w:id="1" w:name="Text8"/>
      <w:r w:rsidRPr="00C24AE2">
        <w:rPr>
          <w:sz w:val="18"/>
          <w:szCs w:val="18"/>
        </w:rPr>
        <w:instrText xml:space="preserve"> FORMTEXT </w:instrText>
      </w:r>
      <w:r w:rsidRPr="00C24AE2">
        <w:rPr>
          <w:sz w:val="18"/>
          <w:szCs w:val="18"/>
        </w:rPr>
      </w:r>
      <w:r w:rsidRPr="00C24AE2">
        <w:rPr>
          <w:sz w:val="18"/>
          <w:szCs w:val="18"/>
        </w:rPr>
        <w:fldChar w:fldCharType="separate"/>
      </w:r>
      <w:r w:rsidRPr="00C24AE2">
        <w:rPr>
          <w:noProof/>
          <w:sz w:val="18"/>
          <w:szCs w:val="18"/>
        </w:rPr>
        <w:t>approved 02 November 2012</w:t>
      </w:r>
      <w:r w:rsidRPr="00C24AE2">
        <w:rPr>
          <w:sz w:val="18"/>
          <w:szCs w:val="18"/>
        </w:rPr>
        <w:fldChar w:fldCharType="end"/>
      </w:r>
      <w:bookmarkEnd w:id="1"/>
    </w:p>
    <w:p w14:paraId="21D0BCDB" w14:textId="78D2CCEC" w:rsidR="00C24AE2" w:rsidRDefault="00B478C6" w:rsidP="00C24AE2">
      <w:pPr>
        <w:pStyle w:val="Lastupdated"/>
        <w:rPr>
          <w:b/>
        </w:rPr>
      </w:pPr>
      <w:r>
        <w:fldChar w:fldCharType="begin">
          <w:ffData>
            <w:name w:val="Text3"/>
            <w:enabled/>
            <w:calcOnExit w:val="0"/>
            <w:textInput>
              <w:default w:val="corrected 06 March 2020"/>
            </w:textInput>
          </w:ffData>
        </w:fldChar>
      </w:r>
      <w:bookmarkStart w:id="2" w:name="Text3"/>
      <w:r>
        <w:instrText xml:space="preserve"> FORMTEXT </w:instrText>
      </w:r>
      <w:r>
        <w:fldChar w:fldCharType="separate"/>
      </w:r>
      <w:r>
        <w:rPr>
          <w:noProof/>
        </w:rPr>
        <w:t>corrected 06 March 2020</w:t>
      </w:r>
      <w:r>
        <w:fldChar w:fldCharType="end"/>
      </w:r>
      <w:bookmarkEnd w:id="2"/>
    </w:p>
    <w:p w14:paraId="4B4D9D01" w14:textId="69BDBCD5" w:rsidR="006C45D0" w:rsidRDefault="006C45D0" w:rsidP="0019696C">
      <w:pPr>
        <w:pStyle w:val="Reporttitledescription"/>
        <w:rPr>
          <w:b/>
          <w:color w:val="auto"/>
          <w:sz w:val="18"/>
          <w:lang w:val="en-GB"/>
        </w:rPr>
      </w:pPr>
    </w:p>
    <w:p w14:paraId="6EB4E9E5" w14:textId="77777777" w:rsidR="00227431" w:rsidRPr="0003764D" w:rsidRDefault="00227431" w:rsidP="00506951">
      <w:pPr>
        <w:rPr>
          <w:i/>
          <w:lang w:val="en-GB"/>
        </w:rPr>
      </w:pPr>
    </w:p>
    <w:p w14:paraId="2D7DDCC5" w14:textId="77777777" w:rsidR="00D516AF" w:rsidRPr="0003764D" w:rsidRDefault="00D516AF" w:rsidP="00506951">
      <w:pPr>
        <w:rPr>
          <w:i/>
          <w:lang w:val="en-GB"/>
        </w:rPr>
        <w:sectPr w:rsidR="00D516AF" w:rsidRPr="0003764D" w:rsidSect="00F47D22">
          <w:headerReference w:type="even" r:id="rId8"/>
          <w:headerReference w:type="default" r:id="rId9"/>
          <w:footerReference w:type="even" r:id="rId10"/>
          <w:footerReference w:type="default" r:id="rId11"/>
          <w:headerReference w:type="first" r:id="rId12"/>
          <w:footerReference w:type="first" r:id="rId13"/>
          <w:pgSz w:w="11906" w:h="16838" w:code="9"/>
          <w:pgMar w:top="1418" w:right="991" w:bottom="567" w:left="1134" w:header="708" w:footer="708" w:gutter="0"/>
          <w:cols w:space="708"/>
        </w:sectPr>
      </w:pPr>
    </w:p>
    <w:p w14:paraId="508B3EAB" w14:textId="77777777" w:rsidR="001A3DA9" w:rsidRPr="0003764D" w:rsidRDefault="001A3DA9" w:rsidP="00657178">
      <w:pPr>
        <w:tabs>
          <w:tab w:val="left" w:pos="7230"/>
        </w:tabs>
        <w:spacing w:after="0"/>
        <w:rPr>
          <w:rFonts w:ascii="Arial" w:hAnsi="Arial" w:cs="Arial"/>
          <w:b/>
          <w:bCs/>
          <w:caps/>
          <w:color w:val="D2232A"/>
          <w:kern w:val="32"/>
          <w:sz w:val="20"/>
          <w:szCs w:val="32"/>
          <w:lang w:val="en-GB" w:eastAsia="en-US"/>
        </w:rPr>
      </w:pPr>
      <w:r w:rsidRPr="0003764D">
        <w:rPr>
          <w:rFonts w:ascii="Arial" w:hAnsi="Arial" w:cs="Arial"/>
          <w:b/>
          <w:bCs/>
          <w:caps/>
          <w:color w:val="D2232A"/>
          <w:kern w:val="32"/>
          <w:sz w:val="20"/>
          <w:szCs w:val="32"/>
          <w:lang w:val="en-GB" w:eastAsia="en-US"/>
        </w:rPr>
        <w:lastRenderedPageBreak/>
        <w:t>EXPLANATORY MEMORANDUM</w:t>
      </w:r>
    </w:p>
    <w:p w14:paraId="08EFFC71" w14:textId="77777777" w:rsidR="001A3DA9" w:rsidRPr="0003764D" w:rsidRDefault="001A3DA9" w:rsidP="00800539">
      <w:pPr>
        <w:pStyle w:val="Heading2"/>
        <w:tabs>
          <w:tab w:val="num" w:pos="432"/>
        </w:tabs>
        <w:spacing w:before="480" w:after="240"/>
        <w:ind w:left="432" w:hanging="432"/>
        <w:rPr>
          <w:rFonts w:cs="Arial"/>
          <w:i w:val="0"/>
          <w:caps/>
          <w:color w:val="D2232A"/>
          <w:sz w:val="20"/>
          <w:lang w:eastAsia="en-US"/>
        </w:rPr>
      </w:pPr>
      <w:bookmarkStart w:id="3" w:name="_Toc517798078"/>
      <w:bookmarkStart w:id="4" w:name="_Toc517798625"/>
      <w:r w:rsidRPr="0003764D">
        <w:rPr>
          <w:rFonts w:cs="Arial"/>
          <w:i w:val="0"/>
          <w:caps/>
          <w:color w:val="D2232A"/>
          <w:sz w:val="20"/>
          <w:lang w:eastAsia="en-US"/>
        </w:rPr>
        <w:t>1</w:t>
      </w:r>
      <w:r w:rsidRPr="0003764D">
        <w:rPr>
          <w:rFonts w:cs="Arial"/>
          <w:i w:val="0"/>
          <w:caps/>
          <w:color w:val="D2232A"/>
          <w:sz w:val="20"/>
          <w:lang w:eastAsia="en-US"/>
        </w:rPr>
        <w:tab/>
        <w:t>INTRODUCTION</w:t>
      </w:r>
      <w:bookmarkEnd w:id="3"/>
      <w:bookmarkEnd w:id="4"/>
    </w:p>
    <w:p w14:paraId="79B4381D" w14:textId="77777777" w:rsidR="000A3B88" w:rsidRPr="0003764D" w:rsidRDefault="00743EA2" w:rsidP="00800539">
      <w:pPr>
        <w:pStyle w:val="ECCParagraph"/>
      </w:pPr>
      <w:r w:rsidRPr="0003764D">
        <w:t>Use of radio links for communication</w:t>
      </w:r>
      <w:r w:rsidR="00633532" w:rsidRPr="0003764D">
        <w:t xml:space="preserve">s purposes </w:t>
      </w:r>
      <w:r w:rsidR="00CA168E" w:rsidRPr="0003764D">
        <w:t xml:space="preserve">onboard </w:t>
      </w:r>
      <w:r w:rsidR="00B479A2" w:rsidRPr="0003764D">
        <w:t xml:space="preserve">an aircraft </w:t>
      </w:r>
      <w:r w:rsidR="00633532" w:rsidRPr="0003764D">
        <w:t>is an emerging field</w:t>
      </w:r>
      <w:r w:rsidRPr="0003764D">
        <w:t xml:space="preserve">. Motivated by the ever increasing demand for lighter and more efficient aircraft as well as </w:t>
      </w:r>
      <w:r w:rsidR="00E1126B" w:rsidRPr="0003764D">
        <w:t>the d</w:t>
      </w:r>
      <w:r w:rsidR="0042397D" w:rsidRPr="0003764D">
        <w:t>e</w:t>
      </w:r>
      <w:r w:rsidR="00E1126B" w:rsidRPr="0003764D">
        <w:t xml:space="preserve">mand </w:t>
      </w:r>
      <w:r w:rsidRPr="0003764D">
        <w:t>for the introduction of wireless communications capabilities for passenger</w:t>
      </w:r>
      <w:r w:rsidR="00E1126B" w:rsidRPr="0003764D">
        <w:t>s</w:t>
      </w:r>
      <w:r w:rsidR="002B1FD7" w:rsidRPr="0003764D">
        <w:t xml:space="preserve"> and crew</w:t>
      </w:r>
      <w:r w:rsidRPr="0003764D">
        <w:t xml:space="preserve">, the use of </w:t>
      </w:r>
      <w:r w:rsidR="00F9472A" w:rsidRPr="0003764D">
        <w:t>u</w:t>
      </w:r>
      <w:r w:rsidRPr="0003764D">
        <w:t xml:space="preserve">ltra-wideband </w:t>
      </w:r>
      <w:r w:rsidR="008B42EC" w:rsidRPr="0003764D">
        <w:t xml:space="preserve">(UWB) </w:t>
      </w:r>
      <w:r w:rsidRPr="0003764D">
        <w:t xml:space="preserve">radio technology </w:t>
      </w:r>
      <w:r w:rsidR="00E1126B" w:rsidRPr="0003764D">
        <w:t xml:space="preserve">onboard aircraft </w:t>
      </w:r>
      <w:r w:rsidRPr="0003764D">
        <w:t xml:space="preserve">is seen as a promising </w:t>
      </w:r>
      <w:r w:rsidR="000A3B88" w:rsidRPr="0003764D">
        <w:t xml:space="preserve">technological </w:t>
      </w:r>
      <w:r w:rsidRPr="0003764D">
        <w:t>option</w:t>
      </w:r>
      <w:r w:rsidR="008B42EC" w:rsidRPr="0003764D">
        <w:t xml:space="preserve"> for replacing wires</w:t>
      </w:r>
      <w:r w:rsidR="00CD7525" w:rsidRPr="0003764D">
        <w:t xml:space="preserve"> and creating new and innovative applications</w:t>
      </w:r>
      <w:r w:rsidR="008B42EC" w:rsidRPr="0003764D">
        <w:t>.</w:t>
      </w:r>
      <w:r w:rsidRPr="0003764D">
        <w:t xml:space="preserve"> </w:t>
      </w:r>
      <w:r w:rsidR="00E1126B" w:rsidRPr="0003764D">
        <w:t xml:space="preserve">In particular applications such as </w:t>
      </w:r>
      <w:r w:rsidR="009A5DC8" w:rsidRPr="0003764D">
        <w:t xml:space="preserve">enhanced wireless </w:t>
      </w:r>
      <w:r w:rsidR="00E1126B" w:rsidRPr="0003764D">
        <w:t>passenger communications and entertainment</w:t>
      </w:r>
      <w:r w:rsidR="000A3B88" w:rsidRPr="0003764D">
        <w:t>, non-safety wireless crew communication</w:t>
      </w:r>
      <w:r w:rsidR="002545CE" w:rsidRPr="0003764D">
        <w:t>s</w:t>
      </w:r>
      <w:r w:rsidR="000A3B88" w:rsidRPr="0003764D">
        <w:t xml:space="preserve"> </w:t>
      </w:r>
      <w:r w:rsidR="00E1126B" w:rsidRPr="0003764D">
        <w:t>as w</w:t>
      </w:r>
      <w:r w:rsidR="000A3B88" w:rsidRPr="0003764D">
        <w:t xml:space="preserve">ell as non-safety wireless </w:t>
      </w:r>
      <w:r w:rsidR="00E1126B" w:rsidRPr="0003764D">
        <w:t xml:space="preserve">control </w:t>
      </w:r>
      <w:r w:rsidR="007B19AD" w:rsidRPr="0003764D">
        <w:t xml:space="preserve">and monitoring </w:t>
      </w:r>
      <w:r w:rsidR="00E1126B" w:rsidRPr="0003764D">
        <w:t>functions</w:t>
      </w:r>
      <w:r w:rsidR="008B42EC" w:rsidRPr="0003764D">
        <w:t xml:space="preserve"> are candidates for the</w:t>
      </w:r>
      <w:r w:rsidR="00CD7525" w:rsidRPr="0003764D">
        <w:t xml:space="preserve"> initial </w:t>
      </w:r>
      <w:r w:rsidR="008B42EC" w:rsidRPr="0003764D">
        <w:t>use of UWB technology.</w:t>
      </w:r>
    </w:p>
    <w:p w14:paraId="11D9B22A" w14:textId="77777777" w:rsidR="001A3DA9" w:rsidRPr="0003764D" w:rsidRDefault="00D516AF" w:rsidP="00800539">
      <w:pPr>
        <w:pStyle w:val="ECCParagraph"/>
      </w:pPr>
      <w:bookmarkStart w:id="5" w:name="OLE_LINK1"/>
      <w:bookmarkStart w:id="6" w:name="OLE_LINK2"/>
      <w:r w:rsidRPr="0003764D">
        <w:t>ECC</w:t>
      </w:r>
      <w:r w:rsidR="00214DE1" w:rsidRPr="0003764D">
        <w:t>/</w:t>
      </w:r>
      <w:r w:rsidRPr="0003764D">
        <w:t>D</w:t>
      </w:r>
      <w:r w:rsidR="00214DE1" w:rsidRPr="0003764D">
        <w:t>EC/(</w:t>
      </w:r>
      <w:r w:rsidR="00B479A2" w:rsidRPr="0003764D">
        <w:t>06</w:t>
      </w:r>
      <w:r w:rsidRPr="0003764D">
        <w:t>)</w:t>
      </w:r>
      <w:bookmarkEnd w:id="5"/>
      <w:bookmarkEnd w:id="6"/>
      <w:r w:rsidR="00B479A2" w:rsidRPr="0003764D">
        <w:t xml:space="preserve">04 for UWB technology below 10.6 GHz </w:t>
      </w:r>
      <w:r w:rsidRPr="0003764D">
        <w:t>excludes devices installed in flying models, aircraft and other aviation.</w:t>
      </w:r>
      <w:r w:rsidR="0080228E" w:rsidRPr="0003764D">
        <w:t xml:space="preserve"> </w:t>
      </w:r>
      <w:r w:rsidR="001A3DA9" w:rsidRPr="0003764D">
        <w:t xml:space="preserve">This ECC Decision </w:t>
      </w:r>
      <w:r w:rsidR="00335AC4" w:rsidRPr="0003764D">
        <w:t xml:space="preserve">defines </w:t>
      </w:r>
      <w:r w:rsidR="001A3DA9" w:rsidRPr="0003764D">
        <w:t>the conditions relating to the harmonised introduction</w:t>
      </w:r>
      <w:r w:rsidR="00335AC4" w:rsidRPr="0003764D">
        <w:t xml:space="preserve"> of UWB applications </w:t>
      </w:r>
      <w:r w:rsidR="00633532" w:rsidRPr="0003764D">
        <w:t xml:space="preserve">onboard </w:t>
      </w:r>
      <w:r w:rsidR="00335AC4" w:rsidRPr="0003764D">
        <w:t>aircraft in identified frequency bands.</w:t>
      </w:r>
    </w:p>
    <w:p w14:paraId="6794B206" w14:textId="32327C08" w:rsidR="007F67D5" w:rsidRPr="0003764D" w:rsidRDefault="007F67D5" w:rsidP="00800539">
      <w:pPr>
        <w:pStyle w:val="ECCParagraph"/>
      </w:pPr>
      <w:r w:rsidRPr="0003764D">
        <w:t xml:space="preserve">This </w:t>
      </w:r>
      <w:r w:rsidR="00462AF8">
        <w:t>D</w:t>
      </w:r>
      <w:r w:rsidRPr="0003764D">
        <w:t xml:space="preserve">ecision </w:t>
      </w:r>
      <w:r w:rsidR="00D011AF" w:rsidRPr="0003764D">
        <w:t xml:space="preserve">only </w:t>
      </w:r>
      <w:r w:rsidRPr="0003764D">
        <w:t xml:space="preserve">covers the radio regulatory aspects of operation of such systems, not the aviation safety aspects (both technical and human factors related) that are </w:t>
      </w:r>
      <w:r w:rsidR="000A3B88" w:rsidRPr="0003764D">
        <w:t xml:space="preserve">in </w:t>
      </w:r>
      <w:r w:rsidRPr="0003764D">
        <w:t>the responsibilit</w:t>
      </w:r>
      <w:r w:rsidR="000A3B88" w:rsidRPr="0003764D">
        <w:t>y</w:t>
      </w:r>
      <w:r w:rsidRPr="0003764D">
        <w:t xml:space="preserve"> of the relevant aviation authorities.</w:t>
      </w:r>
    </w:p>
    <w:p w14:paraId="4E7E75EF" w14:textId="77777777" w:rsidR="001A3DA9" w:rsidRPr="0003764D" w:rsidRDefault="001A3DA9" w:rsidP="00800539">
      <w:pPr>
        <w:pStyle w:val="Heading2"/>
        <w:tabs>
          <w:tab w:val="num" w:pos="432"/>
        </w:tabs>
        <w:spacing w:before="480" w:after="240"/>
        <w:ind w:left="432" w:hanging="432"/>
        <w:rPr>
          <w:rFonts w:cs="Arial"/>
          <w:i w:val="0"/>
          <w:caps/>
          <w:color w:val="D2232A"/>
          <w:sz w:val="20"/>
          <w:lang w:eastAsia="en-US"/>
        </w:rPr>
      </w:pPr>
      <w:bookmarkStart w:id="7" w:name="_Toc517798079"/>
      <w:bookmarkStart w:id="8" w:name="_Toc517798626"/>
      <w:r w:rsidRPr="0003764D">
        <w:rPr>
          <w:rFonts w:cs="Arial"/>
          <w:i w:val="0"/>
          <w:caps/>
          <w:color w:val="D2232A"/>
          <w:sz w:val="20"/>
          <w:lang w:eastAsia="en-US"/>
        </w:rPr>
        <w:t>2</w:t>
      </w:r>
      <w:r w:rsidRPr="0003764D">
        <w:rPr>
          <w:rFonts w:cs="Arial"/>
          <w:i w:val="0"/>
          <w:caps/>
          <w:color w:val="D2232A"/>
          <w:sz w:val="20"/>
          <w:lang w:eastAsia="en-US"/>
        </w:rPr>
        <w:tab/>
        <w:t>BACKGROUND</w:t>
      </w:r>
      <w:bookmarkEnd w:id="7"/>
      <w:bookmarkEnd w:id="8"/>
    </w:p>
    <w:p w14:paraId="647F1EEC" w14:textId="77777777" w:rsidR="00335AC4" w:rsidRPr="0003764D" w:rsidRDefault="00335AC4" w:rsidP="00800539">
      <w:pPr>
        <w:pStyle w:val="ECCParagraph"/>
      </w:pPr>
      <w:r w:rsidRPr="0003764D">
        <w:t xml:space="preserve">ECC received ETSI TR 102 834 describing the use of UWB applications </w:t>
      </w:r>
      <w:r w:rsidR="00CD7525" w:rsidRPr="0003764D">
        <w:t>onboard</w:t>
      </w:r>
      <w:r w:rsidRPr="0003764D">
        <w:t xml:space="preserve"> aircraft and conducted a co-existence study considering UWB applications </w:t>
      </w:r>
      <w:r w:rsidR="00CC3BF1" w:rsidRPr="0003764D">
        <w:t xml:space="preserve">onboard </w:t>
      </w:r>
      <w:r w:rsidRPr="0003764D">
        <w:t>aircraft and existing radio services in the frequency bands from 3.1 GHz to 4.8 GHz and from 6.0 GHz to 8.5 GHz.</w:t>
      </w:r>
    </w:p>
    <w:p w14:paraId="7BD24069" w14:textId="77777777" w:rsidR="007F67D5" w:rsidRPr="0003764D" w:rsidRDefault="007F67D5" w:rsidP="00800539">
      <w:pPr>
        <w:pStyle w:val="ECCParagraph"/>
      </w:pPr>
      <w:r w:rsidRPr="0003764D">
        <w:t>An agreed regulatory approach is required to ensure that the spectrum utilised by UWB applications</w:t>
      </w:r>
      <w:r w:rsidR="00CD7525" w:rsidRPr="0003764D">
        <w:t xml:space="preserve"> onboard</w:t>
      </w:r>
      <w:r w:rsidRPr="0003764D">
        <w:t xml:space="preserve"> aircraft in identified frequency bands can be used in any national airspace that the aircraft is crossing, provided that the </w:t>
      </w:r>
      <w:r w:rsidR="00CD7525" w:rsidRPr="0003764D">
        <w:t>s</w:t>
      </w:r>
      <w:r w:rsidRPr="0003764D">
        <w:t>ystem conforms to agree</w:t>
      </w:r>
      <w:r w:rsidR="00B009E5" w:rsidRPr="0003764D">
        <w:t>d</w:t>
      </w:r>
      <w:r w:rsidRPr="0003764D">
        <w:t xml:space="preserve"> </w:t>
      </w:r>
      <w:r w:rsidR="00CD7525" w:rsidRPr="0003764D">
        <w:t xml:space="preserve">radio </w:t>
      </w:r>
      <w:r w:rsidR="00AE25C4" w:rsidRPr="0003764D">
        <w:t xml:space="preserve">specification </w:t>
      </w:r>
      <w:r w:rsidRPr="0003764D">
        <w:t>limits in order to prevent harmful interference.</w:t>
      </w:r>
    </w:p>
    <w:p w14:paraId="4BFE05F0" w14:textId="77777777" w:rsidR="001A3DA9" w:rsidRPr="0003764D" w:rsidRDefault="001A3DA9" w:rsidP="00800539">
      <w:pPr>
        <w:pStyle w:val="Heading2"/>
        <w:tabs>
          <w:tab w:val="num" w:pos="432"/>
        </w:tabs>
        <w:spacing w:before="480" w:after="240"/>
        <w:ind w:left="432" w:hanging="432"/>
        <w:rPr>
          <w:rFonts w:cs="Arial"/>
          <w:i w:val="0"/>
          <w:caps/>
          <w:color w:val="D2232A"/>
          <w:sz w:val="20"/>
          <w:lang w:eastAsia="en-US"/>
        </w:rPr>
      </w:pPr>
      <w:bookmarkStart w:id="9" w:name="_Toc517798080"/>
      <w:bookmarkStart w:id="10" w:name="_Toc517798627"/>
      <w:r w:rsidRPr="0003764D">
        <w:rPr>
          <w:rFonts w:cs="Arial"/>
          <w:i w:val="0"/>
          <w:caps/>
          <w:color w:val="D2232A"/>
          <w:sz w:val="20"/>
          <w:lang w:eastAsia="en-US"/>
        </w:rPr>
        <w:t>3</w:t>
      </w:r>
      <w:r w:rsidRPr="0003764D">
        <w:rPr>
          <w:rFonts w:cs="Arial"/>
          <w:i w:val="0"/>
          <w:caps/>
          <w:color w:val="D2232A"/>
          <w:sz w:val="20"/>
          <w:lang w:eastAsia="en-US"/>
        </w:rPr>
        <w:tab/>
        <w:t>REQUIREMENT FOR AN ECC DECISION</w:t>
      </w:r>
      <w:bookmarkEnd w:id="9"/>
      <w:bookmarkEnd w:id="10"/>
      <w:r w:rsidRPr="0003764D">
        <w:rPr>
          <w:rFonts w:cs="Arial"/>
          <w:i w:val="0"/>
          <w:caps/>
          <w:color w:val="D2232A"/>
          <w:sz w:val="20"/>
          <w:lang w:eastAsia="en-US"/>
        </w:rPr>
        <w:t xml:space="preserve"> </w:t>
      </w:r>
    </w:p>
    <w:p w14:paraId="6B36A386" w14:textId="77777777" w:rsidR="000A3B88" w:rsidRPr="0003764D" w:rsidRDefault="001A3DA9" w:rsidP="00800539">
      <w:pPr>
        <w:pStyle w:val="ECCParagraph"/>
      </w:pPr>
      <w:r w:rsidRPr="0003764D">
        <w:t>The allocation or designation of frequency bands under specified conditions in CEPT member countries is laid down by law, regulation or administrative action. ECC Decisions are required to deal with the carriage and use of equipment throughout Europe. The ECC also recogni</w:t>
      </w:r>
      <w:r w:rsidR="006A24BE" w:rsidRPr="0003764D">
        <w:t>s</w:t>
      </w:r>
      <w:r w:rsidRPr="0003764D">
        <w:t xml:space="preserve">es that for UWB </w:t>
      </w:r>
      <w:r w:rsidR="007F67D5" w:rsidRPr="0003764D">
        <w:t xml:space="preserve">applications </w:t>
      </w:r>
      <w:r w:rsidR="00AE25C4" w:rsidRPr="0003764D">
        <w:t>onboard</w:t>
      </w:r>
      <w:r w:rsidR="007F67D5" w:rsidRPr="0003764D">
        <w:t xml:space="preserve"> aircraft </w:t>
      </w:r>
      <w:r w:rsidRPr="0003764D">
        <w:t>to be introduced successfully throughout Europe, confidence must be given on the one hand to manufacturers to make the necessary investment</w:t>
      </w:r>
      <w:r w:rsidR="0079441E" w:rsidRPr="0003764D">
        <w:t>s</w:t>
      </w:r>
      <w:r w:rsidRPr="0003764D">
        <w:t xml:space="preserve"> and on the other hand to users of existing services that their protection will be ensured.</w:t>
      </w:r>
    </w:p>
    <w:p w14:paraId="2A2C35A1" w14:textId="54453C37" w:rsidR="001A3DA9" w:rsidRPr="0003764D" w:rsidRDefault="001A3DA9" w:rsidP="00800539">
      <w:pPr>
        <w:pStyle w:val="ECCParagraph"/>
      </w:pPr>
      <w:r w:rsidRPr="0003764D">
        <w:t xml:space="preserve">The harmonisation on a European basis would support the </w:t>
      </w:r>
      <w:r w:rsidR="003D6519" w:rsidRPr="0003764D">
        <w:rPr>
          <w:i/>
          <w:iCs/>
          <w:color w:val="000000"/>
        </w:rPr>
        <w:t xml:space="preserve">Directive 2014/53/EU of the European Parliament and of the Council of 16 April 2014 on the harmonisation of the laws of the member states relating to the making available on the market of radio equipment and repealing </w:t>
      </w:r>
      <w:r w:rsidR="00462AF8">
        <w:rPr>
          <w:i/>
          <w:iCs/>
          <w:color w:val="000000"/>
        </w:rPr>
        <w:t>D</w:t>
      </w:r>
      <w:r w:rsidR="003D6519" w:rsidRPr="0003764D">
        <w:rPr>
          <w:i/>
          <w:iCs/>
          <w:color w:val="000000"/>
        </w:rPr>
        <w:t>irective 1999/5/</w:t>
      </w:r>
      <w:r w:rsidR="00462AF8">
        <w:rPr>
          <w:i/>
          <w:iCs/>
          <w:color w:val="000000"/>
        </w:rPr>
        <w:t>EC.</w:t>
      </w:r>
    </w:p>
    <w:p w14:paraId="7D123554" w14:textId="77777777" w:rsidR="00707583" w:rsidRPr="0003764D" w:rsidRDefault="001A3DA9" w:rsidP="00707583">
      <w:pPr>
        <w:pStyle w:val="ECCParagraph"/>
        <w:rPr>
          <w:b/>
          <w:bCs/>
          <w:szCs w:val="20"/>
        </w:rPr>
      </w:pPr>
      <w:r w:rsidRPr="0003764D">
        <w:t>A commitment by CEPT member countries to implement an ECC Decision will provide a clear indication that the required frequency range will be made available on time and on a Europe-wide basis and that the means to ensure protection of existing services will be applied.</w:t>
      </w:r>
    </w:p>
    <w:p w14:paraId="3E94E189" w14:textId="1C5C2FDA" w:rsidR="001A3DA9" w:rsidRPr="0003764D" w:rsidRDefault="001A3DA9" w:rsidP="00707583">
      <w:pPr>
        <w:pStyle w:val="Heading1"/>
        <w:pageBreakBefore/>
        <w:spacing w:before="400" w:after="240"/>
        <w:rPr>
          <w:rFonts w:ascii="Arial" w:hAnsi="Arial" w:cs="Arial"/>
          <w:bCs/>
          <w:caps/>
          <w:color w:val="D2232A"/>
          <w:kern w:val="32"/>
          <w:sz w:val="20"/>
          <w:szCs w:val="32"/>
          <w:lang w:eastAsia="en-US"/>
        </w:rPr>
      </w:pPr>
      <w:r w:rsidRPr="0003764D">
        <w:rPr>
          <w:rFonts w:ascii="Arial" w:hAnsi="Arial" w:cs="Arial"/>
          <w:bCs/>
          <w:caps/>
          <w:color w:val="D2232A"/>
          <w:kern w:val="32"/>
          <w:sz w:val="20"/>
          <w:szCs w:val="32"/>
          <w:lang w:eastAsia="en-US"/>
        </w:rPr>
        <w:lastRenderedPageBreak/>
        <w:t>ECC Decision</w:t>
      </w:r>
      <w:r w:rsidR="00707583" w:rsidRPr="0003764D">
        <w:rPr>
          <w:rFonts w:ascii="Arial" w:hAnsi="Arial" w:cs="Arial"/>
          <w:bCs/>
          <w:caps/>
          <w:color w:val="D2232A"/>
          <w:kern w:val="32"/>
          <w:sz w:val="20"/>
          <w:szCs w:val="32"/>
          <w:lang w:eastAsia="en-US"/>
        </w:rPr>
        <w:t xml:space="preserve"> </w:t>
      </w:r>
      <w:r w:rsidRPr="0003764D">
        <w:rPr>
          <w:rFonts w:ascii="Arial" w:hAnsi="Arial" w:cs="Arial"/>
          <w:bCs/>
          <w:caps/>
          <w:color w:val="D2232A"/>
          <w:kern w:val="32"/>
          <w:sz w:val="20"/>
          <w:szCs w:val="32"/>
          <w:lang w:eastAsia="en-US"/>
        </w:rPr>
        <w:t xml:space="preserve">of </w:t>
      </w:r>
      <w:r w:rsidR="00DE3179" w:rsidRPr="0003764D">
        <w:rPr>
          <w:rFonts w:ascii="Arial" w:hAnsi="Arial" w:cs="Arial"/>
          <w:bCs/>
          <w:caps/>
          <w:color w:val="D2232A"/>
          <w:kern w:val="32"/>
          <w:sz w:val="20"/>
          <w:szCs w:val="32"/>
          <w:lang w:eastAsia="en-US"/>
        </w:rPr>
        <w:t>02 November</w:t>
      </w:r>
      <w:r w:rsidR="00076602" w:rsidRPr="0003764D">
        <w:rPr>
          <w:rFonts w:ascii="Arial" w:hAnsi="Arial" w:cs="Arial"/>
          <w:bCs/>
          <w:caps/>
          <w:color w:val="D2232A"/>
          <w:kern w:val="32"/>
          <w:sz w:val="20"/>
          <w:szCs w:val="32"/>
          <w:lang w:eastAsia="en-US"/>
        </w:rPr>
        <w:t xml:space="preserve"> </w:t>
      </w:r>
      <w:r w:rsidR="00DD5B98" w:rsidRPr="0003764D">
        <w:rPr>
          <w:rFonts w:ascii="Arial" w:hAnsi="Arial" w:cs="Arial"/>
          <w:bCs/>
          <w:caps/>
          <w:color w:val="D2232A"/>
          <w:kern w:val="32"/>
          <w:sz w:val="20"/>
          <w:szCs w:val="32"/>
          <w:lang w:eastAsia="en-US"/>
        </w:rPr>
        <w:t>20</w:t>
      </w:r>
      <w:r w:rsidR="007F67D5" w:rsidRPr="0003764D">
        <w:rPr>
          <w:rFonts w:ascii="Arial" w:hAnsi="Arial" w:cs="Arial"/>
          <w:bCs/>
          <w:caps/>
          <w:color w:val="D2232A"/>
          <w:kern w:val="32"/>
          <w:sz w:val="20"/>
          <w:szCs w:val="32"/>
          <w:lang w:eastAsia="en-US"/>
        </w:rPr>
        <w:t>12</w:t>
      </w:r>
      <w:r w:rsidR="00934ADE" w:rsidRPr="0003764D">
        <w:rPr>
          <w:rFonts w:ascii="Arial" w:hAnsi="Arial" w:cs="Arial"/>
          <w:bCs/>
          <w:caps/>
          <w:color w:val="D2232A"/>
          <w:kern w:val="32"/>
          <w:sz w:val="20"/>
          <w:szCs w:val="32"/>
          <w:lang w:eastAsia="en-US"/>
        </w:rPr>
        <w:t xml:space="preserve"> </w:t>
      </w:r>
      <w:r w:rsidRPr="0003764D">
        <w:rPr>
          <w:rFonts w:ascii="Arial" w:hAnsi="Arial" w:cs="Arial"/>
          <w:bCs/>
          <w:caps/>
          <w:color w:val="D2232A"/>
          <w:kern w:val="32"/>
          <w:sz w:val="20"/>
          <w:szCs w:val="32"/>
          <w:lang w:eastAsia="en-US"/>
        </w:rPr>
        <w:t xml:space="preserve">on </w:t>
      </w:r>
      <w:r w:rsidR="007F67D5" w:rsidRPr="0003764D">
        <w:rPr>
          <w:rFonts w:ascii="Arial" w:hAnsi="Arial" w:cs="Arial"/>
          <w:bCs/>
          <w:caps/>
          <w:color w:val="D2232A"/>
          <w:kern w:val="32"/>
          <w:sz w:val="20"/>
          <w:szCs w:val="32"/>
          <w:lang w:eastAsia="en-US"/>
        </w:rPr>
        <w:t xml:space="preserve">The harmonised conditions for UWB applications </w:t>
      </w:r>
      <w:r w:rsidR="000D4CBD" w:rsidRPr="0003764D">
        <w:rPr>
          <w:rFonts w:ascii="Arial" w:hAnsi="Arial" w:cs="Arial"/>
          <w:bCs/>
          <w:caps/>
          <w:color w:val="D2232A"/>
          <w:kern w:val="32"/>
          <w:sz w:val="20"/>
          <w:szCs w:val="32"/>
          <w:lang w:eastAsia="en-US"/>
        </w:rPr>
        <w:t xml:space="preserve">onboard </w:t>
      </w:r>
      <w:r w:rsidR="007F67D5" w:rsidRPr="0003764D">
        <w:rPr>
          <w:rFonts w:ascii="Arial" w:hAnsi="Arial" w:cs="Arial"/>
          <w:bCs/>
          <w:caps/>
          <w:color w:val="D2232A"/>
          <w:kern w:val="32"/>
          <w:sz w:val="20"/>
          <w:szCs w:val="32"/>
          <w:lang w:eastAsia="en-US"/>
        </w:rPr>
        <w:t xml:space="preserve">aircraft </w:t>
      </w:r>
      <w:r w:rsidRPr="0003764D">
        <w:rPr>
          <w:rFonts w:ascii="Arial" w:hAnsi="Arial" w:cs="Arial"/>
          <w:bCs/>
          <w:caps/>
          <w:color w:val="D2232A"/>
          <w:kern w:val="32"/>
          <w:sz w:val="20"/>
          <w:szCs w:val="32"/>
          <w:lang w:eastAsia="en-US"/>
        </w:rPr>
        <w:t>(ECC/DEC/(</w:t>
      </w:r>
      <w:r w:rsidR="007F67D5" w:rsidRPr="0003764D">
        <w:rPr>
          <w:rFonts w:ascii="Arial" w:hAnsi="Arial" w:cs="Arial"/>
          <w:bCs/>
          <w:caps/>
          <w:color w:val="D2232A"/>
          <w:kern w:val="32"/>
          <w:sz w:val="20"/>
          <w:szCs w:val="32"/>
          <w:lang w:eastAsia="en-US"/>
        </w:rPr>
        <w:t>12</w:t>
      </w:r>
      <w:r w:rsidRPr="0003764D">
        <w:rPr>
          <w:rFonts w:ascii="Arial" w:hAnsi="Arial" w:cs="Arial"/>
          <w:bCs/>
          <w:caps/>
          <w:color w:val="D2232A"/>
          <w:kern w:val="32"/>
          <w:sz w:val="20"/>
          <w:szCs w:val="32"/>
          <w:lang w:eastAsia="en-US"/>
        </w:rPr>
        <w:t>)</w:t>
      </w:r>
      <w:r w:rsidR="00DE3179" w:rsidRPr="0003764D">
        <w:rPr>
          <w:rFonts w:ascii="Arial" w:hAnsi="Arial" w:cs="Arial"/>
          <w:bCs/>
          <w:caps/>
          <w:color w:val="D2232A"/>
          <w:kern w:val="32"/>
          <w:sz w:val="20"/>
          <w:szCs w:val="32"/>
          <w:lang w:eastAsia="en-US"/>
        </w:rPr>
        <w:t>03</w:t>
      </w:r>
      <w:r w:rsidR="00FD3D3B" w:rsidRPr="0003764D">
        <w:rPr>
          <w:rFonts w:ascii="Arial" w:hAnsi="Arial" w:cs="Arial"/>
          <w:bCs/>
          <w:caps/>
          <w:color w:val="D2232A"/>
          <w:kern w:val="32"/>
          <w:sz w:val="20"/>
          <w:szCs w:val="32"/>
          <w:lang w:eastAsia="en-US"/>
        </w:rPr>
        <w:t>)</w:t>
      </w:r>
      <w:r w:rsidR="008C0A0F">
        <w:rPr>
          <w:rFonts w:ascii="Arial" w:hAnsi="Arial" w:cs="Arial"/>
          <w:bCs/>
          <w:caps/>
          <w:color w:val="D2232A"/>
          <w:kern w:val="32"/>
          <w:sz w:val="20"/>
          <w:szCs w:val="32"/>
          <w:lang w:eastAsia="en-US"/>
        </w:rPr>
        <w:t xml:space="preserve">, </w:t>
      </w:r>
      <w:r w:rsidR="001E327C">
        <w:rPr>
          <w:rFonts w:ascii="Arial" w:hAnsi="Arial" w:cs="Arial"/>
          <w:bCs/>
          <w:caps/>
          <w:color w:val="D2232A"/>
          <w:kern w:val="32"/>
          <w:sz w:val="20"/>
          <w:szCs w:val="32"/>
          <w:lang w:eastAsia="en-US"/>
        </w:rPr>
        <w:t>corrected</w:t>
      </w:r>
      <w:r w:rsidR="008C0A0F">
        <w:rPr>
          <w:rFonts w:ascii="Arial" w:hAnsi="Arial" w:cs="Arial"/>
          <w:bCs/>
          <w:caps/>
          <w:color w:val="D2232A"/>
          <w:kern w:val="32"/>
          <w:sz w:val="20"/>
          <w:szCs w:val="32"/>
          <w:lang w:eastAsia="en-US"/>
        </w:rPr>
        <w:t xml:space="preserve"> </w:t>
      </w:r>
      <w:r w:rsidR="001E327C">
        <w:rPr>
          <w:rFonts w:ascii="Arial" w:hAnsi="Arial" w:cs="Arial"/>
          <w:bCs/>
          <w:caps/>
          <w:color w:val="D2232A"/>
          <w:kern w:val="32"/>
          <w:sz w:val="20"/>
          <w:szCs w:val="32"/>
          <w:lang w:eastAsia="en-US"/>
        </w:rPr>
        <w:t xml:space="preserve">06 March </w:t>
      </w:r>
      <w:r w:rsidR="008C0A0F">
        <w:rPr>
          <w:rFonts w:ascii="Arial" w:hAnsi="Arial" w:cs="Arial"/>
          <w:bCs/>
          <w:caps/>
          <w:color w:val="D2232A"/>
          <w:kern w:val="32"/>
          <w:sz w:val="20"/>
          <w:szCs w:val="32"/>
          <w:lang w:eastAsia="en-US"/>
        </w:rPr>
        <w:t>2020</w:t>
      </w:r>
    </w:p>
    <w:p w14:paraId="709D0EB9" w14:textId="77777777" w:rsidR="001A3DA9" w:rsidRPr="0003764D" w:rsidRDefault="001A3DA9" w:rsidP="00800539">
      <w:pPr>
        <w:pStyle w:val="ECCParagraph"/>
      </w:pPr>
      <w:r w:rsidRPr="0003764D">
        <w:t>“The European Conference of Postal and Telecommunications Administrations,</w:t>
      </w:r>
    </w:p>
    <w:p w14:paraId="544AB3C3" w14:textId="77777777" w:rsidR="001A3DA9" w:rsidRPr="0003764D" w:rsidRDefault="001A3DA9" w:rsidP="00800539">
      <w:pPr>
        <w:pStyle w:val="ECCParagraph"/>
        <w:rPr>
          <w:i/>
          <w:color w:val="D2232A"/>
        </w:rPr>
      </w:pPr>
      <w:r w:rsidRPr="0003764D">
        <w:rPr>
          <w:i/>
          <w:color w:val="D2232A"/>
        </w:rPr>
        <w:t>considering</w:t>
      </w:r>
    </w:p>
    <w:p w14:paraId="18900968" w14:textId="77777777" w:rsidR="007F67D5" w:rsidRPr="0003764D" w:rsidRDefault="007F67D5" w:rsidP="00DE3179">
      <w:pPr>
        <w:pStyle w:val="ListParagraph"/>
      </w:pPr>
      <w:r w:rsidRPr="0003764D">
        <w:t>that every state has sovereignty over the airspace, including the radio spectrum, above its territory;</w:t>
      </w:r>
    </w:p>
    <w:p w14:paraId="68C5899C" w14:textId="77777777" w:rsidR="000175EE" w:rsidRPr="0003764D" w:rsidRDefault="000175EE" w:rsidP="00DE3179">
      <w:pPr>
        <w:pStyle w:val="ListParagraph"/>
      </w:pPr>
      <w:r w:rsidRPr="0003764D">
        <w:t xml:space="preserve">that for the purposes of this Decision the aircraft </w:t>
      </w:r>
      <w:r w:rsidR="00470DDA" w:rsidRPr="0003764D">
        <w:t>i</w:t>
      </w:r>
      <w:r w:rsidRPr="0003764D">
        <w:t xml:space="preserve">s considered </w:t>
      </w:r>
      <w:r w:rsidR="00470DDA" w:rsidRPr="0003764D">
        <w:t xml:space="preserve">under the sovereignty </w:t>
      </w:r>
      <w:r w:rsidRPr="0003764D">
        <w:t>of the country of aircraft registration;</w:t>
      </w:r>
    </w:p>
    <w:p w14:paraId="7D3D13AA" w14:textId="77777777" w:rsidR="000175EE" w:rsidRPr="0003764D" w:rsidRDefault="000175EE" w:rsidP="00DE3179">
      <w:pPr>
        <w:pStyle w:val="ListParagraph"/>
      </w:pPr>
      <w:r w:rsidRPr="0003764D">
        <w:t xml:space="preserve">that accordingly responsibility for the authorisation of the </w:t>
      </w:r>
      <w:r w:rsidR="00B920BB" w:rsidRPr="0003764D">
        <w:t xml:space="preserve">frequency </w:t>
      </w:r>
      <w:r w:rsidRPr="0003764D">
        <w:t>spectrum utilised onboard an aircraft will be that of the country of registration of the aircraft;</w:t>
      </w:r>
    </w:p>
    <w:p w14:paraId="2B28537A" w14:textId="77777777" w:rsidR="000175EE" w:rsidRPr="0003764D" w:rsidRDefault="000175EE" w:rsidP="00DE3179">
      <w:pPr>
        <w:pStyle w:val="ListParagraph"/>
      </w:pPr>
      <w:r w:rsidRPr="0003764D">
        <w:t>that the use of the relevant frequencies will be authorised by one administration but those frequencies could also be used within the airspace of other countries</w:t>
      </w:r>
      <w:r w:rsidR="00B31E64" w:rsidRPr="0003764D">
        <w:t xml:space="preserve"> which also implemented this ECC Decision</w:t>
      </w:r>
      <w:r w:rsidRPr="0003764D">
        <w:t>;</w:t>
      </w:r>
    </w:p>
    <w:p w14:paraId="45172665" w14:textId="77777777" w:rsidR="000175EE" w:rsidRPr="0003764D" w:rsidRDefault="000175EE" w:rsidP="00DE3179">
      <w:pPr>
        <w:pStyle w:val="ListParagraph"/>
      </w:pPr>
      <w:r w:rsidRPr="0003764D">
        <w:t xml:space="preserve">that the installation </w:t>
      </w:r>
      <w:r w:rsidR="00B920BB" w:rsidRPr="0003764D">
        <w:t xml:space="preserve">of </w:t>
      </w:r>
      <w:r w:rsidRPr="0003764D">
        <w:t xml:space="preserve">UWB equipment </w:t>
      </w:r>
      <w:r w:rsidR="00AE25C4" w:rsidRPr="0003764D">
        <w:t>onboard</w:t>
      </w:r>
      <w:r w:rsidRPr="0003764D">
        <w:t xml:space="preserve"> aircraft </w:t>
      </w:r>
      <w:r w:rsidR="007B19AD" w:rsidRPr="0003764D">
        <w:t>is</w:t>
      </w:r>
      <w:r w:rsidRPr="0003764D">
        <w:t xml:space="preserve"> subject to </w:t>
      </w:r>
      <w:r w:rsidR="007B19AD" w:rsidRPr="0003764D">
        <w:t xml:space="preserve">aviation </w:t>
      </w:r>
      <w:r w:rsidRPr="0003764D">
        <w:t xml:space="preserve">regulation, including airworthiness certification, by the relevant aviation authorities and the </w:t>
      </w:r>
      <w:r w:rsidR="00464972" w:rsidRPr="0003764D">
        <w:t xml:space="preserve">equipment </w:t>
      </w:r>
      <w:r w:rsidRPr="0003764D">
        <w:t xml:space="preserve">cannot be put into operation until it complies with these </w:t>
      </w:r>
      <w:r w:rsidR="007B19AD" w:rsidRPr="0003764D">
        <w:t>regulations</w:t>
      </w:r>
      <w:r w:rsidRPr="0003764D">
        <w:t>;</w:t>
      </w:r>
    </w:p>
    <w:p w14:paraId="2428B793" w14:textId="77777777" w:rsidR="001A3DA9" w:rsidRPr="0003764D" w:rsidRDefault="006F3CBD" w:rsidP="00DE3179">
      <w:pPr>
        <w:pStyle w:val="ListParagraph"/>
      </w:pPr>
      <w:r w:rsidRPr="0003764D">
        <w:t>that UWB technology shall mean technology for short-range radiocommunication, involving the intentional generation and transmission of radio-frequency energy that spreads over a very large frequency range, which may overlap several frequency bands allocated to radiocommunication services;</w:t>
      </w:r>
    </w:p>
    <w:p w14:paraId="491755CC" w14:textId="77777777" w:rsidR="0069641B" w:rsidRPr="0003764D" w:rsidRDefault="0069641B" w:rsidP="00DE3179">
      <w:pPr>
        <w:pStyle w:val="ListParagraph"/>
      </w:pPr>
      <w:r w:rsidRPr="0003764D">
        <w:t xml:space="preserve">that this </w:t>
      </w:r>
      <w:r w:rsidR="002931D5" w:rsidRPr="0003764D">
        <w:t>D</w:t>
      </w:r>
      <w:r w:rsidRPr="0003764D">
        <w:t>ecision is applicable to technologies with bandwidth significantly wider than 50</w:t>
      </w:r>
      <w:r w:rsidR="006056B7" w:rsidRPr="0003764D">
        <w:t> </w:t>
      </w:r>
      <w:r w:rsidRPr="0003764D">
        <w:t>MHz</w:t>
      </w:r>
      <w:r w:rsidR="00546172" w:rsidRPr="0003764D">
        <w:t>;</w:t>
      </w:r>
    </w:p>
    <w:p w14:paraId="1F435352" w14:textId="77777777" w:rsidR="001A3DA9" w:rsidRPr="0003764D" w:rsidRDefault="001A3DA9" w:rsidP="00DE3179">
      <w:pPr>
        <w:pStyle w:val="ListParagraph"/>
      </w:pPr>
      <w:r w:rsidRPr="0003764D">
        <w:t xml:space="preserve">that </w:t>
      </w:r>
      <w:r w:rsidR="00546172" w:rsidRPr="0003764D">
        <w:t>Short Range Devices (</w:t>
      </w:r>
      <w:r w:rsidRPr="0003764D">
        <w:t>SRD</w:t>
      </w:r>
      <w:r w:rsidR="00546172" w:rsidRPr="0003764D">
        <w:t>) using UWB technology</w:t>
      </w:r>
      <w:r w:rsidRPr="0003764D">
        <w:t xml:space="preserve"> </w:t>
      </w:r>
      <w:r w:rsidR="007B19AD" w:rsidRPr="0003764D">
        <w:t xml:space="preserve">may </w:t>
      </w:r>
      <w:r w:rsidRPr="0003764D">
        <w:t xml:space="preserve">be used for </w:t>
      </w:r>
      <w:r w:rsidR="006056B7" w:rsidRPr="0003764D">
        <w:t xml:space="preserve">wireless </w:t>
      </w:r>
      <w:r w:rsidR="007B19AD" w:rsidRPr="0003764D">
        <w:t xml:space="preserve">passenger communications and </w:t>
      </w:r>
      <w:r w:rsidR="00432B52" w:rsidRPr="0003764D">
        <w:t xml:space="preserve"> </w:t>
      </w:r>
      <w:r w:rsidR="006056B7" w:rsidRPr="0003764D">
        <w:t xml:space="preserve">entertainment non-safety wireless crew communications as well as non-safety wireless </w:t>
      </w:r>
      <w:r w:rsidR="007B19AD" w:rsidRPr="0003764D">
        <w:t>control and monitoring functions</w:t>
      </w:r>
      <w:r w:rsidRPr="0003764D">
        <w:t>;</w:t>
      </w:r>
    </w:p>
    <w:p w14:paraId="74E02CF4" w14:textId="77777777" w:rsidR="001A3DA9" w:rsidRPr="0003764D" w:rsidRDefault="001A3DA9" w:rsidP="00DE3179">
      <w:pPr>
        <w:pStyle w:val="ListParagraph"/>
      </w:pPr>
      <w:r w:rsidRPr="0003764D">
        <w:t xml:space="preserve">that harmonised conditions across CEPT/EU help to establish an effective single market for these applications, with consequent economies of scale and benefits to the </w:t>
      </w:r>
      <w:r w:rsidR="00B05436" w:rsidRPr="0003764D">
        <w:t>flying public</w:t>
      </w:r>
      <w:r w:rsidRPr="0003764D">
        <w:t>, and avoid difficulties in enforcing divergent national regulations;</w:t>
      </w:r>
    </w:p>
    <w:p w14:paraId="5729875F" w14:textId="77777777" w:rsidR="001A3DA9" w:rsidRPr="0003764D" w:rsidRDefault="001A3DA9" w:rsidP="00DE3179">
      <w:pPr>
        <w:pStyle w:val="ListParagraph"/>
      </w:pPr>
      <w:r w:rsidRPr="0003764D">
        <w:t xml:space="preserve">that </w:t>
      </w:r>
      <w:r w:rsidR="0069641B" w:rsidRPr="0003764D">
        <w:t xml:space="preserve">devices using </w:t>
      </w:r>
      <w:r w:rsidRPr="0003764D">
        <w:t xml:space="preserve">UWB </w:t>
      </w:r>
      <w:r w:rsidR="0069641B" w:rsidRPr="0003764D">
        <w:t>technology operate on a non-interference, non-protected basis;</w:t>
      </w:r>
    </w:p>
    <w:p w14:paraId="6F3B35BB" w14:textId="77777777" w:rsidR="00740323" w:rsidRPr="0003764D" w:rsidRDefault="00740323" w:rsidP="00DE3179">
      <w:pPr>
        <w:pStyle w:val="ListParagraph"/>
      </w:pPr>
      <w:r w:rsidRPr="0003764D">
        <w:t xml:space="preserve">that the issue of compatibility of UWB devices </w:t>
      </w:r>
      <w:r w:rsidR="00B05436" w:rsidRPr="0003764D">
        <w:t>with other radio eq</w:t>
      </w:r>
      <w:r w:rsidR="0078728B" w:rsidRPr="0003764D">
        <w:t xml:space="preserve">uipment including </w:t>
      </w:r>
      <w:r w:rsidR="009D2924" w:rsidRPr="0003764D">
        <w:t xml:space="preserve">aeronautical </w:t>
      </w:r>
      <w:r w:rsidR="0078728B" w:rsidRPr="0003764D">
        <w:t>communication</w:t>
      </w:r>
      <w:r w:rsidR="00B05436" w:rsidRPr="0003764D">
        <w:t xml:space="preserve"> and navigation equipment </w:t>
      </w:r>
      <w:r w:rsidRPr="0003764D">
        <w:t>operated on</w:t>
      </w:r>
      <w:r w:rsidR="00B920BB" w:rsidRPr="0003764D">
        <w:t xml:space="preserve"> </w:t>
      </w:r>
      <w:r w:rsidRPr="0003764D">
        <w:t xml:space="preserve">board an aircraft is the responsibility of the relevant </w:t>
      </w:r>
      <w:r w:rsidR="00B05436" w:rsidRPr="0003764D">
        <w:t>aviation</w:t>
      </w:r>
      <w:r w:rsidRPr="0003764D">
        <w:t xml:space="preserve"> authorities</w:t>
      </w:r>
      <w:r w:rsidR="00140331" w:rsidRPr="0003764D">
        <w:t>;</w:t>
      </w:r>
      <w:r w:rsidR="00AF2412" w:rsidRPr="0003764D">
        <w:t xml:space="preserve"> </w:t>
      </w:r>
    </w:p>
    <w:p w14:paraId="4D892831" w14:textId="77777777" w:rsidR="00687045" w:rsidRPr="0003764D" w:rsidRDefault="00687045" w:rsidP="00DE3179">
      <w:pPr>
        <w:pStyle w:val="ListParagraph"/>
      </w:pPr>
      <w:r w:rsidRPr="0003764D">
        <w:t>that a co-existence study considering UWB applications</w:t>
      </w:r>
      <w:r w:rsidR="00AE25C4" w:rsidRPr="0003764D">
        <w:t xml:space="preserve"> onboard</w:t>
      </w:r>
      <w:r w:rsidRPr="0003764D">
        <w:t xml:space="preserve"> aircraft and existing radio services in the frequency bands from 3.1 GHz to 4.8 GHz and from 6.0 GHz to 8.5 GHz has been conducted by the ECC </w:t>
      </w:r>
      <w:r w:rsidR="00B920BB" w:rsidRPr="0003764D">
        <w:t xml:space="preserve">and </w:t>
      </w:r>
      <w:r w:rsidR="00BC4A88" w:rsidRPr="0003764D">
        <w:t xml:space="preserve">that the results of these studies are contained </w:t>
      </w:r>
      <w:r w:rsidRPr="0003764D">
        <w:t>in ECC Report 175;</w:t>
      </w:r>
    </w:p>
    <w:p w14:paraId="21D7B0F3" w14:textId="77777777" w:rsidR="00687045" w:rsidRPr="0003764D" w:rsidRDefault="00687045" w:rsidP="00DE3179">
      <w:pPr>
        <w:pStyle w:val="ListParagraph"/>
      </w:pPr>
      <w:r w:rsidRPr="0003764D">
        <w:t xml:space="preserve">that </w:t>
      </w:r>
      <w:r w:rsidR="00AF2412" w:rsidRPr="0003764D">
        <w:t>the assumption used in ECC Report 175 is that not more than two UWB devices would be transmitting at any time within an aircraft</w:t>
      </w:r>
      <w:r w:rsidR="00912793" w:rsidRPr="0003764D">
        <w:t xml:space="preserve"> within the same frequency range</w:t>
      </w:r>
      <w:r w:rsidR="00AF2412" w:rsidRPr="0003764D">
        <w:t>. I</w:t>
      </w:r>
      <w:r w:rsidR="00AE25C4" w:rsidRPr="0003764D">
        <w:t xml:space="preserve">n case </w:t>
      </w:r>
      <w:r w:rsidRPr="0003764D">
        <w:t>the act</w:t>
      </w:r>
      <w:r w:rsidR="00AF2412" w:rsidRPr="0003764D">
        <w:t>ive</w:t>
      </w:r>
      <w:r w:rsidRPr="0003764D">
        <w:t xml:space="preserve"> number of UWB devices </w:t>
      </w:r>
      <w:r w:rsidR="00AE25C4" w:rsidRPr="0003764D">
        <w:t>onboard</w:t>
      </w:r>
      <w:r w:rsidRPr="0003764D">
        <w:t xml:space="preserve"> </w:t>
      </w:r>
      <w:r w:rsidR="00AF2412" w:rsidRPr="0003764D">
        <w:t xml:space="preserve">an </w:t>
      </w:r>
      <w:r w:rsidRPr="0003764D">
        <w:t xml:space="preserve">aircraft significantly exceeds </w:t>
      </w:r>
      <w:r w:rsidR="00AF2412" w:rsidRPr="0003764D">
        <w:t xml:space="preserve">this </w:t>
      </w:r>
      <w:r w:rsidRPr="0003764D">
        <w:t>assumption used in ECC Report 175, then this regulation will have to be reviewed;</w:t>
      </w:r>
    </w:p>
    <w:p w14:paraId="6AAC2940" w14:textId="77777777" w:rsidR="00687045" w:rsidRPr="0003764D" w:rsidRDefault="004B051B" w:rsidP="00DE3179">
      <w:pPr>
        <w:pStyle w:val="ListParagraph"/>
      </w:pPr>
      <w:r w:rsidRPr="0003764D">
        <w:t xml:space="preserve">that the Methanol line at 6.7 GHz </w:t>
      </w:r>
      <w:r w:rsidR="009176C1" w:rsidRPr="0003764D">
        <w:t xml:space="preserve"> discovered in 1991 </w:t>
      </w:r>
      <w:r w:rsidRPr="0003764D">
        <w:t>is becoming a focus</w:t>
      </w:r>
      <w:r w:rsidR="00AA5E06" w:rsidRPr="0003764D">
        <w:t xml:space="preserve"> of radio-astronomical research</w:t>
      </w:r>
      <w:r w:rsidR="00687045" w:rsidRPr="0003764D">
        <w:t>;</w:t>
      </w:r>
    </w:p>
    <w:p w14:paraId="69B76752" w14:textId="1B9F1F31" w:rsidR="0010782C" w:rsidRPr="0003764D" w:rsidRDefault="009B1AAA" w:rsidP="00DE3179">
      <w:pPr>
        <w:pStyle w:val="ListParagraph"/>
      </w:pPr>
      <w:r>
        <w:t>that i</w:t>
      </w:r>
      <w:r w:rsidR="00E360EF" w:rsidRPr="0003764D">
        <w:t xml:space="preserve">n EU/EFTA countries the radio equipment that is under the scope of this Decision shall comply with the </w:t>
      </w:r>
      <w:r w:rsidR="003D6519" w:rsidRPr="0003764D">
        <w:t xml:space="preserve">Radio Equipment </w:t>
      </w:r>
      <w:r w:rsidR="00E360EF" w:rsidRPr="0003764D">
        <w:t>Directive</w:t>
      </w:r>
      <w:r w:rsidR="003D6519" w:rsidRPr="0003764D">
        <w:t xml:space="preserve"> (RED)</w:t>
      </w:r>
      <w:r w:rsidR="00E360EF" w:rsidRPr="0003764D">
        <w:t>. Conformity with the essential requirements of the RE</w:t>
      </w:r>
      <w:r w:rsidR="003D6519" w:rsidRPr="0003764D">
        <w:t>D</w:t>
      </w:r>
      <w:r w:rsidR="00E360EF" w:rsidRPr="0003764D">
        <w:t xml:space="preserve"> may be demonstrated by compliance with the applicable harmonised European standard(s) or by using the other conformity assessment procedures set </w:t>
      </w:r>
      <w:r>
        <w:t xml:space="preserve">out </w:t>
      </w:r>
      <w:r w:rsidR="00E360EF" w:rsidRPr="0003764D">
        <w:t>in the R</w:t>
      </w:r>
      <w:r w:rsidR="003D6519" w:rsidRPr="0003764D">
        <w:t>ED</w:t>
      </w:r>
      <w:r w:rsidR="00E360EF" w:rsidRPr="0003764D">
        <w:t>.</w:t>
      </w:r>
    </w:p>
    <w:p w14:paraId="3C03A448" w14:textId="77777777" w:rsidR="001A3DA9" w:rsidRPr="0003764D" w:rsidRDefault="001A3DA9" w:rsidP="0018240C">
      <w:pPr>
        <w:pStyle w:val="ECCParagraph"/>
        <w:keepNext/>
        <w:rPr>
          <w:i/>
          <w:color w:val="D2232A"/>
        </w:rPr>
      </w:pPr>
      <w:r w:rsidRPr="0003764D">
        <w:rPr>
          <w:i/>
          <w:color w:val="D2232A"/>
        </w:rPr>
        <w:lastRenderedPageBreak/>
        <w:t>DECIDES</w:t>
      </w:r>
    </w:p>
    <w:p w14:paraId="72C242C8" w14:textId="77777777" w:rsidR="001A3DA9" w:rsidRPr="0003764D" w:rsidRDefault="001A3DA9" w:rsidP="0018240C">
      <w:pPr>
        <w:pStyle w:val="NumberedList"/>
        <w:keepNext/>
        <w:numPr>
          <w:ilvl w:val="0"/>
          <w:numId w:val="9"/>
        </w:numPr>
        <w:spacing w:after="120"/>
        <w:ind w:left="357" w:hanging="357"/>
      </w:pPr>
      <w:r w:rsidRPr="0003764D">
        <w:t>that this ECC Decision defines general harmonised conditions for the use of devices using UWB technology</w:t>
      </w:r>
      <w:r w:rsidR="00644C8D" w:rsidRPr="0003764D">
        <w:t xml:space="preserve"> </w:t>
      </w:r>
      <w:r w:rsidR="00687045" w:rsidRPr="0003764D">
        <w:t>onboard aircraft</w:t>
      </w:r>
      <w:r w:rsidR="00877C6D" w:rsidRPr="0003764D">
        <w:t xml:space="preserve"> </w:t>
      </w:r>
      <w:r w:rsidR="003A1EEF" w:rsidRPr="0003764D">
        <w:t xml:space="preserve">operating </w:t>
      </w:r>
      <w:r w:rsidR="00687045" w:rsidRPr="0003764D">
        <w:t>in the frequency band from 6 GHz to 8.5 GHz</w:t>
      </w:r>
      <w:r w:rsidRPr="0003764D">
        <w:t>;</w:t>
      </w:r>
    </w:p>
    <w:p w14:paraId="2188F0B0" w14:textId="77777777" w:rsidR="002B1AB3" w:rsidRPr="0003764D" w:rsidRDefault="002B1AB3" w:rsidP="00E62DE8">
      <w:pPr>
        <w:pStyle w:val="NumberedList"/>
        <w:numPr>
          <w:ilvl w:val="0"/>
          <w:numId w:val="9"/>
        </w:numPr>
      </w:pPr>
      <w:r w:rsidRPr="0003764D">
        <w:t xml:space="preserve">that, for the purpose of </w:t>
      </w:r>
      <w:r w:rsidR="006056B7" w:rsidRPr="0003764D">
        <w:t xml:space="preserve">this </w:t>
      </w:r>
      <w:r w:rsidRPr="0003764D">
        <w:t>Decision, the following definitions apply:</w:t>
      </w:r>
    </w:p>
    <w:p w14:paraId="1D86577F" w14:textId="77777777" w:rsidR="00293286" w:rsidRPr="0003764D" w:rsidRDefault="00977983" w:rsidP="00E62DE8">
      <w:pPr>
        <w:pStyle w:val="NumberedList"/>
        <w:ind w:left="709"/>
      </w:pPr>
      <w:r w:rsidRPr="0003764D">
        <w:t>Maximum mean e.i.r.p. spectral density: the highest signal strength measured in any direction at any frequency within the defined range. The mean e.i.r.p. spectral density is measured with a 1</w:t>
      </w:r>
      <w:r w:rsidR="006056B7" w:rsidRPr="0003764D">
        <w:t> </w:t>
      </w:r>
      <w:r w:rsidRPr="0003764D">
        <w:t>MHz resolution bandwidth, an RMS detector and an averaging time of 1</w:t>
      </w:r>
      <w:r w:rsidR="006056B7" w:rsidRPr="0003764D">
        <w:t> </w:t>
      </w:r>
      <w:r w:rsidRPr="0003764D">
        <w:t>ms or less.</w:t>
      </w:r>
    </w:p>
    <w:p w14:paraId="45D76885" w14:textId="77777777" w:rsidR="00293286" w:rsidRPr="0003764D" w:rsidRDefault="00977983" w:rsidP="001516F6">
      <w:pPr>
        <w:pStyle w:val="NumberedList"/>
        <w:spacing w:after="120"/>
        <w:ind w:left="709" w:hanging="357"/>
      </w:pPr>
      <w:r w:rsidRPr="0003764D">
        <w:t>Maximum peak e.i.r.p.: the highest signal strength measured in any direction at any frequency within the de</w:t>
      </w:r>
      <w:r w:rsidR="00157C9E" w:rsidRPr="0003764D">
        <w:t xml:space="preserve">fined range. The peak e.i.r.p. </w:t>
      </w:r>
      <w:r w:rsidRPr="0003764D">
        <w:t xml:space="preserve">is </w:t>
      </w:r>
      <w:r w:rsidR="00A655E5" w:rsidRPr="0003764D">
        <w:t>defined</w:t>
      </w:r>
      <w:r w:rsidRPr="0003764D">
        <w:t xml:space="preserve"> within a 50</w:t>
      </w:r>
      <w:r w:rsidR="006056B7" w:rsidRPr="0003764D">
        <w:t> </w:t>
      </w:r>
      <w:r w:rsidRPr="0003764D">
        <w:t>MHz bandwidth.</w:t>
      </w:r>
    </w:p>
    <w:p w14:paraId="73D197CC" w14:textId="77777777" w:rsidR="001A3DA9" w:rsidRPr="0003764D" w:rsidRDefault="001A3DA9" w:rsidP="001516F6">
      <w:pPr>
        <w:pStyle w:val="NumberedList"/>
        <w:numPr>
          <w:ilvl w:val="0"/>
          <w:numId w:val="9"/>
        </w:numPr>
        <w:spacing w:after="120"/>
        <w:ind w:left="357" w:hanging="357"/>
      </w:pPr>
      <w:r w:rsidRPr="0003764D">
        <w:t>that the devices permitted under this ECC Decision are exempt from individual licensing and operate on a non-interference, non-protected basis;</w:t>
      </w:r>
    </w:p>
    <w:p w14:paraId="4AB95303" w14:textId="77777777" w:rsidR="00C24443" w:rsidRPr="0003764D" w:rsidRDefault="00C24443" w:rsidP="001516F6">
      <w:pPr>
        <w:numPr>
          <w:ilvl w:val="0"/>
          <w:numId w:val="9"/>
        </w:numPr>
        <w:ind w:left="357" w:hanging="357"/>
        <w:rPr>
          <w:rFonts w:ascii="Arial" w:hAnsi="Arial"/>
          <w:sz w:val="20"/>
          <w:lang w:val="en-GB" w:eastAsia="en-US"/>
        </w:rPr>
      </w:pPr>
      <w:r w:rsidRPr="0003764D">
        <w:rPr>
          <w:rFonts w:ascii="Arial" w:hAnsi="Arial"/>
          <w:sz w:val="20"/>
          <w:lang w:val="en-GB" w:eastAsia="en-US"/>
        </w:rPr>
        <w:t>that the technical requirements in the annex apply to devices pe</w:t>
      </w:r>
      <w:r w:rsidR="00137444" w:rsidRPr="0003764D">
        <w:rPr>
          <w:rFonts w:ascii="Arial" w:hAnsi="Arial"/>
          <w:sz w:val="20"/>
          <w:lang w:val="en-GB" w:eastAsia="en-US"/>
        </w:rPr>
        <w:t>rmitted under this ECC Decision;</w:t>
      </w:r>
    </w:p>
    <w:p w14:paraId="42B27521" w14:textId="77777777" w:rsidR="001A3DA9" w:rsidRPr="0003764D" w:rsidRDefault="001A3DA9" w:rsidP="001516F6">
      <w:pPr>
        <w:pStyle w:val="NumberedList"/>
        <w:numPr>
          <w:ilvl w:val="0"/>
          <w:numId w:val="9"/>
        </w:numPr>
        <w:spacing w:after="120"/>
        <w:ind w:left="357" w:hanging="357"/>
      </w:pPr>
      <w:r w:rsidRPr="0003764D">
        <w:t xml:space="preserve">that this Decision enters into force on </w:t>
      </w:r>
      <w:r w:rsidR="00DE3179" w:rsidRPr="0003764D">
        <w:t>02 November 2012</w:t>
      </w:r>
      <w:r w:rsidRPr="0003764D">
        <w:t>;</w:t>
      </w:r>
    </w:p>
    <w:p w14:paraId="53444110" w14:textId="77777777" w:rsidR="001A3DA9" w:rsidRPr="0003764D" w:rsidRDefault="001A3DA9" w:rsidP="001516F6">
      <w:pPr>
        <w:pStyle w:val="NumberedList"/>
        <w:numPr>
          <w:ilvl w:val="0"/>
          <w:numId w:val="9"/>
        </w:numPr>
        <w:spacing w:after="120"/>
        <w:ind w:left="357" w:hanging="357"/>
      </w:pPr>
      <w:r w:rsidRPr="0003764D">
        <w:t>that the preferred</w:t>
      </w:r>
      <w:r w:rsidR="00A6241B" w:rsidRPr="0003764D">
        <w:t xml:space="preserve"> </w:t>
      </w:r>
      <w:r w:rsidRPr="0003764D">
        <w:t xml:space="preserve">date for implementation of this Decision shall be </w:t>
      </w:r>
      <w:r w:rsidR="00DE3179" w:rsidRPr="0003764D">
        <w:t>01 May 2013</w:t>
      </w:r>
      <w:r w:rsidRPr="0003764D">
        <w:t>;</w:t>
      </w:r>
    </w:p>
    <w:p w14:paraId="7C80E6FD" w14:textId="77777777" w:rsidR="006056B7" w:rsidRPr="0003764D" w:rsidRDefault="001A3DA9" w:rsidP="00E62DE8">
      <w:pPr>
        <w:pStyle w:val="NumberedList"/>
        <w:numPr>
          <w:ilvl w:val="0"/>
          <w:numId w:val="9"/>
        </w:numPr>
      </w:pPr>
      <w:r w:rsidRPr="0003764D">
        <w:t>that CEPT administrations shall communicate the national measures implementing this Decision to the ECC Chairman and the Office when the Decision is nationally implemented.”</w:t>
      </w:r>
    </w:p>
    <w:p w14:paraId="782A727D" w14:textId="77777777" w:rsidR="001A3DA9" w:rsidRPr="0003764D" w:rsidRDefault="001A3DA9" w:rsidP="005B1B84">
      <w:pPr>
        <w:pStyle w:val="NumberedList"/>
        <w:numPr>
          <w:ilvl w:val="0"/>
          <w:numId w:val="0"/>
        </w:numPr>
      </w:pPr>
    </w:p>
    <w:p w14:paraId="0F772BE9" w14:textId="77777777" w:rsidR="00FF26F6" w:rsidRPr="0003764D" w:rsidRDefault="00FF26F6" w:rsidP="00FF26F6">
      <w:pPr>
        <w:pStyle w:val="ECCParagraph"/>
        <w:keepNext/>
        <w:rPr>
          <w:i/>
          <w:color w:val="D2232A"/>
        </w:rPr>
      </w:pPr>
      <w:r w:rsidRPr="0003764D">
        <w:rPr>
          <w:i/>
          <w:color w:val="D2232A"/>
        </w:rPr>
        <w:t xml:space="preserve">Note: </w:t>
      </w:r>
    </w:p>
    <w:p w14:paraId="69DC3EEB" w14:textId="77777777" w:rsidR="007D67F9" w:rsidRPr="0003764D" w:rsidRDefault="00FF26F6" w:rsidP="00DE3179">
      <w:pPr>
        <w:pStyle w:val="ECCParagraph"/>
        <w:keepNext/>
      </w:pPr>
      <w:r w:rsidRPr="0003764D">
        <w:rPr>
          <w:i/>
          <w:szCs w:val="20"/>
        </w:rPr>
        <w:t>Please check the Office documentation database http</w:t>
      </w:r>
      <w:r w:rsidR="008C0A0F">
        <w:rPr>
          <w:i/>
          <w:szCs w:val="20"/>
        </w:rPr>
        <w:t>s</w:t>
      </w:r>
      <w:r w:rsidRPr="0003764D">
        <w:rPr>
          <w:i/>
          <w:szCs w:val="20"/>
        </w:rPr>
        <w:t>://www.ecodocdb.dk for the up to date position on the implementation of this and other ECC Decisions.</w:t>
      </w:r>
    </w:p>
    <w:p w14:paraId="41669CD4" w14:textId="77777777" w:rsidR="00214DE1" w:rsidRPr="0003764D" w:rsidRDefault="007D67F9" w:rsidP="00214DE1">
      <w:pPr>
        <w:jc w:val="left"/>
        <w:rPr>
          <w:rFonts w:ascii="Arial" w:hAnsi="Arial" w:cs="Arial"/>
          <w:sz w:val="20"/>
          <w:szCs w:val="20"/>
          <w:lang w:val="en-GB"/>
        </w:rPr>
      </w:pPr>
      <w:r w:rsidRPr="0003764D">
        <w:rPr>
          <w:lang w:val="en-GB"/>
        </w:rPr>
        <w:br w:type="page"/>
      </w:r>
    </w:p>
    <w:p w14:paraId="189B5A98" w14:textId="77777777" w:rsidR="000D6072" w:rsidRPr="0003764D" w:rsidRDefault="000D6072" w:rsidP="000D6072">
      <w:pPr>
        <w:spacing w:after="240"/>
        <w:jc w:val="left"/>
        <w:rPr>
          <w:rFonts w:ascii="Arial" w:hAnsi="Arial" w:cs="Arial"/>
          <w:b/>
          <w:color w:val="D2232A"/>
          <w:sz w:val="20"/>
          <w:szCs w:val="20"/>
          <w:lang w:val="en-GB"/>
        </w:rPr>
      </w:pPr>
      <w:r w:rsidRPr="0003764D">
        <w:rPr>
          <w:rFonts w:ascii="Arial" w:hAnsi="Arial" w:cs="Arial"/>
          <w:b/>
          <w:color w:val="D2232A"/>
          <w:sz w:val="20"/>
          <w:szCs w:val="20"/>
          <w:lang w:val="en-GB"/>
        </w:rPr>
        <w:lastRenderedPageBreak/>
        <w:t>ANNEX</w:t>
      </w:r>
    </w:p>
    <w:p w14:paraId="1AEF2A13" w14:textId="77777777" w:rsidR="007D67F9" w:rsidRPr="0003764D" w:rsidRDefault="007D67F9" w:rsidP="007D67F9">
      <w:pPr>
        <w:pStyle w:val="ECCParagraph"/>
        <w:rPr>
          <w:rFonts w:cs="Arial"/>
          <w:szCs w:val="20"/>
        </w:rPr>
      </w:pPr>
      <w:r w:rsidRPr="0003764D">
        <w:rPr>
          <w:rFonts w:cs="Arial"/>
          <w:szCs w:val="20"/>
        </w:rPr>
        <w:t xml:space="preserve">The following </w:t>
      </w:r>
      <w:r w:rsidR="00C24443" w:rsidRPr="0003764D">
        <w:rPr>
          <w:rFonts w:cs="Arial"/>
          <w:szCs w:val="20"/>
        </w:rPr>
        <w:t xml:space="preserve">Table 1 </w:t>
      </w:r>
      <w:r w:rsidRPr="0003764D">
        <w:rPr>
          <w:rFonts w:cs="Arial"/>
          <w:szCs w:val="20"/>
        </w:rPr>
        <w:t>shows technical requirements applicable to devices permitted under this ECC Decision:</w:t>
      </w:r>
    </w:p>
    <w:p w14:paraId="642DDEDC" w14:textId="77777777" w:rsidR="007D67F9" w:rsidRPr="0003764D" w:rsidRDefault="007D67F9" w:rsidP="007D67F9">
      <w:pPr>
        <w:pStyle w:val="Caption"/>
        <w:jc w:val="center"/>
        <w:rPr>
          <w:rFonts w:ascii="Arial" w:hAnsi="Arial" w:cs="Arial"/>
          <w:color w:val="C00000"/>
          <w:lang w:val="en-GB"/>
        </w:rPr>
      </w:pPr>
      <w:r w:rsidRPr="0003764D">
        <w:rPr>
          <w:rFonts w:ascii="Arial" w:hAnsi="Arial" w:cs="Arial"/>
          <w:color w:val="C00000"/>
          <w:lang w:val="en-GB"/>
        </w:rPr>
        <w:t xml:space="preserve">Table </w:t>
      </w:r>
      <w:r w:rsidRPr="0003764D">
        <w:rPr>
          <w:rFonts w:ascii="Arial" w:hAnsi="Arial" w:cs="Arial"/>
          <w:color w:val="C00000"/>
          <w:lang w:val="en-GB"/>
        </w:rPr>
        <w:fldChar w:fldCharType="begin"/>
      </w:r>
      <w:r w:rsidRPr="0003764D">
        <w:rPr>
          <w:rFonts w:ascii="Arial" w:hAnsi="Arial" w:cs="Arial"/>
          <w:color w:val="C00000"/>
          <w:lang w:val="en-GB"/>
        </w:rPr>
        <w:instrText xml:space="preserve"> SEQ Table \* ARABIC </w:instrText>
      </w:r>
      <w:r w:rsidRPr="0003764D">
        <w:rPr>
          <w:rFonts w:ascii="Arial" w:hAnsi="Arial" w:cs="Arial"/>
          <w:color w:val="C00000"/>
          <w:lang w:val="en-GB"/>
        </w:rPr>
        <w:fldChar w:fldCharType="separate"/>
      </w:r>
      <w:r w:rsidR="008C0A0F">
        <w:rPr>
          <w:rFonts w:ascii="Arial" w:hAnsi="Arial" w:cs="Arial"/>
          <w:noProof/>
          <w:color w:val="C00000"/>
          <w:lang w:val="en-GB"/>
        </w:rPr>
        <w:t>1</w:t>
      </w:r>
      <w:r w:rsidRPr="0003764D">
        <w:rPr>
          <w:rFonts w:ascii="Arial" w:hAnsi="Arial" w:cs="Arial"/>
          <w:color w:val="C00000"/>
          <w:lang w:val="en-GB"/>
        </w:rPr>
        <w:fldChar w:fldCharType="end"/>
      </w:r>
      <w:r w:rsidRPr="0003764D">
        <w:rPr>
          <w:rFonts w:ascii="Arial" w:hAnsi="Arial" w:cs="Arial"/>
          <w:color w:val="C00000"/>
          <w:lang w:val="en-GB"/>
        </w:rPr>
        <w:t>: Maximum e.i.r.p.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17"/>
        <w:gridCol w:w="2101"/>
        <w:gridCol w:w="1824"/>
        <w:gridCol w:w="3402"/>
      </w:tblGrid>
      <w:tr w:rsidR="007D67F9" w:rsidRPr="0003764D" w14:paraId="5E22C039" w14:textId="77777777" w:rsidTr="0064382D">
        <w:trPr>
          <w:tblHeader/>
          <w:jc w:val="center"/>
        </w:trPr>
        <w:tc>
          <w:tcPr>
            <w:tcW w:w="2039" w:type="dxa"/>
            <w:tcBorders>
              <w:top w:val="single" w:sz="4" w:space="0" w:color="D2232A"/>
              <w:left w:val="single" w:sz="4" w:space="0" w:color="D2232A"/>
              <w:bottom w:val="single" w:sz="4" w:space="0" w:color="D2232A"/>
              <w:right w:val="single" w:sz="4" w:space="0" w:color="FFFFFF"/>
            </w:tcBorders>
            <w:shd w:val="clear" w:color="auto" w:fill="D2232A"/>
          </w:tcPr>
          <w:p w14:paraId="4ECB9475" w14:textId="77777777" w:rsidR="007D67F9" w:rsidRPr="0003764D" w:rsidRDefault="007D67F9" w:rsidP="0064382D">
            <w:pPr>
              <w:spacing w:after="0" w:line="288" w:lineRule="auto"/>
              <w:jc w:val="center"/>
              <w:rPr>
                <w:rFonts w:ascii="Arial" w:hAnsi="Arial" w:cs="Arial"/>
                <w:b/>
                <w:color w:val="FFFFFF"/>
                <w:sz w:val="20"/>
                <w:lang w:val="en-GB" w:eastAsia="en-US"/>
              </w:rPr>
            </w:pPr>
            <w:r w:rsidRPr="0003764D">
              <w:rPr>
                <w:rFonts w:ascii="Arial" w:hAnsi="Arial" w:cs="Arial"/>
                <w:b/>
                <w:color w:val="FFFFFF"/>
                <w:sz w:val="20"/>
                <w:lang w:val="en-GB" w:eastAsia="en-US"/>
              </w:rPr>
              <w:t>Frequency range</w:t>
            </w:r>
          </w:p>
        </w:tc>
        <w:tc>
          <w:tcPr>
            <w:tcW w:w="2127" w:type="dxa"/>
            <w:tcBorders>
              <w:top w:val="single" w:sz="4" w:space="0" w:color="D2232A"/>
              <w:left w:val="single" w:sz="4" w:space="0" w:color="FFFFFF"/>
              <w:bottom w:val="single" w:sz="4" w:space="0" w:color="D2232A"/>
              <w:right w:val="single" w:sz="4" w:space="0" w:color="FFFFFF"/>
            </w:tcBorders>
            <w:shd w:val="clear" w:color="auto" w:fill="D2232A"/>
          </w:tcPr>
          <w:p w14:paraId="730B33FA" w14:textId="77777777" w:rsidR="007D67F9" w:rsidRPr="0003764D" w:rsidRDefault="007D67F9" w:rsidP="0064382D">
            <w:pPr>
              <w:spacing w:after="0" w:line="288" w:lineRule="auto"/>
              <w:jc w:val="center"/>
              <w:rPr>
                <w:rFonts w:ascii="Arial" w:hAnsi="Arial" w:cs="Arial"/>
                <w:b/>
                <w:color w:val="FFFFFF"/>
                <w:sz w:val="20"/>
                <w:lang w:val="en-GB" w:eastAsia="en-US"/>
              </w:rPr>
            </w:pPr>
            <w:r w:rsidRPr="0003764D">
              <w:rPr>
                <w:rFonts w:ascii="Arial" w:hAnsi="Arial" w:cs="Arial"/>
                <w:b/>
                <w:color w:val="FFFFFF"/>
                <w:sz w:val="20"/>
                <w:lang w:val="en-GB" w:eastAsia="en-US"/>
              </w:rPr>
              <w:t>Maximum mean e.i.r.p. spectral density</w:t>
            </w:r>
          </w:p>
        </w:tc>
        <w:tc>
          <w:tcPr>
            <w:tcW w:w="1843" w:type="dxa"/>
            <w:tcBorders>
              <w:top w:val="single" w:sz="4" w:space="0" w:color="D2232A"/>
              <w:left w:val="single" w:sz="4" w:space="0" w:color="FFFFFF"/>
              <w:bottom w:val="nil"/>
              <w:right w:val="single" w:sz="4" w:space="0" w:color="FFFFFF"/>
            </w:tcBorders>
            <w:shd w:val="clear" w:color="auto" w:fill="D2232A"/>
          </w:tcPr>
          <w:p w14:paraId="0FD5F81B" w14:textId="77777777" w:rsidR="007D67F9" w:rsidRPr="0003764D" w:rsidRDefault="007D67F9" w:rsidP="0064382D">
            <w:pPr>
              <w:spacing w:after="0" w:line="288" w:lineRule="auto"/>
              <w:jc w:val="center"/>
              <w:rPr>
                <w:rFonts w:ascii="Arial" w:hAnsi="Arial" w:cs="Arial"/>
                <w:b/>
                <w:color w:val="FFFFFF"/>
                <w:sz w:val="20"/>
                <w:lang w:val="en-GB" w:eastAsia="en-US"/>
              </w:rPr>
            </w:pPr>
            <w:r w:rsidRPr="0003764D">
              <w:rPr>
                <w:rFonts w:ascii="Arial" w:hAnsi="Arial" w:cs="Arial"/>
                <w:b/>
                <w:color w:val="FFFFFF"/>
                <w:sz w:val="20"/>
                <w:lang w:val="en-GB" w:eastAsia="en-US"/>
              </w:rPr>
              <w:t>Maximum peak e.i.r.p. (defined in 50 MHz)</w:t>
            </w:r>
          </w:p>
        </w:tc>
        <w:tc>
          <w:tcPr>
            <w:tcW w:w="3453" w:type="dxa"/>
            <w:tcBorders>
              <w:top w:val="single" w:sz="4" w:space="0" w:color="D2232A"/>
              <w:left w:val="single" w:sz="4" w:space="0" w:color="FFFFFF"/>
              <w:bottom w:val="nil"/>
              <w:right w:val="single" w:sz="4" w:space="0" w:color="D2232A"/>
            </w:tcBorders>
            <w:shd w:val="clear" w:color="auto" w:fill="D2232A"/>
          </w:tcPr>
          <w:p w14:paraId="1E9BE812" w14:textId="77777777" w:rsidR="007D67F9" w:rsidRPr="0003764D" w:rsidRDefault="007D67F9" w:rsidP="0064382D">
            <w:pPr>
              <w:spacing w:after="0" w:line="288" w:lineRule="auto"/>
              <w:jc w:val="center"/>
              <w:rPr>
                <w:rFonts w:ascii="Arial" w:hAnsi="Arial" w:cs="Arial"/>
                <w:b/>
                <w:color w:val="FFFFFF"/>
                <w:sz w:val="20"/>
                <w:lang w:val="en-GB" w:eastAsia="en-US"/>
              </w:rPr>
            </w:pPr>
            <w:r w:rsidRPr="0003764D">
              <w:rPr>
                <w:rFonts w:ascii="Arial" w:hAnsi="Arial" w:cs="Arial"/>
                <w:b/>
                <w:color w:val="FFFFFF"/>
                <w:sz w:val="20"/>
                <w:lang w:val="en-GB" w:eastAsia="en-US"/>
              </w:rPr>
              <w:t>Requirements for mitigation techniques</w:t>
            </w:r>
          </w:p>
        </w:tc>
      </w:tr>
      <w:tr w:rsidR="007D67F9" w:rsidRPr="0003764D" w14:paraId="7F0E60D7"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763521B2"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Below 1.6 GHz</w:t>
            </w:r>
          </w:p>
        </w:tc>
        <w:tc>
          <w:tcPr>
            <w:tcW w:w="2127" w:type="dxa"/>
            <w:tcBorders>
              <w:top w:val="single" w:sz="4" w:space="0" w:color="D2232A"/>
              <w:left w:val="single" w:sz="4" w:space="0" w:color="D2232A"/>
              <w:bottom w:val="single" w:sz="4" w:space="0" w:color="D2232A"/>
              <w:right w:val="single" w:sz="4" w:space="0" w:color="D2232A"/>
            </w:tcBorders>
          </w:tcPr>
          <w:p w14:paraId="6F5AA571"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-90 dBm/MHz</w:t>
            </w:r>
          </w:p>
        </w:tc>
        <w:tc>
          <w:tcPr>
            <w:tcW w:w="1843" w:type="dxa"/>
            <w:tcBorders>
              <w:top w:val="nil"/>
              <w:left w:val="single" w:sz="4" w:space="0" w:color="D2232A"/>
              <w:bottom w:val="single" w:sz="4" w:space="0" w:color="D2232A"/>
              <w:right w:val="single" w:sz="4" w:space="0" w:color="D2232A"/>
            </w:tcBorders>
          </w:tcPr>
          <w:p w14:paraId="0389E2F4"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-50 dBm</w:t>
            </w:r>
          </w:p>
        </w:tc>
        <w:tc>
          <w:tcPr>
            <w:tcW w:w="3453" w:type="dxa"/>
            <w:tcBorders>
              <w:top w:val="nil"/>
              <w:left w:val="single" w:sz="4" w:space="0" w:color="D2232A"/>
              <w:bottom w:val="single" w:sz="4" w:space="0" w:color="D2232A"/>
              <w:right w:val="single" w:sz="4" w:space="0" w:color="D2232A"/>
            </w:tcBorders>
          </w:tcPr>
          <w:p w14:paraId="5BD46AB4"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46890354"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65A6160F" w14:textId="6F7718D2"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1.6 to 2.7 GHz</w:t>
            </w:r>
          </w:p>
        </w:tc>
        <w:tc>
          <w:tcPr>
            <w:tcW w:w="2127" w:type="dxa"/>
            <w:tcBorders>
              <w:top w:val="single" w:sz="4" w:space="0" w:color="D2232A"/>
              <w:left w:val="single" w:sz="4" w:space="0" w:color="D2232A"/>
              <w:bottom w:val="single" w:sz="4" w:space="0" w:color="D2232A"/>
              <w:right w:val="single" w:sz="4" w:space="0" w:color="D2232A"/>
            </w:tcBorders>
          </w:tcPr>
          <w:p w14:paraId="2FA92454"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-85 dBm/MHz</w:t>
            </w:r>
          </w:p>
        </w:tc>
        <w:tc>
          <w:tcPr>
            <w:tcW w:w="1843" w:type="dxa"/>
            <w:tcBorders>
              <w:top w:val="single" w:sz="4" w:space="0" w:color="D2232A"/>
              <w:left w:val="single" w:sz="4" w:space="0" w:color="D2232A"/>
              <w:bottom w:val="single" w:sz="4" w:space="0" w:color="D2232A"/>
              <w:right w:val="single" w:sz="4" w:space="0" w:color="D2232A"/>
            </w:tcBorders>
          </w:tcPr>
          <w:p w14:paraId="06E36D0E"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-45 dBm</w:t>
            </w:r>
          </w:p>
        </w:tc>
        <w:tc>
          <w:tcPr>
            <w:tcW w:w="3453" w:type="dxa"/>
            <w:tcBorders>
              <w:top w:val="single" w:sz="4" w:space="0" w:color="D2232A"/>
              <w:left w:val="single" w:sz="4" w:space="0" w:color="D2232A"/>
              <w:bottom w:val="single" w:sz="4" w:space="0" w:color="D2232A"/>
              <w:right w:val="single" w:sz="4" w:space="0" w:color="D2232A"/>
            </w:tcBorders>
          </w:tcPr>
          <w:p w14:paraId="5DDB70F3"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30E9EABB"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11517A52" w14:textId="47001F08"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2.7 to 3.4 GHz</w:t>
            </w:r>
          </w:p>
        </w:tc>
        <w:tc>
          <w:tcPr>
            <w:tcW w:w="2127" w:type="dxa"/>
            <w:tcBorders>
              <w:top w:val="single" w:sz="4" w:space="0" w:color="D2232A"/>
              <w:left w:val="single" w:sz="4" w:space="0" w:color="D2232A"/>
              <w:bottom w:val="single" w:sz="4" w:space="0" w:color="D2232A"/>
              <w:right w:val="single" w:sz="4" w:space="0" w:color="D2232A"/>
            </w:tcBorders>
          </w:tcPr>
          <w:p w14:paraId="7DCE563B"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-70 dBm/MHz</w:t>
            </w:r>
          </w:p>
        </w:tc>
        <w:tc>
          <w:tcPr>
            <w:tcW w:w="1843" w:type="dxa"/>
            <w:tcBorders>
              <w:top w:val="single" w:sz="4" w:space="0" w:color="D2232A"/>
              <w:left w:val="single" w:sz="4" w:space="0" w:color="D2232A"/>
              <w:bottom w:val="single" w:sz="4" w:space="0" w:color="D2232A"/>
              <w:right w:val="single" w:sz="4" w:space="0" w:color="D2232A"/>
            </w:tcBorders>
          </w:tcPr>
          <w:p w14:paraId="6FCF0958"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-36 dBm</w:t>
            </w:r>
          </w:p>
        </w:tc>
        <w:tc>
          <w:tcPr>
            <w:tcW w:w="3453" w:type="dxa"/>
            <w:tcBorders>
              <w:top w:val="single" w:sz="4" w:space="0" w:color="D2232A"/>
              <w:left w:val="single" w:sz="4" w:space="0" w:color="D2232A"/>
              <w:bottom w:val="single" w:sz="4" w:space="0" w:color="D2232A"/>
              <w:right w:val="single" w:sz="4" w:space="0" w:color="D2232A"/>
            </w:tcBorders>
          </w:tcPr>
          <w:p w14:paraId="74A6752B"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0E2B53D2"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18DEE85E" w14:textId="6AB361BA"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3.4 to 3.8 GHz</w:t>
            </w:r>
          </w:p>
        </w:tc>
        <w:tc>
          <w:tcPr>
            <w:tcW w:w="2127" w:type="dxa"/>
            <w:tcBorders>
              <w:top w:val="single" w:sz="4" w:space="0" w:color="D2232A"/>
              <w:left w:val="single" w:sz="4" w:space="0" w:color="D2232A"/>
              <w:bottom w:val="single" w:sz="4" w:space="0" w:color="D2232A"/>
              <w:right w:val="single" w:sz="4" w:space="0" w:color="D2232A"/>
            </w:tcBorders>
          </w:tcPr>
          <w:p w14:paraId="3A852F39"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-80 dBm/MHz</w:t>
            </w:r>
          </w:p>
        </w:tc>
        <w:tc>
          <w:tcPr>
            <w:tcW w:w="1843" w:type="dxa"/>
            <w:tcBorders>
              <w:top w:val="single" w:sz="4" w:space="0" w:color="D2232A"/>
              <w:left w:val="single" w:sz="4" w:space="0" w:color="D2232A"/>
              <w:bottom w:val="single" w:sz="4" w:space="0" w:color="D2232A"/>
              <w:right w:val="single" w:sz="4" w:space="0" w:color="D2232A"/>
            </w:tcBorders>
          </w:tcPr>
          <w:p w14:paraId="227165B7"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-40 dBm</w:t>
            </w:r>
          </w:p>
        </w:tc>
        <w:tc>
          <w:tcPr>
            <w:tcW w:w="3453" w:type="dxa"/>
            <w:tcBorders>
              <w:top w:val="single" w:sz="4" w:space="0" w:color="D2232A"/>
              <w:left w:val="single" w:sz="4" w:space="0" w:color="D2232A"/>
              <w:bottom w:val="single" w:sz="4" w:space="0" w:color="D2232A"/>
              <w:right w:val="single" w:sz="4" w:space="0" w:color="D2232A"/>
            </w:tcBorders>
          </w:tcPr>
          <w:p w14:paraId="7357E64F"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21314390"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2F3B6127"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3.8 to 4.2 GHz</w:t>
            </w:r>
          </w:p>
        </w:tc>
        <w:tc>
          <w:tcPr>
            <w:tcW w:w="2127" w:type="dxa"/>
            <w:tcBorders>
              <w:top w:val="single" w:sz="4" w:space="0" w:color="D2232A"/>
              <w:left w:val="single" w:sz="4" w:space="0" w:color="D2232A"/>
              <w:bottom w:val="single" w:sz="4" w:space="0" w:color="D2232A"/>
              <w:right w:val="single" w:sz="4" w:space="0" w:color="D2232A"/>
            </w:tcBorders>
          </w:tcPr>
          <w:p w14:paraId="140AE20C"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-70 dBm/MHz</w:t>
            </w:r>
          </w:p>
        </w:tc>
        <w:tc>
          <w:tcPr>
            <w:tcW w:w="1843" w:type="dxa"/>
            <w:tcBorders>
              <w:top w:val="single" w:sz="4" w:space="0" w:color="D2232A"/>
              <w:left w:val="single" w:sz="4" w:space="0" w:color="D2232A"/>
              <w:bottom w:val="single" w:sz="4" w:space="0" w:color="D2232A"/>
              <w:right w:val="single" w:sz="4" w:space="0" w:color="D2232A"/>
            </w:tcBorders>
          </w:tcPr>
          <w:p w14:paraId="008EA7C7"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-30 dBm</w:t>
            </w:r>
          </w:p>
        </w:tc>
        <w:tc>
          <w:tcPr>
            <w:tcW w:w="3453" w:type="dxa"/>
            <w:tcBorders>
              <w:top w:val="single" w:sz="4" w:space="0" w:color="D2232A"/>
              <w:left w:val="single" w:sz="4" w:space="0" w:color="D2232A"/>
              <w:bottom w:val="single" w:sz="4" w:space="0" w:color="D2232A"/>
              <w:right w:val="single" w:sz="4" w:space="0" w:color="D2232A"/>
            </w:tcBorders>
          </w:tcPr>
          <w:p w14:paraId="7BC7205B"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24E4BFBA"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79F9BE1B"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4.2 to 4.8 GHz</w:t>
            </w:r>
          </w:p>
        </w:tc>
        <w:tc>
          <w:tcPr>
            <w:tcW w:w="2127" w:type="dxa"/>
            <w:tcBorders>
              <w:top w:val="single" w:sz="4" w:space="0" w:color="D2232A"/>
              <w:left w:val="single" w:sz="4" w:space="0" w:color="D2232A"/>
              <w:bottom w:val="single" w:sz="4" w:space="0" w:color="D2232A"/>
              <w:right w:val="single" w:sz="4" w:space="0" w:color="D2232A"/>
            </w:tcBorders>
          </w:tcPr>
          <w:p w14:paraId="7CFF06FE"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-70 dBm/MHz</w:t>
            </w:r>
          </w:p>
        </w:tc>
        <w:tc>
          <w:tcPr>
            <w:tcW w:w="1843" w:type="dxa"/>
            <w:tcBorders>
              <w:top w:val="single" w:sz="4" w:space="0" w:color="D2232A"/>
              <w:left w:val="single" w:sz="4" w:space="0" w:color="D2232A"/>
              <w:bottom w:val="single" w:sz="4" w:space="0" w:color="D2232A"/>
              <w:right w:val="single" w:sz="4" w:space="0" w:color="D2232A"/>
            </w:tcBorders>
          </w:tcPr>
          <w:p w14:paraId="5EBC41C5"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-30 dBm</w:t>
            </w:r>
          </w:p>
        </w:tc>
        <w:tc>
          <w:tcPr>
            <w:tcW w:w="3453" w:type="dxa"/>
            <w:tcBorders>
              <w:top w:val="single" w:sz="4" w:space="0" w:color="D2232A"/>
              <w:left w:val="single" w:sz="4" w:space="0" w:color="D2232A"/>
              <w:bottom w:val="single" w:sz="4" w:space="0" w:color="D2232A"/>
              <w:right w:val="single" w:sz="4" w:space="0" w:color="D2232A"/>
            </w:tcBorders>
          </w:tcPr>
          <w:p w14:paraId="77341A60"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493DEEB4"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769BF6F1"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4.8 to 6 GHz</w:t>
            </w:r>
          </w:p>
        </w:tc>
        <w:tc>
          <w:tcPr>
            <w:tcW w:w="2127" w:type="dxa"/>
            <w:tcBorders>
              <w:top w:val="single" w:sz="4" w:space="0" w:color="D2232A"/>
              <w:left w:val="single" w:sz="4" w:space="0" w:color="D2232A"/>
              <w:bottom w:val="single" w:sz="4" w:space="0" w:color="D2232A"/>
              <w:right w:val="single" w:sz="4" w:space="0" w:color="D2232A"/>
            </w:tcBorders>
          </w:tcPr>
          <w:p w14:paraId="585D7A7A"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-70 dBm/MHz</w:t>
            </w:r>
          </w:p>
        </w:tc>
        <w:tc>
          <w:tcPr>
            <w:tcW w:w="1843" w:type="dxa"/>
            <w:tcBorders>
              <w:top w:val="single" w:sz="4" w:space="0" w:color="D2232A"/>
              <w:left w:val="single" w:sz="4" w:space="0" w:color="D2232A"/>
              <w:bottom w:val="single" w:sz="4" w:space="0" w:color="D2232A"/>
              <w:right w:val="single" w:sz="4" w:space="0" w:color="D2232A"/>
            </w:tcBorders>
          </w:tcPr>
          <w:p w14:paraId="15308F23"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-30 dBm</w:t>
            </w:r>
          </w:p>
        </w:tc>
        <w:tc>
          <w:tcPr>
            <w:tcW w:w="3453" w:type="dxa"/>
            <w:tcBorders>
              <w:top w:val="single" w:sz="4" w:space="0" w:color="D2232A"/>
              <w:left w:val="single" w:sz="4" w:space="0" w:color="D2232A"/>
              <w:bottom w:val="single" w:sz="4" w:space="0" w:color="D2232A"/>
              <w:right w:val="single" w:sz="4" w:space="0" w:color="D2232A"/>
            </w:tcBorders>
          </w:tcPr>
          <w:p w14:paraId="02EFEC03"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32D1B656"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67FB5166"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6.0-6.650 GHz</w:t>
            </w:r>
          </w:p>
        </w:tc>
        <w:tc>
          <w:tcPr>
            <w:tcW w:w="2127" w:type="dxa"/>
            <w:tcBorders>
              <w:top w:val="single" w:sz="4" w:space="0" w:color="D2232A"/>
              <w:left w:val="single" w:sz="4" w:space="0" w:color="D2232A"/>
              <w:bottom w:val="single" w:sz="4" w:space="0" w:color="D2232A"/>
              <w:right w:val="single" w:sz="4" w:space="0" w:color="D2232A"/>
            </w:tcBorders>
          </w:tcPr>
          <w:p w14:paraId="2F6E9703"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-41.3 dBm/MHz</w:t>
            </w:r>
          </w:p>
        </w:tc>
        <w:tc>
          <w:tcPr>
            <w:tcW w:w="1843" w:type="dxa"/>
            <w:tcBorders>
              <w:top w:val="single" w:sz="4" w:space="0" w:color="D2232A"/>
              <w:left w:val="single" w:sz="4" w:space="0" w:color="D2232A"/>
              <w:bottom w:val="single" w:sz="4" w:space="0" w:color="D2232A"/>
              <w:right w:val="single" w:sz="4" w:space="0" w:color="D2232A"/>
            </w:tcBorders>
          </w:tcPr>
          <w:p w14:paraId="40A42994"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0 dBm</w:t>
            </w:r>
          </w:p>
        </w:tc>
        <w:tc>
          <w:tcPr>
            <w:tcW w:w="3453" w:type="dxa"/>
            <w:tcBorders>
              <w:top w:val="single" w:sz="4" w:space="0" w:color="D2232A"/>
              <w:left w:val="single" w:sz="4" w:space="0" w:color="D2232A"/>
              <w:bottom w:val="single" w:sz="4" w:space="0" w:color="D2232A"/>
              <w:right w:val="single" w:sz="4" w:space="0" w:color="D2232A"/>
            </w:tcBorders>
          </w:tcPr>
          <w:p w14:paraId="74DBE449"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5EB3999B"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324CD7C9"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 xml:space="preserve">6.650 -6.6752 GHz </w:t>
            </w:r>
          </w:p>
        </w:tc>
        <w:tc>
          <w:tcPr>
            <w:tcW w:w="2127" w:type="dxa"/>
            <w:tcBorders>
              <w:top w:val="single" w:sz="4" w:space="0" w:color="D2232A"/>
              <w:left w:val="single" w:sz="4" w:space="0" w:color="D2232A"/>
              <w:bottom w:val="single" w:sz="4" w:space="0" w:color="D2232A"/>
              <w:right w:val="single" w:sz="4" w:space="0" w:color="D2232A"/>
            </w:tcBorders>
          </w:tcPr>
          <w:p w14:paraId="48FF0BFE"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-62.3 dBm/MHz</w:t>
            </w:r>
          </w:p>
        </w:tc>
        <w:tc>
          <w:tcPr>
            <w:tcW w:w="1843" w:type="dxa"/>
            <w:tcBorders>
              <w:top w:val="single" w:sz="4" w:space="0" w:color="D2232A"/>
              <w:left w:val="single" w:sz="4" w:space="0" w:color="D2232A"/>
              <w:bottom w:val="single" w:sz="4" w:space="0" w:color="D2232A"/>
              <w:right w:val="single" w:sz="4" w:space="0" w:color="D2232A"/>
            </w:tcBorders>
          </w:tcPr>
          <w:p w14:paraId="7B7BDE2B"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-21 dBm</w:t>
            </w:r>
          </w:p>
        </w:tc>
        <w:tc>
          <w:tcPr>
            <w:tcW w:w="3453" w:type="dxa"/>
            <w:tcBorders>
              <w:top w:val="single" w:sz="4" w:space="0" w:color="D2232A"/>
              <w:left w:val="single" w:sz="4" w:space="0" w:color="D2232A"/>
              <w:bottom w:val="single" w:sz="4" w:space="0" w:color="D2232A"/>
              <w:right w:val="single" w:sz="4" w:space="0" w:color="D2232A"/>
            </w:tcBorders>
          </w:tcPr>
          <w:p w14:paraId="5A072216" w14:textId="1B02729A"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notch of 21 dB should be implemented to meet a level -62.3 dBm/MHz</w:t>
            </w:r>
            <w:r w:rsidR="00C24AE2">
              <w:rPr>
                <w:rFonts w:ascii="Arial" w:hAnsi="Arial" w:cs="Arial"/>
                <w:sz w:val="20"/>
                <w:lang w:val="en-GB" w:eastAsia="en-US"/>
              </w:rPr>
              <w:t xml:space="preserve"> (Note 1)</w:t>
            </w:r>
          </w:p>
        </w:tc>
      </w:tr>
      <w:tr w:rsidR="007D67F9" w:rsidRPr="0003764D" w14:paraId="4CC2C954" w14:textId="77777777" w:rsidTr="00AC2339">
        <w:trPr>
          <w:trHeight w:val="885"/>
          <w:jc w:val="center"/>
        </w:trPr>
        <w:tc>
          <w:tcPr>
            <w:tcW w:w="2039" w:type="dxa"/>
            <w:tcBorders>
              <w:top w:val="single" w:sz="4" w:space="0" w:color="D2232A"/>
              <w:left w:val="single" w:sz="4" w:space="0" w:color="D2232A"/>
              <w:bottom w:val="single" w:sz="4" w:space="0" w:color="D2232A"/>
              <w:right w:val="single" w:sz="4" w:space="0" w:color="D2232A"/>
            </w:tcBorders>
          </w:tcPr>
          <w:p w14:paraId="2B18B390"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 xml:space="preserve">6.6752-8.5 GHz </w:t>
            </w:r>
          </w:p>
        </w:tc>
        <w:tc>
          <w:tcPr>
            <w:tcW w:w="2127" w:type="dxa"/>
            <w:tcBorders>
              <w:top w:val="single" w:sz="4" w:space="0" w:color="D2232A"/>
              <w:left w:val="single" w:sz="4" w:space="0" w:color="D2232A"/>
              <w:bottom w:val="single" w:sz="4" w:space="0" w:color="D2232A"/>
              <w:right w:val="single" w:sz="4" w:space="0" w:color="D2232A"/>
            </w:tcBorders>
          </w:tcPr>
          <w:p w14:paraId="6DAD767F"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-41.3 dBm/MHz</w:t>
            </w:r>
          </w:p>
        </w:tc>
        <w:tc>
          <w:tcPr>
            <w:tcW w:w="1843" w:type="dxa"/>
            <w:tcBorders>
              <w:top w:val="single" w:sz="4" w:space="0" w:color="D2232A"/>
              <w:left w:val="single" w:sz="4" w:space="0" w:color="D2232A"/>
              <w:bottom w:val="single" w:sz="4" w:space="0" w:color="D2232A"/>
              <w:right w:val="single" w:sz="4" w:space="0" w:color="D2232A"/>
            </w:tcBorders>
          </w:tcPr>
          <w:p w14:paraId="32A7E883"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0 dBm</w:t>
            </w:r>
          </w:p>
        </w:tc>
        <w:tc>
          <w:tcPr>
            <w:tcW w:w="3453" w:type="dxa"/>
            <w:tcBorders>
              <w:top w:val="single" w:sz="4" w:space="0" w:color="D2232A"/>
              <w:left w:val="single" w:sz="4" w:space="0" w:color="D2232A"/>
              <w:bottom w:val="single" w:sz="4" w:space="0" w:color="D2232A"/>
              <w:right w:val="single" w:sz="4" w:space="0" w:color="D2232A"/>
            </w:tcBorders>
          </w:tcPr>
          <w:p w14:paraId="6E8FC586" w14:textId="47F33312" w:rsidR="007D67F9" w:rsidRPr="0003764D" w:rsidRDefault="007D67F9" w:rsidP="0064382D">
            <w:pPr>
              <w:spacing w:after="0" w:line="288" w:lineRule="auto"/>
              <w:jc w:val="left"/>
              <w:rPr>
                <w:rFonts w:ascii="Arial" w:hAnsi="Arial" w:cs="Arial"/>
                <w:sz w:val="20"/>
                <w:vertAlign w:val="superscript"/>
                <w:lang w:val="en-GB" w:eastAsia="en-US"/>
              </w:rPr>
            </w:pPr>
            <w:r w:rsidRPr="0003764D">
              <w:rPr>
                <w:rFonts w:ascii="Arial" w:hAnsi="Arial" w:cs="Arial"/>
                <w:sz w:val="20"/>
                <w:lang w:val="en-GB" w:eastAsia="en-US"/>
              </w:rPr>
              <w:t>7.25-7.75 GHz (FSS and MetSat (7.45-7.55 GHz) protection)</w:t>
            </w:r>
            <w:r w:rsidR="00C24AE2">
              <w:rPr>
                <w:rFonts w:ascii="Arial" w:hAnsi="Arial" w:cs="Arial"/>
                <w:sz w:val="20"/>
                <w:lang w:val="en-GB" w:eastAsia="en-US"/>
              </w:rPr>
              <w:t xml:space="preserve"> (Note 1 and Note 2)</w:t>
            </w:r>
          </w:p>
          <w:p w14:paraId="1C99A104" w14:textId="57FB0B0F" w:rsidR="007D67F9" w:rsidRPr="0003764D" w:rsidRDefault="00AC2339" w:rsidP="00C24AE2">
            <w:pPr>
              <w:spacing w:after="0" w:line="288" w:lineRule="auto"/>
              <w:jc w:val="left"/>
              <w:rPr>
                <w:rFonts w:ascii="Arial" w:hAnsi="Arial" w:cs="Arial"/>
                <w:sz w:val="20"/>
                <w:lang w:val="en-GB" w:eastAsia="en-US"/>
              </w:rPr>
            </w:pPr>
            <w:r w:rsidRPr="0003764D">
              <w:rPr>
                <w:rFonts w:ascii="Arial" w:hAnsi="Arial" w:cs="Arial"/>
                <w:sz w:val="20"/>
                <w:lang w:val="en-GB" w:eastAsia="en-US"/>
              </w:rPr>
              <w:t>7.</w:t>
            </w:r>
            <w:r w:rsidR="007D67F9" w:rsidRPr="0003764D">
              <w:rPr>
                <w:rFonts w:ascii="Arial" w:hAnsi="Arial" w:cs="Arial"/>
                <w:sz w:val="20"/>
                <w:lang w:val="en-GB" w:eastAsia="en-US"/>
              </w:rPr>
              <w:t>75-7</w:t>
            </w:r>
            <w:r w:rsidRPr="0003764D">
              <w:rPr>
                <w:rFonts w:ascii="Arial" w:hAnsi="Arial" w:cs="Arial"/>
                <w:sz w:val="20"/>
                <w:lang w:val="en-GB" w:eastAsia="en-US"/>
              </w:rPr>
              <w:t>.</w:t>
            </w:r>
            <w:r w:rsidR="007D67F9" w:rsidRPr="0003764D">
              <w:rPr>
                <w:rFonts w:ascii="Arial" w:hAnsi="Arial" w:cs="Arial"/>
                <w:sz w:val="20"/>
                <w:lang w:val="en-GB" w:eastAsia="en-US"/>
              </w:rPr>
              <w:t>9 GHz (MetSat protection)</w:t>
            </w:r>
            <w:r w:rsidR="00C24AE2">
              <w:rPr>
                <w:rFonts w:ascii="Arial" w:hAnsi="Arial" w:cs="Arial"/>
                <w:sz w:val="20"/>
                <w:lang w:val="en-GB" w:eastAsia="en-US"/>
              </w:rPr>
              <w:t xml:space="preserve"> (Note 1 and Note 3)</w:t>
            </w:r>
          </w:p>
        </w:tc>
      </w:tr>
      <w:tr w:rsidR="007D67F9" w:rsidRPr="0003764D" w14:paraId="648D9717"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67B2822A"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8.5 to 10.6 GHz</w:t>
            </w:r>
          </w:p>
        </w:tc>
        <w:tc>
          <w:tcPr>
            <w:tcW w:w="2127" w:type="dxa"/>
            <w:tcBorders>
              <w:top w:val="single" w:sz="4" w:space="0" w:color="D2232A"/>
              <w:left w:val="single" w:sz="4" w:space="0" w:color="D2232A"/>
              <w:bottom w:val="single" w:sz="4" w:space="0" w:color="D2232A"/>
              <w:right w:val="single" w:sz="4" w:space="0" w:color="D2232A"/>
            </w:tcBorders>
          </w:tcPr>
          <w:p w14:paraId="46387F9E"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-65 dBm/MHz</w:t>
            </w:r>
          </w:p>
        </w:tc>
        <w:tc>
          <w:tcPr>
            <w:tcW w:w="1843" w:type="dxa"/>
            <w:tcBorders>
              <w:top w:val="single" w:sz="4" w:space="0" w:color="D2232A"/>
              <w:left w:val="single" w:sz="4" w:space="0" w:color="D2232A"/>
              <w:bottom w:val="single" w:sz="4" w:space="0" w:color="D2232A"/>
              <w:right w:val="single" w:sz="4" w:space="0" w:color="D2232A"/>
            </w:tcBorders>
          </w:tcPr>
          <w:p w14:paraId="00849BA1"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-25 dBm</w:t>
            </w:r>
          </w:p>
        </w:tc>
        <w:tc>
          <w:tcPr>
            <w:tcW w:w="3453" w:type="dxa"/>
            <w:tcBorders>
              <w:top w:val="single" w:sz="4" w:space="0" w:color="D2232A"/>
              <w:left w:val="single" w:sz="4" w:space="0" w:color="D2232A"/>
              <w:bottom w:val="single" w:sz="4" w:space="0" w:color="D2232A"/>
              <w:right w:val="single" w:sz="4" w:space="0" w:color="D2232A"/>
            </w:tcBorders>
          </w:tcPr>
          <w:p w14:paraId="7A53310C"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08ABD9BC" w14:textId="77777777" w:rsidTr="0064382D">
        <w:trPr>
          <w:jc w:val="center"/>
        </w:trPr>
        <w:tc>
          <w:tcPr>
            <w:tcW w:w="2039" w:type="dxa"/>
            <w:tcBorders>
              <w:top w:val="single" w:sz="4" w:space="0" w:color="D2232A"/>
              <w:left w:val="single" w:sz="4" w:space="0" w:color="D2232A"/>
              <w:bottom w:val="single" w:sz="4" w:space="0" w:color="D2232A"/>
              <w:right w:val="single" w:sz="4" w:space="0" w:color="D2232A"/>
            </w:tcBorders>
          </w:tcPr>
          <w:p w14:paraId="26EA2ACB"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Above 10.6 GHz</w:t>
            </w:r>
          </w:p>
        </w:tc>
        <w:tc>
          <w:tcPr>
            <w:tcW w:w="2127" w:type="dxa"/>
            <w:tcBorders>
              <w:top w:val="single" w:sz="4" w:space="0" w:color="D2232A"/>
              <w:left w:val="single" w:sz="4" w:space="0" w:color="D2232A"/>
              <w:bottom w:val="single" w:sz="4" w:space="0" w:color="D2232A"/>
              <w:right w:val="single" w:sz="4" w:space="0" w:color="D2232A"/>
            </w:tcBorders>
          </w:tcPr>
          <w:p w14:paraId="007874A2"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-85 dBm/MHz</w:t>
            </w:r>
          </w:p>
        </w:tc>
        <w:tc>
          <w:tcPr>
            <w:tcW w:w="1843" w:type="dxa"/>
            <w:tcBorders>
              <w:top w:val="single" w:sz="4" w:space="0" w:color="D2232A"/>
              <w:left w:val="single" w:sz="4" w:space="0" w:color="D2232A"/>
              <w:bottom w:val="single" w:sz="4" w:space="0" w:color="D2232A"/>
              <w:right w:val="single" w:sz="4" w:space="0" w:color="D2232A"/>
            </w:tcBorders>
          </w:tcPr>
          <w:p w14:paraId="281F17E3" w14:textId="77777777" w:rsidR="007D67F9" w:rsidRPr="0003764D" w:rsidRDefault="007D67F9" w:rsidP="0064382D">
            <w:pPr>
              <w:spacing w:after="0" w:line="288" w:lineRule="auto"/>
              <w:jc w:val="left"/>
              <w:rPr>
                <w:rFonts w:ascii="Arial" w:hAnsi="Arial" w:cs="Arial"/>
                <w:sz w:val="20"/>
                <w:lang w:val="en-GB" w:eastAsia="en-US"/>
              </w:rPr>
            </w:pPr>
            <w:r w:rsidRPr="0003764D">
              <w:rPr>
                <w:rFonts w:ascii="Arial" w:hAnsi="Arial" w:cs="Arial"/>
                <w:sz w:val="20"/>
                <w:lang w:val="en-GB" w:eastAsia="en-US"/>
              </w:rPr>
              <w:t>-45 dBm</w:t>
            </w:r>
          </w:p>
        </w:tc>
        <w:tc>
          <w:tcPr>
            <w:tcW w:w="3453" w:type="dxa"/>
            <w:tcBorders>
              <w:top w:val="single" w:sz="4" w:space="0" w:color="D2232A"/>
              <w:left w:val="single" w:sz="4" w:space="0" w:color="D2232A"/>
              <w:bottom w:val="single" w:sz="4" w:space="0" w:color="D2232A"/>
              <w:right w:val="single" w:sz="4" w:space="0" w:color="D2232A"/>
            </w:tcBorders>
          </w:tcPr>
          <w:p w14:paraId="4BE4194F" w14:textId="77777777" w:rsidR="007D67F9" w:rsidRPr="0003764D" w:rsidRDefault="007D67F9" w:rsidP="0064382D">
            <w:pPr>
              <w:spacing w:after="0" w:line="288" w:lineRule="auto"/>
              <w:jc w:val="left"/>
              <w:rPr>
                <w:rFonts w:ascii="Arial" w:hAnsi="Arial" w:cs="Arial"/>
                <w:sz w:val="20"/>
                <w:lang w:val="en-GB" w:eastAsia="en-US"/>
              </w:rPr>
            </w:pPr>
          </w:p>
        </w:tc>
      </w:tr>
      <w:tr w:rsidR="007D67F9" w:rsidRPr="0003764D" w14:paraId="123708D0" w14:textId="77777777" w:rsidTr="0064382D">
        <w:trPr>
          <w:jc w:val="center"/>
        </w:trPr>
        <w:tc>
          <w:tcPr>
            <w:tcW w:w="9462" w:type="dxa"/>
            <w:gridSpan w:val="4"/>
            <w:tcBorders>
              <w:top w:val="single" w:sz="4" w:space="0" w:color="D2232A"/>
              <w:left w:val="single" w:sz="4" w:space="0" w:color="D2232A"/>
              <w:bottom w:val="single" w:sz="4" w:space="0" w:color="D2232A"/>
              <w:right w:val="single" w:sz="4" w:space="0" w:color="D2232A"/>
            </w:tcBorders>
          </w:tcPr>
          <w:p w14:paraId="43CCBDFD" w14:textId="54E43044" w:rsidR="007D67F9" w:rsidRPr="0018240C" w:rsidRDefault="00C24AE2" w:rsidP="0064382D">
            <w:pPr>
              <w:spacing w:after="0" w:line="288" w:lineRule="auto"/>
              <w:jc w:val="left"/>
              <w:rPr>
                <w:rFonts w:ascii="Arial" w:hAnsi="Arial" w:cs="Arial"/>
                <w:sz w:val="16"/>
                <w:szCs w:val="16"/>
                <w:lang w:val="en-GB" w:eastAsia="en-US"/>
              </w:rPr>
            </w:pPr>
            <w:r>
              <w:rPr>
                <w:rFonts w:ascii="Arial" w:hAnsi="Arial" w:cs="Arial"/>
                <w:sz w:val="20"/>
                <w:lang w:val="en-GB" w:eastAsia="en-US"/>
              </w:rPr>
              <w:t>(</w:t>
            </w:r>
            <w:r w:rsidRPr="0018240C">
              <w:rPr>
                <w:rFonts w:ascii="Arial" w:hAnsi="Arial" w:cs="Arial"/>
                <w:sz w:val="16"/>
                <w:szCs w:val="16"/>
                <w:lang w:val="en-GB" w:eastAsia="en-US"/>
              </w:rPr>
              <w:t>Note 1):</w:t>
            </w:r>
            <w:r w:rsidRPr="0018240C">
              <w:rPr>
                <w:rFonts w:ascii="Arial" w:hAnsi="Arial" w:cs="Arial"/>
                <w:sz w:val="16"/>
                <w:szCs w:val="16"/>
                <w:vertAlign w:val="superscript"/>
                <w:lang w:val="en-GB" w:eastAsia="en-US"/>
              </w:rPr>
              <w:t xml:space="preserve"> </w:t>
            </w:r>
            <w:r w:rsidR="007D67F9" w:rsidRPr="0018240C">
              <w:rPr>
                <w:rFonts w:ascii="Arial" w:hAnsi="Arial" w:cs="Arial"/>
                <w:sz w:val="16"/>
                <w:szCs w:val="16"/>
                <w:lang w:val="en-GB" w:eastAsia="en-US"/>
              </w:rPr>
              <w:t>Alternative mitigation techniques offering equivalent protection such as the use of shielded portholes could be a solution.</w:t>
            </w:r>
          </w:p>
          <w:p w14:paraId="20A171B2" w14:textId="511C772B" w:rsidR="007D67F9" w:rsidRPr="0018240C" w:rsidRDefault="00C24AE2" w:rsidP="0064382D">
            <w:pPr>
              <w:spacing w:after="0" w:line="288" w:lineRule="auto"/>
              <w:jc w:val="left"/>
              <w:rPr>
                <w:rFonts w:ascii="Arial" w:hAnsi="Arial" w:cs="Arial"/>
                <w:sz w:val="16"/>
                <w:szCs w:val="16"/>
                <w:lang w:val="en-GB" w:eastAsia="en-US"/>
              </w:rPr>
            </w:pPr>
            <w:r w:rsidRPr="0018240C">
              <w:rPr>
                <w:rFonts w:ascii="Arial" w:hAnsi="Arial" w:cs="Arial"/>
                <w:sz w:val="16"/>
                <w:szCs w:val="16"/>
                <w:lang w:val="en-GB" w:eastAsia="en-US"/>
              </w:rPr>
              <w:t>(Note 2):</w:t>
            </w:r>
            <w:r w:rsidRPr="0018240C">
              <w:rPr>
                <w:rFonts w:ascii="Arial" w:hAnsi="Arial" w:cs="Arial"/>
                <w:sz w:val="16"/>
                <w:szCs w:val="16"/>
                <w:vertAlign w:val="superscript"/>
                <w:lang w:val="en-GB" w:eastAsia="en-US"/>
              </w:rPr>
              <w:t xml:space="preserve"> </w:t>
            </w:r>
            <w:r w:rsidR="007D67F9" w:rsidRPr="0018240C">
              <w:rPr>
                <w:rFonts w:ascii="Arial" w:hAnsi="Arial" w:cs="Arial"/>
                <w:sz w:val="16"/>
                <w:szCs w:val="16"/>
                <w:vertAlign w:val="superscript"/>
                <w:lang w:val="en-GB" w:eastAsia="en-US"/>
              </w:rPr>
              <w:t xml:space="preserve"> </w:t>
            </w:r>
            <w:r w:rsidR="007D67F9" w:rsidRPr="0018240C">
              <w:rPr>
                <w:rFonts w:ascii="Arial" w:hAnsi="Arial" w:cs="Arial"/>
                <w:sz w:val="16"/>
                <w:szCs w:val="16"/>
                <w:lang w:val="en-GB" w:eastAsia="en-US"/>
              </w:rPr>
              <w:t>7.25-7.75 GHz (Fixed Satellite Service) and 7.45-7.55 GHz (Meteorological Satellite) protection:</w:t>
            </w:r>
            <w:r w:rsidR="00AC2339" w:rsidRPr="0018240C">
              <w:rPr>
                <w:rFonts w:ascii="Arial" w:hAnsi="Arial" w:cs="Arial"/>
                <w:sz w:val="16"/>
                <w:szCs w:val="16"/>
                <w:lang w:val="en-GB" w:eastAsia="en-US"/>
              </w:rPr>
              <w:br/>
            </w:r>
            <w:r w:rsidR="007D67F9" w:rsidRPr="0018240C">
              <w:rPr>
                <w:rFonts w:ascii="Arial" w:hAnsi="Arial" w:cs="Arial"/>
                <w:sz w:val="16"/>
                <w:szCs w:val="16"/>
                <w:lang w:val="en-GB" w:eastAsia="en-US"/>
              </w:rPr>
              <w:t xml:space="preserve">-51.3 - 20 * </w:t>
            </w:r>
            <w:r w:rsidR="007D67F9" w:rsidRPr="0018240C">
              <w:rPr>
                <w:rFonts w:ascii="Arial" w:hAnsi="Arial" w:cs="Arial"/>
                <w:sz w:val="16"/>
                <w:szCs w:val="16"/>
                <w:lang w:val="en-GB"/>
              </w:rPr>
              <w:t>log</w:t>
            </w:r>
            <w:r w:rsidR="007D67F9" w:rsidRPr="0018240C">
              <w:rPr>
                <w:rFonts w:ascii="Arial" w:hAnsi="Arial" w:cs="Arial"/>
                <w:sz w:val="16"/>
                <w:szCs w:val="16"/>
                <w:vertAlign w:val="subscript"/>
                <w:lang w:val="en-GB"/>
              </w:rPr>
              <w:t>10</w:t>
            </w:r>
            <w:r w:rsidR="007D67F9" w:rsidRPr="0018240C">
              <w:rPr>
                <w:rFonts w:ascii="Arial" w:hAnsi="Arial" w:cs="Arial"/>
                <w:sz w:val="16"/>
                <w:szCs w:val="16"/>
                <w:lang w:val="en-GB" w:eastAsia="en-US"/>
              </w:rPr>
              <w:t xml:space="preserve">(10 [km] / x [km]) (dBm/MHz) for heights above ground above 1 000 m, where x is the aircraft height above ground in kilometres, -71.3 dBm/MHz for heights above ground of  1 000 m and below. </w:t>
            </w:r>
          </w:p>
          <w:p w14:paraId="6C938AE2" w14:textId="4C149DFD" w:rsidR="007D67F9" w:rsidRPr="0018240C" w:rsidRDefault="00C24AE2" w:rsidP="0064382D">
            <w:pPr>
              <w:spacing w:after="0" w:line="288" w:lineRule="auto"/>
              <w:jc w:val="left"/>
              <w:rPr>
                <w:rFonts w:ascii="Arial" w:hAnsi="Arial" w:cs="Arial"/>
                <w:sz w:val="16"/>
                <w:szCs w:val="16"/>
                <w:lang w:val="en-GB" w:eastAsia="en-US"/>
              </w:rPr>
            </w:pPr>
            <w:r w:rsidRPr="0018240C">
              <w:rPr>
                <w:rFonts w:ascii="Arial" w:hAnsi="Arial" w:cs="Arial"/>
                <w:sz w:val="16"/>
                <w:szCs w:val="16"/>
                <w:lang w:val="en-GB" w:eastAsia="en-US"/>
              </w:rPr>
              <w:t>(Note 3):</w:t>
            </w:r>
            <w:r w:rsidRPr="0018240C">
              <w:rPr>
                <w:rFonts w:ascii="Arial" w:hAnsi="Arial" w:cs="Arial"/>
                <w:sz w:val="16"/>
                <w:szCs w:val="16"/>
                <w:vertAlign w:val="superscript"/>
                <w:lang w:val="en-GB" w:eastAsia="en-US"/>
              </w:rPr>
              <w:t xml:space="preserve"> </w:t>
            </w:r>
            <w:r w:rsidR="007D67F9" w:rsidRPr="0018240C">
              <w:rPr>
                <w:rFonts w:ascii="Arial" w:hAnsi="Arial" w:cs="Arial"/>
                <w:sz w:val="16"/>
                <w:szCs w:val="16"/>
                <w:lang w:val="en-GB" w:eastAsia="en-US"/>
              </w:rPr>
              <w:t xml:space="preserve">7.75-7.9 GHz (Meteorological Satellite) protection: </w:t>
            </w:r>
          </w:p>
          <w:p w14:paraId="7343FC68" w14:textId="77777777" w:rsidR="007D67F9" w:rsidRPr="0003764D" w:rsidRDefault="007D67F9" w:rsidP="0064382D">
            <w:pPr>
              <w:spacing w:after="0" w:line="288" w:lineRule="auto"/>
              <w:jc w:val="left"/>
              <w:rPr>
                <w:rFonts w:ascii="Arial" w:hAnsi="Arial" w:cs="Arial"/>
                <w:sz w:val="20"/>
                <w:lang w:val="en-GB" w:eastAsia="en-US"/>
              </w:rPr>
            </w:pPr>
            <w:r w:rsidRPr="0018240C">
              <w:rPr>
                <w:rFonts w:ascii="Arial" w:hAnsi="Arial" w:cs="Arial"/>
                <w:sz w:val="16"/>
                <w:szCs w:val="16"/>
                <w:lang w:val="en-GB" w:eastAsia="en-US"/>
              </w:rPr>
              <w:t xml:space="preserve">-44.3 - 20* </w:t>
            </w:r>
            <w:r w:rsidRPr="0018240C">
              <w:rPr>
                <w:rFonts w:ascii="Arial" w:hAnsi="Arial" w:cs="Arial"/>
                <w:sz w:val="16"/>
                <w:szCs w:val="16"/>
                <w:lang w:val="en-GB"/>
              </w:rPr>
              <w:t>log</w:t>
            </w:r>
            <w:r w:rsidRPr="0018240C">
              <w:rPr>
                <w:rFonts w:ascii="Arial" w:hAnsi="Arial" w:cs="Arial"/>
                <w:sz w:val="16"/>
                <w:szCs w:val="16"/>
                <w:vertAlign w:val="subscript"/>
                <w:lang w:val="en-GB"/>
              </w:rPr>
              <w:t>10</w:t>
            </w:r>
            <w:r w:rsidRPr="0018240C">
              <w:rPr>
                <w:rFonts w:ascii="Arial" w:hAnsi="Arial" w:cs="Arial"/>
                <w:sz w:val="16"/>
                <w:szCs w:val="16"/>
                <w:lang w:val="en-GB" w:eastAsia="en-US"/>
              </w:rPr>
              <w:t>(10 [km] / x [km]) (dBm/MHz) for heights above ground  above 1000 m, where x is the aircraft height above ground in kilometres, and  -64.3 dBm/MHz for heights above ground of 1000 m and below.</w:t>
            </w:r>
          </w:p>
        </w:tc>
      </w:tr>
    </w:tbl>
    <w:p w14:paraId="6459BDBF" w14:textId="77777777" w:rsidR="007D67F9" w:rsidRPr="0003764D" w:rsidRDefault="007D67F9" w:rsidP="007D67F9">
      <w:pPr>
        <w:pStyle w:val="NumberedList"/>
        <w:numPr>
          <w:ilvl w:val="0"/>
          <w:numId w:val="0"/>
        </w:numPr>
        <w:ind w:left="1117" w:hanging="360"/>
      </w:pPr>
    </w:p>
    <w:p w14:paraId="61D12C57" w14:textId="77777777" w:rsidR="007D67F9" w:rsidRPr="0003764D" w:rsidRDefault="007D67F9" w:rsidP="00DE3179">
      <w:pPr>
        <w:pStyle w:val="ECCParagraph"/>
        <w:keepNext/>
      </w:pPr>
      <w:bookmarkStart w:id="11" w:name="_GoBack"/>
      <w:bookmarkEnd w:id="11"/>
    </w:p>
    <w:sectPr w:rsidR="007D67F9" w:rsidRPr="0003764D" w:rsidSect="00DE3179">
      <w:headerReference w:type="even" r:id="rId14"/>
      <w:headerReference w:type="default" r:id="rId15"/>
      <w:footerReference w:type="default" r:id="rId16"/>
      <w:headerReference w:type="first" r:id="rId17"/>
      <w:pgSz w:w="11906" w:h="16838" w:code="9"/>
      <w:pgMar w:top="1134" w:right="1134" w:bottom="1135"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D341D" w14:textId="77777777" w:rsidR="002003EA" w:rsidRDefault="002003EA">
      <w:r>
        <w:separator/>
      </w:r>
    </w:p>
  </w:endnote>
  <w:endnote w:type="continuationSeparator" w:id="0">
    <w:p w14:paraId="7ECB275E" w14:textId="77777777" w:rsidR="002003EA" w:rsidRDefault="0020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AEA3" w14:textId="77777777" w:rsidR="007D5345" w:rsidRDefault="007D5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3499" w14:textId="77777777" w:rsidR="00DE3179" w:rsidRPr="0003764D" w:rsidRDefault="00DE3179">
    <w:pPr>
      <w:pStyle w:val="Footer"/>
      <w:tabs>
        <w:tab w:val="right" w:pos="850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3DEB" w14:textId="77777777" w:rsidR="007D5345" w:rsidRDefault="007D53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F1D7" w14:textId="77777777" w:rsidR="00DE3179" w:rsidRPr="0003764D" w:rsidRDefault="00DE317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1B0DD" w14:textId="77777777" w:rsidR="002003EA" w:rsidRDefault="002003EA">
      <w:r>
        <w:separator/>
      </w:r>
    </w:p>
  </w:footnote>
  <w:footnote w:type="continuationSeparator" w:id="0">
    <w:p w14:paraId="71081B35" w14:textId="77777777" w:rsidR="002003EA" w:rsidRDefault="002003EA">
      <w:r>
        <w:continuationSeparator/>
      </w:r>
    </w:p>
  </w:footnote>
  <w:footnote w:id="1">
    <w:p w14:paraId="2E97C14A" w14:textId="77777777" w:rsidR="0003764D" w:rsidRDefault="0003764D">
      <w:pPr>
        <w:pStyle w:val="FootnoteText"/>
        <w:rPr>
          <w:rFonts w:ascii="Arial" w:hAnsi="Arial" w:cs="Arial"/>
          <w:sz w:val="20"/>
        </w:rPr>
      </w:pPr>
      <w:r w:rsidRPr="0003764D">
        <w:rPr>
          <w:rStyle w:val="FootnoteReference"/>
          <w:rFonts w:ascii="Arial" w:hAnsi="Arial" w:cs="Arial"/>
          <w:sz w:val="20"/>
        </w:rPr>
        <w:footnoteRef/>
      </w:r>
      <w:r w:rsidRPr="0003764D">
        <w:rPr>
          <w:rFonts w:ascii="Arial" w:hAnsi="Arial" w:cs="Arial"/>
          <w:sz w:val="20"/>
        </w:rPr>
        <w:t xml:space="preserve"> Comparable technical specifications to those given in this ECC Decision are given in</w:t>
      </w:r>
      <w:r>
        <w:rPr>
          <w:rFonts w:ascii="Arial" w:hAnsi="Arial" w:cs="Arial"/>
          <w:sz w:val="20"/>
        </w:rPr>
        <w:t xml:space="preserve"> Commission Implementing</w:t>
      </w:r>
      <w:r w:rsidRPr="0003764D">
        <w:rPr>
          <w:rFonts w:ascii="Arial" w:hAnsi="Arial" w:cs="Arial"/>
          <w:sz w:val="20"/>
        </w:rPr>
        <w:t xml:space="preserve"> Decision </w:t>
      </w:r>
      <w:r>
        <w:rPr>
          <w:rFonts w:ascii="Arial" w:hAnsi="Arial" w:cs="Arial"/>
          <w:sz w:val="20"/>
        </w:rPr>
        <w:t>(EU) 2019/785 of 14 May 2019</w:t>
      </w:r>
      <w:r w:rsidRPr="0003764D">
        <w:rPr>
          <w:rFonts w:ascii="Arial" w:hAnsi="Arial" w:cs="Arial"/>
          <w:sz w:val="20"/>
        </w:rPr>
        <w:t xml:space="preserve">. EU Member States and, if so approved by the EEA Joint Committee, Iceland, Liechtenstein and Norway are obliged to implement the </w:t>
      </w:r>
      <w:r w:rsidR="008F5E7C">
        <w:rPr>
          <w:rFonts w:ascii="Arial" w:hAnsi="Arial" w:cs="Arial"/>
          <w:sz w:val="20"/>
        </w:rPr>
        <w:t xml:space="preserve">Commission Implementing </w:t>
      </w:r>
      <w:r w:rsidRPr="0003764D">
        <w:rPr>
          <w:rFonts w:ascii="Arial" w:hAnsi="Arial" w:cs="Arial"/>
          <w:sz w:val="20"/>
        </w:rPr>
        <w:t>Decision.</w:t>
      </w:r>
    </w:p>
    <w:p w14:paraId="0EDF063B" w14:textId="77777777" w:rsidR="008F5E7C" w:rsidRPr="0003764D" w:rsidRDefault="008F5E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F0F7" w14:textId="77777777" w:rsidR="00DE3179" w:rsidRPr="00404408" w:rsidRDefault="006800F1" w:rsidP="00404408">
    <w:pPr>
      <w:pStyle w:val="Header"/>
      <w:rPr>
        <w:b/>
        <w:lang w:val="en-GB"/>
      </w:rPr>
    </w:pPr>
    <w:r>
      <w:rPr>
        <w:noProof/>
      </w:rPr>
      <w:pict w14:anchorId="44FCF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029" o:spid="_x0000_s2075" type="#_x0000_t136" style="position:absolute;margin-left:0;margin-top:0;width:492.5pt;height:19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E3179" w:rsidRPr="00C13087">
      <w:rPr>
        <w:b/>
        <w:lang w:val="en-GB"/>
      </w:rPr>
      <w:t>REVISED</w:t>
    </w:r>
    <w:r w:rsidR="00DE3179">
      <w:rPr>
        <w:b/>
        <w:lang w:val="en-GB"/>
      </w:rPr>
      <w:t xml:space="preserve"> </w:t>
    </w:r>
    <w:r w:rsidR="00DE3179" w:rsidRPr="00404408">
      <w:rPr>
        <w:b/>
        <w:lang w:val="en-GB"/>
      </w:rPr>
      <w:t>ECC/DEC/(06)04</w:t>
    </w:r>
  </w:p>
  <w:p w14:paraId="03F001BC" w14:textId="77777777" w:rsidR="00DE3179" w:rsidRPr="00404408" w:rsidRDefault="006800F1">
    <w:pPr>
      <w:pStyle w:val="Header"/>
      <w:rPr>
        <w:sz w:val="16"/>
        <w:szCs w:val="16"/>
      </w:rPr>
    </w:pPr>
    <w:r>
      <w:rPr>
        <w:noProof/>
        <w:sz w:val="16"/>
        <w:szCs w:val="16"/>
      </w:rPr>
      <w:pict w14:anchorId="377B3E35">
        <v:shape id="PowerPlusWaterMarkObject5" o:spid="_x0000_s2050" type="#_x0000_t136" style="position:absolute;margin-left:0;margin-top:0;width:471pt;height:188.4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E3179" w:rsidRPr="00404408">
      <w:rPr>
        <w:sz w:val="16"/>
        <w:szCs w:val="16"/>
      </w:rPr>
      <w:t xml:space="preserve">Page </w:t>
    </w:r>
    <w:r w:rsidR="00DE3179" w:rsidRPr="00404408">
      <w:rPr>
        <w:rStyle w:val="PageNumber"/>
        <w:sz w:val="16"/>
        <w:szCs w:val="16"/>
      </w:rPr>
      <w:fldChar w:fldCharType="begin"/>
    </w:r>
    <w:r w:rsidR="00DE3179" w:rsidRPr="00404408">
      <w:rPr>
        <w:rStyle w:val="PageNumber"/>
        <w:sz w:val="16"/>
        <w:szCs w:val="16"/>
      </w:rPr>
      <w:instrText xml:space="preserve"> PAGE </w:instrText>
    </w:r>
    <w:r w:rsidR="00DE3179" w:rsidRPr="00404408">
      <w:rPr>
        <w:rStyle w:val="PageNumber"/>
        <w:sz w:val="16"/>
        <w:szCs w:val="16"/>
      </w:rPr>
      <w:fldChar w:fldCharType="separate"/>
    </w:r>
    <w:r w:rsidR="008C0A0F">
      <w:rPr>
        <w:rStyle w:val="PageNumber"/>
        <w:noProof/>
        <w:sz w:val="16"/>
        <w:szCs w:val="16"/>
      </w:rPr>
      <w:t>5</w:t>
    </w:r>
    <w:r w:rsidR="00DE3179" w:rsidRPr="00404408">
      <w:rPr>
        <w:rStyle w:val="PageNumbe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A3C9" w14:textId="77777777" w:rsidR="00DE3179" w:rsidRPr="0003764D" w:rsidRDefault="0003764D" w:rsidP="007C412F">
    <w:pPr>
      <w:spacing w:after="0"/>
      <w:ind w:right="-711"/>
      <w:jc w:val="right"/>
      <w:rPr>
        <w:rStyle w:val="PageNumber"/>
        <w:rFonts w:ascii="Arial" w:hAnsi="Arial" w:cs="Arial"/>
        <w:b/>
        <w:lang w:val="en-GB"/>
      </w:rPr>
    </w:pPr>
    <w:r w:rsidRPr="0003764D">
      <w:rPr>
        <w:rFonts w:ascii="Arial" w:hAnsi="Arial" w:cs="Arial"/>
        <w:b/>
        <w:noProof/>
        <w:lang w:val="en-GB" w:eastAsia="en-GB"/>
      </w:rPr>
      <w:drawing>
        <wp:anchor distT="0" distB="0" distL="114300" distR="114300" simplePos="0" relativeHeight="251659264" behindDoc="0" locked="0" layoutInCell="1" allowOverlap="1" wp14:anchorId="0E0E5884" wp14:editId="57666A96">
          <wp:simplePos x="0" y="0"/>
          <wp:positionH relativeFrom="page">
            <wp:posOffset>5717540</wp:posOffset>
          </wp:positionH>
          <wp:positionV relativeFrom="page">
            <wp:posOffset>648335</wp:posOffset>
          </wp:positionV>
          <wp:extent cx="1461770" cy="546100"/>
          <wp:effectExtent l="0" t="0" r="0" b="0"/>
          <wp:wrapNone/>
          <wp:docPr id="7" name="Bild 2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Pr="0003764D">
      <w:rPr>
        <w:rFonts w:ascii="Arial" w:hAnsi="Arial" w:cs="Arial"/>
        <w:b/>
        <w:noProof/>
        <w:lang w:val="en-GB" w:eastAsia="en-GB"/>
      </w:rPr>
      <w:drawing>
        <wp:anchor distT="0" distB="0" distL="114300" distR="114300" simplePos="0" relativeHeight="251658240" behindDoc="0" locked="0" layoutInCell="1" allowOverlap="1" wp14:anchorId="0F13E3E6" wp14:editId="091A9525">
          <wp:simplePos x="0" y="0"/>
          <wp:positionH relativeFrom="page">
            <wp:posOffset>572770</wp:posOffset>
          </wp:positionH>
          <wp:positionV relativeFrom="page">
            <wp:posOffset>457200</wp:posOffset>
          </wp:positionV>
          <wp:extent cx="889000" cy="889000"/>
          <wp:effectExtent l="0" t="0" r="0" b="0"/>
          <wp:wrapNone/>
          <wp:docPr id="8" name="Bild 2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42FA" w14:textId="77777777" w:rsidR="00DE3179" w:rsidRPr="00695234" w:rsidRDefault="006800F1" w:rsidP="00562B15">
    <w:pPr>
      <w:jc w:val="right"/>
      <w:rPr>
        <w:b/>
      </w:rPr>
    </w:pPr>
    <w:r>
      <w:rPr>
        <w:noProof/>
      </w:rPr>
      <w:pict w14:anchorId="5BD87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028" o:spid="_x0000_s2074" type="#_x0000_t136" style="position:absolute;left:0;text-align:left;margin-left:0;margin-top:0;width:492.5pt;height:197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A0687F7">
        <v:shape id="PowerPlusWaterMarkObject1" o:spid="_x0000_s2053" type="#_x0000_t136" style="position:absolute;left:0;text-align:left;margin-left:0;margin-top:0;width:456.7pt;height:182.6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79AC2E2">
        <v:shape id="PowerPlusWaterMarkObject4" o:spid="_x0000_s2049" type="#_x0000_t136" style="position:absolute;left:0;text-align:left;margin-left:0;margin-top:0;width:471pt;height:188.4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E3179" w:rsidRPr="00695234">
      <w:rPr>
        <w:b/>
      </w:rPr>
      <w:t>Draft ECC/DEC</w:t>
    </w:r>
    <w:proofErr w:type="gramStart"/>
    <w:r w:rsidR="00DE3179" w:rsidRPr="00695234">
      <w:rPr>
        <w:b/>
      </w:rPr>
      <w:t>/(</w:t>
    </w:r>
    <w:proofErr w:type="gramEnd"/>
    <w:r w:rsidR="00DE3179" w:rsidRPr="00695234">
      <w:rPr>
        <w:b/>
      </w:rPr>
      <w:t>06)AA</w:t>
    </w:r>
  </w:p>
  <w:p w14:paraId="066B13E4" w14:textId="77777777" w:rsidR="00DE3179" w:rsidRPr="00695234" w:rsidRDefault="00DE3179" w:rsidP="00562B15">
    <w:pPr>
      <w:jc w:val="right"/>
      <w:rPr>
        <w:sz w:val="16"/>
        <w:szCs w:val="16"/>
      </w:rPr>
    </w:pPr>
    <w:r w:rsidRPr="00695234">
      <w:rPr>
        <w:sz w:val="16"/>
        <w:szCs w:val="16"/>
      </w:rPr>
      <w:t>Page</w:t>
    </w:r>
    <w:r>
      <w:rPr>
        <w:sz w:val="16"/>
        <w:szCs w:val="16"/>
      </w:rPr>
      <w:t xml:space="preserve"> </w:t>
    </w:r>
    <w:r w:rsidRPr="00695234">
      <w:rPr>
        <w:rStyle w:val="PageNumber"/>
        <w:sz w:val="16"/>
        <w:szCs w:val="16"/>
      </w:rPr>
      <w:fldChar w:fldCharType="begin"/>
    </w:r>
    <w:r w:rsidRPr="00695234">
      <w:rPr>
        <w:rStyle w:val="PageNumber"/>
        <w:sz w:val="16"/>
        <w:szCs w:val="16"/>
      </w:rPr>
      <w:instrText xml:space="preserve"> PAGE </w:instrText>
    </w:r>
    <w:r w:rsidRPr="00695234">
      <w:rPr>
        <w:rStyle w:val="PageNumber"/>
        <w:sz w:val="16"/>
        <w:szCs w:val="16"/>
      </w:rPr>
      <w:fldChar w:fldCharType="separate"/>
    </w:r>
    <w:r w:rsidR="008C0A0F">
      <w:rPr>
        <w:rStyle w:val="PageNumber"/>
        <w:noProof/>
        <w:sz w:val="16"/>
        <w:szCs w:val="16"/>
      </w:rPr>
      <w:t>5</w:t>
    </w:r>
    <w:r w:rsidRPr="00695234">
      <w:rPr>
        <w:rStyle w:val="PageNumber"/>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927E" w14:textId="1123586A" w:rsidR="00DE3179" w:rsidRPr="0003764D" w:rsidRDefault="00DE3179" w:rsidP="0010782C">
    <w:pPr>
      <w:pStyle w:val="Header"/>
      <w:rPr>
        <w:sz w:val="16"/>
        <w:szCs w:val="16"/>
        <w:lang w:val="en-GB"/>
      </w:rPr>
    </w:pPr>
    <w:r w:rsidRPr="0003764D">
      <w:rPr>
        <w:rFonts w:ascii="Arial" w:hAnsi="Arial" w:cs="Arial"/>
        <w:b/>
        <w:sz w:val="16"/>
        <w:szCs w:val="16"/>
        <w:lang w:val="en-GB"/>
      </w:rPr>
      <w:t>E</w:t>
    </w:r>
    <w:r w:rsidR="00EE36B3" w:rsidRPr="0003764D">
      <w:rPr>
        <w:rFonts w:ascii="Arial" w:hAnsi="Arial" w:cs="Arial"/>
        <w:b/>
        <w:sz w:val="16"/>
        <w:szCs w:val="16"/>
        <w:lang w:val="en-GB"/>
      </w:rPr>
      <w:t>CC/</w:t>
    </w:r>
    <w:r w:rsidRPr="0003764D">
      <w:rPr>
        <w:rFonts w:ascii="Arial" w:hAnsi="Arial" w:cs="Arial"/>
        <w:b/>
        <w:sz w:val="16"/>
        <w:szCs w:val="16"/>
        <w:lang w:val="en-GB"/>
      </w:rPr>
      <w:t>DEC</w:t>
    </w:r>
    <w:r w:rsidR="00EE36B3" w:rsidRPr="0003764D">
      <w:rPr>
        <w:rFonts w:ascii="Arial" w:hAnsi="Arial" w:cs="Arial"/>
        <w:b/>
        <w:sz w:val="16"/>
        <w:szCs w:val="16"/>
        <w:lang w:val="en-GB"/>
      </w:rPr>
      <w:t>/</w:t>
    </w:r>
    <w:r w:rsidRPr="0003764D">
      <w:rPr>
        <w:rFonts w:ascii="Arial" w:hAnsi="Arial" w:cs="Arial"/>
        <w:b/>
        <w:sz w:val="16"/>
        <w:szCs w:val="16"/>
        <w:lang w:val="en-GB"/>
      </w:rPr>
      <w:t xml:space="preserve">(12)03 Page </w:t>
    </w:r>
    <w:r w:rsidRPr="0003764D">
      <w:rPr>
        <w:rFonts w:ascii="Arial" w:hAnsi="Arial" w:cs="Arial"/>
        <w:b/>
        <w:sz w:val="16"/>
        <w:szCs w:val="16"/>
        <w:lang w:val="en-GB"/>
      </w:rPr>
      <w:fldChar w:fldCharType="begin"/>
    </w:r>
    <w:r w:rsidRPr="0003764D">
      <w:rPr>
        <w:rFonts w:ascii="Arial" w:hAnsi="Arial" w:cs="Arial"/>
        <w:b/>
        <w:sz w:val="16"/>
        <w:szCs w:val="16"/>
        <w:lang w:val="en-GB"/>
      </w:rPr>
      <w:instrText xml:space="preserve"> PAGE  \* Arabic  \* MERGEFORMAT </w:instrText>
    </w:r>
    <w:r w:rsidRPr="0003764D">
      <w:rPr>
        <w:rFonts w:ascii="Arial" w:hAnsi="Arial" w:cs="Arial"/>
        <w:b/>
        <w:sz w:val="16"/>
        <w:szCs w:val="16"/>
        <w:lang w:val="en-GB"/>
      </w:rPr>
      <w:fldChar w:fldCharType="separate"/>
    </w:r>
    <w:r w:rsidR="00FC3338">
      <w:rPr>
        <w:rFonts w:ascii="Arial" w:hAnsi="Arial" w:cs="Arial"/>
        <w:b/>
        <w:noProof/>
        <w:sz w:val="16"/>
        <w:szCs w:val="16"/>
        <w:lang w:val="en-GB"/>
      </w:rPr>
      <w:t>4</w:t>
    </w:r>
    <w:r w:rsidRPr="0003764D">
      <w:rPr>
        <w:rFonts w:ascii="Arial" w:hAnsi="Arial" w:cs="Arial"/>
        <w:b/>
        <w:sz w:val="16"/>
        <w:szCs w:val="16"/>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46F0" w14:textId="36E4BF7F" w:rsidR="00DE3179" w:rsidRPr="0003764D" w:rsidRDefault="00DE3179" w:rsidP="0010782C">
    <w:pPr>
      <w:pStyle w:val="Header"/>
      <w:rPr>
        <w:lang w:val="en-GB"/>
      </w:rPr>
    </w:pPr>
    <w:r w:rsidRPr="0003764D">
      <w:rPr>
        <w:rFonts w:ascii="Arial" w:hAnsi="Arial" w:cs="Arial"/>
        <w:b/>
        <w:sz w:val="16"/>
        <w:szCs w:val="16"/>
        <w:lang w:val="en-GB"/>
      </w:rPr>
      <w:t>ECC</w:t>
    </w:r>
    <w:r w:rsidR="00EE36B3" w:rsidRPr="0003764D">
      <w:rPr>
        <w:rFonts w:ascii="Arial" w:hAnsi="Arial" w:cs="Arial"/>
        <w:b/>
        <w:sz w:val="16"/>
        <w:szCs w:val="16"/>
        <w:lang w:val="en-GB"/>
      </w:rPr>
      <w:t>/</w:t>
    </w:r>
    <w:r w:rsidRPr="0003764D">
      <w:rPr>
        <w:rFonts w:ascii="Arial" w:hAnsi="Arial" w:cs="Arial"/>
        <w:b/>
        <w:sz w:val="16"/>
        <w:szCs w:val="16"/>
        <w:lang w:val="en-GB"/>
      </w:rPr>
      <w:t>DEC</w:t>
    </w:r>
    <w:r w:rsidR="00EE36B3" w:rsidRPr="0003764D">
      <w:rPr>
        <w:rFonts w:ascii="Arial" w:hAnsi="Arial" w:cs="Arial"/>
        <w:b/>
        <w:sz w:val="16"/>
        <w:szCs w:val="16"/>
        <w:lang w:val="en-GB"/>
      </w:rPr>
      <w:t>/</w:t>
    </w:r>
    <w:r w:rsidRPr="0003764D">
      <w:rPr>
        <w:rFonts w:ascii="Arial" w:hAnsi="Arial" w:cs="Arial"/>
        <w:b/>
        <w:sz w:val="16"/>
        <w:szCs w:val="16"/>
        <w:lang w:val="en-GB"/>
      </w:rPr>
      <w:t xml:space="preserve">(12)03 Page </w:t>
    </w:r>
    <w:r w:rsidRPr="0003764D">
      <w:rPr>
        <w:rFonts w:ascii="Arial" w:hAnsi="Arial" w:cs="Arial"/>
        <w:b/>
        <w:sz w:val="16"/>
        <w:szCs w:val="16"/>
        <w:lang w:val="en-GB"/>
      </w:rPr>
      <w:fldChar w:fldCharType="begin"/>
    </w:r>
    <w:r w:rsidRPr="0003764D">
      <w:rPr>
        <w:rFonts w:ascii="Arial" w:hAnsi="Arial" w:cs="Arial"/>
        <w:b/>
        <w:sz w:val="16"/>
        <w:szCs w:val="16"/>
        <w:lang w:val="en-GB"/>
      </w:rPr>
      <w:instrText xml:space="preserve"> PAGE  \* Arabic  \* MERGEFORMAT </w:instrText>
    </w:r>
    <w:r w:rsidRPr="0003764D">
      <w:rPr>
        <w:rFonts w:ascii="Arial" w:hAnsi="Arial" w:cs="Arial"/>
        <w:b/>
        <w:sz w:val="16"/>
        <w:szCs w:val="16"/>
        <w:lang w:val="en-GB"/>
      </w:rPr>
      <w:fldChar w:fldCharType="separate"/>
    </w:r>
    <w:r w:rsidR="00FC3338">
      <w:rPr>
        <w:rFonts w:ascii="Arial" w:hAnsi="Arial" w:cs="Arial"/>
        <w:b/>
        <w:noProof/>
        <w:sz w:val="16"/>
        <w:szCs w:val="16"/>
        <w:lang w:val="en-GB"/>
      </w:rPr>
      <w:t>5</w:t>
    </w:r>
    <w:r w:rsidRPr="0003764D">
      <w:rPr>
        <w:rFonts w:ascii="Arial" w:hAnsi="Arial" w:cs="Arial"/>
        <w:b/>
        <w:sz w:val="16"/>
        <w:szCs w:val="16"/>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2292" w14:textId="77777777" w:rsidR="00DE3179" w:rsidRDefault="006800F1">
    <w:pPr>
      <w:pStyle w:val="Header"/>
    </w:pPr>
    <w:r>
      <w:rPr>
        <w:noProof/>
      </w:rPr>
      <w:pict w14:anchorId="57331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031" o:spid="_x0000_s2077" type="#_x0000_t136" style="position:absolute;margin-left:0;margin-top:0;width:492.5pt;height:197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EBCE280">
        <v:shape id="PowerPlusWaterMarkObject7" o:spid="_x0000_s2059"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F4A4077">
        <v:shape id="PowerPlusWaterMarkObject10" o:spid="_x0000_s2052" type="#_x0000_t136" style="position:absolute;margin-left:0;margin-top:0;width:471pt;height:188.4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7C3AEE"/>
    <w:multiLevelType w:val="multilevel"/>
    <w:tmpl w:val="58DE9A50"/>
    <w:lvl w:ilvl="0">
      <w:numFmt w:val="bullet"/>
      <w:lvlText w:val=""/>
      <w:lvlJc w:val="left"/>
      <w:pPr>
        <w:tabs>
          <w:tab w:val="num" w:pos="1410"/>
        </w:tabs>
        <w:ind w:left="1410" w:hanging="705"/>
      </w:pPr>
      <w:rPr>
        <w:rFonts w:ascii="Symbol" w:eastAsia="Times New Roman" w:hAnsi="Symbol"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 w15:restartNumberingAfterBreak="0">
    <w:nsid w:val="0579101C"/>
    <w:multiLevelType w:val="hybridMultilevel"/>
    <w:tmpl w:val="7BFCDCA8"/>
    <w:lvl w:ilvl="0" w:tplc="04100001">
      <w:start w:val="1"/>
      <w:numFmt w:val="bullet"/>
      <w:lvlText w:val=""/>
      <w:lvlJc w:val="left"/>
      <w:pPr>
        <w:tabs>
          <w:tab w:val="num" w:pos="720"/>
        </w:tabs>
        <w:ind w:left="720" w:hanging="360"/>
      </w:pPr>
      <w:rPr>
        <w:rFonts w:ascii="Symbol" w:hAnsi="Symbol" w:hint="default"/>
      </w:rPr>
    </w:lvl>
    <w:lvl w:ilvl="1" w:tplc="B4D83C9A">
      <w:start w:val="1"/>
      <w:numFmt w:val="decimal"/>
      <w:lvlText w:val="%2."/>
      <w:lvlJc w:val="left"/>
      <w:pPr>
        <w:tabs>
          <w:tab w:val="num" w:pos="927"/>
        </w:tabs>
        <w:ind w:left="907"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73231"/>
    <w:multiLevelType w:val="hybridMultilevel"/>
    <w:tmpl w:val="98EE8C24"/>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B5850"/>
    <w:multiLevelType w:val="hybridMultilevel"/>
    <w:tmpl w:val="6B2CE18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90F41DC"/>
    <w:multiLevelType w:val="hybridMultilevel"/>
    <w:tmpl w:val="76949CD8"/>
    <w:lvl w:ilvl="0" w:tplc="14D21146">
      <w:start w:val="50"/>
      <w:numFmt w:val="bullet"/>
      <w:lvlText w:val="-"/>
      <w:lvlJc w:val="left"/>
      <w:pPr>
        <w:tabs>
          <w:tab w:val="num" w:pos="726"/>
        </w:tabs>
        <w:ind w:left="726" w:hanging="360"/>
      </w:pPr>
      <w:rPr>
        <w:rFonts w:ascii="Arial" w:eastAsia="MS Reference Specialty" w:hAnsi="Arial" w:cs="Arial" w:hint="default"/>
      </w:rPr>
    </w:lvl>
    <w:lvl w:ilvl="1" w:tplc="78E8E71C">
      <w:start w:val="1"/>
      <w:numFmt w:val="lowerLetter"/>
      <w:lvlText w:val="%2)"/>
      <w:lvlJc w:val="left"/>
      <w:pPr>
        <w:tabs>
          <w:tab w:val="num" w:pos="1446"/>
        </w:tabs>
        <w:ind w:left="1446" w:hanging="360"/>
      </w:pPr>
      <w:rPr>
        <w:rFonts w:ascii="Arial" w:hAnsi="Arial" w:hint="default"/>
        <w:b w:val="0"/>
        <w:bCs w:val="0"/>
        <w:i w:val="0"/>
        <w:iCs w:val="0"/>
        <w:color w:val="D2232A"/>
        <w:sz w:val="20"/>
        <w:szCs w:val="20"/>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6" w15:restartNumberingAfterBreak="0">
    <w:nsid w:val="0B294A68"/>
    <w:multiLevelType w:val="hybridMultilevel"/>
    <w:tmpl w:val="58DE9A50"/>
    <w:lvl w:ilvl="0" w:tplc="BCB030D6">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065"/>
        </w:tabs>
        <w:ind w:left="1065" w:hanging="360"/>
      </w:pPr>
      <w:rPr>
        <w:rFonts w:ascii="Courier New" w:hAnsi="Courier New" w:cs="Courier New" w:hint="default"/>
      </w:rPr>
    </w:lvl>
    <w:lvl w:ilvl="2" w:tplc="040C0005" w:tentative="1">
      <w:start w:val="1"/>
      <w:numFmt w:val="bullet"/>
      <w:lvlText w:val=""/>
      <w:lvlJc w:val="left"/>
      <w:pPr>
        <w:tabs>
          <w:tab w:val="num" w:pos="1785"/>
        </w:tabs>
        <w:ind w:left="1785" w:hanging="360"/>
      </w:pPr>
      <w:rPr>
        <w:rFonts w:ascii="Wingdings" w:hAnsi="Wingdings" w:hint="default"/>
      </w:rPr>
    </w:lvl>
    <w:lvl w:ilvl="3" w:tplc="040C0001" w:tentative="1">
      <w:start w:val="1"/>
      <w:numFmt w:val="bullet"/>
      <w:lvlText w:val=""/>
      <w:lvlJc w:val="left"/>
      <w:pPr>
        <w:tabs>
          <w:tab w:val="num" w:pos="2505"/>
        </w:tabs>
        <w:ind w:left="2505" w:hanging="360"/>
      </w:pPr>
      <w:rPr>
        <w:rFonts w:ascii="Symbol" w:hAnsi="Symbol" w:hint="default"/>
      </w:rPr>
    </w:lvl>
    <w:lvl w:ilvl="4" w:tplc="040C0003" w:tentative="1">
      <w:start w:val="1"/>
      <w:numFmt w:val="bullet"/>
      <w:lvlText w:val="o"/>
      <w:lvlJc w:val="left"/>
      <w:pPr>
        <w:tabs>
          <w:tab w:val="num" w:pos="3225"/>
        </w:tabs>
        <w:ind w:left="3225" w:hanging="360"/>
      </w:pPr>
      <w:rPr>
        <w:rFonts w:ascii="Courier New" w:hAnsi="Courier New" w:cs="Courier New" w:hint="default"/>
      </w:rPr>
    </w:lvl>
    <w:lvl w:ilvl="5" w:tplc="040C0005" w:tentative="1">
      <w:start w:val="1"/>
      <w:numFmt w:val="bullet"/>
      <w:lvlText w:val=""/>
      <w:lvlJc w:val="left"/>
      <w:pPr>
        <w:tabs>
          <w:tab w:val="num" w:pos="3945"/>
        </w:tabs>
        <w:ind w:left="3945" w:hanging="360"/>
      </w:pPr>
      <w:rPr>
        <w:rFonts w:ascii="Wingdings" w:hAnsi="Wingdings" w:hint="default"/>
      </w:rPr>
    </w:lvl>
    <w:lvl w:ilvl="6" w:tplc="040C0001" w:tentative="1">
      <w:start w:val="1"/>
      <w:numFmt w:val="bullet"/>
      <w:lvlText w:val=""/>
      <w:lvlJc w:val="left"/>
      <w:pPr>
        <w:tabs>
          <w:tab w:val="num" w:pos="4665"/>
        </w:tabs>
        <w:ind w:left="4665" w:hanging="360"/>
      </w:pPr>
      <w:rPr>
        <w:rFonts w:ascii="Symbol" w:hAnsi="Symbol" w:hint="default"/>
      </w:rPr>
    </w:lvl>
    <w:lvl w:ilvl="7" w:tplc="040C0003" w:tentative="1">
      <w:start w:val="1"/>
      <w:numFmt w:val="bullet"/>
      <w:lvlText w:val="o"/>
      <w:lvlJc w:val="left"/>
      <w:pPr>
        <w:tabs>
          <w:tab w:val="num" w:pos="5385"/>
        </w:tabs>
        <w:ind w:left="5385" w:hanging="360"/>
      </w:pPr>
      <w:rPr>
        <w:rFonts w:ascii="Courier New" w:hAnsi="Courier New" w:cs="Courier New" w:hint="default"/>
      </w:rPr>
    </w:lvl>
    <w:lvl w:ilvl="8" w:tplc="040C0005" w:tentative="1">
      <w:start w:val="1"/>
      <w:numFmt w:val="bullet"/>
      <w:lvlText w:val=""/>
      <w:lvlJc w:val="left"/>
      <w:pPr>
        <w:tabs>
          <w:tab w:val="num" w:pos="6105"/>
        </w:tabs>
        <w:ind w:left="6105" w:hanging="360"/>
      </w:pPr>
      <w:rPr>
        <w:rFonts w:ascii="Wingdings" w:hAnsi="Wingdings" w:hint="default"/>
      </w:rPr>
    </w:lvl>
  </w:abstractNum>
  <w:abstractNum w:abstractNumId="7" w15:restartNumberingAfterBreak="0">
    <w:nsid w:val="0E5F0ED2"/>
    <w:multiLevelType w:val="hybridMultilevel"/>
    <w:tmpl w:val="7794D164"/>
    <w:lvl w:ilvl="0" w:tplc="14D21146">
      <w:start w:val="50"/>
      <w:numFmt w:val="bullet"/>
      <w:lvlText w:val="-"/>
      <w:lvlJc w:val="left"/>
      <w:pPr>
        <w:tabs>
          <w:tab w:val="num" w:pos="726"/>
        </w:tabs>
        <w:ind w:left="726" w:hanging="360"/>
      </w:pPr>
      <w:rPr>
        <w:rFonts w:ascii="Arial" w:eastAsia="MS Reference Specialty" w:hAnsi="Arial" w:cs="Arial" w:hint="default"/>
      </w:rPr>
    </w:lvl>
    <w:lvl w:ilvl="1" w:tplc="040C0003">
      <w:start w:val="1"/>
      <w:numFmt w:val="bullet"/>
      <w:lvlText w:val="o"/>
      <w:lvlJc w:val="left"/>
      <w:pPr>
        <w:tabs>
          <w:tab w:val="num" w:pos="1446"/>
        </w:tabs>
        <w:ind w:left="1446" w:hanging="360"/>
      </w:pPr>
      <w:rPr>
        <w:rFonts w:ascii="Courier New" w:hAnsi="Courier New" w:cs="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8" w15:restartNumberingAfterBreak="0">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71265"/>
    <w:multiLevelType w:val="hybridMultilevel"/>
    <w:tmpl w:val="BA025B44"/>
    <w:lvl w:ilvl="0" w:tplc="04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18DC63C3"/>
    <w:multiLevelType w:val="hybridMultilevel"/>
    <w:tmpl w:val="31863CCE"/>
    <w:lvl w:ilvl="0" w:tplc="7A6A94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53DB3"/>
    <w:multiLevelType w:val="hybridMultilevel"/>
    <w:tmpl w:val="8E640D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F3C82"/>
    <w:multiLevelType w:val="multilevel"/>
    <w:tmpl w:val="2D2C5AC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5"/>
        </w:tabs>
        <w:ind w:left="1415" w:hanging="870"/>
      </w:pPr>
      <w:rPr>
        <w:rFonts w:hint="default"/>
      </w:rPr>
    </w:lvl>
    <w:lvl w:ilvl="2">
      <w:start w:val="1"/>
      <w:numFmt w:val="decimal"/>
      <w:lvlText w:val="%1.%2.%3."/>
      <w:lvlJc w:val="left"/>
      <w:pPr>
        <w:tabs>
          <w:tab w:val="num" w:pos="1960"/>
        </w:tabs>
        <w:ind w:left="1960" w:hanging="870"/>
      </w:pPr>
      <w:rPr>
        <w:rFonts w:hint="default"/>
      </w:rPr>
    </w:lvl>
    <w:lvl w:ilvl="3">
      <w:start w:val="1"/>
      <w:numFmt w:val="decimal"/>
      <w:lvlText w:val="%1.%2.%3.%4."/>
      <w:lvlJc w:val="left"/>
      <w:pPr>
        <w:tabs>
          <w:tab w:val="num" w:pos="2505"/>
        </w:tabs>
        <w:ind w:left="2505" w:hanging="87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3805"/>
        </w:tabs>
        <w:ind w:left="3805" w:hanging="1080"/>
      </w:pPr>
      <w:rPr>
        <w:rFonts w:hint="default"/>
      </w:rPr>
    </w:lvl>
    <w:lvl w:ilvl="6">
      <w:start w:val="1"/>
      <w:numFmt w:val="decimal"/>
      <w:lvlText w:val="%1.%2.%3.%4.%5.%6.%7."/>
      <w:lvlJc w:val="left"/>
      <w:pPr>
        <w:tabs>
          <w:tab w:val="num" w:pos="4350"/>
        </w:tabs>
        <w:ind w:left="4350" w:hanging="1080"/>
      </w:pPr>
      <w:rPr>
        <w:rFonts w:hint="default"/>
      </w:rPr>
    </w:lvl>
    <w:lvl w:ilvl="7">
      <w:start w:val="1"/>
      <w:numFmt w:val="decimal"/>
      <w:lvlText w:val="%1.%2.%3.%4.%5.%6.%7.%8."/>
      <w:lvlJc w:val="left"/>
      <w:pPr>
        <w:tabs>
          <w:tab w:val="num" w:pos="5255"/>
        </w:tabs>
        <w:ind w:left="5255" w:hanging="1440"/>
      </w:pPr>
      <w:rPr>
        <w:rFonts w:hint="default"/>
      </w:rPr>
    </w:lvl>
    <w:lvl w:ilvl="8">
      <w:start w:val="1"/>
      <w:numFmt w:val="decimal"/>
      <w:lvlText w:val="%1.%2.%3.%4.%5.%6.%7.%8.%9."/>
      <w:lvlJc w:val="left"/>
      <w:pPr>
        <w:tabs>
          <w:tab w:val="num" w:pos="5800"/>
        </w:tabs>
        <w:ind w:left="5800" w:hanging="1440"/>
      </w:pPr>
      <w:rPr>
        <w:rFonts w:hint="default"/>
      </w:rPr>
    </w:lvl>
  </w:abstractNum>
  <w:abstractNum w:abstractNumId="15" w15:restartNumberingAfterBreak="0">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6" w15:restartNumberingAfterBreak="0">
    <w:nsid w:val="2F1B62BB"/>
    <w:multiLevelType w:val="hybridMultilevel"/>
    <w:tmpl w:val="5C268A9E"/>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22508"/>
    <w:multiLevelType w:val="multilevel"/>
    <w:tmpl w:val="040C001D"/>
    <w:numStyleLink w:val="1ai"/>
  </w:abstractNum>
  <w:abstractNum w:abstractNumId="18" w15:restartNumberingAfterBreak="0">
    <w:nsid w:val="391814E5"/>
    <w:multiLevelType w:val="multilevel"/>
    <w:tmpl w:val="95520C64"/>
    <w:lvl w:ilvl="0">
      <w:start w:val="1"/>
      <w:numFmt w:val="bullet"/>
      <w:lvlText w:val=""/>
      <w:lvlJc w:val="left"/>
      <w:pPr>
        <w:tabs>
          <w:tab w:val="num" w:pos="360"/>
        </w:tabs>
        <w:ind w:left="360" w:hanging="360"/>
      </w:pPr>
      <w:rPr>
        <w:rFonts w:ascii="Wingdings" w:hAnsi="Wingdings"/>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157DA"/>
    <w:multiLevelType w:val="multilevel"/>
    <w:tmpl w:val="98EE8C2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F6A69"/>
    <w:multiLevelType w:val="multilevel"/>
    <w:tmpl w:val="040C001D"/>
    <w:numStyleLink w:val="1ai"/>
  </w:abstractNum>
  <w:abstractNum w:abstractNumId="21" w15:restartNumberingAfterBreak="0">
    <w:nsid w:val="3E905A85"/>
    <w:multiLevelType w:val="hybridMultilevel"/>
    <w:tmpl w:val="CC2E7BB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004BF"/>
    <w:multiLevelType w:val="hybridMultilevel"/>
    <w:tmpl w:val="9B62A056"/>
    <w:lvl w:ilvl="0" w:tplc="CC0EE4F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25C26"/>
    <w:multiLevelType w:val="hybridMultilevel"/>
    <w:tmpl w:val="F1C22CC6"/>
    <w:lvl w:ilvl="0" w:tplc="9868574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3CB7560"/>
    <w:multiLevelType w:val="hybridMultilevel"/>
    <w:tmpl w:val="DCCAD376"/>
    <w:lvl w:ilvl="0" w:tplc="71CCF926">
      <w:start w:val="1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66A055C"/>
    <w:multiLevelType w:val="multilevel"/>
    <w:tmpl w:val="5C268A9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F6879"/>
    <w:multiLevelType w:val="singleLevel"/>
    <w:tmpl w:val="537C277A"/>
    <w:lvl w:ilvl="0">
      <w:start w:val="1"/>
      <w:numFmt w:val="decimal"/>
      <w:lvlText w:val="%1."/>
      <w:legacy w:legacy="1" w:legacySpace="0" w:legacyIndent="360"/>
      <w:lvlJc w:val="left"/>
      <w:pPr>
        <w:ind w:left="360" w:hanging="360"/>
      </w:pPr>
    </w:lvl>
  </w:abstractNum>
  <w:abstractNum w:abstractNumId="28" w15:restartNumberingAfterBreak="0">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5E6F062C"/>
    <w:multiLevelType w:val="multilevel"/>
    <w:tmpl w:val="7794D164"/>
    <w:lvl w:ilvl="0">
      <w:start w:val="50"/>
      <w:numFmt w:val="bullet"/>
      <w:lvlText w:val="-"/>
      <w:lvlJc w:val="left"/>
      <w:pPr>
        <w:tabs>
          <w:tab w:val="num" w:pos="726"/>
        </w:tabs>
        <w:ind w:left="726" w:hanging="360"/>
      </w:pPr>
      <w:rPr>
        <w:rFonts w:ascii="Arial" w:eastAsia="MS Reference Specialty" w:hAnsi="Arial" w:cs="Arial"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30" w15:restartNumberingAfterBreak="0">
    <w:nsid w:val="659E20B3"/>
    <w:multiLevelType w:val="hybridMultilevel"/>
    <w:tmpl w:val="B1B60B24"/>
    <w:lvl w:ilvl="0" w:tplc="C29C9764">
      <w:start w:val="1"/>
      <w:numFmt w:val="lowerLetter"/>
      <w:pStyle w:val="ListParagraph"/>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EE4BF7"/>
    <w:multiLevelType w:val="hybridMultilevel"/>
    <w:tmpl w:val="618CD19A"/>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692D2A"/>
    <w:multiLevelType w:val="hybridMultilevel"/>
    <w:tmpl w:val="E2BA8216"/>
    <w:lvl w:ilvl="0" w:tplc="CD4C6CAE">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2B84D6A"/>
    <w:multiLevelType w:val="hybridMultilevel"/>
    <w:tmpl w:val="E19A5248"/>
    <w:lvl w:ilvl="0" w:tplc="7BD65EA2">
      <w:start w:val="1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A35F58"/>
    <w:multiLevelType w:val="hybridMultilevel"/>
    <w:tmpl w:val="E360869C"/>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33"/>
  </w:num>
  <w:num w:numId="2">
    <w:abstractNumId w:val="24"/>
  </w:num>
  <w:num w:numId="3">
    <w:abstractNumId w:val="30"/>
  </w:num>
  <w:num w:numId="4">
    <w:abstractNumId w:val="28"/>
  </w:num>
  <w:num w:numId="5">
    <w:abstractNumId w:val="27"/>
  </w:num>
  <w:num w:numId="6">
    <w:abstractNumId w:val="25"/>
  </w:num>
  <w:num w:numId="7">
    <w:abstractNumId w:val="10"/>
  </w:num>
  <w:num w:numId="8">
    <w:abstractNumId w:val="31"/>
  </w:num>
  <w:num w:numId="9">
    <w:abstractNumId w:val="11"/>
  </w:num>
  <w:num w:numId="10">
    <w:abstractNumId w:val="8"/>
  </w:num>
  <w:num w:numId="11">
    <w:abstractNumId w:val="20"/>
  </w:num>
  <w:num w:numId="12">
    <w:abstractNumId w:val="17"/>
  </w:num>
  <w:num w:numId="13">
    <w:abstractNumId w:val="9"/>
  </w:num>
  <w:num w:numId="14">
    <w:abstractNumId w:val="32"/>
  </w:num>
  <w:num w:numId="15">
    <w:abstractNumId w:val="34"/>
  </w:num>
  <w:num w:numId="16">
    <w:abstractNumId w:val="14"/>
  </w:num>
  <w:num w:numId="17">
    <w:abstractNumId w:val="16"/>
  </w:num>
  <w:num w:numId="18">
    <w:abstractNumId w:val="26"/>
  </w:num>
  <w:num w:numId="19">
    <w:abstractNumId w:val="22"/>
  </w:num>
  <w:num w:numId="20">
    <w:abstractNumId w:val="2"/>
  </w:num>
  <w:num w:numId="21">
    <w:abstractNumId w:val="3"/>
  </w:num>
  <w:num w:numId="22">
    <w:abstractNumId w:val="19"/>
  </w:num>
  <w:num w:numId="23">
    <w:abstractNumId w:val="6"/>
  </w:num>
  <w:num w:numId="24">
    <w:abstractNumId w:val="1"/>
  </w:num>
  <w:num w:numId="25">
    <w:abstractNumId w:val="35"/>
  </w:num>
  <w:num w:numId="26">
    <w:abstractNumId w:val="12"/>
  </w:num>
  <w:num w:numId="27">
    <w:abstractNumId w:val="23"/>
  </w:num>
  <w:num w:numId="28">
    <w:abstractNumId w:val="7"/>
  </w:num>
  <w:num w:numId="29">
    <w:abstractNumId w:val="29"/>
  </w:num>
  <w:num w:numId="30">
    <w:abstractNumId w:val="5"/>
  </w:num>
  <w:num w:numId="31">
    <w:abstractNumId w:val="13"/>
  </w:num>
  <w:num w:numId="32">
    <w:abstractNumId w:val="21"/>
  </w:num>
  <w:num w:numId="33">
    <w:abstractNumId w:val="0"/>
  </w:num>
  <w:num w:numId="34">
    <w:abstractNumId w:val="15"/>
  </w:num>
  <w:num w:numId="35">
    <w:abstractNumId w:val="15"/>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FD"/>
    <w:rsid w:val="0000082D"/>
    <w:rsid w:val="00000A1A"/>
    <w:rsid w:val="0000199C"/>
    <w:rsid w:val="00002B02"/>
    <w:rsid w:val="00002BE4"/>
    <w:rsid w:val="000066FD"/>
    <w:rsid w:val="0001204B"/>
    <w:rsid w:val="000137A9"/>
    <w:rsid w:val="000175EE"/>
    <w:rsid w:val="000242F6"/>
    <w:rsid w:val="000303EB"/>
    <w:rsid w:val="000309BE"/>
    <w:rsid w:val="00031EA1"/>
    <w:rsid w:val="00031F67"/>
    <w:rsid w:val="00034B50"/>
    <w:rsid w:val="00035EF6"/>
    <w:rsid w:val="0003764D"/>
    <w:rsid w:val="00037B00"/>
    <w:rsid w:val="000408CF"/>
    <w:rsid w:val="00042026"/>
    <w:rsid w:val="000428C1"/>
    <w:rsid w:val="00043B9B"/>
    <w:rsid w:val="00043C7A"/>
    <w:rsid w:val="00047F79"/>
    <w:rsid w:val="00052B3B"/>
    <w:rsid w:val="00053D4D"/>
    <w:rsid w:val="00055C26"/>
    <w:rsid w:val="0006287B"/>
    <w:rsid w:val="000658F9"/>
    <w:rsid w:val="000675F9"/>
    <w:rsid w:val="0007021B"/>
    <w:rsid w:val="000722B3"/>
    <w:rsid w:val="000748D9"/>
    <w:rsid w:val="00076602"/>
    <w:rsid w:val="000812D9"/>
    <w:rsid w:val="0008172C"/>
    <w:rsid w:val="00081A07"/>
    <w:rsid w:val="00086612"/>
    <w:rsid w:val="0008666F"/>
    <w:rsid w:val="0009055D"/>
    <w:rsid w:val="00097177"/>
    <w:rsid w:val="000A1D01"/>
    <w:rsid w:val="000A1F6D"/>
    <w:rsid w:val="000A3B88"/>
    <w:rsid w:val="000A5A5B"/>
    <w:rsid w:val="000A5A8A"/>
    <w:rsid w:val="000A6B4A"/>
    <w:rsid w:val="000B1384"/>
    <w:rsid w:val="000B1390"/>
    <w:rsid w:val="000B28AB"/>
    <w:rsid w:val="000B4B49"/>
    <w:rsid w:val="000B506B"/>
    <w:rsid w:val="000B5C12"/>
    <w:rsid w:val="000B68E2"/>
    <w:rsid w:val="000C079F"/>
    <w:rsid w:val="000C1027"/>
    <w:rsid w:val="000C1945"/>
    <w:rsid w:val="000C4AD8"/>
    <w:rsid w:val="000C6A49"/>
    <w:rsid w:val="000D278B"/>
    <w:rsid w:val="000D3506"/>
    <w:rsid w:val="000D4CBD"/>
    <w:rsid w:val="000D6072"/>
    <w:rsid w:val="000E0404"/>
    <w:rsid w:val="000E1BA4"/>
    <w:rsid w:val="000E2DD6"/>
    <w:rsid w:val="000E5A5B"/>
    <w:rsid w:val="000F02D1"/>
    <w:rsid w:val="000F2366"/>
    <w:rsid w:val="001012B6"/>
    <w:rsid w:val="00103256"/>
    <w:rsid w:val="00104CC1"/>
    <w:rsid w:val="00106566"/>
    <w:rsid w:val="00106FE1"/>
    <w:rsid w:val="0010719F"/>
    <w:rsid w:val="0010782C"/>
    <w:rsid w:val="00113278"/>
    <w:rsid w:val="0011562E"/>
    <w:rsid w:val="001156BF"/>
    <w:rsid w:val="00115BC4"/>
    <w:rsid w:val="0012003A"/>
    <w:rsid w:val="00121312"/>
    <w:rsid w:val="001214AD"/>
    <w:rsid w:val="00130EC2"/>
    <w:rsid w:val="00132011"/>
    <w:rsid w:val="001332D2"/>
    <w:rsid w:val="00137444"/>
    <w:rsid w:val="001400AC"/>
    <w:rsid w:val="00140331"/>
    <w:rsid w:val="00143A34"/>
    <w:rsid w:val="001444E9"/>
    <w:rsid w:val="00146F28"/>
    <w:rsid w:val="001516F6"/>
    <w:rsid w:val="00151CBC"/>
    <w:rsid w:val="00154664"/>
    <w:rsid w:val="00155856"/>
    <w:rsid w:val="00155953"/>
    <w:rsid w:val="001570E9"/>
    <w:rsid w:val="00157C9E"/>
    <w:rsid w:val="00162FA3"/>
    <w:rsid w:val="00163CD2"/>
    <w:rsid w:val="00165AF7"/>
    <w:rsid w:val="00166A6F"/>
    <w:rsid w:val="00170111"/>
    <w:rsid w:val="00170F15"/>
    <w:rsid w:val="00173280"/>
    <w:rsid w:val="00176F0B"/>
    <w:rsid w:val="00177E47"/>
    <w:rsid w:val="0018240C"/>
    <w:rsid w:val="00183130"/>
    <w:rsid w:val="00186A6D"/>
    <w:rsid w:val="001872DC"/>
    <w:rsid w:val="00192099"/>
    <w:rsid w:val="001924DE"/>
    <w:rsid w:val="00192F4C"/>
    <w:rsid w:val="001933E4"/>
    <w:rsid w:val="00193BD3"/>
    <w:rsid w:val="0019696C"/>
    <w:rsid w:val="001A0269"/>
    <w:rsid w:val="001A0F4C"/>
    <w:rsid w:val="001A3DA9"/>
    <w:rsid w:val="001A4504"/>
    <w:rsid w:val="001A4508"/>
    <w:rsid w:val="001A4541"/>
    <w:rsid w:val="001A5914"/>
    <w:rsid w:val="001A6FF5"/>
    <w:rsid w:val="001B31F2"/>
    <w:rsid w:val="001B4E50"/>
    <w:rsid w:val="001C3E7A"/>
    <w:rsid w:val="001C6F48"/>
    <w:rsid w:val="001D07F1"/>
    <w:rsid w:val="001D19D5"/>
    <w:rsid w:val="001D40D4"/>
    <w:rsid w:val="001D42CB"/>
    <w:rsid w:val="001E31F7"/>
    <w:rsid w:val="001E327C"/>
    <w:rsid w:val="001E6795"/>
    <w:rsid w:val="001E71A3"/>
    <w:rsid w:val="001F0817"/>
    <w:rsid w:val="001F0C5A"/>
    <w:rsid w:val="002003EA"/>
    <w:rsid w:val="00203EC8"/>
    <w:rsid w:val="00204A20"/>
    <w:rsid w:val="00204A96"/>
    <w:rsid w:val="00207CDA"/>
    <w:rsid w:val="00211008"/>
    <w:rsid w:val="00212906"/>
    <w:rsid w:val="002131F5"/>
    <w:rsid w:val="00214DE1"/>
    <w:rsid w:val="0021589F"/>
    <w:rsid w:val="00216198"/>
    <w:rsid w:val="00221FE6"/>
    <w:rsid w:val="00226551"/>
    <w:rsid w:val="00227431"/>
    <w:rsid w:val="002302C4"/>
    <w:rsid w:val="002341E7"/>
    <w:rsid w:val="002345C2"/>
    <w:rsid w:val="002345DD"/>
    <w:rsid w:val="00240239"/>
    <w:rsid w:val="00242D1E"/>
    <w:rsid w:val="0024367D"/>
    <w:rsid w:val="00244BBC"/>
    <w:rsid w:val="00253DA0"/>
    <w:rsid w:val="002545CE"/>
    <w:rsid w:val="0025475B"/>
    <w:rsid w:val="002660EA"/>
    <w:rsid w:val="00272161"/>
    <w:rsid w:val="002733FB"/>
    <w:rsid w:val="00274A6C"/>
    <w:rsid w:val="00274BFB"/>
    <w:rsid w:val="002767B8"/>
    <w:rsid w:val="00276D57"/>
    <w:rsid w:val="00281C7A"/>
    <w:rsid w:val="00283C78"/>
    <w:rsid w:val="002851F4"/>
    <w:rsid w:val="00286FF2"/>
    <w:rsid w:val="00291470"/>
    <w:rsid w:val="002914AB"/>
    <w:rsid w:val="002931D5"/>
    <w:rsid w:val="00293286"/>
    <w:rsid w:val="00294340"/>
    <w:rsid w:val="0029604D"/>
    <w:rsid w:val="00297EC6"/>
    <w:rsid w:val="002A219E"/>
    <w:rsid w:val="002A3915"/>
    <w:rsid w:val="002A4A38"/>
    <w:rsid w:val="002A6FBE"/>
    <w:rsid w:val="002A7181"/>
    <w:rsid w:val="002A79E2"/>
    <w:rsid w:val="002A7B80"/>
    <w:rsid w:val="002A7D8B"/>
    <w:rsid w:val="002B1140"/>
    <w:rsid w:val="002B1AB3"/>
    <w:rsid w:val="002B1FD7"/>
    <w:rsid w:val="002B22C3"/>
    <w:rsid w:val="002B2914"/>
    <w:rsid w:val="002B6FF9"/>
    <w:rsid w:val="002C002F"/>
    <w:rsid w:val="002C500A"/>
    <w:rsid w:val="002C59F2"/>
    <w:rsid w:val="002C5CDB"/>
    <w:rsid w:val="002C6286"/>
    <w:rsid w:val="002C6323"/>
    <w:rsid w:val="002C7BE4"/>
    <w:rsid w:val="002C7FDA"/>
    <w:rsid w:val="002D0425"/>
    <w:rsid w:val="002D0DB3"/>
    <w:rsid w:val="002D32D9"/>
    <w:rsid w:val="002D37F5"/>
    <w:rsid w:val="002D4732"/>
    <w:rsid w:val="002D71ED"/>
    <w:rsid w:val="002E2A3A"/>
    <w:rsid w:val="002E3877"/>
    <w:rsid w:val="002E6D87"/>
    <w:rsid w:val="002F2C2A"/>
    <w:rsid w:val="002F2CED"/>
    <w:rsid w:val="002F3B53"/>
    <w:rsid w:val="002F6281"/>
    <w:rsid w:val="00300C8A"/>
    <w:rsid w:val="00310617"/>
    <w:rsid w:val="00315B4D"/>
    <w:rsid w:val="00320D67"/>
    <w:rsid w:val="003235DC"/>
    <w:rsid w:val="0032500C"/>
    <w:rsid w:val="003305C7"/>
    <w:rsid w:val="00333470"/>
    <w:rsid w:val="003346B8"/>
    <w:rsid w:val="00335AC4"/>
    <w:rsid w:val="00342D82"/>
    <w:rsid w:val="00345B87"/>
    <w:rsid w:val="00347028"/>
    <w:rsid w:val="00352D4D"/>
    <w:rsid w:val="00353154"/>
    <w:rsid w:val="003541C0"/>
    <w:rsid w:val="00354664"/>
    <w:rsid w:val="00356AEF"/>
    <w:rsid w:val="00357035"/>
    <w:rsid w:val="00361C9C"/>
    <w:rsid w:val="00367330"/>
    <w:rsid w:val="00371C92"/>
    <w:rsid w:val="003743DF"/>
    <w:rsid w:val="003767E0"/>
    <w:rsid w:val="00376B28"/>
    <w:rsid w:val="0038060B"/>
    <w:rsid w:val="0038064A"/>
    <w:rsid w:val="00380F7F"/>
    <w:rsid w:val="003819DC"/>
    <w:rsid w:val="00384CDB"/>
    <w:rsid w:val="00387A52"/>
    <w:rsid w:val="00387A90"/>
    <w:rsid w:val="00387BD5"/>
    <w:rsid w:val="003904CD"/>
    <w:rsid w:val="003948D1"/>
    <w:rsid w:val="003958F1"/>
    <w:rsid w:val="003A1A11"/>
    <w:rsid w:val="003A1EEF"/>
    <w:rsid w:val="003B14B1"/>
    <w:rsid w:val="003B467E"/>
    <w:rsid w:val="003C0CF6"/>
    <w:rsid w:val="003C4106"/>
    <w:rsid w:val="003C484A"/>
    <w:rsid w:val="003D1851"/>
    <w:rsid w:val="003D20BF"/>
    <w:rsid w:val="003D2EAB"/>
    <w:rsid w:val="003D6519"/>
    <w:rsid w:val="003D7566"/>
    <w:rsid w:val="003E1E39"/>
    <w:rsid w:val="003E2BD8"/>
    <w:rsid w:val="003E77EF"/>
    <w:rsid w:val="003F1656"/>
    <w:rsid w:val="00402BFA"/>
    <w:rsid w:val="00404408"/>
    <w:rsid w:val="00405CF5"/>
    <w:rsid w:val="0041228D"/>
    <w:rsid w:val="004125DE"/>
    <w:rsid w:val="004132DF"/>
    <w:rsid w:val="00413EA9"/>
    <w:rsid w:val="00415801"/>
    <w:rsid w:val="00421DB8"/>
    <w:rsid w:val="0042397D"/>
    <w:rsid w:val="004258AA"/>
    <w:rsid w:val="00432B52"/>
    <w:rsid w:val="00435698"/>
    <w:rsid w:val="00436F97"/>
    <w:rsid w:val="00440AEF"/>
    <w:rsid w:val="00440B65"/>
    <w:rsid w:val="004422F2"/>
    <w:rsid w:val="004423E7"/>
    <w:rsid w:val="00444744"/>
    <w:rsid w:val="004470A5"/>
    <w:rsid w:val="004515B2"/>
    <w:rsid w:val="00451EF9"/>
    <w:rsid w:val="004538C6"/>
    <w:rsid w:val="00462AF8"/>
    <w:rsid w:val="00464972"/>
    <w:rsid w:val="004662C6"/>
    <w:rsid w:val="0046773C"/>
    <w:rsid w:val="00467AB8"/>
    <w:rsid w:val="00470DDA"/>
    <w:rsid w:val="00471236"/>
    <w:rsid w:val="00472F0E"/>
    <w:rsid w:val="00473A0B"/>
    <w:rsid w:val="00474151"/>
    <w:rsid w:val="004758F8"/>
    <w:rsid w:val="0048079A"/>
    <w:rsid w:val="004811A8"/>
    <w:rsid w:val="00481488"/>
    <w:rsid w:val="004815E9"/>
    <w:rsid w:val="00481E1A"/>
    <w:rsid w:val="0048535E"/>
    <w:rsid w:val="00485FF2"/>
    <w:rsid w:val="00487633"/>
    <w:rsid w:val="00491EB5"/>
    <w:rsid w:val="004945EC"/>
    <w:rsid w:val="004A0987"/>
    <w:rsid w:val="004A339A"/>
    <w:rsid w:val="004A406B"/>
    <w:rsid w:val="004B051B"/>
    <w:rsid w:val="004B1C1A"/>
    <w:rsid w:val="004B2E3F"/>
    <w:rsid w:val="004B5792"/>
    <w:rsid w:val="004C2FA0"/>
    <w:rsid w:val="004C3F56"/>
    <w:rsid w:val="004C71A4"/>
    <w:rsid w:val="004E280F"/>
    <w:rsid w:val="004E6222"/>
    <w:rsid w:val="004E6DB6"/>
    <w:rsid w:val="004F0D6A"/>
    <w:rsid w:val="004F3EEE"/>
    <w:rsid w:val="004F52B8"/>
    <w:rsid w:val="004F619A"/>
    <w:rsid w:val="005019DF"/>
    <w:rsid w:val="0050264E"/>
    <w:rsid w:val="00504D5C"/>
    <w:rsid w:val="00505259"/>
    <w:rsid w:val="00506951"/>
    <w:rsid w:val="00510940"/>
    <w:rsid w:val="00513379"/>
    <w:rsid w:val="00513571"/>
    <w:rsid w:val="00513618"/>
    <w:rsid w:val="00513C73"/>
    <w:rsid w:val="00521A1D"/>
    <w:rsid w:val="00524AB3"/>
    <w:rsid w:val="00527565"/>
    <w:rsid w:val="00527802"/>
    <w:rsid w:val="00530814"/>
    <w:rsid w:val="00535C04"/>
    <w:rsid w:val="0053669F"/>
    <w:rsid w:val="00536CA1"/>
    <w:rsid w:val="00543A4B"/>
    <w:rsid w:val="00545408"/>
    <w:rsid w:val="00546172"/>
    <w:rsid w:val="00546D75"/>
    <w:rsid w:val="00547CDE"/>
    <w:rsid w:val="00547EF2"/>
    <w:rsid w:val="0055377D"/>
    <w:rsid w:val="00554B08"/>
    <w:rsid w:val="00556E8A"/>
    <w:rsid w:val="005574B4"/>
    <w:rsid w:val="0056067F"/>
    <w:rsid w:val="00560EE8"/>
    <w:rsid w:val="00561035"/>
    <w:rsid w:val="0056112D"/>
    <w:rsid w:val="00561F03"/>
    <w:rsid w:val="00562A94"/>
    <w:rsid w:val="00562B15"/>
    <w:rsid w:val="005630C5"/>
    <w:rsid w:val="00565DA8"/>
    <w:rsid w:val="00566E5C"/>
    <w:rsid w:val="0057307D"/>
    <w:rsid w:val="0057586D"/>
    <w:rsid w:val="00577E23"/>
    <w:rsid w:val="00584E15"/>
    <w:rsid w:val="00584EDD"/>
    <w:rsid w:val="00585AA9"/>
    <w:rsid w:val="00585B5F"/>
    <w:rsid w:val="00590DDB"/>
    <w:rsid w:val="0059392F"/>
    <w:rsid w:val="00594AF9"/>
    <w:rsid w:val="005A06B2"/>
    <w:rsid w:val="005A1352"/>
    <w:rsid w:val="005A1F44"/>
    <w:rsid w:val="005A25A9"/>
    <w:rsid w:val="005A453A"/>
    <w:rsid w:val="005A454D"/>
    <w:rsid w:val="005A64AC"/>
    <w:rsid w:val="005A7CB9"/>
    <w:rsid w:val="005B1B84"/>
    <w:rsid w:val="005B2626"/>
    <w:rsid w:val="005B2DDA"/>
    <w:rsid w:val="005B482D"/>
    <w:rsid w:val="005B64DC"/>
    <w:rsid w:val="005B69E3"/>
    <w:rsid w:val="005C2251"/>
    <w:rsid w:val="005C36C0"/>
    <w:rsid w:val="005C6114"/>
    <w:rsid w:val="005C664B"/>
    <w:rsid w:val="005D0722"/>
    <w:rsid w:val="005D0F2F"/>
    <w:rsid w:val="005D75BC"/>
    <w:rsid w:val="005E23DA"/>
    <w:rsid w:val="005E4ED1"/>
    <w:rsid w:val="005F0DEC"/>
    <w:rsid w:val="005F3079"/>
    <w:rsid w:val="005F34B1"/>
    <w:rsid w:val="005F6E2F"/>
    <w:rsid w:val="00600B04"/>
    <w:rsid w:val="00601F1A"/>
    <w:rsid w:val="00603DD8"/>
    <w:rsid w:val="006056B7"/>
    <w:rsid w:val="00606411"/>
    <w:rsid w:val="00610B8B"/>
    <w:rsid w:val="006138BA"/>
    <w:rsid w:val="00620543"/>
    <w:rsid w:val="006216CF"/>
    <w:rsid w:val="00622504"/>
    <w:rsid w:val="006235CA"/>
    <w:rsid w:val="006238F7"/>
    <w:rsid w:val="0062448C"/>
    <w:rsid w:val="00625664"/>
    <w:rsid w:val="006323B0"/>
    <w:rsid w:val="00633532"/>
    <w:rsid w:val="0064382D"/>
    <w:rsid w:val="00643A25"/>
    <w:rsid w:val="00643F89"/>
    <w:rsid w:val="00644C8D"/>
    <w:rsid w:val="00644E7D"/>
    <w:rsid w:val="00646244"/>
    <w:rsid w:val="00646685"/>
    <w:rsid w:val="0065057F"/>
    <w:rsid w:val="006516D5"/>
    <w:rsid w:val="00652519"/>
    <w:rsid w:val="0065316A"/>
    <w:rsid w:val="00654707"/>
    <w:rsid w:val="006553F4"/>
    <w:rsid w:val="00657178"/>
    <w:rsid w:val="00663673"/>
    <w:rsid w:val="006657AA"/>
    <w:rsid w:val="00672560"/>
    <w:rsid w:val="0067417D"/>
    <w:rsid w:val="00675DA5"/>
    <w:rsid w:val="00676861"/>
    <w:rsid w:val="00676DCF"/>
    <w:rsid w:val="006800F1"/>
    <w:rsid w:val="00680565"/>
    <w:rsid w:val="00680F29"/>
    <w:rsid w:val="00681BA1"/>
    <w:rsid w:val="006826BC"/>
    <w:rsid w:val="006836B3"/>
    <w:rsid w:val="00683835"/>
    <w:rsid w:val="00684B89"/>
    <w:rsid w:val="00687045"/>
    <w:rsid w:val="0069129E"/>
    <w:rsid w:val="006925AE"/>
    <w:rsid w:val="00694210"/>
    <w:rsid w:val="0069641B"/>
    <w:rsid w:val="00697BCD"/>
    <w:rsid w:val="006A222E"/>
    <w:rsid w:val="006A24BE"/>
    <w:rsid w:val="006A2E13"/>
    <w:rsid w:val="006A3281"/>
    <w:rsid w:val="006A32A5"/>
    <w:rsid w:val="006A4B50"/>
    <w:rsid w:val="006A5560"/>
    <w:rsid w:val="006A7E65"/>
    <w:rsid w:val="006B011D"/>
    <w:rsid w:val="006B13F8"/>
    <w:rsid w:val="006B18E3"/>
    <w:rsid w:val="006B5583"/>
    <w:rsid w:val="006B6685"/>
    <w:rsid w:val="006B758A"/>
    <w:rsid w:val="006C13EB"/>
    <w:rsid w:val="006C20CF"/>
    <w:rsid w:val="006C45D0"/>
    <w:rsid w:val="006C6439"/>
    <w:rsid w:val="006D2683"/>
    <w:rsid w:val="006D53C1"/>
    <w:rsid w:val="006D53FE"/>
    <w:rsid w:val="006E0F70"/>
    <w:rsid w:val="006E23CD"/>
    <w:rsid w:val="006E55F2"/>
    <w:rsid w:val="006E6FEC"/>
    <w:rsid w:val="006F3AD5"/>
    <w:rsid w:val="006F3CBD"/>
    <w:rsid w:val="006F4779"/>
    <w:rsid w:val="006F5B12"/>
    <w:rsid w:val="00700E77"/>
    <w:rsid w:val="0070263D"/>
    <w:rsid w:val="00705985"/>
    <w:rsid w:val="00706492"/>
    <w:rsid w:val="00707583"/>
    <w:rsid w:val="00710705"/>
    <w:rsid w:val="00710B3D"/>
    <w:rsid w:val="007211B4"/>
    <w:rsid w:val="007211F1"/>
    <w:rsid w:val="0072193A"/>
    <w:rsid w:val="00722082"/>
    <w:rsid w:val="00723D18"/>
    <w:rsid w:val="0072425D"/>
    <w:rsid w:val="00724322"/>
    <w:rsid w:val="00724E24"/>
    <w:rsid w:val="007255B2"/>
    <w:rsid w:val="00726255"/>
    <w:rsid w:val="00730203"/>
    <w:rsid w:val="007331B2"/>
    <w:rsid w:val="00733AF1"/>
    <w:rsid w:val="00734E0B"/>
    <w:rsid w:val="00734E7A"/>
    <w:rsid w:val="00735E72"/>
    <w:rsid w:val="00740323"/>
    <w:rsid w:val="00743DC6"/>
    <w:rsid w:val="00743EA2"/>
    <w:rsid w:val="00744D22"/>
    <w:rsid w:val="00745C18"/>
    <w:rsid w:val="00745E43"/>
    <w:rsid w:val="00747562"/>
    <w:rsid w:val="007531C8"/>
    <w:rsid w:val="00754260"/>
    <w:rsid w:val="00754F28"/>
    <w:rsid w:val="0076372C"/>
    <w:rsid w:val="00763CAE"/>
    <w:rsid w:val="007645C7"/>
    <w:rsid w:val="00764615"/>
    <w:rsid w:val="0076506E"/>
    <w:rsid w:val="0077015D"/>
    <w:rsid w:val="00775985"/>
    <w:rsid w:val="00777BBF"/>
    <w:rsid w:val="007807F9"/>
    <w:rsid w:val="00780A69"/>
    <w:rsid w:val="007818DE"/>
    <w:rsid w:val="0078379E"/>
    <w:rsid w:val="0078728B"/>
    <w:rsid w:val="0079441E"/>
    <w:rsid w:val="007A0B3F"/>
    <w:rsid w:val="007A1F87"/>
    <w:rsid w:val="007A6D01"/>
    <w:rsid w:val="007B19AD"/>
    <w:rsid w:val="007B2702"/>
    <w:rsid w:val="007B5ABC"/>
    <w:rsid w:val="007B6196"/>
    <w:rsid w:val="007B76C4"/>
    <w:rsid w:val="007C0C64"/>
    <w:rsid w:val="007C3889"/>
    <w:rsid w:val="007C412F"/>
    <w:rsid w:val="007C42AB"/>
    <w:rsid w:val="007C5734"/>
    <w:rsid w:val="007C6160"/>
    <w:rsid w:val="007C785C"/>
    <w:rsid w:val="007D0B94"/>
    <w:rsid w:val="007D24A1"/>
    <w:rsid w:val="007D5345"/>
    <w:rsid w:val="007D5C9D"/>
    <w:rsid w:val="007D67F9"/>
    <w:rsid w:val="007E098D"/>
    <w:rsid w:val="007E0AE4"/>
    <w:rsid w:val="007E193A"/>
    <w:rsid w:val="007E20A1"/>
    <w:rsid w:val="007E5453"/>
    <w:rsid w:val="007E614E"/>
    <w:rsid w:val="007E637D"/>
    <w:rsid w:val="007F138E"/>
    <w:rsid w:val="007F1700"/>
    <w:rsid w:val="007F244E"/>
    <w:rsid w:val="007F67D5"/>
    <w:rsid w:val="00800382"/>
    <w:rsid w:val="00800539"/>
    <w:rsid w:val="008007CB"/>
    <w:rsid w:val="00800B9A"/>
    <w:rsid w:val="008016CE"/>
    <w:rsid w:val="0080228E"/>
    <w:rsid w:val="00802C2C"/>
    <w:rsid w:val="008030F5"/>
    <w:rsid w:val="0080463E"/>
    <w:rsid w:val="00805226"/>
    <w:rsid w:val="0080631E"/>
    <w:rsid w:val="00811A8A"/>
    <w:rsid w:val="00820FAC"/>
    <w:rsid w:val="00822DBC"/>
    <w:rsid w:val="00822E0F"/>
    <w:rsid w:val="0082625B"/>
    <w:rsid w:val="00833578"/>
    <w:rsid w:val="00835811"/>
    <w:rsid w:val="008417C0"/>
    <w:rsid w:val="0084301A"/>
    <w:rsid w:val="008458D8"/>
    <w:rsid w:val="00845BDD"/>
    <w:rsid w:val="00846159"/>
    <w:rsid w:val="00851DE0"/>
    <w:rsid w:val="0085230A"/>
    <w:rsid w:val="008541BA"/>
    <w:rsid w:val="00855B13"/>
    <w:rsid w:val="00861EC7"/>
    <w:rsid w:val="00867A76"/>
    <w:rsid w:val="008721B6"/>
    <w:rsid w:val="00874FF0"/>
    <w:rsid w:val="00877C6D"/>
    <w:rsid w:val="00890B0C"/>
    <w:rsid w:val="008911C3"/>
    <w:rsid w:val="00895C47"/>
    <w:rsid w:val="00896567"/>
    <w:rsid w:val="0089765C"/>
    <w:rsid w:val="00897739"/>
    <w:rsid w:val="008A3420"/>
    <w:rsid w:val="008A3660"/>
    <w:rsid w:val="008A3BDA"/>
    <w:rsid w:val="008A61A8"/>
    <w:rsid w:val="008B168F"/>
    <w:rsid w:val="008B1A39"/>
    <w:rsid w:val="008B217B"/>
    <w:rsid w:val="008B3626"/>
    <w:rsid w:val="008B42B2"/>
    <w:rsid w:val="008B42EC"/>
    <w:rsid w:val="008C09A9"/>
    <w:rsid w:val="008C0A0F"/>
    <w:rsid w:val="008D3857"/>
    <w:rsid w:val="008D7ED0"/>
    <w:rsid w:val="008E0EF7"/>
    <w:rsid w:val="008E17EE"/>
    <w:rsid w:val="008E1CFD"/>
    <w:rsid w:val="008E61AD"/>
    <w:rsid w:val="008F4CC4"/>
    <w:rsid w:val="008F5E7C"/>
    <w:rsid w:val="008F5EA9"/>
    <w:rsid w:val="00901E11"/>
    <w:rsid w:val="009026F7"/>
    <w:rsid w:val="00903AE8"/>
    <w:rsid w:val="00905826"/>
    <w:rsid w:val="00907766"/>
    <w:rsid w:val="00912793"/>
    <w:rsid w:val="00913D8E"/>
    <w:rsid w:val="00915A8A"/>
    <w:rsid w:val="009164A2"/>
    <w:rsid w:val="00916E5B"/>
    <w:rsid w:val="00917093"/>
    <w:rsid w:val="009172EB"/>
    <w:rsid w:val="009176C1"/>
    <w:rsid w:val="00922879"/>
    <w:rsid w:val="00924893"/>
    <w:rsid w:val="00924F0B"/>
    <w:rsid w:val="00926B51"/>
    <w:rsid w:val="00934ADE"/>
    <w:rsid w:val="00936458"/>
    <w:rsid w:val="00940093"/>
    <w:rsid w:val="0094032E"/>
    <w:rsid w:val="009411B5"/>
    <w:rsid w:val="0094644D"/>
    <w:rsid w:val="00954B1F"/>
    <w:rsid w:val="009552C6"/>
    <w:rsid w:val="00960A33"/>
    <w:rsid w:val="00961092"/>
    <w:rsid w:val="009640DD"/>
    <w:rsid w:val="00966D66"/>
    <w:rsid w:val="00977983"/>
    <w:rsid w:val="00981A8D"/>
    <w:rsid w:val="00983ECA"/>
    <w:rsid w:val="00984A2B"/>
    <w:rsid w:val="00986D4E"/>
    <w:rsid w:val="00987760"/>
    <w:rsid w:val="00990842"/>
    <w:rsid w:val="009A10AC"/>
    <w:rsid w:val="009A1886"/>
    <w:rsid w:val="009A1DAE"/>
    <w:rsid w:val="009A287F"/>
    <w:rsid w:val="009A3F1F"/>
    <w:rsid w:val="009A547F"/>
    <w:rsid w:val="009A5DC8"/>
    <w:rsid w:val="009A7D05"/>
    <w:rsid w:val="009B0085"/>
    <w:rsid w:val="009B1AAA"/>
    <w:rsid w:val="009B2A75"/>
    <w:rsid w:val="009B495C"/>
    <w:rsid w:val="009C2737"/>
    <w:rsid w:val="009C3B7C"/>
    <w:rsid w:val="009D0A2E"/>
    <w:rsid w:val="009D13A3"/>
    <w:rsid w:val="009D2634"/>
    <w:rsid w:val="009D2924"/>
    <w:rsid w:val="009D7896"/>
    <w:rsid w:val="009E2AC1"/>
    <w:rsid w:val="009E6534"/>
    <w:rsid w:val="009E752C"/>
    <w:rsid w:val="009F0790"/>
    <w:rsid w:val="009F0B40"/>
    <w:rsid w:val="009F635C"/>
    <w:rsid w:val="009F684F"/>
    <w:rsid w:val="009F792F"/>
    <w:rsid w:val="00A004D9"/>
    <w:rsid w:val="00A0093B"/>
    <w:rsid w:val="00A00ECE"/>
    <w:rsid w:val="00A028F4"/>
    <w:rsid w:val="00A139D5"/>
    <w:rsid w:val="00A1530B"/>
    <w:rsid w:val="00A20695"/>
    <w:rsid w:val="00A20BCD"/>
    <w:rsid w:val="00A20C08"/>
    <w:rsid w:val="00A2494F"/>
    <w:rsid w:val="00A27A7C"/>
    <w:rsid w:val="00A317BE"/>
    <w:rsid w:val="00A33681"/>
    <w:rsid w:val="00A361DE"/>
    <w:rsid w:val="00A377D4"/>
    <w:rsid w:val="00A407E6"/>
    <w:rsid w:val="00A40CD9"/>
    <w:rsid w:val="00A431B5"/>
    <w:rsid w:val="00A441DB"/>
    <w:rsid w:val="00A44283"/>
    <w:rsid w:val="00A513A0"/>
    <w:rsid w:val="00A52A59"/>
    <w:rsid w:val="00A537B2"/>
    <w:rsid w:val="00A53CB9"/>
    <w:rsid w:val="00A56AC8"/>
    <w:rsid w:val="00A6241B"/>
    <w:rsid w:val="00A62E37"/>
    <w:rsid w:val="00A64CF3"/>
    <w:rsid w:val="00A655E5"/>
    <w:rsid w:val="00A66DA3"/>
    <w:rsid w:val="00A71773"/>
    <w:rsid w:val="00A72AFB"/>
    <w:rsid w:val="00A737BA"/>
    <w:rsid w:val="00A75E42"/>
    <w:rsid w:val="00A77CB3"/>
    <w:rsid w:val="00A80407"/>
    <w:rsid w:val="00A8371A"/>
    <w:rsid w:val="00A83E22"/>
    <w:rsid w:val="00A849C4"/>
    <w:rsid w:val="00A853FC"/>
    <w:rsid w:val="00A8799E"/>
    <w:rsid w:val="00A94E20"/>
    <w:rsid w:val="00A97D19"/>
    <w:rsid w:val="00AA2B74"/>
    <w:rsid w:val="00AA5E06"/>
    <w:rsid w:val="00AA702F"/>
    <w:rsid w:val="00AB6F78"/>
    <w:rsid w:val="00AC02D6"/>
    <w:rsid w:val="00AC2339"/>
    <w:rsid w:val="00AC4DA1"/>
    <w:rsid w:val="00AC533C"/>
    <w:rsid w:val="00AC58E1"/>
    <w:rsid w:val="00AC647B"/>
    <w:rsid w:val="00AC75DA"/>
    <w:rsid w:val="00AD019E"/>
    <w:rsid w:val="00AE0C11"/>
    <w:rsid w:val="00AE17CB"/>
    <w:rsid w:val="00AE18F1"/>
    <w:rsid w:val="00AE25C4"/>
    <w:rsid w:val="00AE32D1"/>
    <w:rsid w:val="00AE4858"/>
    <w:rsid w:val="00AF2412"/>
    <w:rsid w:val="00AF5501"/>
    <w:rsid w:val="00AF62C4"/>
    <w:rsid w:val="00B009E5"/>
    <w:rsid w:val="00B0127D"/>
    <w:rsid w:val="00B01818"/>
    <w:rsid w:val="00B01CEB"/>
    <w:rsid w:val="00B02A55"/>
    <w:rsid w:val="00B05436"/>
    <w:rsid w:val="00B05BDB"/>
    <w:rsid w:val="00B06C98"/>
    <w:rsid w:val="00B07C1B"/>
    <w:rsid w:val="00B24858"/>
    <w:rsid w:val="00B24F3D"/>
    <w:rsid w:val="00B310AF"/>
    <w:rsid w:val="00B31E64"/>
    <w:rsid w:val="00B32211"/>
    <w:rsid w:val="00B3226A"/>
    <w:rsid w:val="00B33351"/>
    <w:rsid w:val="00B34A34"/>
    <w:rsid w:val="00B358C5"/>
    <w:rsid w:val="00B36951"/>
    <w:rsid w:val="00B42D17"/>
    <w:rsid w:val="00B46490"/>
    <w:rsid w:val="00B46BB7"/>
    <w:rsid w:val="00B478C6"/>
    <w:rsid w:val="00B479A2"/>
    <w:rsid w:val="00B532FB"/>
    <w:rsid w:val="00B61163"/>
    <w:rsid w:val="00B6366D"/>
    <w:rsid w:val="00B7249E"/>
    <w:rsid w:val="00B75E81"/>
    <w:rsid w:val="00B766A8"/>
    <w:rsid w:val="00B76A1E"/>
    <w:rsid w:val="00B81565"/>
    <w:rsid w:val="00B8204E"/>
    <w:rsid w:val="00B82316"/>
    <w:rsid w:val="00B84538"/>
    <w:rsid w:val="00B84A7C"/>
    <w:rsid w:val="00B851C0"/>
    <w:rsid w:val="00B86831"/>
    <w:rsid w:val="00B874C4"/>
    <w:rsid w:val="00B90974"/>
    <w:rsid w:val="00B91C71"/>
    <w:rsid w:val="00B920BB"/>
    <w:rsid w:val="00B93591"/>
    <w:rsid w:val="00B93DAD"/>
    <w:rsid w:val="00B944E8"/>
    <w:rsid w:val="00B974C9"/>
    <w:rsid w:val="00B97BAF"/>
    <w:rsid w:val="00B97C02"/>
    <w:rsid w:val="00BA1CDA"/>
    <w:rsid w:val="00BA22C4"/>
    <w:rsid w:val="00BA3324"/>
    <w:rsid w:val="00BA3589"/>
    <w:rsid w:val="00BA5652"/>
    <w:rsid w:val="00BA6279"/>
    <w:rsid w:val="00BA71EB"/>
    <w:rsid w:val="00BB06CA"/>
    <w:rsid w:val="00BB1F7D"/>
    <w:rsid w:val="00BB485E"/>
    <w:rsid w:val="00BB48A3"/>
    <w:rsid w:val="00BB60F7"/>
    <w:rsid w:val="00BB718B"/>
    <w:rsid w:val="00BB7212"/>
    <w:rsid w:val="00BC24F6"/>
    <w:rsid w:val="00BC2D03"/>
    <w:rsid w:val="00BC39F2"/>
    <w:rsid w:val="00BC4A88"/>
    <w:rsid w:val="00BC571D"/>
    <w:rsid w:val="00BC7ACA"/>
    <w:rsid w:val="00BD02FA"/>
    <w:rsid w:val="00BD3A4F"/>
    <w:rsid w:val="00BD6223"/>
    <w:rsid w:val="00BD6B26"/>
    <w:rsid w:val="00BE04DF"/>
    <w:rsid w:val="00BE2691"/>
    <w:rsid w:val="00BE6391"/>
    <w:rsid w:val="00BE7B04"/>
    <w:rsid w:val="00BF39A5"/>
    <w:rsid w:val="00BF4967"/>
    <w:rsid w:val="00BF5CAC"/>
    <w:rsid w:val="00C018A3"/>
    <w:rsid w:val="00C05E60"/>
    <w:rsid w:val="00C10466"/>
    <w:rsid w:val="00C10D22"/>
    <w:rsid w:val="00C13087"/>
    <w:rsid w:val="00C1561F"/>
    <w:rsid w:val="00C20168"/>
    <w:rsid w:val="00C201D0"/>
    <w:rsid w:val="00C2077E"/>
    <w:rsid w:val="00C23765"/>
    <w:rsid w:val="00C24443"/>
    <w:rsid w:val="00C24A6C"/>
    <w:rsid w:val="00C24AE2"/>
    <w:rsid w:val="00C26296"/>
    <w:rsid w:val="00C34C08"/>
    <w:rsid w:val="00C354F5"/>
    <w:rsid w:val="00C37311"/>
    <w:rsid w:val="00C3781A"/>
    <w:rsid w:val="00C40BDA"/>
    <w:rsid w:val="00C40D9B"/>
    <w:rsid w:val="00C5167B"/>
    <w:rsid w:val="00C51837"/>
    <w:rsid w:val="00C55821"/>
    <w:rsid w:val="00C625DB"/>
    <w:rsid w:val="00C66AD7"/>
    <w:rsid w:val="00C67696"/>
    <w:rsid w:val="00C67B82"/>
    <w:rsid w:val="00C7073C"/>
    <w:rsid w:val="00C732F2"/>
    <w:rsid w:val="00C762CE"/>
    <w:rsid w:val="00C76347"/>
    <w:rsid w:val="00C764FF"/>
    <w:rsid w:val="00C76E2A"/>
    <w:rsid w:val="00C77397"/>
    <w:rsid w:val="00C80115"/>
    <w:rsid w:val="00C80D6A"/>
    <w:rsid w:val="00C81505"/>
    <w:rsid w:val="00C81943"/>
    <w:rsid w:val="00C874F5"/>
    <w:rsid w:val="00C87AC9"/>
    <w:rsid w:val="00C92F16"/>
    <w:rsid w:val="00C92FD7"/>
    <w:rsid w:val="00C9758E"/>
    <w:rsid w:val="00CA168E"/>
    <w:rsid w:val="00CA18FA"/>
    <w:rsid w:val="00CA1B62"/>
    <w:rsid w:val="00CA5F95"/>
    <w:rsid w:val="00CA6994"/>
    <w:rsid w:val="00CB0A2D"/>
    <w:rsid w:val="00CB0FB1"/>
    <w:rsid w:val="00CB5613"/>
    <w:rsid w:val="00CB6AEC"/>
    <w:rsid w:val="00CB7309"/>
    <w:rsid w:val="00CB77F1"/>
    <w:rsid w:val="00CC0848"/>
    <w:rsid w:val="00CC11E7"/>
    <w:rsid w:val="00CC1361"/>
    <w:rsid w:val="00CC37E0"/>
    <w:rsid w:val="00CC3B22"/>
    <w:rsid w:val="00CC3BF1"/>
    <w:rsid w:val="00CC6704"/>
    <w:rsid w:val="00CD1558"/>
    <w:rsid w:val="00CD2399"/>
    <w:rsid w:val="00CD23A1"/>
    <w:rsid w:val="00CD2E2D"/>
    <w:rsid w:val="00CD347C"/>
    <w:rsid w:val="00CD7525"/>
    <w:rsid w:val="00CD7ED1"/>
    <w:rsid w:val="00CE2DD5"/>
    <w:rsid w:val="00CF2494"/>
    <w:rsid w:val="00CF5BEF"/>
    <w:rsid w:val="00CF78B6"/>
    <w:rsid w:val="00D011AF"/>
    <w:rsid w:val="00D03185"/>
    <w:rsid w:val="00D046BF"/>
    <w:rsid w:val="00D06E35"/>
    <w:rsid w:val="00D07A26"/>
    <w:rsid w:val="00D11E8B"/>
    <w:rsid w:val="00D1212A"/>
    <w:rsid w:val="00D14847"/>
    <w:rsid w:val="00D2126B"/>
    <w:rsid w:val="00D2451D"/>
    <w:rsid w:val="00D27C7E"/>
    <w:rsid w:val="00D32FB8"/>
    <w:rsid w:val="00D33671"/>
    <w:rsid w:val="00D35F53"/>
    <w:rsid w:val="00D4109E"/>
    <w:rsid w:val="00D42988"/>
    <w:rsid w:val="00D4341C"/>
    <w:rsid w:val="00D453C4"/>
    <w:rsid w:val="00D456C3"/>
    <w:rsid w:val="00D47F51"/>
    <w:rsid w:val="00D5017B"/>
    <w:rsid w:val="00D51210"/>
    <w:rsid w:val="00D516AF"/>
    <w:rsid w:val="00D54E52"/>
    <w:rsid w:val="00D55D96"/>
    <w:rsid w:val="00D60E5D"/>
    <w:rsid w:val="00D670D2"/>
    <w:rsid w:val="00D67A77"/>
    <w:rsid w:val="00D71D95"/>
    <w:rsid w:val="00D74154"/>
    <w:rsid w:val="00D75F3B"/>
    <w:rsid w:val="00D76A92"/>
    <w:rsid w:val="00D815F9"/>
    <w:rsid w:val="00D838B5"/>
    <w:rsid w:val="00D85753"/>
    <w:rsid w:val="00D86FF2"/>
    <w:rsid w:val="00D916C3"/>
    <w:rsid w:val="00D92694"/>
    <w:rsid w:val="00D9332B"/>
    <w:rsid w:val="00D933B4"/>
    <w:rsid w:val="00D95C70"/>
    <w:rsid w:val="00D964C1"/>
    <w:rsid w:val="00DA0C1F"/>
    <w:rsid w:val="00DA1846"/>
    <w:rsid w:val="00DA3CC3"/>
    <w:rsid w:val="00DA3F75"/>
    <w:rsid w:val="00DA6B9E"/>
    <w:rsid w:val="00DA6DCA"/>
    <w:rsid w:val="00DA7507"/>
    <w:rsid w:val="00DA7FAA"/>
    <w:rsid w:val="00DB26E5"/>
    <w:rsid w:val="00DB3C3C"/>
    <w:rsid w:val="00DB700C"/>
    <w:rsid w:val="00DB7325"/>
    <w:rsid w:val="00DC034F"/>
    <w:rsid w:val="00DC20EB"/>
    <w:rsid w:val="00DC2400"/>
    <w:rsid w:val="00DC386D"/>
    <w:rsid w:val="00DC67C6"/>
    <w:rsid w:val="00DC7001"/>
    <w:rsid w:val="00DD3001"/>
    <w:rsid w:val="00DD3CC8"/>
    <w:rsid w:val="00DD5B98"/>
    <w:rsid w:val="00DD5F85"/>
    <w:rsid w:val="00DE2AF9"/>
    <w:rsid w:val="00DE3179"/>
    <w:rsid w:val="00DE6564"/>
    <w:rsid w:val="00DE7A0C"/>
    <w:rsid w:val="00DF0D45"/>
    <w:rsid w:val="00DF1C10"/>
    <w:rsid w:val="00DF23AB"/>
    <w:rsid w:val="00DF42C1"/>
    <w:rsid w:val="00E04CDB"/>
    <w:rsid w:val="00E05A89"/>
    <w:rsid w:val="00E1126B"/>
    <w:rsid w:val="00E155DB"/>
    <w:rsid w:val="00E26FF9"/>
    <w:rsid w:val="00E308C4"/>
    <w:rsid w:val="00E312C8"/>
    <w:rsid w:val="00E360EF"/>
    <w:rsid w:val="00E363B7"/>
    <w:rsid w:val="00E3669B"/>
    <w:rsid w:val="00E40D31"/>
    <w:rsid w:val="00E41107"/>
    <w:rsid w:val="00E42D41"/>
    <w:rsid w:val="00E43E02"/>
    <w:rsid w:val="00E44575"/>
    <w:rsid w:val="00E46846"/>
    <w:rsid w:val="00E46BAB"/>
    <w:rsid w:val="00E61743"/>
    <w:rsid w:val="00E61D65"/>
    <w:rsid w:val="00E61F70"/>
    <w:rsid w:val="00E6251A"/>
    <w:rsid w:val="00E62DE8"/>
    <w:rsid w:val="00E6468F"/>
    <w:rsid w:val="00E65206"/>
    <w:rsid w:val="00E70758"/>
    <w:rsid w:val="00E71449"/>
    <w:rsid w:val="00E729F6"/>
    <w:rsid w:val="00E738A9"/>
    <w:rsid w:val="00E75AF0"/>
    <w:rsid w:val="00E75ED4"/>
    <w:rsid w:val="00E767C6"/>
    <w:rsid w:val="00E7692B"/>
    <w:rsid w:val="00E85701"/>
    <w:rsid w:val="00E85CEC"/>
    <w:rsid w:val="00E90FF6"/>
    <w:rsid w:val="00E92A26"/>
    <w:rsid w:val="00E93DA3"/>
    <w:rsid w:val="00E94C40"/>
    <w:rsid w:val="00E94E63"/>
    <w:rsid w:val="00EA08DA"/>
    <w:rsid w:val="00EA45C5"/>
    <w:rsid w:val="00EA57B7"/>
    <w:rsid w:val="00EB2A8E"/>
    <w:rsid w:val="00EB3519"/>
    <w:rsid w:val="00EB3851"/>
    <w:rsid w:val="00EB4203"/>
    <w:rsid w:val="00EB57C4"/>
    <w:rsid w:val="00EB6134"/>
    <w:rsid w:val="00EB6E66"/>
    <w:rsid w:val="00EB6F07"/>
    <w:rsid w:val="00EB753B"/>
    <w:rsid w:val="00EC23E2"/>
    <w:rsid w:val="00EC5333"/>
    <w:rsid w:val="00EC7870"/>
    <w:rsid w:val="00ED56FD"/>
    <w:rsid w:val="00ED7DBA"/>
    <w:rsid w:val="00EE12FF"/>
    <w:rsid w:val="00EE36B3"/>
    <w:rsid w:val="00EE6702"/>
    <w:rsid w:val="00EE6766"/>
    <w:rsid w:val="00EF03FF"/>
    <w:rsid w:val="00EF4D40"/>
    <w:rsid w:val="00EF4D51"/>
    <w:rsid w:val="00EF544E"/>
    <w:rsid w:val="00F00BD8"/>
    <w:rsid w:val="00F0253A"/>
    <w:rsid w:val="00F031A3"/>
    <w:rsid w:val="00F047C0"/>
    <w:rsid w:val="00F04C06"/>
    <w:rsid w:val="00F10BF4"/>
    <w:rsid w:val="00F2302C"/>
    <w:rsid w:val="00F252C7"/>
    <w:rsid w:val="00F270DA"/>
    <w:rsid w:val="00F319B9"/>
    <w:rsid w:val="00F360F9"/>
    <w:rsid w:val="00F45390"/>
    <w:rsid w:val="00F47D22"/>
    <w:rsid w:val="00F51489"/>
    <w:rsid w:val="00F51626"/>
    <w:rsid w:val="00F539C3"/>
    <w:rsid w:val="00F636E5"/>
    <w:rsid w:val="00F65108"/>
    <w:rsid w:val="00F667D7"/>
    <w:rsid w:val="00F66EC4"/>
    <w:rsid w:val="00F72711"/>
    <w:rsid w:val="00F7304D"/>
    <w:rsid w:val="00F80EBA"/>
    <w:rsid w:val="00F80EBB"/>
    <w:rsid w:val="00F82C43"/>
    <w:rsid w:val="00F82EC3"/>
    <w:rsid w:val="00F9472A"/>
    <w:rsid w:val="00F96262"/>
    <w:rsid w:val="00F9796D"/>
    <w:rsid w:val="00FA5831"/>
    <w:rsid w:val="00FC3338"/>
    <w:rsid w:val="00FC6125"/>
    <w:rsid w:val="00FD167C"/>
    <w:rsid w:val="00FD1DC1"/>
    <w:rsid w:val="00FD1FCA"/>
    <w:rsid w:val="00FD305C"/>
    <w:rsid w:val="00FD34BA"/>
    <w:rsid w:val="00FD3D3B"/>
    <w:rsid w:val="00FD5009"/>
    <w:rsid w:val="00FD7347"/>
    <w:rsid w:val="00FE4C19"/>
    <w:rsid w:val="00FE59E0"/>
    <w:rsid w:val="00FF19FD"/>
    <w:rsid w:val="00FF25D3"/>
    <w:rsid w:val="00FF26F6"/>
    <w:rsid w:val="00FF4986"/>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14:docId w14:val="0461035C"/>
  <w15:chartTrackingRefBased/>
  <w15:docId w15:val="{A0BF1B19-4D7F-4624-A985-A9FB2C5F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045"/>
    <w:pPr>
      <w:spacing w:after="120"/>
      <w:jc w:val="both"/>
    </w:pPr>
    <w:rPr>
      <w:sz w:val="24"/>
      <w:szCs w:val="24"/>
      <w:lang w:val="fr-FR" w:eastAsia="fr-FR"/>
    </w:rPr>
  </w:style>
  <w:style w:type="paragraph" w:styleId="Heading1">
    <w:name w:val="heading 1"/>
    <w:aliases w:val="ECC Heading 1"/>
    <w:basedOn w:val="Normal"/>
    <w:next w:val="Normal"/>
    <w:qFormat/>
    <w:rsid w:val="000E0404"/>
    <w:pPr>
      <w:keepNext/>
      <w:spacing w:after="0"/>
      <w:jc w:val="left"/>
      <w:outlineLvl w:val="0"/>
    </w:pPr>
    <w:rPr>
      <w:b/>
      <w:szCs w:val="20"/>
      <w:lang w:val="en-GB" w:eastAsia="en-IE"/>
    </w:rPr>
  </w:style>
  <w:style w:type="paragraph" w:styleId="Heading2">
    <w:name w:val="heading 2"/>
    <w:aliases w:val="ECC Heading 2"/>
    <w:basedOn w:val="Normal"/>
    <w:next w:val="Normal"/>
    <w:qFormat/>
    <w:rsid w:val="000E0404"/>
    <w:pPr>
      <w:keepNext/>
      <w:spacing w:before="240" w:after="60"/>
      <w:jc w:val="left"/>
      <w:outlineLvl w:val="1"/>
    </w:pPr>
    <w:rPr>
      <w:rFonts w:ascii="Arial" w:hAnsi="Arial"/>
      <w:b/>
      <w:bCs/>
      <w:i/>
      <w:iCs/>
      <w:sz w:val="28"/>
      <w:szCs w:val="28"/>
      <w:lang w:val="en-GB" w:eastAsia="en-IE"/>
    </w:rPr>
  </w:style>
  <w:style w:type="paragraph" w:styleId="Heading3">
    <w:name w:val="heading 3"/>
    <w:basedOn w:val="Normal"/>
    <w:next w:val="Normal"/>
    <w:qFormat/>
    <w:rsid w:val="000E0404"/>
    <w:pPr>
      <w:keepNext/>
      <w:numPr>
        <w:ilvl w:val="2"/>
        <w:numId w:val="4"/>
      </w:numPr>
      <w:spacing w:after="0"/>
      <w:jc w:val="right"/>
      <w:outlineLvl w:val="2"/>
    </w:pPr>
    <w:rPr>
      <w:b/>
      <w:szCs w:val="20"/>
      <w:lang w:val="en-GB" w:eastAsia="en-IE"/>
    </w:rPr>
  </w:style>
  <w:style w:type="paragraph" w:styleId="Heading4">
    <w:name w:val="heading 4"/>
    <w:basedOn w:val="Normal"/>
    <w:next w:val="Normal"/>
    <w:qFormat/>
    <w:rsid w:val="000E0404"/>
    <w:pPr>
      <w:keepNext/>
      <w:numPr>
        <w:ilvl w:val="3"/>
        <w:numId w:val="4"/>
      </w:numPr>
      <w:spacing w:after="0"/>
      <w:jc w:val="left"/>
      <w:outlineLvl w:val="3"/>
    </w:pPr>
    <w:rPr>
      <w:b/>
      <w:szCs w:val="20"/>
      <w:lang w:val="en-GB" w:eastAsia="en-IE"/>
    </w:rPr>
  </w:style>
  <w:style w:type="paragraph" w:styleId="Heading5">
    <w:name w:val="heading 5"/>
    <w:basedOn w:val="Normal"/>
    <w:next w:val="Normal"/>
    <w:qFormat/>
    <w:rsid w:val="000E0404"/>
    <w:pPr>
      <w:numPr>
        <w:ilvl w:val="4"/>
        <w:numId w:val="4"/>
      </w:numPr>
      <w:spacing w:before="240" w:after="60"/>
      <w:jc w:val="left"/>
      <w:outlineLvl w:val="4"/>
    </w:pPr>
    <w:rPr>
      <w:b/>
      <w:bCs/>
      <w:i/>
      <w:iCs/>
      <w:sz w:val="26"/>
      <w:szCs w:val="26"/>
      <w:lang w:val="en-GB" w:eastAsia="en-IE"/>
    </w:rPr>
  </w:style>
  <w:style w:type="paragraph" w:styleId="Heading6">
    <w:name w:val="heading 6"/>
    <w:basedOn w:val="Normal"/>
    <w:next w:val="Normal"/>
    <w:qFormat/>
    <w:rsid w:val="000E0404"/>
    <w:pPr>
      <w:numPr>
        <w:ilvl w:val="5"/>
        <w:numId w:val="4"/>
      </w:numPr>
      <w:spacing w:before="240" w:after="60"/>
      <w:jc w:val="left"/>
      <w:outlineLvl w:val="5"/>
    </w:pPr>
    <w:rPr>
      <w:b/>
      <w:bCs/>
      <w:sz w:val="22"/>
      <w:szCs w:val="22"/>
      <w:lang w:val="en-GB" w:eastAsia="en-IE"/>
    </w:rPr>
  </w:style>
  <w:style w:type="paragraph" w:styleId="Heading7">
    <w:name w:val="heading 7"/>
    <w:basedOn w:val="Normal"/>
    <w:next w:val="Normal"/>
    <w:qFormat/>
    <w:rsid w:val="000E0404"/>
    <w:pPr>
      <w:numPr>
        <w:ilvl w:val="6"/>
        <w:numId w:val="4"/>
      </w:numPr>
      <w:spacing w:before="240" w:after="60"/>
      <w:jc w:val="left"/>
      <w:outlineLvl w:val="6"/>
    </w:pPr>
    <w:rPr>
      <w:lang w:val="en-GB" w:eastAsia="en-IE"/>
    </w:rPr>
  </w:style>
  <w:style w:type="paragraph" w:styleId="Heading8">
    <w:name w:val="heading 8"/>
    <w:basedOn w:val="Normal"/>
    <w:next w:val="Normal"/>
    <w:qFormat/>
    <w:rsid w:val="000E0404"/>
    <w:pPr>
      <w:numPr>
        <w:ilvl w:val="7"/>
        <w:numId w:val="4"/>
      </w:numPr>
      <w:spacing w:before="240" w:after="60"/>
      <w:jc w:val="left"/>
      <w:outlineLvl w:val="7"/>
    </w:pPr>
    <w:rPr>
      <w:i/>
      <w:iCs/>
      <w:lang w:val="en-GB" w:eastAsia="en-IE"/>
    </w:rPr>
  </w:style>
  <w:style w:type="paragraph" w:styleId="Heading9">
    <w:name w:val="heading 9"/>
    <w:basedOn w:val="Normal"/>
    <w:next w:val="Normal"/>
    <w:qFormat/>
    <w:rsid w:val="000E0404"/>
    <w:pPr>
      <w:numPr>
        <w:ilvl w:val="8"/>
        <w:numId w:val="4"/>
      </w:numPr>
      <w:spacing w:before="240" w:after="60"/>
      <w:jc w:val="left"/>
      <w:outlineLvl w:val="8"/>
    </w:pPr>
    <w:rPr>
      <w:rFonts w:ascii="Arial" w:hAnsi="Arial"/>
      <w:sz w:val="22"/>
      <w:szCs w:val="22"/>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FootnoteReference">
    <w:name w:val="footnote reference"/>
    <w:aliases w:val="Appel note de bas de p"/>
    <w:semiHidden/>
    <w:rPr>
      <w:position w:val="6"/>
      <w:sz w:val="18"/>
    </w:rPr>
  </w:style>
  <w:style w:type="paragraph" w:styleId="FootnoteText">
    <w:name w:val="footnote text"/>
    <w:aliases w:val="footnote text,ALTS FOOTNOTE"/>
    <w:basedOn w:val="Normal"/>
    <w:link w:val="FootnoteTextChar"/>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BalloonText">
    <w:name w:val="Balloon Text"/>
    <w:basedOn w:val="Normal"/>
    <w:semiHidden/>
    <w:rsid w:val="00FF19FD"/>
    <w:rPr>
      <w:rFonts w:ascii="Tahoma" w:hAnsi="Tahoma" w:cs="Tahoma"/>
      <w:sz w:val="16"/>
      <w:szCs w:val="16"/>
    </w:rPr>
  </w:style>
  <w:style w:type="paragraph" w:styleId="Header">
    <w:name w:val="header"/>
    <w:aliases w:val="encabezado,he,header odd,header odd1,header odd2"/>
    <w:basedOn w:val="Normal"/>
    <w:rsid w:val="000E0404"/>
    <w:pPr>
      <w:widowControl w:val="0"/>
      <w:tabs>
        <w:tab w:val="center" w:pos="4153"/>
        <w:tab w:val="right" w:pos="8306"/>
      </w:tabs>
      <w:spacing w:after="0"/>
      <w:jc w:val="left"/>
    </w:pPr>
    <w:rPr>
      <w:sz w:val="20"/>
      <w:szCs w:val="20"/>
      <w:lang w:val="fi-FI" w:eastAsia="en-GB"/>
    </w:rPr>
  </w:style>
  <w:style w:type="paragraph" w:styleId="Footer">
    <w:name w:val="footer"/>
    <w:basedOn w:val="Normal"/>
    <w:rsid w:val="000E0404"/>
    <w:pPr>
      <w:widowControl w:val="0"/>
      <w:tabs>
        <w:tab w:val="center" w:pos="4153"/>
        <w:tab w:val="right" w:pos="8306"/>
      </w:tabs>
      <w:spacing w:after="0"/>
      <w:jc w:val="left"/>
    </w:pPr>
    <w:rPr>
      <w:sz w:val="20"/>
      <w:szCs w:val="20"/>
      <w:lang w:val="fi-FI" w:eastAsia="en-GB"/>
    </w:rPr>
  </w:style>
  <w:style w:type="paragraph" w:styleId="BodyText">
    <w:name w:val="Body Text"/>
    <w:basedOn w:val="Normal"/>
    <w:rsid w:val="000E0404"/>
    <w:pPr>
      <w:spacing w:after="0"/>
      <w:jc w:val="left"/>
    </w:pPr>
    <w:rPr>
      <w:b/>
      <w:szCs w:val="20"/>
      <w:lang w:val="en-US" w:eastAsia="en-GB"/>
    </w:rPr>
  </w:style>
  <w:style w:type="character" w:styleId="Hyperlink">
    <w:name w:val="Hyperlink"/>
    <w:rsid w:val="000E0404"/>
    <w:rPr>
      <w:color w:val="0000FF"/>
      <w:u w:val="single"/>
    </w:rPr>
  </w:style>
  <w:style w:type="paragraph" w:styleId="BodyText2">
    <w:name w:val="Body Text 2"/>
    <w:basedOn w:val="Normal"/>
    <w:rsid w:val="000E0404"/>
    <w:pPr>
      <w:spacing w:after="0"/>
      <w:jc w:val="left"/>
    </w:pPr>
    <w:rPr>
      <w:szCs w:val="20"/>
      <w:lang w:val="de-DE" w:eastAsia="en-GB"/>
    </w:rPr>
  </w:style>
  <w:style w:type="character" w:styleId="PageNumber">
    <w:name w:val="page number"/>
    <w:basedOn w:val="DefaultParagraphFont"/>
    <w:rsid w:val="000E0404"/>
  </w:style>
  <w:style w:type="paragraph" w:styleId="BodyTextIndent">
    <w:name w:val="Body Text Indent"/>
    <w:basedOn w:val="Normal"/>
    <w:rsid w:val="001A3DA9"/>
    <w:pPr>
      <w:autoSpaceDE w:val="0"/>
      <w:autoSpaceDN w:val="0"/>
      <w:ind w:left="283"/>
    </w:pPr>
    <w:rPr>
      <w:sz w:val="20"/>
      <w:lang w:val="en-GB" w:eastAsia="nl-NL"/>
    </w:rPr>
  </w:style>
  <w:style w:type="paragraph" w:styleId="PlainText">
    <w:name w:val="Plain Text"/>
    <w:basedOn w:val="Normal"/>
    <w:rsid w:val="001A3DA9"/>
    <w:pPr>
      <w:autoSpaceDE w:val="0"/>
      <w:autoSpaceDN w:val="0"/>
      <w:spacing w:after="0"/>
    </w:pPr>
    <w:rPr>
      <w:rFonts w:ascii="Courier New" w:hAnsi="Courier New" w:cs="Courier New"/>
      <w:sz w:val="20"/>
      <w:szCs w:val="20"/>
      <w:lang w:val="en-GB" w:eastAsia="nl-NL"/>
    </w:rPr>
  </w:style>
  <w:style w:type="numbering" w:styleId="1ai">
    <w:name w:val="Outline List 1"/>
    <w:basedOn w:val="NoList"/>
    <w:rsid w:val="001A3DA9"/>
    <w:pPr>
      <w:numPr>
        <w:numId w:val="10"/>
      </w:numPr>
    </w:pPr>
  </w:style>
  <w:style w:type="paragraph" w:customStyle="1" w:styleId="StyleHeading2TimesNewRoman">
    <w:name w:val="Style Heading 2 + Times New Roman"/>
    <w:basedOn w:val="Heading2"/>
    <w:autoRedefine/>
    <w:rsid w:val="00176F0B"/>
    <w:pPr>
      <w:autoSpaceDE w:val="0"/>
      <w:autoSpaceDN w:val="0"/>
      <w:spacing w:before="480" w:after="120"/>
      <w:jc w:val="both"/>
    </w:pPr>
    <w:rPr>
      <w:rFonts w:ascii="Times New Roman" w:hAnsi="Times New Roman"/>
      <w:i w:val="0"/>
      <w:iCs w:val="0"/>
      <w:sz w:val="20"/>
      <w:szCs w:val="24"/>
      <w:lang w:eastAsia="nl-NL"/>
    </w:rPr>
  </w:style>
  <w:style w:type="paragraph" w:styleId="DocumentMap">
    <w:name w:val="Document Map"/>
    <w:basedOn w:val="Normal"/>
    <w:semiHidden/>
    <w:rsid w:val="00076602"/>
    <w:pPr>
      <w:shd w:val="clear" w:color="auto" w:fill="000080"/>
    </w:pPr>
    <w:rPr>
      <w:rFonts w:ascii="Tahoma" w:hAnsi="Tahoma" w:cs="Tahoma"/>
      <w:sz w:val="20"/>
      <w:szCs w:val="20"/>
    </w:rPr>
  </w:style>
  <w:style w:type="character" w:styleId="Strong">
    <w:name w:val="Strong"/>
    <w:qFormat/>
    <w:rsid w:val="00F270DA"/>
    <w:rPr>
      <w:b/>
      <w:bCs/>
    </w:rPr>
  </w:style>
  <w:style w:type="paragraph" w:customStyle="1" w:styleId="ZchnZchnCharCharCarZchnZchnCharChar">
    <w:name w:val="Zchn Zchn Char Char Car Zchn Zchn Char Char"/>
    <w:basedOn w:val="Normal"/>
    <w:rsid w:val="00F270DA"/>
    <w:pPr>
      <w:tabs>
        <w:tab w:val="left" w:pos="540"/>
        <w:tab w:val="left" w:pos="1260"/>
        <w:tab w:val="left" w:pos="1800"/>
      </w:tabs>
      <w:spacing w:before="240" w:after="160" w:line="240" w:lineRule="exact"/>
      <w:jc w:val="left"/>
    </w:pPr>
    <w:rPr>
      <w:rFonts w:ascii="Verdana" w:hAnsi="Verdana"/>
      <w:szCs w:val="20"/>
      <w:lang w:val="en-US" w:eastAsia="en-US"/>
    </w:rPr>
  </w:style>
  <w:style w:type="table" w:styleId="TableGrid">
    <w:name w:val="Table Grid"/>
    <w:basedOn w:val="TableNormal"/>
    <w:rsid w:val="00F270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description">
    <w:name w:val="Report title/description"/>
    <w:basedOn w:val="Normal"/>
    <w:rsid w:val="00227431"/>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rsid w:val="00227431"/>
    <w:pPr>
      <w:spacing w:before="120"/>
      <w:ind w:left="3402"/>
      <w:jc w:val="left"/>
    </w:pPr>
    <w:rPr>
      <w:rFonts w:ascii="Arial" w:hAnsi="Arial"/>
      <w:bCs/>
      <w:sz w:val="18"/>
      <w:lang w:val="en-US" w:eastAsia="en-US"/>
    </w:rPr>
  </w:style>
  <w:style w:type="paragraph" w:customStyle="1" w:styleId="ECCParagraph">
    <w:name w:val="ECC Paragraph"/>
    <w:basedOn w:val="Normal"/>
    <w:rsid w:val="00800539"/>
    <w:pPr>
      <w:spacing w:after="240"/>
    </w:pPr>
    <w:rPr>
      <w:rFonts w:ascii="Arial" w:hAnsi="Arial"/>
      <w:sz w:val="20"/>
      <w:lang w:val="en-GB" w:eastAsia="en-US"/>
    </w:rPr>
  </w:style>
  <w:style w:type="paragraph" w:styleId="ListParagraph">
    <w:name w:val="List Paragraph"/>
    <w:basedOn w:val="Normal"/>
    <w:uiPriority w:val="34"/>
    <w:qFormat/>
    <w:rsid w:val="00DE3179"/>
    <w:pPr>
      <w:numPr>
        <w:numId w:val="3"/>
      </w:numPr>
      <w:tabs>
        <w:tab w:val="clear" w:pos="705"/>
        <w:tab w:val="num" w:pos="567"/>
      </w:tabs>
      <w:spacing w:after="240"/>
      <w:ind w:left="567" w:hanging="567"/>
    </w:pPr>
    <w:rPr>
      <w:rFonts w:ascii="Arial" w:hAnsi="Arial"/>
      <w:sz w:val="20"/>
      <w:lang w:val="en-GB" w:eastAsia="en-US"/>
    </w:rPr>
  </w:style>
  <w:style w:type="paragraph" w:customStyle="1" w:styleId="NumberedList">
    <w:name w:val="Numbered List"/>
    <w:basedOn w:val="ECCParagraph"/>
    <w:rsid w:val="00E62DE8"/>
    <w:pPr>
      <w:numPr>
        <w:numId w:val="34"/>
      </w:numPr>
      <w:tabs>
        <w:tab w:val="left" w:pos="709"/>
      </w:tabs>
      <w:spacing w:after="60"/>
    </w:pPr>
  </w:style>
  <w:style w:type="paragraph" w:customStyle="1" w:styleId="ECCAnnex-heading1">
    <w:name w:val="ECC Annex - heading1"/>
    <w:basedOn w:val="Heading1"/>
    <w:next w:val="ECCParagraph"/>
    <w:rsid w:val="00FF26F6"/>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rsid w:val="00FF26F6"/>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rsid w:val="00E62DE8"/>
    <w:pPr>
      <w:spacing w:before="360" w:after="240"/>
      <w:ind w:left="360" w:hanging="360"/>
      <w:jc w:val="center"/>
    </w:pPr>
    <w:rPr>
      <w:rFonts w:ascii="Arial" w:hAnsi="Arial"/>
      <w:b/>
      <w:color w:val="D2232A"/>
      <w:sz w:val="20"/>
      <w:lang w:val="en-GB" w:eastAsia="en-US"/>
    </w:rPr>
  </w:style>
  <w:style w:type="paragraph" w:styleId="Caption">
    <w:name w:val="caption"/>
    <w:basedOn w:val="Normal"/>
    <w:next w:val="Normal"/>
    <w:qFormat/>
    <w:rsid w:val="00990842"/>
    <w:rPr>
      <w:b/>
      <w:bCs/>
      <w:sz w:val="20"/>
      <w:szCs w:val="20"/>
    </w:rPr>
  </w:style>
  <w:style w:type="paragraph" w:customStyle="1" w:styleId="ECCFiguretitle">
    <w:name w:val="ECC Figure title"/>
    <w:basedOn w:val="ECCParagraph"/>
    <w:next w:val="ECCParagraph"/>
    <w:rsid w:val="00990842"/>
    <w:pPr>
      <w:spacing w:before="240" w:after="480"/>
      <w:jc w:val="center"/>
    </w:pPr>
    <w:rPr>
      <w:b/>
      <w:color w:val="D2232A"/>
    </w:rPr>
  </w:style>
  <w:style w:type="character" w:styleId="CommentReference">
    <w:name w:val="annotation reference"/>
    <w:rsid w:val="00B920BB"/>
    <w:rPr>
      <w:sz w:val="16"/>
      <w:szCs w:val="16"/>
    </w:rPr>
  </w:style>
  <w:style w:type="paragraph" w:styleId="CommentText">
    <w:name w:val="annotation text"/>
    <w:basedOn w:val="Normal"/>
    <w:link w:val="CommentTextChar"/>
    <w:rsid w:val="00B920BB"/>
    <w:rPr>
      <w:sz w:val="20"/>
      <w:szCs w:val="20"/>
    </w:rPr>
  </w:style>
  <w:style w:type="character" w:customStyle="1" w:styleId="CommentTextChar">
    <w:name w:val="Comment Text Char"/>
    <w:link w:val="CommentText"/>
    <w:rsid w:val="00B920BB"/>
    <w:rPr>
      <w:lang w:val="fr-FR" w:eastAsia="fr-FR"/>
    </w:rPr>
  </w:style>
  <w:style w:type="paragraph" w:styleId="CommentSubject">
    <w:name w:val="annotation subject"/>
    <w:basedOn w:val="CommentText"/>
    <w:next w:val="CommentText"/>
    <w:link w:val="CommentSubjectChar"/>
    <w:rsid w:val="00B920BB"/>
    <w:rPr>
      <w:b/>
      <w:bCs/>
    </w:rPr>
  </w:style>
  <w:style w:type="character" w:customStyle="1" w:styleId="CommentSubjectChar">
    <w:name w:val="Comment Subject Char"/>
    <w:link w:val="CommentSubject"/>
    <w:rsid w:val="00B920BB"/>
    <w:rPr>
      <w:b/>
      <w:bCs/>
      <w:lang w:val="fr-FR" w:eastAsia="fr-FR"/>
    </w:rPr>
  </w:style>
  <w:style w:type="paragraph" w:styleId="Revision">
    <w:name w:val="Revision"/>
    <w:hidden/>
    <w:uiPriority w:val="99"/>
    <w:semiHidden/>
    <w:rsid w:val="005C36C0"/>
    <w:rPr>
      <w:sz w:val="24"/>
      <w:szCs w:val="24"/>
      <w:lang w:val="fr-FR" w:eastAsia="fr-FR"/>
    </w:rPr>
  </w:style>
  <w:style w:type="character" w:customStyle="1" w:styleId="FootnoteTextChar">
    <w:name w:val="Footnote Text Char"/>
    <w:aliases w:val="footnote text Char,ALTS FOOTNOTE Char"/>
    <w:basedOn w:val="DefaultParagraphFont"/>
    <w:link w:val="FootnoteText"/>
    <w:semiHidden/>
    <w:rsid w:val="00C24AE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399">
      <w:bodyDiv w:val="1"/>
      <w:marLeft w:val="0"/>
      <w:marRight w:val="0"/>
      <w:marTop w:val="0"/>
      <w:marBottom w:val="0"/>
      <w:divBdr>
        <w:top w:val="none" w:sz="0" w:space="0" w:color="auto"/>
        <w:left w:val="none" w:sz="0" w:space="0" w:color="auto"/>
        <w:bottom w:val="none" w:sz="0" w:space="0" w:color="auto"/>
        <w:right w:val="none" w:sz="0" w:space="0" w:color="auto"/>
      </w:divBdr>
    </w:div>
    <w:div w:id="561789792">
      <w:bodyDiv w:val="1"/>
      <w:marLeft w:val="0"/>
      <w:marRight w:val="0"/>
      <w:marTop w:val="0"/>
      <w:marBottom w:val="0"/>
      <w:divBdr>
        <w:top w:val="none" w:sz="0" w:space="0" w:color="auto"/>
        <w:left w:val="none" w:sz="0" w:space="0" w:color="auto"/>
        <w:bottom w:val="none" w:sz="0" w:space="0" w:color="auto"/>
        <w:right w:val="none" w:sz="0" w:space="0" w:color="auto"/>
      </w:divBdr>
    </w:div>
    <w:div w:id="780563867">
      <w:bodyDiv w:val="1"/>
      <w:marLeft w:val="0"/>
      <w:marRight w:val="0"/>
      <w:marTop w:val="0"/>
      <w:marBottom w:val="0"/>
      <w:divBdr>
        <w:top w:val="none" w:sz="0" w:space="0" w:color="auto"/>
        <w:left w:val="none" w:sz="0" w:space="0" w:color="auto"/>
        <w:bottom w:val="none" w:sz="0" w:space="0" w:color="auto"/>
        <w:right w:val="none" w:sz="0" w:space="0" w:color="auto"/>
      </w:divBdr>
      <w:divsChild>
        <w:div w:id="286201378">
          <w:marLeft w:val="0"/>
          <w:marRight w:val="0"/>
          <w:marTop w:val="0"/>
          <w:marBottom w:val="0"/>
          <w:divBdr>
            <w:top w:val="none" w:sz="0" w:space="0" w:color="auto"/>
            <w:left w:val="none" w:sz="0" w:space="0" w:color="auto"/>
            <w:bottom w:val="none" w:sz="0" w:space="0" w:color="auto"/>
            <w:right w:val="none" w:sz="0" w:space="0" w:color="auto"/>
          </w:divBdr>
          <w:divsChild>
            <w:div w:id="1195997870">
              <w:marLeft w:val="0"/>
              <w:marRight w:val="0"/>
              <w:marTop w:val="0"/>
              <w:marBottom w:val="0"/>
              <w:divBdr>
                <w:top w:val="none" w:sz="0" w:space="0" w:color="auto"/>
                <w:left w:val="none" w:sz="0" w:space="0" w:color="auto"/>
                <w:bottom w:val="none" w:sz="0" w:space="0" w:color="auto"/>
                <w:right w:val="none" w:sz="0" w:space="0" w:color="auto"/>
              </w:divBdr>
              <w:divsChild>
                <w:div w:id="18746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61083">
      <w:bodyDiv w:val="1"/>
      <w:marLeft w:val="0"/>
      <w:marRight w:val="0"/>
      <w:marTop w:val="0"/>
      <w:marBottom w:val="0"/>
      <w:divBdr>
        <w:top w:val="none" w:sz="0" w:space="0" w:color="auto"/>
        <w:left w:val="none" w:sz="0" w:space="0" w:color="auto"/>
        <w:bottom w:val="none" w:sz="0" w:space="0" w:color="auto"/>
        <w:right w:val="none" w:sz="0" w:space="0" w:color="auto"/>
      </w:divBdr>
    </w:div>
    <w:div w:id="16449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D72D-10FD-4BE7-8D17-73B793C1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1488</Words>
  <Characters>8154</Characters>
  <Application>Microsoft Office Word</Application>
  <DocSecurity>0</DocSecurity>
  <Lines>67</Lines>
  <Paragraphs>19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ECC/DEC/(12)03</vt:lpstr>
      <vt:lpstr>ECC/DEC/(12)03</vt:lpstr>
      <vt:lpstr>amended ECC/DEC/(06)04</vt:lpstr>
    </vt:vector>
  </TitlesOfParts>
  <Company>WGFM#95</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ECC/DEC/(12)03</dc:title>
  <dc:subject>UWB onboard aircraft</dc:subject>
  <dc:creator>FM47</dc:creator>
  <cp:keywords>UWB onboard aircraft</cp:keywords>
  <dc:description>amended version</dc:description>
  <cp:lastModifiedBy>eco</cp:lastModifiedBy>
  <cp:revision>2</cp:revision>
  <cp:lastPrinted>2019-10-30T16:04:00Z</cp:lastPrinted>
  <dcterms:created xsi:type="dcterms:W3CDTF">2020-03-11T12:42:00Z</dcterms:created>
  <dcterms:modified xsi:type="dcterms:W3CDTF">2020-03-11T12:42:00Z</dcterms:modified>
  <cp:category>Input to ECC#52</cp:category>
  <cp:contentStatus>Input ECC#52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Andrew.Gowans@ofcom.org.uk</vt:lpwstr>
  </property>
  <property fmtid="{D5CDD505-2E9C-101B-9397-08002B2CF9AE}" pid="6" name="MSIP_Label_5a50d26f-5c2c-4137-8396-1b24eb24286c_SetDate">
    <vt:lpwstr>2020-01-17T12:10:54.9354910Z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6c591565-023d-4905-8aef-53879e7d15b0</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ies>
</file>