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25" w:rsidRDefault="00663D25"/>
    <w:p w:rsidR="00663D25" w:rsidRPr="0010769E" w:rsidRDefault="00663D25" w:rsidP="00663D25">
      <w:pPr>
        <w:jc w:val="center"/>
      </w:pPr>
    </w:p>
    <w:p w:rsidR="00663D25" w:rsidRPr="0010769E" w:rsidRDefault="00663D25" w:rsidP="00663D25">
      <w:pPr>
        <w:jc w:val="center"/>
      </w:pPr>
    </w:p>
    <w:p w:rsidR="00663D25" w:rsidRPr="0010769E" w:rsidRDefault="00663D25" w:rsidP="00663D25"/>
    <w:p w:rsidR="00663D25" w:rsidRPr="0010769E" w:rsidRDefault="00663D25" w:rsidP="00663D25"/>
    <w:p w:rsidR="00663D25" w:rsidRPr="0010769E" w:rsidRDefault="00841A73" w:rsidP="00663D25">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6BF7" w:rsidRPr="00FE1795" w:rsidRDefault="004B6BF7" w:rsidP="00663D25">
                              <w:pPr>
                                <w:rPr>
                                  <w:color w:val="57433E"/>
                                  <w:sz w:val="68"/>
                                </w:rPr>
                              </w:pPr>
                              <w:r w:rsidRPr="00FE1795">
                                <w:rPr>
                                  <w:color w:val="FFFFFF"/>
                                  <w:sz w:val="68"/>
                                </w:rPr>
                                <w:t xml:space="preserve">ECC Decision </w:t>
                              </w:r>
                              <w:r>
                                <w:rPr>
                                  <w:color w:val="887E6E"/>
                                  <w:sz w:val="68"/>
                                </w:rPr>
                                <w:t>(18</w:t>
                              </w:r>
                              <w:r w:rsidRPr="001E2FAA">
                                <w:rPr>
                                  <w:color w:val="887E6E"/>
                                  <w:sz w:val="68"/>
                                </w:rPr>
                                <w:t>)</w:t>
                              </w:r>
                              <w:r>
                                <w:rPr>
                                  <w:color w:val="887E6E"/>
                                  <w:sz w:val="68"/>
                                </w:rPr>
                                <w:t>03</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rFAwQAABA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4B6BF7" w:rsidRPr="00FE1795" w:rsidRDefault="004B6BF7" w:rsidP="00663D25">
                        <w:pPr>
                          <w:rPr>
                            <w:color w:val="57433E"/>
                            <w:sz w:val="68"/>
                          </w:rPr>
                        </w:pPr>
                        <w:r w:rsidRPr="00FE1795">
                          <w:rPr>
                            <w:color w:val="FFFFFF"/>
                            <w:sz w:val="68"/>
                          </w:rPr>
                          <w:t xml:space="preserve">ECC Decision </w:t>
                        </w:r>
                        <w:r>
                          <w:rPr>
                            <w:color w:val="887E6E"/>
                            <w:sz w:val="68"/>
                          </w:rPr>
                          <w:t>(18</w:t>
                        </w:r>
                        <w:r w:rsidRPr="001E2FAA">
                          <w:rPr>
                            <w:color w:val="887E6E"/>
                            <w:sz w:val="68"/>
                          </w:rPr>
                          <w:t>)</w:t>
                        </w:r>
                        <w:r>
                          <w:rPr>
                            <w:color w:val="887E6E"/>
                            <w:sz w:val="68"/>
                          </w:rPr>
                          <w:t>03</w:t>
                        </w:r>
                      </w:p>
                    </w:txbxContent>
                  </v:textbox>
                </v:shape>
                <v:group id="Group 26" o:spid="_x0000_s1030"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1"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2"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rPr>
          <w:b/>
          <w:sz w:val="24"/>
        </w:rPr>
      </w:pPr>
    </w:p>
    <w:p w:rsidR="00663D25" w:rsidRPr="0010769E" w:rsidRDefault="00663D25" w:rsidP="00663D25">
      <w:pPr>
        <w:jc w:val="center"/>
        <w:rPr>
          <w:b/>
          <w:sz w:val="24"/>
        </w:rPr>
      </w:pPr>
    </w:p>
    <w:bookmarkStart w:id="0" w:name="_GoBack"/>
    <w:p w:rsidR="00663D25" w:rsidRDefault="00A55FAF" w:rsidP="00C923EE">
      <w:pPr>
        <w:pStyle w:val="Reporttitledescription"/>
        <w:spacing w:line="240" w:lineRule="auto"/>
        <w:rPr>
          <w:color w:val="auto"/>
        </w:rPr>
      </w:pPr>
      <w:r>
        <w:rPr>
          <w:color w:val="auto"/>
        </w:rPr>
        <w:fldChar w:fldCharType="begin">
          <w:ffData>
            <w:name w:val="Text7"/>
            <w:enabled/>
            <w:calcOnExit w:val="0"/>
            <w:textInput>
              <w:default w:val="ECC Decision on the withdrawal of "/>
            </w:textInput>
          </w:ffData>
        </w:fldChar>
      </w:r>
      <w:bookmarkStart w:id="1" w:name="Text7"/>
      <w:r>
        <w:rPr>
          <w:color w:val="auto"/>
        </w:rPr>
        <w:instrText xml:space="preserve"> FORMTEXT </w:instrText>
      </w:r>
      <w:r>
        <w:rPr>
          <w:color w:val="auto"/>
        </w:rPr>
      </w:r>
      <w:r>
        <w:rPr>
          <w:color w:val="auto"/>
        </w:rPr>
        <w:fldChar w:fldCharType="separate"/>
      </w:r>
      <w:r>
        <w:rPr>
          <w:noProof/>
          <w:color w:val="auto"/>
        </w:rPr>
        <w:t xml:space="preserve">ECC Decision on the withdrawal of </w:t>
      </w:r>
      <w:r>
        <w:rPr>
          <w:color w:val="auto"/>
        </w:rPr>
        <w:fldChar w:fldCharType="end"/>
      </w:r>
      <w:bookmarkEnd w:id="1"/>
      <w:r w:rsidR="00663D25" w:rsidRPr="005A00E5">
        <w:rPr>
          <w:color w:val="auto"/>
        </w:rPr>
        <w:t xml:space="preserve"> </w:t>
      </w:r>
    </w:p>
    <w:p w:rsidR="00C923EE" w:rsidRDefault="00A55FAF" w:rsidP="00C923EE">
      <w:pPr>
        <w:pStyle w:val="Reporttitledescription"/>
        <w:spacing w:before="120" w:after="240" w:line="240" w:lineRule="auto"/>
        <w:rPr>
          <w:color w:val="auto"/>
        </w:rPr>
      </w:pPr>
      <w:r>
        <w:t xml:space="preserve">ERC Decision </w:t>
      </w:r>
      <w:r w:rsidR="00DE79C3">
        <w:t xml:space="preserve">(01)08 </w:t>
      </w:r>
      <w:r>
        <w:t xml:space="preserve">on harmonised frequencies, technical characteristics and exemption from individual licensing of Short Range Devices used for Movement Detection and Alert operating in the frequency band 2400 - 2483.5 MHz </w:t>
      </w:r>
    </w:p>
    <w:bookmarkEnd w:id="0"/>
    <w:p w:rsidR="00663D25" w:rsidRPr="005A00E5" w:rsidRDefault="00C30BB1" w:rsidP="00C923EE">
      <w:pPr>
        <w:pStyle w:val="Reporttitledescription"/>
        <w:spacing w:before="0"/>
        <w:rPr>
          <w:b/>
          <w:color w:val="auto"/>
          <w:sz w:val="18"/>
        </w:rPr>
      </w:pPr>
      <w:r>
        <w:rPr>
          <w:b/>
          <w:color w:val="auto"/>
          <w:sz w:val="18"/>
        </w:rPr>
        <w:fldChar w:fldCharType="begin">
          <w:ffData>
            <w:name w:val="Text8"/>
            <w:enabled/>
            <w:calcOnExit w:val="0"/>
            <w:textInput>
              <w:default w:val="06 July 2018"/>
            </w:textInput>
          </w:ffData>
        </w:fldChar>
      </w:r>
      <w:r>
        <w:rPr>
          <w:b/>
          <w:color w:val="auto"/>
          <w:sz w:val="18"/>
        </w:rPr>
        <w:instrText xml:space="preserve"> </w:instrText>
      </w:r>
      <w:bookmarkStart w:id="2"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06 July 2018</w:t>
      </w:r>
      <w:r>
        <w:rPr>
          <w:b/>
          <w:color w:val="auto"/>
          <w:sz w:val="18"/>
        </w:rPr>
        <w:fldChar w:fldCharType="end"/>
      </w:r>
      <w:bookmarkEnd w:id="2"/>
    </w:p>
    <w:p w:rsidR="00663D25" w:rsidRDefault="00663D25" w:rsidP="00C923EE">
      <w:pPr>
        <w:pStyle w:val="Heading1"/>
      </w:pPr>
      <w:r>
        <w:lastRenderedPageBreak/>
        <w:t>explanato</w:t>
      </w:r>
      <w:r w:rsidR="007D41A6">
        <w:t>ry memorandum</w:t>
      </w:r>
    </w:p>
    <w:p w:rsidR="00663D25" w:rsidRDefault="00663D25" w:rsidP="00C923EE">
      <w:pPr>
        <w:pStyle w:val="Heading2"/>
      </w:pPr>
      <w:r>
        <w:t>INTRODUCTION</w:t>
      </w:r>
    </w:p>
    <w:p w:rsidR="00A55FAF" w:rsidRPr="00A55FAF" w:rsidRDefault="00A55FAF" w:rsidP="00A55FAF">
      <w:pPr>
        <w:pStyle w:val="ECCParagraph"/>
        <w:rPr>
          <w:szCs w:val="20"/>
        </w:rPr>
      </w:pPr>
      <w:r w:rsidRPr="00A55FAF">
        <w:rPr>
          <w:rFonts w:cs="Arial"/>
          <w:szCs w:val="20"/>
          <w:lang w:eastAsia="de-DE"/>
        </w:rPr>
        <w:t>In 2017-18, the ERC Decision of 12 March 2001 on harmonised frequencies, technical characteristics and exemption from individual licensing of Short Range Devices used for Movement Detection and Alert operating in the frequency band 2400 - 2483.5 MHz was reviewed</w:t>
      </w:r>
      <w:r w:rsidR="00D85013">
        <w:rPr>
          <w:rFonts w:cs="Arial"/>
          <w:szCs w:val="20"/>
          <w:lang w:eastAsia="de-DE"/>
        </w:rPr>
        <w:t>,</w:t>
      </w:r>
      <w:r w:rsidRPr="00A55FAF">
        <w:rPr>
          <w:rFonts w:cs="Arial"/>
          <w:szCs w:val="20"/>
          <w:lang w:eastAsia="de-DE"/>
        </w:rPr>
        <w:t xml:space="preserve"> and it was concluded that this Decision (ERC Decision (01)08) was suitable for withdrawal and no longer needed.</w:t>
      </w:r>
    </w:p>
    <w:p w:rsidR="00663D25" w:rsidRDefault="00663D25" w:rsidP="00C923EE">
      <w:pPr>
        <w:pStyle w:val="Heading2"/>
      </w:pPr>
      <w:r>
        <w:t xml:space="preserve">BACKGROUND </w:t>
      </w:r>
    </w:p>
    <w:p w:rsidR="00A55FAF" w:rsidRPr="00A55FAF" w:rsidRDefault="001A711C" w:rsidP="00A55FAF">
      <w:pPr>
        <w:pStyle w:val="ECCParagraph"/>
        <w:rPr>
          <w:szCs w:val="20"/>
        </w:rPr>
      </w:pPr>
      <w:r>
        <w:rPr>
          <w:szCs w:val="20"/>
        </w:rPr>
        <w:t>Short Range Devices (</w:t>
      </w:r>
      <w:r w:rsidR="00A55FAF" w:rsidRPr="00A55FAF">
        <w:rPr>
          <w:szCs w:val="20"/>
        </w:rPr>
        <w:t>SRD</w:t>
      </w:r>
      <w:r>
        <w:rPr>
          <w:szCs w:val="20"/>
          <w:lang w:val="en-US"/>
        </w:rPr>
        <w:t>)</w:t>
      </w:r>
      <w:r w:rsidR="00A55FAF" w:rsidRPr="00A55FAF">
        <w:rPr>
          <w:szCs w:val="20"/>
        </w:rPr>
        <w:t xml:space="preserve"> used for Movement Detection and Alert operating in the frequency band 2400 - 2483.5 MHz are included in ERC Recommendation 70-03 Annex 6 as well as the EC Decision for SRD (2006/771/EC as amended) with up to 25 mW e.i.r.p.</w:t>
      </w:r>
      <w:r w:rsidR="00847302">
        <w:rPr>
          <w:szCs w:val="20"/>
        </w:rPr>
        <w:t>.</w:t>
      </w:r>
    </w:p>
    <w:p w:rsidR="00A55FAF" w:rsidRPr="00A55FAF" w:rsidRDefault="00A55FAF" w:rsidP="00A55FAF">
      <w:pPr>
        <w:pStyle w:val="ECCParagraph"/>
        <w:rPr>
          <w:szCs w:val="20"/>
        </w:rPr>
      </w:pPr>
      <w:r w:rsidRPr="00A55FAF">
        <w:rPr>
          <w:szCs w:val="20"/>
        </w:rPr>
        <w:t xml:space="preserve">According to the available </w:t>
      </w:r>
      <w:r w:rsidR="00847302">
        <w:rPr>
          <w:szCs w:val="20"/>
        </w:rPr>
        <w:t>n</w:t>
      </w:r>
      <w:r w:rsidRPr="00A55FAF">
        <w:rPr>
          <w:szCs w:val="20"/>
        </w:rPr>
        <w:t>ational implementation information in ERC Recommendation 70-03, ERC Decision (01)08 has fulfilled its purpose because this regulation has been implemented since 2001 in almost all CEPT countries. Furthermore, ERC Recommendation 70-03 Annex 1 includes an entry for non-specific SRD with up to 10 mW e.i.r.p. that has been implemented throughout the whole of the CEPT membership.</w:t>
      </w:r>
    </w:p>
    <w:p w:rsidR="00A55FAF" w:rsidRPr="00A55FAF" w:rsidRDefault="00A55FAF" w:rsidP="00A55FAF">
      <w:pPr>
        <w:pStyle w:val="ECCParagraph"/>
        <w:rPr>
          <w:szCs w:val="20"/>
        </w:rPr>
      </w:pPr>
      <w:r w:rsidRPr="00A55FAF">
        <w:rPr>
          <w:szCs w:val="20"/>
        </w:rPr>
        <w:t>The frequency band 2400 - 2483.5 MHz is designated for industrial, scientific and medical (ISM) applications by footnote RR 5.150.</w:t>
      </w:r>
    </w:p>
    <w:p w:rsidR="00A55FAF" w:rsidRPr="00A55FAF" w:rsidRDefault="00A55FAF" w:rsidP="00A55FAF">
      <w:pPr>
        <w:pStyle w:val="ECCParagraph"/>
        <w:rPr>
          <w:szCs w:val="20"/>
        </w:rPr>
      </w:pPr>
      <w:r w:rsidRPr="00A55FAF">
        <w:rPr>
          <w:szCs w:val="20"/>
        </w:rPr>
        <w:t>In summary, it is believed that the withdrawal of ERC Decision (01)08 does not have any negative consequences.</w:t>
      </w:r>
    </w:p>
    <w:p w:rsidR="00663D25" w:rsidRDefault="00663D25" w:rsidP="00C923EE">
      <w:pPr>
        <w:pStyle w:val="Heading2"/>
      </w:pPr>
      <w:r>
        <w:t>REQUIREMENT FOR AN ECC DECISION</w:t>
      </w:r>
    </w:p>
    <w:p w:rsidR="00BC0D6B" w:rsidRPr="00FE1795" w:rsidRDefault="0059199F" w:rsidP="00333CEC">
      <w:pPr>
        <w:pStyle w:val="ECCParagraph"/>
      </w:pPr>
      <w:r w:rsidRPr="003E77A5">
        <w:t xml:space="preserve">The ECC Rules of Procedure foresee that the withdrawal of a Decision is subject to the same procedure as the development and adoption of a new Decision. This Decision therefore </w:t>
      </w:r>
      <w:r w:rsidR="00BC0D6B">
        <w:t>is developed to</w:t>
      </w:r>
      <w:r w:rsidRPr="003E77A5">
        <w:t xml:space="preserve"> withdraw</w:t>
      </w:r>
      <w:r w:rsidR="00BC0D6B">
        <w:t xml:space="preserve"> the following ECC Decision: </w:t>
      </w:r>
    </w:p>
    <w:p w:rsidR="00BC0D6B" w:rsidRPr="00A55FAF" w:rsidRDefault="00A55FAF" w:rsidP="00663D25">
      <w:pPr>
        <w:pStyle w:val="ECCParBulleted"/>
      </w:pPr>
      <w:r w:rsidRPr="00A55FAF">
        <w:t>ERC Decision of 12 March 2001 on harmonised frequencies, technical characteristics and exemption from individual licensing of Short Range Devices used for Movement Detection and Alert operating in the frequency band 2400 - 2483.5 MHz (ERC/DEC/(01)08)</w:t>
      </w:r>
      <w:r>
        <w:t>.</w:t>
      </w:r>
    </w:p>
    <w:p w:rsidR="00663D25" w:rsidRDefault="00663D25" w:rsidP="00C923EE">
      <w:pPr>
        <w:pStyle w:val="Heading1"/>
      </w:pPr>
      <w:r w:rsidRPr="00FE1795">
        <w:lastRenderedPageBreak/>
        <w:t xml:space="preserve">ECC Decision of </w:t>
      </w:r>
      <w:r w:rsidR="00C30BB1">
        <w:t xml:space="preserve">06 July </w:t>
      </w:r>
      <w:r w:rsidR="004865F1">
        <w:t>2018</w:t>
      </w:r>
      <w:r w:rsidRPr="00FE1795">
        <w:t xml:space="preserve"> on </w:t>
      </w:r>
      <w:r w:rsidR="00C30BB1">
        <w:t xml:space="preserve">the </w:t>
      </w:r>
      <w:r w:rsidR="00841A73">
        <w:t>withdrawal of</w:t>
      </w:r>
      <w:r w:rsidR="00BC593D">
        <w:t xml:space="preserve"> </w:t>
      </w:r>
      <w:r w:rsidR="00A55FAF" w:rsidRPr="00A55FAF">
        <w:t xml:space="preserve">ERC Decision </w:t>
      </w:r>
      <w:r w:rsidR="00AC2CA2" w:rsidRPr="00A55FAF">
        <w:t>(01)08</w:t>
      </w:r>
      <w:r w:rsidR="00A55FAF" w:rsidRPr="00A55FAF">
        <w:t xml:space="preserve"> on harmonised frequencies, technical characteristics and exemption from individual licensing of Short Range Devices used for Movement Detection and Alert operating in the frequency band 2400 - 2483.5 MHz </w:t>
      </w:r>
      <w:r w:rsidR="002247DB">
        <w:t>(ECC Decision (18)</w:t>
      </w:r>
      <w:r w:rsidR="004865F1">
        <w:t>03</w:t>
      </w:r>
      <w:r w:rsidR="002247DB">
        <w:t>)</w:t>
      </w:r>
    </w:p>
    <w:p w:rsidR="00A55FAF" w:rsidRDefault="00865162" w:rsidP="00865162">
      <w:pPr>
        <w:pStyle w:val="ECCParagraph"/>
        <w:tabs>
          <w:tab w:val="left" w:pos="5904"/>
        </w:tabs>
      </w:pPr>
      <w:r>
        <w:tab/>
      </w:r>
    </w:p>
    <w:p w:rsidR="00663D25" w:rsidRDefault="00663D25" w:rsidP="00663D25">
      <w:pPr>
        <w:pStyle w:val="ECCParagraph"/>
      </w:pPr>
      <w:r>
        <w:t>“The European Conference of Postal and Telecommunications Administrations,</w:t>
      </w:r>
    </w:p>
    <w:p w:rsidR="00663D25" w:rsidRPr="00FE1795" w:rsidRDefault="00663D25" w:rsidP="00663D25">
      <w:pPr>
        <w:pStyle w:val="ECCParagraph"/>
        <w:rPr>
          <w:i/>
          <w:color w:val="D2232A"/>
        </w:rPr>
      </w:pPr>
      <w:r w:rsidRPr="00FE1795">
        <w:rPr>
          <w:i/>
          <w:color w:val="D2232A"/>
        </w:rPr>
        <w:t xml:space="preserve">considering </w:t>
      </w:r>
    </w:p>
    <w:p w:rsidR="00A55FAF" w:rsidRPr="00A55FAF" w:rsidRDefault="00A55FAF" w:rsidP="00AC2CA2">
      <w:pPr>
        <w:pStyle w:val="LetteredList"/>
      </w:pPr>
      <w:r w:rsidRPr="00A55FAF">
        <w:t>that SRD used for Movement Detection and Alert operating in the frequency band 2400 - 2483.5 MHz are continued to be included in ERC Recommendation 70-03 Annex 6 as well as the EC Decision for SRD (2006/771/EC as amended);</w:t>
      </w:r>
    </w:p>
    <w:p w:rsidR="00663D25" w:rsidRPr="00A55FAF" w:rsidRDefault="00A55FAF" w:rsidP="00AC2CA2">
      <w:pPr>
        <w:pStyle w:val="LetteredList"/>
      </w:pPr>
      <w:r w:rsidRPr="00A55FAF">
        <w:t>that the existing ERC Decision (01)08 has fulfilled its purpose and is no longer required at CEPT level.</w:t>
      </w:r>
    </w:p>
    <w:p w:rsidR="007D41A6" w:rsidRDefault="007D41A6" w:rsidP="00AC2CA2">
      <w:pPr>
        <w:pStyle w:val="LetteredList"/>
        <w:numPr>
          <w:ilvl w:val="0"/>
          <w:numId w:val="0"/>
        </w:numPr>
        <w:ind w:left="397"/>
        <w:rPr>
          <w:i/>
        </w:rPr>
      </w:pPr>
    </w:p>
    <w:p w:rsidR="00663D25" w:rsidRDefault="00663D25" w:rsidP="00663D25">
      <w:pPr>
        <w:pStyle w:val="ECCParagraph"/>
        <w:rPr>
          <w:color w:val="D2232A"/>
        </w:rPr>
      </w:pPr>
      <w:r w:rsidRPr="00841A73">
        <w:rPr>
          <w:color w:val="D2232A"/>
        </w:rPr>
        <w:t>DECIDES</w:t>
      </w:r>
    </w:p>
    <w:p w:rsidR="00A55FAF" w:rsidRDefault="00841A73" w:rsidP="00A55FAF">
      <w:pPr>
        <w:pStyle w:val="NumberedList"/>
        <w:rPr>
          <w:sz w:val="22"/>
          <w:szCs w:val="22"/>
        </w:rPr>
      </w:pPr>
      <w:r>
        <w:t>to withdraw the</w:t>
      </w:r>
      <w:r w:rsidR="006E1B5C" w:rsidRPr="006E1B5C">
        <w:t xml:space="preserve"> </w:t>
      </w:r>
      <w:r w:rsidR="00A55FAF" w:rsidRPr="00A55FAF">
        <w:t>ERC Decision of 12 March 2001 on harmonised frequencies, technical characteristics and exemption from individual licensing of Short Range Devices used for Movement Detection and Alert operating in the frequency band 2400 - 2483.5 MHz (ERC/DEC/(01)08)</w:t>
      </w:r>
      <w:r w:rsidR="00A55FAF">
        <w:t>;</w:t>
      </w:r>
      <w:r w:rsidR="00A55FAF" w:rsidRPr="00A55FAF">
        <w:rPr>
          <w:sz w:val="22"/>
          <w:szCs w:val="22"/>
        </w:rPr>
        <w:t xml:space="preserve"> </w:t>
      </w:r>
    </w:p>
    <w:p w:rsidR="00A55FAF" w:rsidRPr="00A55FAF" w:rsidRDefault="00A55FAF" w:rsidP="00A55FAF">
      <w:pPr>
        <w:pStyle w:val="NumberedList"/>
        <w:rPr>
          <w:szCs w:val="20"/>
        </w:rPr>
      </w:pPr>
      <w:r w:rsidRPr="00A55FAF">
        <w:rPr>
          <w:szCs w:val="20"/>
        </w:rPr>
        <w:t xml:space="preserve">that CEPT administrations should keep their current </w:t>
      </w:r>
      <w:r w:rsidR="00847302">
        <w:rPr>
          <w:szCs w:val="20"/>
        </w:rPr>
        <w:t>n</w:t>
      </w:r>
      <w:r w:rsidRPr="00A55FAF">
        <w:rPr>
          <w:szCs w:val="20"/>
        </w:rPr>
        <w:t>ational implementations for SRD used for Movement Detection and Alert operating in the frequency band 2400 - 2483.5 MHz as included in ERC Recommendation 70-03 Annex 6;</w:t>
      </w:r>
    </w:p>
    <w:p w:rsidR="00B9184B" w:rsidRDefault="00B9184B" w:rsidP="00663D25">
      <w:pPr>
        <w:pStyle w:val="NumberedList"/>
        <w:spacing w:after="60"/>
      </w:pPr>
      <w:proofErr w:type="gramStart"/>
      <w:r w:rsidRPr="003E77A5">
        <w:t>that</w:t>
      </w:r>
      <w:proofErr w:type="gramEnd"/>
      <w:r w:rsidRPr="003E77A5">
        <w:t xml:space="preserve"> this </w:t>
      </w:r>
      <w:r w:rsidR="006E1B5C">
        <w:t xml:space="preserve">ECC </w:t>
      </w:r>
      <w:r w:rsidR="004B72F8">
        <w:t xml:space="preserve">Decision enters into force on </w:t>
      </w:r>
      <w:r w:rsidR="009176CF">
        <w:t>6 July 2018</w:t>
      </w:r>
      <w:r w:rsidR="006E1B5C">
        <w:t>.</w:t>
      </w:r>
      <w:r w:rsidR="00AC2CA2">
        <w:t>”</w:t>
      </w:r>
    </w:p>
    <w:p w:rsidR="00663D25" w:rsidRDefault="00663D25" w:rsidP="00841A73"/>
    <w:sectPr w:rsidR="00663D25" w:rsidSect="00663D25">
      <w:headerReference w:type="even" r:id="rId8"/>
      <w:headerReference w:type="default" r:id="rId9"/>
      <w:headerReference w:type="firs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BF7" w:rsidRDefault="004B6BF7" w:rsidP="00663D25">
      <w:r>
        <w:separator/>
      </w:r>
    </w:p>
  </w:endnote>
  <w:endnote w:type="continuationSeparator" w:id="0">
    <w:p w:rsidR="004B6BF7" w:rsidRDefault="004B6BF7"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BF7" w:rsidRDefault="004B6BF7" w:rsidP="00663D25">
      <w:r>
        <w:separator/>
      </w:r>
    </w:p>
  </w:footnote>
  <w:footnote w:type="continuationSeparator" w:id="0">
    <w:p w:rsidR="004B6BF7" w:rsidRDefault="004B6BF7"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F7" w:rsidRPr="007C5F95" w:rsidRDefault="004B6BF7">
    <w:pPr>
      <w:pStyle w:val="Header"/>
      <w:rPr>
        <w:szCs w:val="16"/>
        <w:lang w:val="da-DK"/>
      </w:rPr>
    </w:pPr>
    <w:r w:rsidRPr="007C5F95">
      <w:rPr>
        <w:lang w:val="da-DK"/>
      </w:rPr>
      <w:t>ECC</w:t>
    </w:r>
    <w:r>
      <w:rPr>
        <w:lang w:val="da-DK"/>
      </w:rPr>
      <w:t>/DEC</w:t>
    </w:r>
    <w:r w:rsidRPr="007C5F95">
      <w:rPr>
        <w:lang w:val="da-DK"/>
      </w:rPr>
      <w:t>(</w:t>
    </w:r>
    <w:r>
      <w:rPr>
        <w:lang w:val="da-DK"/>
      </w:rPr>
      <w:t>18</w:t>
    </w:r>
    <w:r w:rsidRPr="007C5F95">
      <w:rPr>
        <w:lang w:val="da-DK"/>
      </w:rPr>
      <w:t>)</w:t>
    </w:r>
    <w:r>
      <w:rPr>
        <w:lang w:val="da-DK"/>
      </w:rPr>
      <w:t xml:space="preserve">03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C953CB">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F7" w:rsidRPr="007C5F95" w:rsidRDefault="004B6BF7" w:rsidP="00663D25">
    <w:pPr>
      <w:pStyle w:val="Header"/>
      <w:jc w:val="right"/>
      <w:rPr>
        <w:szCs w:val="16"/>
        <w:lang w:val="da-DK"/>
      </w:rPr>
    </w:pPr>
    <w:r>
      <w:rPr>
        <w:lang w:val="da-DK"/>
      </w:rPr>
      <w:t>ECC/</w:t>
    </w:r>
    <w:r w:rsidRPr="007C5F95">
      <w:rPr>
        <w:lang w:val="da-DK"/>
      </w:rPr>
      <w:t>DE</w:t>
    </w:r>
    <w:r>
      <w:rPr>
        <w:lang w:val="da-DK"/>
      </w:rPr>
      <w:t>C</w:t>
    </w:r>
    <w:r w:rsidRPr="007C5F95">
      <w:rPr>
        <w:lang w:val="da-DK"/>
      </w:rPr>
      <w:t>(</w:t>
    </w:r>
    <w:r>
      <w:rPr>
        <w:lang w:val="da-DK"/>
      </w:rPr>
      <w:t>18</w:t>
    </w:r>
    <w:r w:rsidRPr="007C5F95">
      <w:rPr>
        <w:lang w:val="da-DK"/>
      </w:rPr>
      <w:t>)</w:t>
    </w:r>
    <w:r>
      <w:rPr>
        <w:lang w:val="da-DK"/>
      </w:rPr>
      <w:t xml:space="preserve">03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C953CB">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F7" w:rsidRDefault="004B6BF7">
    <w:pPr>
      <w:pStyle w:val="Header"/>
    </w:pPr>
    <w:r>
      <w:rPr>
        <w:noProof/>
        <w:szCs w:val="20"/>
        <w:lang w:val="da-DK" w:eastAsia="da-DK"/>
      </w:rPr>
      <w:drawing>
        <wp:anchor distT="0" distB="0" distL="114300" distR="114300" simplePos="0" relativeHeight="251656704"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da-DK" w:eastAsia="da-DK"/>
      </w:rPr>
      <w:drawing>
        <wp:anchor distT="0" distB="0" distL="114300" distR="114300" simplePos="0" relativeHeight="251657728" behindDoc="0" locked="0" layoutInCell="1" allowOverlap="1" wp14:anchorId="4D9228FD" wp14:editId="7B3B4693">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2FF92270"/>
    <w:multiLevelType w:val="hybridMultilevel"/>
    <w:tmpl w:val="A1CC8244"/>
    <w:lvl w:ilvl="0" w:tplc="040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5">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1"/>
  </w:num>
  <w:num w:numId="3">
    <w:abstractNumId w:val="10"/>
  </w:num>
  <w:num w:numId="4">
    <w:abstractNumId w:val="1"/>
  </w:num>
  <w:num w:numId="5">
    <w:abstractNumId w:val="2"/>
  </w:num>
  <w:num w:numId="6">
    <w:abstractNumId w:val="5"/>
  </w:num>
  <w:num w:numId="7">
    <w:abstractNumId w:val="4"/>
  </w:num>
  <w:num w:numId="8">
    <w:abstractNumId w:val="9"/>
  </w:num>
  <w:num w:numId="9">
    <w:abstractNumId w:val="8"/>
  </w:num>
  <w:num w:numId="10">
    <w:abstractNumId w:val="6"/>
  </w:num>
  <w:num w:numId="11">
    <w:abstractNumId w:val="9"/>
    <w:lvlOverride w:ilvl="0">
      <w:startOverride w:val="1"/>
    </w:lvlOverride>
  </w:num>
  <w:num w:numId="12">
    <w:abstractNumId w:val="0"/>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9A"/>
    <w:rsid w:val="000542D2"/>
    <w:rsid w:val="000953F3"/>
    <w:rsid w:val="000B0BF1"/>
    <w:rsid w:val="00105002"/>
    <w:rsid w:val="00130BE8"/>
    <w:rsid w:val="00140AFC"/>
    <w:rsid w:val="0015731C"/>
    <w:rsid w:val="001A711C"/>
    <w:rsid w:val="001B3119"/>
    <w:rsid w:val="001E15B9"/>
    <w:rsid w:val="002247DB"/>
    <w:rsid w:val="002947D7"/>
    <w:rsid w:val="002F3492"/>
    <w:rsid w:val="00333CEC"/>
    <w:rsid w:val="00362B94"/>
    <w:rsid w:val="003F412D"/>
    <w:rsid w:val="003F714F"/>
    <w:rsid w:val="004865F1"/>
    <w:rsid w:val="004B6BF7"/>
    <w:rsid w:val="004B72F8"/>
    <w:rsid w:val="004F1E0F"/>
    <w:rsid w:val="004F366D"/>
    <w:rsid w:val="00516600"/>
    <w:rsid w:val="00527B26"/>
    <w:rsid w:val="0053536F"/>
    <w:rsid w:val="00557773"/>
    <w:rsid w:val="0059199F"/>
    <w:rsid w:val="005B3E99"/>
    <w:rsid w:val="005C5AAE"/>
    <w:rsid w:val="005E0504"/>
    <w:rsid w:val="00602A71"/>
    <w:rsid w:val="00663D25"/>
    <w:rsid w:val="006A0965"/>
    <w:rsid w:val="006E1B5C"/>
    <w:rsid w:val="00740D4D"/>
    <w:rsid w:val="00780074"/>
    <w:rsid w:val="007D41A6"/>
    <w:rsid w:val="00841A73"/>
    <w:rsid w:val="0084389C"/>
    <w:rsid w:val="00847302"/>
    <w:rsid w:val="00865162"/>
    <w:rsid w:val="008767B4"/>
    <w:rsid w:val="009176CF"/>
    <w:rsid w:val="0094094B"/>
    <w:rsid w:val="0094453C"/>
    <w:rsid w:val="00953393"/>
    <w:rsid w:val="009F0A8B"/>
    <w:rsid w:val="00A03BA9"/>
    <w:rsid w:val="00A55255"/>
    <w:rsid w:val="00A55FAF"/>
    <w:rsid w:val="00AA198F"/>
    <w:rsid w:val="00AC2CA2"/>
    <w:rsid w:val="00AD0F1B"/>
    <w:rsid w:val="00B130FA"/>
    <w:rsid w:val="00B155FE"/>
    <w:rsid w:val="00B40973"/>
    <w:rsid w:val="00B87E43"/>
    <w:rsid w:val="00B9184B"/>
    <w:rsid w:val="00B966F5"/>
    <w:rsid w:val="00BC0D6B"/>
    <w:rsid w:val="00BC593D"/>
    <w:rsid w:val="00BD6E77"/>
    <w:rsid w:val="00C30BB1"/>
    <w:rsid w:val="00C401E3"/>
    <w:rsid w:val="00C6289A"/>
    <w:rsid w:val="00C923EE"/>
    <w:rsid w:val="00C953CB"/>
    <w:rsid w:val="00CB5A01"/>
    <w:rsid w:val="00D41540"/>
    <w:rsid w:val="00D85013"/>
    <w:rsid w:val="00DE79C3"/>
    <w:rsid w:val="00E755FA"/>
    <w:rsid w:val="00EB5F34"/>
    <w:rsid w:val="00EE71C3"/>
    <w:rsid w:val="00FA22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styleId="ListParagraph">
    <w:name w:val="List Paragraph"/>
    <w:basedOn w:val="Normal"/>
    <w:uiPriority w:val="34"/>
    <w:qFormat/>
    <w:rsid w:val="00A55FAF"/>
    <w:pPr>
      <w:ind w:left="720"/>
      <w:contextualSpacing/>
    </w:pPr>
  </w:style>
  <w:style w:type="paragraph" w:styleId="BalloonText">
    <w:name w:val="Balloon Text"/>
    <w:basedOn w:val="Normal"/>
    <w:link w:val="BalloonTextChar"/>
    <w:uiPriority w:val="99"/>
    <w:semiHidden/>
    <w:unhideWhenUsed/>
    <w:rsid w:val="00A55255"/>
    <w:rPr>
      <w:rFonts w:ascii="Tahoma" w:hAnsi="Tahoma" w:cs="Tahoma"/>
      <w:sz w:val="16"/>
      <w:szCs w:val="16"/>
    </w:rPr>
  </w:style>
  <w:style w:type="character" w:customStyle="1" w:styleId="BalloonTextChar">
    <w:name w:val="Balloon Text Char"/>
    <w:basedOn w:val="DefaultParagraphFont"/>
    <w:link w:val="BalloonText"/>
    <w:uiPriority w:val="99"/>
    <w:semiHidden/>
    <w:rsid w:val="00A55255"/>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85013"/>
    <w:rPr>
      <w:sz w:val="16"/>
      <w:szCs w:val="16"/>
    </w:rPr>
  </w:style>
  <w:style w:type="paragraph" w:styleId="CommentText">
    <w:name w:val="annotation text"/>
    <w:basedOn w:val="Normal"/>
    <w:link w:val="CommentTextChar"/>
    <w:uiPriority w:val="99"/>
    <w:semiHidden/>
    <w:unhideWhenUsed/>
    <w:rsid w:val="00D85013"/>
    <w:rPr>
      <w:szCs w:val="20"/>
    </w:rPr>
  </w:style>
  <w:style w:type="character" w:customStyle="1" w:styleId="CommentTextChar">
    <w:name w:val="Comment Text Char"/>
    <w:basedOn w:val="DefaultParagraphFont"/>
    <w:link w:val="CommentText"/>
    <w:uiPriority w:val="99"/>
    <w:semiHidden/>
    <w:rsid w:val="00D8501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85013"/>
    <w:rPr>
      <w:b/>
      <w:bCs/>
    </w:rPr>
  </w:style>
  <w:style w:type="character" w:customStyle="1" w:styleId="CommentSubjectChar">
    <w:name w:val="Comment Subject Char"/>
    <w:basedOn w:val="CommentTextChar"/>
    <w:link w:val="CommentSubject"/>
    <w:uiPriority w:val="99"/>
    <w:semiHidden/>
    <w:rsid w:val="00D85013"/>
    <w:rPr>
      <w:rFonts w:ascii="Arial" w:hAnsi="Arial"/>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styleId="ListParagraph">
    <w:name w:val="List Paragraph"/>
    <w:basedOn w:val="Normal"/>
    <w:uiPriority w:val="34"/>
    <w:qFormat/>
    <w:rsid w:val="00A55FAF"/>
    <w:pPr>
      <w:ind w:left="720"/>
      <w:contextualSpacing/>
    </w:pPr>
  </w:style>
  <w:style w:type="paragraph" w:styleId="BalloonText">
    <w:name w:val="Balloon Text"/>
    <w:basedOn w:val="Normal"/>
    <w:link w:val="BalloonTextChar"/>
    <w:uiPriority w:val="99"/>
    <w:semiHidden/>
    <w:unhideWhenUsed/>
    <w:rsid w:val="00A55255"/>
    <w:rPr>
      <w:rFonts w:ascii="Tahoma" w:hAnsi="Tahoma" w:cs="Tahoma"/>
      <w:sz w:val="16"/>
      <w:szCs w:val="16"/>
    </w:rPr>
  </w:style>
  <w:style w:type="character" w:customStyle="1" w:styleId="BalloonTextChar">
    <w:name w:val="Balloon Text Char"/>
    <w:basedOn w:val="DefaultParagraphFont"/>
    <w:link w:val="BalloonText"/>
    <w:uiPriority w:val="99"/>
    <w:semiHidden/>
    <w:rsid w:val="00A55255"/>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85013"/>
    <w:rPr>
      <w:sz w:val="16"/>
      <w:szCs w:val="16"/>
    </w:rPr>
  </w:style>
  <w:style w:type="paragraph" w:styleId="CommentText">
    <w:name w:val="annotation text"/>
    <w:basedOn w:val="Normal"/>
    <w:link w:val="CommentTextChar"/>
    <w:uiPriority w:val="99"/>
    <w:semiHidden/>
    <w:unhideWhenUsed/>
    <w:rsid w:val="00D85013"/>
    <w:rPr>
      <w:szCs w:val="20"/>
    </w:rPr>
  </w:style>
  <w:style w:type="character" w:customStyle="1" w:styleId="CommentTextChar">
    <w:name w:val="Comment Text Char"/>
    <w:basedOn w:val="DefaultParagraphFont"/>
    <w:link w:val="CommentText"/>
    <w:uiPriority w:val="99"/>
    <w:semiHidden/>
    <w:rsid w:val="00D8501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85013"/>
    <w:rPr>
      <w:b/>
      <w:bCs/>
    </w:rPr>
  </w:style>
  <w:style w:type="character" w:customStyle="1" w:styleId="CommentSubjectChar">
    <w:name w:val="Comment Subject Char"/>
    <w:basedOn w:val="CommentTextChar"/>
    <w:link w:val="CommentSubject"/>
    <w:uiPriority w:val="99"/>
    <w:semiHidden/>
    <w:rsid w:val="00D85013"/>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Withdrawal%20-%20ECC%20Decision_June_2013%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Withdrawal - ECC Decision_June_2013 (3)</Template>
  <TotalTime>0</TotalTime>
  <Pages>3</Pages>
  <Words>548</Words>
  <Characters>2883</Characters>
  <Application>Microsoft Office Word</Application>
  <DocSecurity>0</DocSecurity>
  <Lines>62</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ECC/DEC/(18)03</vt:lpstr>
      <vt:lpstr>New ECC Report Style</vt:lpstr>
    </vt:vector>
  </TitlesOfParts>
  <Company>WGFM#91</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ECC/DEC/(18)03</dc:title>
  <dc:creator>ECC</dc:creator>
  <dc:description>Withdrawal of ERC/DEC/(01)08 on SRD in 2.4 GHz</dc:description>
  <cp:lastModifiedBy>Anne-Dorthe Hjelm Christensen</cp:lastModifiedBy>
  <cp:revision>2</cp:revision>
  <cp:lastPrinted>1901-01-01T00:00:00Z</cp:lastPrinted>
  <dcterms:created xsi:type="dcterms:W3CDTF">2018-07-16T12:22:00Z</dcterms:created>
  <dcterms:modified xsi:type="dcterms:W3CDTF">2018-07-16T12:22:00Z</dcterms:modified>
  <cp:contentStatus>for final approval at ECC#48</cp:contentStatus>
</cp:coreProperties>
</file>